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102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Приложение № 1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left="5102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к Государственному контракту 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left="5102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  <w:bCs/>
        </w:rPr>
      </w:r>
      <w:r>
        <w:rPr>
          <w:rFonts w:ascii="Liberation Sans" w:hAnsi="Liberation Sans" w:eastAsia="Liberation Sans" w:cs="Liberation Sans"/>
          <w:bCs/>
          <w:sz w:val="24"/>
          <w:szCs w:val="24"/>
          <w:lang w:val="ru-RU"/>
        </w:rPr>
        <w:t xml:space="preserve">№ _-2026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left="5954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firstLine="426"/>
        <w:jc w:val="center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jc w:val="center"/>
        <w:spacing w:line="17" w:lineRule="atLeast"/>
        <w:rPr>
          <w:rFonts w:ascii="Liberation Sans" w:hAnsi="Liberation Sans" w:eastAsia="Liberation Sans" w:cs="Liberation Sans"/>
          <w:b/>
          <w:sz w:val="28"/>
          <w:szCs w:val="28"/>
        </w:rPr>
      </w:pPr>
      <w:r>
        <w:rPr>
          <w:rFonts w:ascii="Liberation Sans" w:hAnsi="Liberation Sans" w:eastAsia="Liberation Sans" w:cs="Liberation Sans"/>
          <w:b/>
          <w:sz w:val="28"/>
          <w:szCs w:val="28"/>
        </w:rPr>
        <w:t xml:space="preserve">Техническое задание</w:t>
      </w:r>
      <w:r>
        <w:rPr>
          <w:rFonts w:ascii="Liberation Sans" w:hAnsi="Liberation Sans" w:eastAsia="Liberation Sans" w:cs="Liberation Sans"/>
          <w:b/>
          <w:sz w:val="28"/>
          <w:szCs w:val="28"/>
        </w:rPr>
      </w:r>
      <w:r>
        <w:rPr>
          <w:rFonts w:ascii="Liberation Sans" w:hAnsi="Liberation Sans" w:eastAsia="Liberation Sans" w:cs="Liberation Sans"/>
          <w:b/>
          <w:sz w:val="28"/>
          <w:szCs w:val="28"/>
        </w:rPr>
      </w:r>
    </w:p>
    <w:p>
      <w:pPr>
        <w:jc w:val="center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  <w:b/>
          <w:sz w:val="28"/>
          <w:szCs w:val="28"/>
        </w:rPr>
        <w:t xml:space="preserve">на оказание услуг по технической поддержке государственной информационной системы «Жильё Ямала»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jc w:val="center"/>
        <w:spacing w:line="360" w:lineRule="auto"/>
        <w:rPr>
          <w:rFonts w:ascii="Liberation Sans" w:hAnsi="Liberation Sans" w:eastAsia="Liberation Sans" w:cs="Liberation Sans"/>
          <w:b/>
          <w:sz w:val="28"/>
          <w:szCs w:val="28"/>
        </w:rPr>
      </w:pPr>
      <w:r>
        <w:rPr>
          <w:rFonts w:ascii="Liberation Sans" w:hAnsi="Liberation Sans" w:eastAsia="Liberation Sans" w:cs="Liberation Sans"/>
          <w:b/>
          <w:sz w:val="28"/>
          <w:szCs w:val="28"/>
        </w:rPr>
      </w:r>
      <w:r>
        <w:rPr>
          <w:rFonts w:ascii="Liberation Sans" w:hAnsi="Liberation Sans" w:eastAsia="Liberation Sans" w:cs="Liberation Sans"/>
          <w:b/>
          <w:sz w:val="28"/>
          <w:szCs w:val="28"/>
        </w:rPr>
      </w:r>
      <w:r>
        <w:rPr>
          <w:rFonts w:ascii="Liberation Sans" w:hAnsi="Liberation Sans" w:eastAsia="Liberation Sans" w:cs="Liberation Sans"/>
          <w:b/>
          <w:sz w:val="28"/>
          <w:szCs w:val="28"/>
        </w:rPr>
      </w:r>
    </w:p>
    <w:p>
      <w:pPr>
        <w:numPr>
          <w:ilvl w:val="0"/>
          <w:numId w:val="10"/>
        </w:numPr>
        <w:ind w:hanging="720"/>
        <w:jc w:val="center"/>
        <w:keepNext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  <w:t xml:space="preserve">Общая информация о закупке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keepNext/>
        <w:spacing w:line="17" w:lineRule="atLeast"/>
        <w:rPr>
          <w:rFonts w:ascii="Liberation Sans" w:hAnsi="Liberation Sans" w:eastAsia="Liberation Sans" w:cs="Liberation Sans"/>
          <w:b/>
          <w:bCs/>
          <w:spacing w:val="20"/>
          <w:sz w:val="28"/>
          <w:szCs w:val="28"/>
        </w:rPr>
      </w:pPr>
      <w:r>
        <w:rPr>
          <w:rFonts w:ascii="Liberation Sans" w:hAnsi="Liberation Sans" w:eastAsia="Liberation Sans" w:cs="Liberation Sans"/>
          <w:b/>
          <w:bCs/>
          <w:spacing w:val="20"/>
          <w:sz w:val="28"/>
          <w:szCs w:val="28"/>
        </w:rPr>
      </w:r>
      <w:r>
        <w:rPr>
          <w:rFonts w:ascii="Liberation Sans" w:hAnsi="Liberation Sans" w:eastAsia="Liberation Sans" w:cs="Liberation Sans"/>
          <w:b/>
          <w:bCs/>
          <w:spacing w:val="20"/>
          <w:sz w:val="28"/>
          <w:szCs w:val="28"/>
        </w:rPr>
      </w:r>
      <w:r>
        <w:rPr>
          <w:rFonts w:ascii="Liberation Sans" w:hAnsi="Liberation Sans" w:eastAsia="Liberation Sans" w:cs="Liberation Sans"/>
          <w:b/>
          <w:bCs/>
          <w:spacing w:val="20"/>
          <w:sz w:val="28"/>
          <w:szCs w:val="28"/>
        </w:rPr>
      </w:r>
    </w:p>
    <w:p>
      <w:pPr>
        <w:pStyle w:val="823"/>
        <w:numPr>
          <w:ilvl w:val="1"/>
          <w:numId w:val="18"/>
        </w:numPr>
        <w:jc w:val="both"/>
        <w:spacing w:line="17" w:lineRule="atLeast"/>
        <w:rPr>
          <w:rFonts w:ascii="Liberation Sans" w:hAnsi="Liberation Sans" w:eastAsia="Liberation Sans" w:cs="Liberation Sans"/>
          <w:b/>
        </w:rPr>
      </w:pPr>
      <w:r>
        <w:rPr>
          <w:rFonts w:ascii="Liberation Sans" w:hAnsi="Liberation Sans" w:eastAsia="Liberation Sans" w:cs="Liberation Sans"/>
          <w:b/>
        </w:rPr>
        <w:t xml:space="preserve">Перечень </w:t>
      </w:r>
      <w:r>
        <w:rPr>
          <w:rFonts w:ascii="Liberation Sans" w:hAnsi="Liberation Sans" w:eastAsia="Liberation Sans" w:cs="Liberation Sans"/>
          <w:b/>
          <w:bCs/>
          <w:iCs/>
        </w:rPr>
        <w:t xml:space="preserve">терминов, определений и сокращений</w:t>
      </w:r>
      <w:r>
        <w:rPr>
          <w:rFonts w:ascii="Liberation Sans" w:hAnsi="Liberation Sans" w:eastAsia="Liberation Sans" w:cs="Liberation Sans"/>
          <w:b/>
        </w:rPr>
      </w:r>
      <w:r>
        <w:rPr>
          <w:rFonts w:ascii="Liberation Sans" w:hAnsi="Liberation Sans" w:eastAsia="Liberation Sans" w:cs="Liberation Sans"/>
          <w:b/>
        </w:rPr>
      </w:r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1.1.1. </w:t>
      </w:r>
      <w:r>
        <w:rPr>
          <w:rFonts w:ascii="Liberation Sans" w:hAnsi="Liberation Sans" w:eastAsia="Liberation Sans" w:cs="Liberation Sans"/>
          <w:bCs/>
          <w:iCs/>
        </w:rPr>
        <w:t xml:space="preserve">Перечень терминов, определений и сокращений</w:t>
      </w:r>
      <w:r>
        <w:rPr>
          <w:rFonts w:ascii="Liberation Sans" w:hAnsi="Liberation Sans" w:eastAsia="Liberation Sans" w:cs="Liberation Sans"/>
        </w:rPr>
        <w:t xml:space="preserve"> указан в </w:t>
      </w:r>
      <w:r>
        <w:rPr>
          <w:rFonts w:ascii="Liberation Sans" w:hAnsi="Liberation Sans" w:eastAsia="Liberation Sans" w:cs="Liberation Sans"/>
        </w:rPr>
        <w:t xml:space="preserve">приложении  №</w:t>
      </w:r>
      <w:r>
        <w:rPr>
          <w:rFonts w:ascii="Liberation Sans" w:hAnsi="Liberation Sans" w:eastAsia="Liberation Sans" w:cs="Liberation Sans"/>
        </w:rPr>
        <w:t xml:space="preserve"> 2 </w:t>
      </w:r>
      <w:r>
        <w:rPr>
          <w:rFonts w:ascii="Liberation Sans" w:hAnsi="Liberation Sans" w:eastAsia="Liberation Sans" w:cs="Liberation Sans"/>
          <w:bCs/>
          <w:iCs/>
        </w:rPr>
        <w:t xml:space="preserve">к государственному контракту.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823"/>
        <w:numPr>
          <w:ilvl w:val="1"/>
          <w:numId w:val="18"/>
        </w:numPr>
        <w:jc w:val="both"/>
        <w:spacing w:line="17" w:lineRule="atLeast"/>
        <w:rPr>
          <w:rFonts w:ascii="Liberation Sans" w:hAnsi="Liberation Sans" w:eastAsia="Liberation Sans" w:cs="Liberation Sans"/>
          <w:b/>
          <w:bCs/>
          <w:iCs/>
        </w:rPr>
      </w:pPr>
      <w:r/>
      <w:bookmarkStart w:id="0" w:name="_Toc323224679"/>
      <w:r/>
      <w:bookmarkStart w:id="1" w:name="_Toc325457978"/>
      <w:r/>
      <w:bookmarkStart w:id="2" w:name="_Toc526349318"/>
      <w:r>
        <w:rPr>
          <w:rFonts w:ascii="Liberation Sans" w:hAnsi="Liberation Sans" w:eastAsia="Liberation Sans" w:cs="Liberation Sans"/>
          <w:b/>
          <w:bCs/>
          <w:iCs/>
        </w:rPr>
        <w:t xml:space="preserve">Цель и задачи</w:t>
      </w:r>
      <w:bookmarkEnd w:id="0"/>
      <w:r/>
      <w:bookmarkEnd w:id="1"/>
      <w:r/>
      <w:bookmarkEnd w:id="2"/>
      <w:r>
        <w:rPr>
          <w:rFonts w:ascii="Liberation Sans" w:hAnsi="Liberation Sans" w:eastAsia="Liberation Sans" w:cs="Liberation Sans"/>
          <w:b/>
        </w:rPr>
        <w:t xml:space="preserve"> оказания услуг</w:t>
      </w:r>
      <w:r>
        <w:rPr>
          <w:rFonts w:ascii="Liberation Sans" w:hAnsi="Liberation Sans" w:eastAsia="Liberation Sans" w:cs="Liberation Sans"/>
          <w:b/>
          <w:bCs/>
          <w:iCs/>
        </w:rPr>
      </w:r>
      <w:r>
        <w:rPr>
          <w:rFonts w:ascii="Liberation Sans" w:hAnsi="Liberation Sans" w:eastAsia="Liberation Sans" w:cs="Liberation Sans"/>
          <w:b/>
          <w:bCs/>
          <w:iCs/>
        </w:rPr>
      </w:r>
    </w:p>
    <w:p>
      <w:pPr>
        <w:pStyle w:val="823"/>
        <w:numPr>
          <w:ilvl w:val="2"/>
          <w:numId w:val="18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Основной целью оказания услуг по технической поддержке являет</w:t>
      </w:r>
      <w:r>
        <w:rPr>
          <w:rFonts w:ascii="Liberation Sans" w:hAnsi="Liberation Sans" w:eastAsia="Liberation Sans" w:cs="Liberation Sans"/>
          <w:bCs/>
          <w:iCs/>
        </w:rPr>
        <w:t xml:space="preserve">ся поддержание в работоспособном и полнофункциональном состоянии государственную информационную систему «Жильё Ямала».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2"/>
          <w:numId w:val="18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Услуги по технической поддержке Системы направлены на выполнение следующих задач: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обеспечение деятельности участников Системы;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эффективное и непрерывное функционирование всех модулей Системы.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823"/>
        <w:numPr>
          <w:ilvl w:val="2"/>
          <w:numId w:val="18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/>
      <w:bookmarkStart w:id="3" w:name="_Toc433985791"/>
      <w:r>
        <w:rPr>
          <w:rFonts w:ascii="Liberation Sans" w:hAnsi="Liberation Sans" w:eastAsia="Liberation Sans" w:cs="Liberation Sans"/>
          <w:bCs/>
          <w:iCs/>
        </w:rPr>
        <w:t xml:space="preserve">Состав услуг и их содержание указаны в приложении № 2 к государственному контракту.</w:t>
      </w:r>
      <w:bookmarkEnd w:id="3"/>
      <w:r>
        <w:rPr>
          <w:rFonts w:ascii="Liberation Sans" w:hAnsi="Liberation Sans" w:eastAsia="Liberation Sans" w:cs="Liberation Sans"/>
          <w:bCs/>
          <w:iCs/>
        </w:rPr>
        <w:t xml:space="preserve"> 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firstLine="426"/>
        <w:jc w:val="right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 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823"/>
        <w:numPr>
          <w:ilvl w:val="1"/>
          <w:numId w:val="18"/>
        </w:numPr>
        <w:jc w:val="both"/>
        <w:spacing w:line="17" w:lineRule="atLeast"/>
        <w:rPr>
          <w:rFonts w:ascii="Liberation Sans" w:hAnsi="Liberation Sans" w:eastAsia="Liberation Sans" w:cs="Liberation Sans"/>
          <w:b/>
          <w:bCs/>
          <w:iCs/>
        </w:rPr>
      </w:pPr>
      <w:r>
        <w:rPr>
          <w:rFonts w:ascii="Liberation Sans" w:hAnsi="Liberation Sans" w:eastAsia="Liberation Sans" w:cs="Liberation Sans"/>
          <w:b/>
          <w:bCs/>
          <w:iCs/>
        </w:rPr>
        <w:t xml:space="preserve">Сведения об исходных условиях</w:t>
      </w:r>
      <w:r>
        <w:rPr>
          <w:rFonts w:ascii="Liberation Sans" w:hAnsi="Liberation Sans" w:eastAsia="Liberation Sans" w:cs="Liberation Sans"/>
          <w:b/>
          <w:bCs/>
          <w:iCs/>
        </w:rPr>
      </w:r>
      <w:r>
        <w:rPr>
          <w:rFonts w:ascii="Liberation Sans" w:hAnsi="Liberation Sans" w:eastAsia="Liberation Sans" w:cs="Liberation Sans"/>
          <w:b/>
          <w:bCs/>
          <w:iCs/>
        </w:rPr>
      </w:r>
    </w:p>
    <w:p>
      <w:pPr>
        <w:pStyle w:val="823"/>
        <w:numPr>
          <w:ilvl w:val="2"/>
          <w:numId w:val="18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Оказание услуг должно осуществляться на базе государственной информационной системы «Жильё Ямала». 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0"/>
        </w:numPr>
        <w:ind w:hanging="720"/>
        <w:jc w:val="center"/>
        <w:keepNext/>
        <w:spacing w:line="17" w:lineRule="atLeast"/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pPr>
      <w:r/>
      <w:bookmarkStart w:id="4" w:name="_Toc526349321"/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  <w:t xml:space="preserve">Информация об объекте закупки</w:t>
      </w:r>
      <w:bookmarkEnd w:id="4"/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</w:p>
    <w:p>
      <w:pPr>
        <w:ind w:left="720"/>
        <w:keepNext/>
        <w:spacing w:line="17" w:lineRule="atLeast"/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pP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</w:p>
    <w:p>
      <w:pPr>
        <w:pStyle w:val="823"/>
        <w:numPr>
          <w:ilvl w:val="1"/>
          <w:numId w:val="20"/>
        </w:numPr>
        <w:jc w:val="both"/>
        <w:spacing w:line="17" w:lineRule="atLeast"/>
        <w:rPr>
          <w:rFonts w:ascii="Liberation Sans" w:hAnsi="Liberation Sans" w:eastAsia="Liberation Sans" w:cs="Liberation Sans"/>
          <w:b/>
          <w:bCs/>
          <w:iCs/>
        </w:rPr>
      </w:pPr>
      <w:r>
        <w:rPr>
          <w:rFonts w:ascii="Liberation Sans" w:hAnsi="Liberation Sans" w:eastAsia="Liberation Sans" w:cs="Liberation Sans"/>
          <w:b/>
          <w:bCs/>
          <w:iCs/>
        </w:rPr>
        <w:t xml:space="preserve">Краткие сведения о Системе:</w:t>
      </w:r>
      <w:r>
        <w:rPr>
          <w:rFonts w:ascii="Liberation Sans" w:hAnsi="Liberation Sans" w:eastAsia="Liberation Sans" w:cs="Liberation Sans"/>
          <w:b/>
          <w:bCs/>
          <w:iCs/>
        </w:rPr>
      </w:r>
      <w:r>
        <w:rPr>
          <w:rFonts w:ascii="Liberation Sans" w:hAnsi="Liberation Sans" w:eastAsia="Liberation Sans" w:cs="Liberation Sans"/>
          <w:b/>
          <w:bCs/>
          <w:iCs/>
        </w:rPr>
      </w:r>
    </w:p>
    <w:p>
      <w:p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2.1.1. ГИС</w:t>
      </w:r>
      <w:r>
        <w:rPr>
          <w:rFonts w:ascii="Liberation Sans" w:hAnsi="Liberation Sans" w:eastAsia="Liberation Sans" w:cs="Liberation Sans"/>
          <w:bCs/>
          <w:iCs/>
        </w:rPr>
        <w:t xml:space="preserve"> </w:t>
      </w:r>
      <w:r>
        <w:rPr>
          <w:rFonts w:ascii="Liberation Sans" w:hAnsi="Liberation Sans" w:eastAsia="Liberation Sans" w:cs="Liberation Sans"/>
          <w:bCs/>
          <w:iCs/>
        </w:rPr>
        <w:t xml:space="preserve">«Жильё Ямала» обеспечивает автоматизированное представление деятельности ИО и ОМСУ в части оказания</w:t>
      </w:r>
      <w:r>
        <w:rPr>
          <w:rFonts w:ascii="Liberation Sans" w:hAnsi="Liberation Sans" w:eastAsia="Liberation Sans" w:cs="Liberation Sans"/>
          <w:bCs/>
          <w:iCs/>
        </w:rPr>
        <w:t xml:space="preserve"> услуг</w:t>
      </w:r>
      <w:r>
        <w:rPr>
          <w:rFonts w:ascii="Liberation Sans" w:hAnsi="Liberation Sans" w:eastAsia="Liberation Sans" w:cs="Liberation Sans"/>
          <w:bCs/>
          <w:iCs/>
        </w:rPr>
        <w:t xml:space="preserve"> МСП в улучшении жилищных условий на территории ЯНАО.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2.1.2. В состав ГИС «Жильё Ямала» вхо</w:t>
      </w:r>
      <w:r>
        <w:rPr>
          <w:rFonts w:ascii="Liberation Sans" w:hAnsi="Liberation Sans" w:eastAsia="Liberation Sans" w:cs="Liberation Sans"/>
          <w:bCs/>
          <w:iCs/>
        </w:rPr>
        <w:t xml:space="preserve">дит социальный калькулятор, который позволяет производить анализ жизненной ситуации конкретного гражданина без учета персональных данных по критериям для формирования списка возможных к участию МСП, а также параметров МСП и прогнозных сроков получения МСП.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2.1.3. Система и Калькулятор разработаны на базе программного обеспечения, включённого в Единый реестр российских программ для электронных вычислительных машин и баз данных (АИС МСП «Феникс», </w:t>
      </w:r>
      <w:r>
        <w:rPr>
          <w:rFonts w:ascii="Liberation Sans" w:hAnsi="Liberation Sans" w:eastAsia="Liberation Sans" w:cs="Liberation Sans"/>
          <w:bCs/>
          <w:iCs/>
        </w:rPr>
        <w:t xml:space="preserve">https</w:t>
      </w:r>
      <w:r>
        <w:rPr>
          <w:rFonts w:ascii="Liberation Sans" w:hAnsi="Liberation Sans" w:eastAsia="Liberation Sans" w:cs="Liberation Sans"/>
          <w:bCs/>
          <w:iCs/>
        </w:rPr>
        <w:t xml:space="preserve">/</w:t>
      </w:r>
      <w:r>
        <w:rPr>
          <w:rFonts w:ascii="Liberation Sans" w:hAnsi="Liberation Sans" w:eastAsia="Liberation Sans" w:cs="Liberation Sans"/>
          <w:bCs/>
          <w:iCs/>
        </w:rPr>
        <w:t xml:space="preserve">/:reestr.minsvyaz.ru</w:t>
      </w:r>
      <w:r>
        <w:rPr>
          <w:rFonts w:ascii="Liberation Sans" w:hAnsi="Liberation Sans" w:eastAsia="Liberation Sans" w:cs="Liberation Sans"/>
          <w:bCs/>
          <w:iCs/>
        </w:rPr>
        <w:t xml:space="preserve">, запись в реестре от 15 октября 2021 года № 11710).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2.1.4. ПО развернуто на серверах РЦОД и состоит из рабочих областей для каждого ИО и ОМСУ, уполномоченного на ведение ГИС «Жильё Ямала».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2.1.5. Система предназначена для оказания ИО, ОМСУ МСП гражданам ЯНАО.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2.1.6. ГИС «Жильё Ямала» и Калькулятор обеспечивают: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бесперебойное функционирование;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анализ жизненной ситуации конкретного гражданина без учета персональных данных по описанным критериям для формирования списка мероприятий по оказанию МСП на территории ЯНАО;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информирование граждан о результатах и промежуточных статусах предоставления услуг;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взаимодействие с ФОИВ и РОИВ, ОМСУ посредством СМЭВ, РСМЭВ;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прием обращений и предоставление промежуточных статусов и результата по государственным и муниципальным услугам, размещенным на ЕПГУ и/или оказываемых посредством МФЦ;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повышение качества и прозрачности оказания МСП гражданам;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снижение административных барьеров в ходе взаимодействия с заявителями;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соблюдение требований действующего законодательства при оказании МСП гражданам ЯНАО;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исполнение процедур (процессов) оказания МСП гражданам;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межведомственное информационное взаимодействие при оказании МСП гражданам;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размещение и получение информации об оказании МСП в ЕГИССО;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ведение реестров данных в электронном виде;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построение аналитической отчетности;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сбор и учет информации о потребностях и оказании МСП гражданам с целью возможности мониторинга и повышения качества оказания ИО и ОМСУ ЯНАО МСП гражданам;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контроль исполнения федерального и регионального законодательства в области оказания МСП гражданам, мониторинг оказания МСП на территории ЯНАО.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  <w:b/>
          <w:bCs/>
          <w:iCs/>
        </w:rPr>
      </w:pPr>
      <w:r>
        <w:rPr>
          <w:rFonts w:ascii="Liberation Sans" w:hAnsi="Liberation Sans" w:eastAsia="Liberation Sans" w:cs="Liberation Sans"/>
          <w:b/>
          <w:bCs/>
          <w:iCs/>
        </w:rPr>
      </w:r>
      <w:r>
        <w:rPr>
          <w:rFonts w:ascii="Liberation Sans" w:hAnsi="Liberation Sans" w:eastAsia="Liberation Sans" w:cs="Liberation Sans"/>
          <w:b/>
          <w:bCs/>
          <w:iCs/>
        </w:rPr>
      </w:r>
      <w:r>
        <w:rPr>
          <w:rFonts w:ascii="Liberation Sans" w:hAnsi="Liberation Sans" w:eastAsia="Liberation Sans" w:cs="Liberation Sans"/>
          <w:b/>
          <w:bCs/>
          <w:iCs/>
        </w:rPr>
      </w:r>
    </w:p>
    <w:p>
      <w:pPr>
        <w:pStyle w:val="823"/>
        <w:numPr>
          <w:ilvl w:val="1"/>
          <w:numId w:val="20"/>
        </w:numPr>
        <w:jc w:val="both"/>
        <w:spacing w:line="17" w:lineRule="atLeast"/>
        <w:rPr>
          <w:rFonts w:ascii="Liberation Sans" w:hAnsi="Liberation Sans" w:eastAsia="Liberation Sans" w:cs="Liberation Sans"/>
          <w:b/>
          <w:bCs/>
          <w:iCs/>
        </w:rPr>
      </w:pPr>
      <w:r/>
      <w:bookmarkStart w:id="5" w:name="_Toc527114367"/>
      <w:r/>
      <w:bookmarkStart w:id="6" w:name="_Toc472065580"/>
      <w:r/>
      <w:bookmarkStart w:id="7" w:name="_Toc70469133"/>
      <w:r>
        <w:rPr>
          <w:rFonts w:ascii="Liberation Sans" w:hAnsi="Liberation Sans" w:eastAsia="Liberation Sans" w:cs="Liberation Sans"/>
          <w:b/>
          <w:bCs/>
          <w:iCs/>
        </w:rPr>
        <w:t xml:space="preserve">Информационная и техническая инфраструктура Системы</w:t>
      </w:r>
      <w:bookmarkEnd w:id="5"/>
      <w:r/>
      <w:bookmarkEnd w:id="6"/>
      <w:r/>
      <w:bookmarkEnd w:id="7"/>
      <w:r>
        <w:rPr>
          <w:rFonts w:ascii="Liberation Sans" w:hAnsi="Liberation Sans" w:eastAsia="Liberation Sans" w:cs="Liberation Sans"/>
          <w:b/>
          <w:bCs/>
          <w:iCs/>
        </w:rPr>
        <w:t xml:space="preserve">.</w:t>
      </w:r>
      <w:r>
        <w:rPr>
          <w:rFonts w:ascii="Liberation Sans" w:hAnsi="Liberation Sans" w:eastAsia="Liberation Sans" w:cs="Liberation Sans"/>
          <w:b/>
          <w:bCs/>
          <w:iCs/>
        </w:rPr>
      </w:r>
      <w:r>
        <w:rPr>
          <w:rFonts w:ascii="Liberation Sans" w:hAnsi="Liberation Sans" w:eastAsia="Liberation Sans" w:cs="Liberation Sans"/>
          <w:b/>
          <w:bCs/>
          <w:iCs/>
        </w:rPr>
      </w:r>
    </w:p>
    <w:p>
      <w:pPr>
        <w:pStyle w:val="823"/>
        <w:numPr>
          <w:ilvl w:val="3"/>
          <w:numId w:val="25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В ГИС «Жильё Ямала» настроены процессы для следующих процедур оказания услуг для граждан: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молодым семьям в рамках окружного и федерального мероприятий;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семьям, исключенным по достижении предельного возраста (36 лет);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работникам бюджетной сферы на приобретение жилого помещения на первичном рынке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на приобретение (строительство) жилья ветеранам Великой Отечественной войны 1941 - 1945 годов;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ветеранам боевых действий, инвалидам боевых действий за счет средств федерального бюджета;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инвалидам и семьям, имеющим детей-инвалидов за счет средств федерального бюджета;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специализированного жилого помещения по договору найма детям-сиротам;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государственного жилищного сертификата гражданам, признанным в установленном порядке вынужденными переселенцами;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государственного жилищного сертификата гражданам, подвергшимся радиационному воздействию вследствие катастрофы на Чернобыльской АЭС, аварии на производственном объединении «Маяк», и приравненным к ним лицам;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гражданам, проживающим в жилых помещениях, непригодных для проживания, на приобретение жилых помещений за пределами Ямало-Ненецкого автономного округа;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постановка на учет граждан, имеющих право на получение социальных выплат в рамках реализации Федерального закона от 25 октября 2002 года 125-ФЗ «О жилищных субсидиях гражданам, выез</w:t>
      </w:r>
      <w:r>
        <w:rPr>
          <w:rFonts w:ascii="Liberation Sans" w:hAnsi="Liberation Sans" w:eastAsia="Liberation Sans" w:cs="Liberation Sans"/>
        </w:rPr>
        <w:t xml:space="preserve">жающим из районов Крайнего Севера и приравненных к ним местностей» и Федерального закона от 17 июля 2011 года 211-ФЗ «О жилищных субсидиях гражданам, выезжающим из закрывающихся населенных пунктов в районах Крайнего Севера и приравненных к ним местностях»;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гражданам, выезжающим из Ямало-Ненецкого автономного округа в Тюменскую область (Сотрудничество);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на приобретение жилья и предоставление жилья по договорам социального найма реабилитированным лицам и лицам, признанным пострадавшими от политических репрессий;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на приобретение жилья гражданам, участникам Государственной программы по оказанию содействия добровольному переселению в Российскую Федерацию соотечественников;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индивидуальным застройщикам;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гражданам из числа коренных малочисленных народов Севера на приобретение жилья;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предоставленных социальных выплатах на приобретение (строительство) жилого помещения гражданам, имеющим трех и более детей, взамен предоставления земельного участка в собственность бесплатно;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принятие на учет граждан в качестве, нуждающихся в жилых помещениях;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жилого помещения по договору социального найма;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постановка граждан на учет в качестве лиц, имеющих право на предоставление земельных участков в собственность бесплатно;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информации из реестра по учету граждан, получивших финансовую или имущественную помощь в улучшении жилищных условий;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на приобретение жилья государственным гражданским служащим Ямало-Ненецкого автономного округа;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социальной выплаты гражданам - участникам долевого строительства МКД на территории ЯНАО;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на строительство (приобретение) жилья гражданам, проживающим на сельских территориях автономного округа;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гражданам, проживающим в жилых помещениях, непригодных для проживания, на приобретение жилых помещений;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субсидии на приобретение жилья гражданам, выезжающим из закрывающихся населенных пунктов в районах Крайнего Севера и приравненных к ним местностях»;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социальной выплаты на приобретение (строительство) жилых помещений ветеранам боевых действий, участникам специальной военной операции и членам их семей;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социальных выплат на приобретение (строительство) жилого помещения либо приобретение земельного учас</w:t>
      </w:r>
      <w:r>
        <w:rPr>
          <w:rFonts w:ascii="Liberation Sans" w:hAnsi="Liberation Sans" w:eastAsia="Liberation Sans" w:cs="Liberation Sans"/>
        </w:rPr>
        <w:t xml:space="preserve">тка, предназначенного для индивидуального жилищного строительства, ведения личного подсобного хозяйства в границах населенного пункта, военнослужащим, лицам, заключившим контракт о пребывании в добровольческом формировании, содействующем выполнению задач, </w:t>
      </w:r>
      <w:r>
        <w:rPr>
          <w:rFonts w:ascii="Liberation Sans" w:hAnsi="Liberation Sans" w:eastAsia="Liberation Sans" w:cs="Liberation Sans"/>
        </w:rPr>
        <w:t xml:space="preserve">возложенных на Вооруженные Силы Российской Федерации, лицам, проходящим службу в войсках национальной гвардии Российской Федерации, и членам их семей взамен предоставления земельного участка в собственность бесплатно;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принятие на учет граждан в качестве, нуждающихся в жилых помещениях;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0"/>
          <w:numId w:val="12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предоставление жилого помещения по договору социального найма.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823"/>
        <w:numPr>
          <w:ilvl w:val="3"/>
          <w:numId w:val="25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ГИС «Жильё Ямала» предоставляет возможность оказания МСП для категорий граждан по различным критериям, таким как возраст, наличие гражданства Российской Федерации и по</w:t>
      </w:r>
      <w:r>
        <w:rPr>
          <w:rFonts w:ascii="Liberation Sans" w:hAnsi="Liberation Sans" w:eastAsia="Liberation Sans" w:cs="Liberation Sans"/>
          <w:bCs/>
          <w:iCs/>
        </w:rPr>
        <w:t xml:space="preserve">стоянной регистрации на территории ЯНАО, наличие достаточных доходов, позволяющих получить кредит, либо иных денежных средств для оплаты расчетной (средней) стоимости жилья в части, превышающей размер предоставляемой социальной выплаты, состава семьи и др.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3"/>
          <w:numId w:val="25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ПО ГИС «Жильё Ямала» и социального калькулятора функционируют на оборудовании, соответствующем характеристикам, приведенным в приложении № 3 к государственному контракту.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3"/>
          <w:numId w:val="25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</w:rPr>
        <w:t xml:space="preserve">Элементы инфраструктуры (клиентская часть) и их технические характеристики, установленное системное и прикладное ПО, необходимое для работы ГИС «Жильё Ямала» и социального калькулятора на АРМ пользователя </w:t>
      </w:r>
      <w:r>
        <w:rPr>
          <w:rFonts w:ascii="Liberation Sans" w:hAnsi="Liberation Sans" w:eastAsia="Liberation Sans" w:cs="Liberation Sans"/>
          <w:bCs/>
          <w:iCs/>
        </w:rPr>
        <w:t xml:space="preserve">приведены в приложении № 3 к государственному контракту.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3"/>
          <w:numId w:val="25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Приобретение дополнительного лицензируемого ПО (при необходимости его использования для функционирования ГИС «Жильё Ямала» и социального калькулятора с расширенным функционалом) обеспечивается Исполнителем без дополнительных затрат со стороны Заказчика.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3"/>
          <w:numId w:val="25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Функц</w:t>
      </w:r>
      <w:r>
        <w:rPr>
          <w:rFonts w:ascii="Liberation Sans" w:hAnsi="Liberation Sans" w:eastAsia="Liberation Sans" w:cs="Liberation Sans"/>
          <w:bCs/>
          <w:iCs/>
        </w:rPr>
        <w:t xml:space="preserve">ионир</w:t>
      </w:r>
      <w:r>
        <w:rPr>
          <w:rFonts w:ascii="Liberation Sans" w:hAnsi="Liberation Sans" w:eastAsia="Liberation Sans" w:cs="Liberation Sans"/>
          <w:bCs/>
          <w:iCs/>
        </w:rPr>
        <w:t xml:space="preserve">ование ГИС «Жильё Ямала» и социального калькулятора не должно требовать обязательной установки на электронные вычислительные устройства пользователей специально созданных для просмотра сайтов программных и технологических средств, а также программ для ЭВМ.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ind w:left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1"/>
          <w:numId w:val="20"/>
        </w:numPr>
        <w:jc w:val="both"/>
        <w:spacing w:line="17" w:lineRule="atLeast"/>
        <w:rPr>
          <w:rFonts w:ascii="Liberation Sans" w:hAnsi="Liberation Sans" w:eastAsia="Liberation Sans" w:cs="Liberation Sans"/>
          <w:b/>
          <w:bCs/>
          <w:iCs/>
        </w:rPr>
      </w:pPr>
      <w:r/>
      <w:bookmarkStart w:id="8" w:name="_Toc527114368"/>
      <w:r/>
      <w:bookmarkStart w:id="9" w:name="_Toc472065581"/>
      <w:r/>
      <w:bookmarkStart w:id="10" w:name="_Toc70469134"/>
      <w:r>
        <w:rPr>
          <w:rFonts w:ascii="Liberation Sans" w:hAnsi="Liberation Sans" w:eastAsia="Liberation Sans" w:cs="Liberation Sans"/>
          <w:b/>
          <w:bCs/>
          <w:iCs/>
        </w:rPr>
        <w:t xml:space="preserve">Функциональное описание Системы</w:t>
      </w:r>
      <w:bookmarkEnd w:id="8"/>
      <w:r/>
      <w:bookmarkEnd w:id="9"/>
      <w:r/>
      <w:bookmarkEnd w:id="10"/>
      <w:r>
        <w:rPr>
          <w:rFonts w:ascii="Liberation Sans" w:hAnsi="Liberation Sans" w:eastAsia="Liberation Sans" w:cs="Liberation Sans"/>
          <w:b/>
          <w:bCs/>
          <w:iCs/>
        </w:rPr>
      </w:r>
      <w:r>
        <w:rPr>
          <w:rFonts w:ascii="Liberation Sans" w:hAnsi="Liberation Sans" w:eastAsia="Liberation Sans" w:cs="Liberation Sans"/>
          <w:b/>
          <w:bCs/>
          <w:iCs/>
        </w:rPr>
      </w:r>
    </w:p>
    <w:p>
      <w:pPr>
        <w:pStyle w:val="823"/>
        <w:numPr>
          <w:ilvl w:val="3"/>
          <w:numId w:val="28"/>
        </w:numPr>
        <w:ind w:lef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Функциональное описание Системы представлено в приложении № 4 к государственному контракту.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823"/>
        <w:numPr>
          <w:ilvl w:val="0"/>
          <w:numId w:val="10"/>
        </w:numPr>
        <w:ind w:left="0" w:right="0" w:firstLine="709"/>
        <w:rPr>
          <w:rFonts w:ascii="Liberation Sans" w:hAnsi="Liberation Sans" w:eastAsia="Liberation Sans" w:cs="Liberation Sans"/>
          <w:b/>
          <w:bCs/>
          <w:iCs/>
        </w:rPr>
      </w:pPr>
      <w:r>
        <w:rPr>
          <w:rFonts w:ascii="Liberation Sans" w:hAnsi="Liberation Sans" w:eastAsia="Liberation Sans" w:cs="Liberation Sans"/>
          <w:b/>
          <w:bCs/>
          <w:iCs/>
        </w:rPr>
        <w:t xml:space="preserve">Условия оказания услуг</w:t>
      </w:r>
      <w:r>
        <w:rPr>
          <w:rFonts w:ascii="Liberation Sans" w:hAnsi="Liberation Sans" w:eastAsia="Liberation Sans" w:cs="Liberation Sans"/>
          <w:b/>
          <w:bCs/>
          <w:iCs/>
        </w:rPr>
      </w:r>
      <w:r>
        <w:rPr>
          <w:rFonts w:ascii="Liberation Sans" w:hAnsi="Liberation Sans" w:eastAsia="Liberation Sans" w:cs="Liberation Sans"/>
          <w:b/>
          <w:bCs/>
          <w:iCs/>
        </w:rPr>
      </w:r>
    </w:p>
    <w:p>
      <w:pPr>
        <w:pStyle w:val="823"/>
        <w:numPr>
          <w:ilvl w:val="1"/>
          <w:numId w:val="30"/>
        </w:num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Исполнитель при оказании услуг обязан соблюдать регламент взаимодействия при оказании технической поддержки Системы (Приложение № 6 к государственному контракту).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1"/>
          <w:numId w:val="30"/>
        </w:num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Исполнитель, при оказании услуг обязан соблюдать интеллектуальные права (исключит</w:t>
      </w:r>
      <w:r>
        <w:rPr>
          <w:rFonts w:ascii="Liberation Sans" w:hAnsi="Liberation Sans" w:eastAsia="Liberation Sans" w:cs="Liberation Sans"/>
          <w:bCs/>
          <w:iCs/>
        </w:rPr>
        <w:t xml:space="preserve">ельное право, а также личные неимущественные права и иные права) третьих лиц в соответствии с частью IV Гражданского Кодекса Российской Федерации, не разглашать служебную информацию Заказчика, доступ к которой может быть предоставлен в ходе оказания услуг.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1"/>
          <w:numId w:val="30"/>
        </w:num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Исполнитель должен обеспечить исправное функционирование Системы на имеющихся аппаратных платформах.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ind w:left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numPr>
          <w:ilvl w:val="0"/>
          <w:numId w:val="10"/>
        </w:numPr>
        <w:ind w:left="0" w:right="0" w:firstLine="709"/>
        <w:keepNext/>
        <w:spacing w:line="17" w:lineRule="atLeast"/>
        <w:rPr>
          <w:rFonts w:ascii="Liberation Sans" w:hAnsi="Liberation Sans" w:eastAsia="Liberation Sans" w:cs="Liberation Sans"/>
        </w:rPr>
      </w:pPr>
      <w:r/>
      <w:bookmarkStart w:id="11" w:name="_Toc433636942"/>
      <w:r/>
      <w:bookmarkStart w:id="12" w:name="_Toc526349330"/>
      <w:r>
        <w:rPr>
          <w:rFonts w:ascii="Liberation Sans" w:hAnsi="Liberation Sans" w:eastAsia="Liberation Sans" w:cs="Liberation Sans"/>
          <w:b/>
          <w:bCs/>
          <w:iCs/>
        </w:rPr>
        <w:t xml:space="preserve">Порядок оказания и представления заказчику результатов услуг</w:t>
      </w:r>
      <w:bookmarkEnd w:id="11"/>
      <w:r/>
      <w:bookmarkEnd w:id="12"/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823"/>
        <w:numPr>
          <w:ilvl w:val="1"/>
          <w:numId w:val="31"/>
        </w:num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Порядок оказания услуг Исполнителем производится в соответствии с регламентом взаимодействия при оказании технической поддержки (приложение № 6 к государственному контракту).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1"/>
          <w:numId w:val="31"/>
        </w:num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Приемка услуг по технической поддержке Системы производится на основании представленных Исполнителем отчетных документов в соответствии с Календарным планом (Приложение № 5 к </w:t>
      </w:r>
      <w:r>
        <w:rPr>
          <w:rFonts w:ascii="Liberation Sans" w:hAnsi="Liberation Sans" w:eastAsia="Liberation Sans" w:cs="Liberation Sans"/>
          <w:bCs/>
          <w:iCs/>
        </w:rPr>
        <w:t xml:space="preserve">государственному  контракту</w:t>
      </w:r>
      <w:r>
        <w:rPr>
          <w:rFonts w:ascii="Liberation Sans" w:hAnsi="Liberation Sans" w:eastAsia="Liberation Sans" w:cs="Liberation Sans"/>
          <w:bCs/>
          <w:iCs/>
        </w:rPr>
        <w:t xml:space="preserve">). Документ о приемке размещается в Единой информационной системе в сфере закупок, </w:t>
      </w:r>
      <w:r>
        <w:rPr>
          <w:rFonts w:ascii="Liberation Sans" w:hAnsi="Liberation Sans" w:eastAsia="Liberation Sans" w:cs="Liberation Sans"/>
          <w:bCs/>
          <w:iCs/>
        </w:rPr>
        <w:t xml:space="preserve">отчетные документы согласно Календарному плану</w:t>
      </w:r>
      <w:r>
        <w:rPr>
          <w:rFonts w:ascii="Liberation Sans" w:hAnsi="Liberation Sans" w:eastAsia="Liberation Sans" w:cs="Liberation Sans"/>
          <w:bCs/>
          <w:iCs/>
        </w:rPr>
        <w:t xml:space="preserve"> направляются на официальную </w:t>
      </w:r>
      <w:r>
        <w:rPr>
          <w:rFonts w:ascii="Liberation Sans" w:hAnsi="Liberation Sans" w:eastAsia="Liberation Sans" w:cs="Liberation Sans"/>
          <w:bCs/>
          <w:iCs/>
        </w:rPr>
        <w:t xml:space="preserve">электронную почту Заказчика. Приёмка оказанных услуг по технической поддержке Системы производится в соответствии с условиями Контракта.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pStyle w:val="823"/>
        <w:numPr>
          <w:ilvl w:val="1"/>
          <w:numId w:val="31"/>
        </w:numPr>
        <w:ind w:left="0" w:right="0" w:firstLine="709"/>
        <w:jc w:val="both"/>
        <w:spacing w:line="17" w:lineRule="atLeast"/>
        <w:rPr>
          <w:rFonts w:ascii="Liberation Sans" w:hAnsi="Liberation Sans" w:eastAsia="Liberation Sans" w:cs="Liberation Sans"/>
          <w:bCs/>
          <w:iCs/>
        </w:rPr>
      </w:pPr>
      <w:r>
        <w:rPr>
          <w:rFonts w:ascii="Liberation Sans" w:hAnsi="Liberation Sans" w:eastAsia="Liberation Sans" w:cs="Liberation Sans"/>
          <w:bCs/>
          <w:iCs/>
        </w:rPr>
        <w:t xml:space="preserve">Итогом оказания услуг является работоспособная, находящаяся в полнофункциональном состоянии, Система, функционирующая на оборудовании Заказчика, без наличия выявленных уязвимостей, которые могут приводить к компрометации информации.</w:t>
      </w:r>
      <w:r>
        <w:rPr>
          <w:rFonts w:ascii="Liberation Sans" w:hAnsi="Liberation Sans" w:eastAsia="Liberation Sans" w:cs="Liberation Sans"/>
          <w:bCs/>
          <w:iCs/>
        </w:rPr>
      </w:r>
      <w:r>
        <w:rPr>
          <w:rFonts w:ascii="Liberation Sans" w:hAnsi="Liberation Sans" w:eastAsia="Liberation Sans" w:cs="Liberation Sans"/>
          <w:bCs/>
          <w:iCs/>
        </w:rPr>
      </w:r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1" w:bottom="709" w:left="1418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SimSun">
    <w:panose1 w:val="02000603000000000000"/>
  </w:font>
  <w:font w:name="Liberation Serif">
    <w:panose1 w:val="020206030504050203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OpenSymbol">
    <w:panose1 w:val="05010000000000000000"/>
  </w:font>
  <w:font w:name="Mangal">
    <w:panose1 w:val="02040503050406030204"/>
  </w:font>
  <w:font w:name="Courier New">
    <w:panose1 w:val="02070309020205020404"/>
  </w:font>
  <w:font w:name="Trebuchet MS">
    <w:panose1 w:val="020B0603020202020204"/>
  </w:font>
  <w:font w:name="Noto Sans Symbols">
    <w:panose1 w:val="020B05020405040202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4</w:t>
    </w:r>
    <w:r>
      <w:fldChar w:fldCharType="end"/>
    </w:r>
    <w:r/>
  </w:p>
  <w:p>
    <w:pPr>
      <w:pStyle w:val="8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2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pStyle w:val="1103"/>
      <w:isLgl w:val="false"/>
      <w:suff w:val="tab"/>
      <w:lvlText w:val="-"/>
      <w:lvlJc w:val="left"/>
      <w:pPr>
        <w:ind w:left="710" w:firstLine="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-"/>
      <w:lvlJc w:val="left"/>
      <w:pPr>
        <w:ind w:left="1702" w:firstLine="0"/>
      </w:pPr>
      <w:rPr>
        <w:rFonts w:ascii="Arial" w:hAnsi="Arial"/>
        <w:b w:val="0"/>
        <w:i w:val="0"/>
      </w:rPr>
    </w:lvl>
    <w:lvl w:ilvl="2">
      <w:start w:val="1"/>
      <w:numFmt w:val="bullet"/>
      <w:isLgl w:val="false"/>
      <w:suff w:val="tab"/>
      <w:lvlText w:val="-"/>
      <w:lvlJc w:val="left"/>
      <w:pPr>
        <w:ind w:left="2552" w:firstLine="0"/>
      </w:pPr>
      <w:rPr>
        <w:rFonts w:ascii="Times New Roman" w:hAnsi="Times New Roman" w:cs="Times New Roman"/>
      </w:rPr>
    </w:lvl>
    <w:lvl w:ilvl="3">
      <w:start w:val="1"/>
      <w:numFmt w:val="decimal"/>
      <w:isLgl w:val="false"/>
      <w:suff w:val="tab"/>
      <w:lvlText w:val="%4"/>
      <w:lvlJc w:val="left"/>
      <w:pPr>
        <w:ind w:left="1080" w:hanging="108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decimal"/>
      <w:isLgl w:val="false"/>
      <w:suff w:val="tab"/>
      <w:lvlText w:val="%5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6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7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8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9"/>
      <w:lvlJc w:val="left"/>
      <w:pPr>
        <w:ind w:left="2160" w:hanging="2160"/>
      </w:pPr>
    </w:lvl>
  </w:abstractNum>
  <w:abstractNum w:abstractNumId="3">
    <w:multiLevelType w:val="hybridMultilevel"/>
    <w:lvl w:ilvl="0">
      <w:start w:val="1"/>
      <w:numFmt w:val="decimal"/>
      <w:pStyle w:val="1017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771" w:hanging="36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054" w:hanging="36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629" w:hanging="36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pStyle w:val="1077"/>
      <w:isLgl w:val="false"/>
      <w:suff w:val="tab"/>
      <w:lvlText w:val=""/>
      <w:lvlJc w:val="left"/>
      <w:pPr>
        <w:ind w:left="851" w:hanging="567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2129" w:hanging="340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849" w:hanging="340"/>
      </w:pPr>
      <w:rPr>
        <w:rFonts w:ascii="Symbol" w:hAnsi="Symbol"/>
        <w:color w:val="000000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2.2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2"/>
      <w:numFmt w:val="decimal"/>
      <w:isLgl w:val="false"/>
      <w:suff w:val="tab"/>
      <w:lvlText w:val="%1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1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66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226" w:hanging="180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2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4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859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793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964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171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43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504" w:hanging="180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2.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pStyle w:val="1099"/>
      <w:isLgl w:val="false"/>
      <w:suff w:val="tab"/>
      <w:lvlText w:val="%1"/>
      <w:lvlJc w:val="left"/>
      <w:pPr>
        <w:ind w:left="993" w:firstLine="0"/>
      </w:pPr>
      <w:rPr>
        <w:b/>
        <w:sz w:val="32"/>
        <w:szCs w:val="32"/>
      </w:rPr>
    </w:lvl>
    <w:lvl w:ilvl="1">
      <w:start w:val="1"/>
      <w:numFmt w:val="decimal"/>
      <w:isLgl w:val="false"/>
      <w:suff w:val="tab"/>
      <w:lvlText w:val="%1.%2"/>
      <w:lvlJc w:val="left"/>
      <w:pPr>
        <w:ind w:left="993" w:firstLine="0"/>
      </w:pPr>
    </w:lvl>
    <w:lvl w:ilvl="2">
      <w:start w:val="1"/>
      <w:numFmt w:val="decimal"/>
      <w:isLgl w:val="false"/>
      <w:suff w:val="tab"/>
      <w:lvlText w:val="%1.%2.%3"/>
      <w:lvlJc w:val="left"/>
      <w:pPr>
        <w:ind w:left="851" w:firstLine="0"/>
      </w:pPr>
      <w:rPr>
        <w:strike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545" w:firstLine="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553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843" w:firstLine="0"/>
      </w:pPr>
    </w:lvl>
    <w:lvl w:ilvl="6">
      <w:start w:val="1"/>
      <w:numFmt w:val="decimal"/>
      <w:isLgl w:val="false"/>
      <w:suff w:val="tab"/>
      <w:lvlText w:val="%7."/>
      <w:lvlJc w:val="left"/>
      <w:pPr>
        <w:ind w:left="709" w:firstLine="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9" w:firstLine="0"/>
      </w:pPr>
    </w:lvl>
    <w:lvl w:ilvl="8">
      <w:start w:val="1"/>
      <w:numFmt w:val="lowerRoman"/>
      <w:isLgl w:val="false"/>
      <w:suff w:val="tab"/>
      <w:lvlText w:val="%9."/>
      <w:lvlJc w:val="left"/>
      <w:pPr>
        <w:ind w:left="709" w:firstLine="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/>
    </w:lvl>
    <w:lvl w:ilvl="1">
      <w:start w:val="1"/>
      <w:numFmt w:val="decimal"/>
      <w:pStyle w:val="985"/>
      <w:isLgl w:val="false"/>
      <w:suff w:val="tab"/>
      <w:lvlText w:val="%1.%2"/>
      <w:lvlJc w:val="left"/>
      <w:pPr>
        <w:ind w:left="993" w:firstLine="0"/>
      </w:pPr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pStyle w:val="987"/>
      <w:isLgl w:val="false"/>
      <w:suff w:val="tab"/>
      <w:lvlText w:val="%1.%2.%3.%4"/>
      <w:lvlJc w:val="left"/>
      <w:pPr>
        <w:ind w:left="3545" w:firstLine="0"/>
      </w:pPr>
    </w:lvl>
    <w:lvl w:ilvl="4">
      <w:start w:val="1"/>
      <w:numFmt w:val="decimal"/>
      <w:pStyle w:val="988"/>
      <w:isLgl w:val="false"/>
      <w:suff w:val="tab"/>
      <w:lvlText w:val="%1.%2.%3.%4.%5"/>
      <w:lvlJc w:val="left"/>
      <w:pPr>
        <w:ind w:left="2553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Courier New" w:hAnsi="Courier New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pStyle w:val="1118"/>
      <w:isLgl w:val="false"/>
      <w:suff w:val="tab"/>
      <w:lvlText w:val="o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pStyle w:val="996"/>
      <w:isLgl w:val="false"/>
      <w:suff w:val="tab"/>
      <w:lvlText w:val="-"/>
      <w:lvlJc w:val="left"/>
      <w:pPr>
        <w:ind w:left="927" w:hanging="360"/>
      </w:pPr>
      <w:rPr>
        <w:rFonts w:ascii="Symbol" w:hAnsi="Symbol" w:cs="Times New Roman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701" w:hanging="567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567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2.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2.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7">
    <w:multiLevelType w:val="hybridMultilevel"/>
    <w:lvl w:ilvl="0">
      <w:start w:val="1"/>
      <w:numFmt w:val="bullet"/>
      <w:pStyle w:val="1095"/>
      <w:isLgl w:val="false"/>
      <w:suff w:val="tab"/>
      <w:lvlText w:val=""/>
      <w:lvlJc w:val="left"/>
      <w:pPr>
        <w:ind w:left="567" w:firstLine="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567" w:firstLine="0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▪"/>
      <w:lvlJc w:val="left"/>
      <w:pPr>
        <w:ind w:left="567" w:firstLine="0"/>
      </w:pPr>
      <w:rPr>
        <w:rFonts w:ascii="OpenSymbol" w:hAnsi="OpenSymbol"/>
      </w:rPr>
    </w:lvl>
    <w:lvl w:ilvl="3">
      <w:start w:val="1"/>
      <w:numFmt w:val="bullet"/>
      <w:isLgl w:val="false"/>
      <w:suff w:val="tab"/>
      <w:lvlText w:val=""/>
      <w:lvlJc w:val="left"/>
      <w:pPr>
        <w:ind w:left="567" w:firstLine="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◦"/>
      <w:lvlJc w:val="left"/>
      <w:pPr>
        <w:ind w:left="567" w:firstLine="0"/>
      </w:pPr>
      <w:rPr>
        <w:rFonts w:ascii="OpenSymbol" w:hAnsi="OpenSymbol"/>
      </w:rPr>
    </w:lvl>
    <w:lvl w:ilvl="5">
      <w:start w:val="1"/>
      <w:numFmt w:val="bullet"/>
      <w:isLgl w:val="false"/>
      <w:suff w:val="tab"/>
      <w:lvlText w:val="▪"/>
      <w:lvlJc w:val="left"/>
      <w:pPr>
        <w:ind w:left="567" w:firstLine="0"/>
      </w:pPr>
      <w:rPr>
        <w:rFonts w:ascii="OpenSymbol" w:hAnsi="OpenSymbol"/>
      </w:rPr>
    </w:lvl>
    <w:lvl w:ilvl="6">
      <w:start w:val="1"/>
      <w:numFmt w:val="bullet"/>
      <w:isLgl w:val="false"/>
      <w:suff w:val="tab"/>
      <w:lvlText w:val=""/>
      <w:lvlJc w:val="left"/>
      <w:pPr>
        <w:ind w:left="567" w:firstLine="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◦"/>
      <w:lvlJc w:val="left"/>
      <w:pPr>
        <w:ind w:left="567" w:firstLine="0"/>
      </w:pPr>
      <w:rPr>
        <w:rFonts w:ascii="OpenSymbol" w:hAnsi="OpenSymbol"/>
      </w:rPr>
    </w:lvl>
    <w:lvl w:ilvl="8">
      <w:start w:val="1"/>
      <w:numFmt w:val="bullet"/>
      <w:isLgl w:val="false"/>
      <w:suff w:val="tab"/>
      <w:lvlText w:val="▪"/>
      <w:lvlJc w:val="left"/>
      <w:pPr>
        <w:ind w:left="567" w:firstLine="0"/>
      </w:pPr>
      <w:rPr>
        <w:rFonts w:ascii="OpenSymbol" w:hAnsi="OpenSymbol"/>
      </w:rPr>
    </w:lvl>
  </w:abstractNum>
  <w:abstractNum w:abstractNumId="2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pStyle w:val="1070"/>
      <w:isLgl w:val="false"/>
      <w:suff w:val="tab"/>
      <w:lvlText w:val=""/>
      <w:lvlJc w:val="left"/>
      <w:pPr>
        <w:ind w:left="357" w:firstLine="0"/>
      </w:pPr>
      <w:rPr>
        <w:rFonts w:ascii="Times New Roman" w:hAnsi="Times New Roman"/>
      </w:rPr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/>
    </w:lvl>
    <w:lvl w:ilvl="4">
      <w:start w:val="1"/>
      <w:numFmt w:val="decimal"/>
      <w:isLgl w:val="false"/>
      <w:suff w:val="tab"/>
      <w:lvlText w:val="%5"/>
      <w:lvlJc w:val="left"/>
      <w:pPr/>
    </w:lvl>
    <w:lvl w:ilvl="5">
      <w:start w:val="1"/>
      <w:numFmt w:val="decimal"/>
      <w:isLgl w:val="false"/>
      <w:suff w:val="tab"/>
      <w:lvlText w:val="%6"/>
      <w:lvlJc w:val="left"/>
      <w:pPr/>
    </w:lvl>
    <w:lvl w:ilvl="6">
      <w:start w:val="1"/>
      <w:numFmt w:val="decimal"/>
      <w:isLgl w:val="false"/>
      <w:suff w:val="tab"/>
      <w:lvlText w:val="%7"/>
      <w:lvlJc w:val="left"/>
      <w:pPr/>
    </w:lvl>
    <w:lvl w:ilvl="7">
      <w:start w:val="1"/>
      <w:numFmt w:val="decimal"/>
      <w:isLgl w:val="false"/>
      <w:suff w:val="tab"/>
      <w:lvlText w:val="%8"/>
      <w:lvlJc w:val="left"/>
      <w:pPr/>
    </w:lvl>
    <w:lvl w:ilvl="8">
      <w:start w:val="1"/>
      <w:numFmt w:val="decimal"/>
      <w:isLgl w:val="false"/>
      <w:suff w:val="tab"/>
      <w:lvlText w:val="%9"/>
      <w:lvlJc w:val="left"/>
      <w:pPr/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448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decimal"/>
      <w:isLgl w:val="false"/>
      <w:suff w:val="tab"/>
      <w:lvlText w:val="%2."/>
      <w:lvlJc w:val="left"/>
      <w:pPr>
        <w:ind w:left="1495" w:hanging="360"/>
      </w:pPr>
      <w:rPr>
        <w:b w:val="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2.%1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2.2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decimal"/>
      <w:pStyle w:val="1068"/>
      <w:isLgl w:val="false"/>
      <w:suff w:val="tab"/>
      <w:lvlText w:val="%1"/>
      <w:lvlJc w:val="left"/>
      <w:pPr>
        <w:ind w:left="1861" w:hanging="432"/>
      </w:pPr>
    </w:lvl>
    <w:lvl w:ilvl="1">
      <w:start w:val="1"/>
      <w:numFmt w:val="decimal"/>
      <w:isLgl w:val="false"/>
      <w:suff w:val="tab"/>
      <w:lvlText w:val="%1.%2"/>
      <w:lvlJc w:val="left"/>
      <w:pPr>
        <w:ind w:left="2005" w:hanging="576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49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293" w:hanging="864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37" w:hanging="1008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581" w:hanging="1152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725" w:hanging="1296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69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13" w:hanging="1584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2.1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7"/>
  </w:num>
  <w:num w:numId="2">
    <w:abstractNumId w:val="22"/>
  </w:num>
  <w:num w:numId="3">
    <w:abstractNumId w:val="3"/>
  </w:num>
  <w:num w:numId="4">
    <w:abstractNumId w:val="39"/>
  </w:num>
  <w:num w:numId="5">
    <w:abstractNumId w:val="30"/>
  </w:num>
  <w:num w:numId="6">
    <w:abstractNumId w:val="5"/>
  </w:num>
  <w:num w:numId="7">
    <w:abstractNumId w:val="27"/>
  </w:num>
  <w:num w:numId="8">
    <w:abstractNumId w:val="16"/>
  </w:num>
  <w:num w:numId="9">
    <w:abstractNumId w:val="2"/>
  </w:num>
  <w:num w:numId="10">
    <w:abstractNumId w:val="32"/>
  </w:num>
  <w:num w:numId="11">
    <w:abstractNumId w:val="8"/>
  </w:num>
  <w:num w:numId="12">
    <w:abstractNumId w:val="33"/>
  </w:num>
  <w:num w:numId="13">
    <w:abstractNumId w:val="1"/>
  </w:num>
  <w:num w:numId="14">
    <w:abstractNumId w:val="31"/>
  </w:num>
  <w:num w:numId="15">
    <w:abstractNumId w:val="19"/>
  </w:num>
  <w:num w:numId="16">
    <w:abstractNumId w:val="34"/>
  </w:num>
  <w:num w:numId="17">
    <w:abstractNumId w:val="24"/>
  </w:num>
  <w:num w:numId="18">
    <w:abstractNumId w:val="10"/>
  </w:num>
  <w:num w:numId="19">
    <w:abstractNumId w:val="0"/>
  </w:num>
  <w:num w:numId="20">
    <w:abstractNumId w:val="11"/>
  </w:num>
  <w:num w:numId="21">
    <w:abstractNumId w:val="6"/>
  </w:num>
  <w:num w:numId="22">
    <w:abstractNumId w:val="38"/>
  </w:num>
  <w:num w:numId="23">
    <w:abstractNumId w:val="20"/>
  </w:num>
  <w:num w:numId="24">
    <w:abstractNumId w:val="40"/>
  </w:num>
  <w:num w:numId="25">
    <w:abstractNumId w:val="36"/>
  </w:num>
  <w:num w:numId="26">
    <w:abstractNumId w:val="9"/>
  </w:num>
  <w:num w:numId="27">
    <w:abstractNumId w:val="12"/>
  </w:num>
  <w:num w:numId="28">
    <w:abstractNumId w:val="25"/>
  </w:num>
  <w:num w:numId="29">
    <w:abstractNumId w:val="26"/>
  </w:num>
  <w:num w:numId="30">
    <w:abstractNumId w:val="28"/>
  </w:num>
  <w:num w:numId="31">
    <w:abstractNumId w:val="21"/>
  </w:num>
  <w:num w:numId="32">
    <w:abstractNumId w:val="15"/>
  </w:num>
  <w:num w:numId="33">
    <w:abstractNumId w:val="37"/>
  </w:num>
  <w:num w:numId="34">
    <w:abstractNumId w:val="4"/>
  </w:num>
  <w:num w:numId="35">
    <w:abstractNumId w:val="13"/>
  </w:num>
  <w:num w:numId="36">
    <w:abstractNumId w:val="14"/>
  </w:num>
  <w:num w:numId="37">
    <w:abstractNumId w:val="29"/>
  </w:num>
  <w:num w:numId="38">
    <w:abstractNumId w:val="35"/>
  </w:num>
  <w:num w:numId="39">
    <w:abstractNumId w:val="18"/>
  </w:num>
  <w:num w:numId="40">
    <w:abstractNumId w:val="23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4">
    <w:name w:val="Plain Table 1"/>
    <w:basedOn w:val="7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2"/>
    <w:basedOn w:val="79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3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7">
    <w:name w:val="Plain Table 4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Plain Table 5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9">
    <w:name w:val="Grid Table 1 Light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2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7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>
    <w:name w:val="Grid Table 5 Dark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6 Colorful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5">
    <w:name w:val="Grid Table 7 Colorful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7 Colorful"/>
    <w:basedOn w:val="7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83" w:default="1">
    <w:name w:val="Normal"/>
    <w:rPr>
      <w:sz w:val="24"/>
      <w:szCs w:val="24"/>
      <w:lang w:eastAsia="ru-RU"/>
    </w:rPr>
  </w:style>
  <w:style w:type="paragraph" w:styleId="784">
    <w:name w:val="Heading 1"/>
    <w:basedOn w:val="783"/>
    <w:next w:val="783"/>
    <w:link w:val="814"/>
    <w:pPr>
      <w:jc w:val="center"/>
      <w:keepNext/>
      <w:outlineLvl w:val="0"/>
    </w:pPr>
    <w:rPr>
      <w:b/>
      <w:bCs/>
    </w:rPr>
  </w:style>
  <w:style w:type="paragraph" w:styleId="785">
    <w:name w:val="Heading 2"/>
    <w:basedOn w:val="783"/>
    <w:next w:val="783"/>
    <w:link w:val="815"/>
    <w:pPr>
      <w:jc w:val="center"/>
      <w:keepNext/>
      <w:outlineLvl w:val="1"/>
    </w:pPr>
    <w:rPr>
      <w:b/>
      <w:bCs/>
      <w:color w:val="000000"/>
    </w:rPr>
  </w:style>
  <w:style w:type="paragraph" w:styleId="786">
    <w:name w:val="Heading 3"/>
    <w:basedOn w:val="783"/>
    <w:next w:val="783"/>
    <w:link w:val="8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87">
    <w:name w:val="Heading 4"/>
    <w:basedOn w:val="783"/>
    <w:next w:val="783"/>
    <w:link w:val="817"/>
    <w:pPr>
      <w:ind w:firstLine="567"/>
      <w:keepNext/>
      <w:spacing w:before="120" w:after="120"/>
      <w:outlineLvl w:val="3"/>
    </w:pPr>
    <w:rPr>
      <w:b/>
      <w:sz w:val="28"/>
      <w:szCs w:val="20"/>
      <w:u w:val="single"/>
    </w:rPr>
  </w:style>
  <w:style w:type="paragraph" w:styleId="788">
    <w:name w:val="Heading 5"/>
    <w:basedOn w:val="783"/>
    <w:next w:val="783"/>
    <w:link w:val="818"/>
    <w:pPr>
      <w:ind w:firstLine="567"/>
      <w:keepNext/>
      <w:spacing w:before="120"/>
      <w:outlineLvl w:val="4"/>
    </w:pPr>
    <w:rPr>
      <w:i/>
      <w:sz w:val="26"/>
      <w:szCs w:val="20"/>
      <w:u w:val="single"/>
    </w:rPr>
  </w:style>
  <w:style w:type="paragraph" w:styleId="789">
    <w:name w:val="Heading 6"/>
    <w:basedOn w:val="783"/>
    <w:next w:val="783"/>
    <w:link w:val="819"/>
    <w:pPr>
      <w:ind w:firstLine="567"/>
      <w:jc w:val="both"/>
      <w:keepNext/>
      <w:spacing w:before="40"/>
      <w:outlineLvl w:val="5"/>
    </w:pPr>
    <w:rPr>
      <w:b/>
      <w:szCs w:val="20"/>
    </w:rPr>
  </w:style>
  <w:style w:type="paragraph" w:styleId="790">
    <w:name w:val="Heading 7"/>
    <w:basedOn w:val="783"/>
    <w:next w:val="783"/>
    <w:link w:val="820"/>
    <w:pPr>
      <w:ind w:firstLine="567"/>
      <w:jc w:val="center"/>
      <w:keepNext/>
      <w:outlineLvl w:val="6"/>
    </w:pPr>
    <w:rPr>
      <w:b/>
      <w:sz w:val="20"/>
      <w:szCs w:val="20"/>
    </w:rPr>
  </w:style>
  <w:style w:type="paragraph" w:styleId="791">
    <w:name w:val="Heading 8"/>
    <w:basedOn w:val="783"/>
    <w:next w:val="783"/>
    <w:link w:val="821"/>
    <w:pPr>
      <w:ind w:firstLine="567"/>
      <w:jc w:val="both"/>
      <w:keepNext/>
      <w:outlineLvl w:val="7"/>
    </w:pPr>
    <w:rPr>
      <w:b/>
      <w:bCs/>
      <w:szCs w:val="20"/>
    </w:rPr>
  </w:style>
  <w:style w:type="paragraph" w:styleId="792">
    <w:name w:val="Heading 9"/>
    <w:basedOn w:val="783"/>
    <w:next w:val="783"/>
    <w:link w:val="822"/>
    <w:pPr>
      <w:ind w:left="1701" w:hanging="992"/>
      <w:jc w:val="both"/>
      <w:keepNext/>
      <w:outlineLvl w:val="8"/>
    </w:pPr>
    <w:rPr>
      <w:szCs w:val="20"/>
    </w:rPr>
  </w:style>
  <w:style w:type="character" w:styleId="793" w:default="1">
    <w:name w:val="Default Paragraph Font"/>
    <w:uiPriority w:val="1"/>
    <w:semiHidden/>
    <w:unhideWhenUsed/>
  </w:style>
  <w:style w:type="table" w:styleId="7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5" w:default="1">
    <w:name w:val="No List"/>
    <w:uiPriority w:val="99"/>
    <w:semiHidden/>
    <w:unhideWhenUsed/>
  </w:style>
  <w:style w:type="character" w:styleId="796" w:customStyle="1">
    <w:name w:val="Heading 1 Char"/>
    <w:basedOn w:val="793"/>
    <w:uiPriority w:val="9"/>
    <w:rPr>
      <w:rFonts w:ascii="Arial" w:hAnsi="Arial" w:eastAsia="Arial" w:cs="Arial"/>
      <w:sz w:val="40"/>
      <w:szCs w:val="40"/>
    </w:rPr>
  </w:style>
  <w:style w:type="character" w:styleId="797" w:customStyle="1">
    <w:name w:val="Heading 2 Char"/>
    <w:basedOn w:val="793"/>
    <w:uiPriority w:val="9"/>
    <w:rPr>
      <w:rFonts w:ascii="Arial" w:hAnsi="Arial" w:eastAsia="Arial" w:cs="Arial"/>
      <w:sz w:val="34"/>
    </w:rPr>
  </w:style>
  <w:style w:type="character" w:styleId="798" w:customStyle="1">
    <w:name w:val="Heading 3 Char"/>
    <w:basedOn w:val="793"/>
    <w:uiPriority w:val="9"/>
    <w:rPr>
      <w:rFonts w:ascii="Arial" w:hAnsi="Arial" w:eastAsia="Arial" w:cs="Arial"/>
      <w:sz w:val="30"/>
      <w:szCs w:val="30"/>
    </w:rPr>
  </w:style>
  <w:style w:type="character" w:styleId="799" w:customStyle="1">
    <w:name w:val="Heading 4 Char"/>
    <w:basedOn w:val="793"/>
    <w:uiPriority w:val="9"/>
    <w:rPr>
      <w:rFonts w:ascii="Arial" w:hAnsi="Arial" w:eastAsia="Arial" w:cs="Arial"/>
      <w:b/>
      <w:bCs/>
      <w:sz w:val="26"/>
      <w:szCs w:val="26"/>
    </w:rPr>
  </w:style>
  <w:style w:type="character" w:styleId="800" w:customStyle="1">
    <w:name w:val="Heading 5 Char"/>
    <w:basedOn w:val="793"/>
    <w:uiPriority w:val="9"/>
    <w:rPr>
      <w:rFonts w:ascii="Arial" w:hAnsi="Arial" w:eastAsia="Arial" w:cs="Arial"/>
      <w:b/>
      <w:bCs/>
      <w:sz w:val="24"/>
      <w:szCs w:val="24"/>
    </w:rPr>
  </w:style>
  <w:style w:type="character" w:styleId="801" w:customStyle="1">
    <w:name w:val="Heading 6 Char"/>
    <w:basedOn w:val="793"/>
    <w:uiPriority w:val="9"/>
    <w:rPr>
      <w:rFonts w:ascii="Arial" w:hAnsi="Arial" w:eastAsia="Arial" w:cs="Arial"/>
      <w:b/>
      <w:bCs/>
      <w:sz w:val="22"/>
      <w:szCs w:val="22"/>
    </w:rPr>
  </w:style>
  <w:style w:type="character" w:styleId="802" w:customStyle="1">
    <w:name w:val="Heading 7 Char"/>
    <w:basedOn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3" w:customStyle="1">
    <w:name w:val="Heading 8 Char"/>
    <w:basedOn w:val="793"/>
    <w:uiPriority w:val="9"/>
    <w:rPr>
      <w:rFonts w:ascii="Arial" w:hAnsi="Arial" w:eastAsia="Arial" w:cs="Arial"/>
      <w:i/>
      <w:iCs/>
      <w:sz w:val="22"/>
      <w:szCs w:val="22"/>
    </w:rPr>
  </w:style>
  <w:style w:type="character" w:styleId="804" w:customStyle="1">
    <w:name w:val="Heading 9 Char"/>
    <w:basedOn w:val="793"/>
    <w:uiPriority w:val="9"/>
    <w:rPr>
      <w:rFonts w:ascii="Arial" w:hAnsi="Arial" w:eastAsia="Arial" w:cs="Arial"/>
      <w:i/>
      <w:iCs/>
      <w:sz w:val="21"/>
      <w:szCs w:val="21"/>
    </w:rPr>
  </w:style>
  <w:style w:type="character" w:styleId="805" w:customStyle="1">
    <w:name w:val="Title Char"/>
    <w:basedOn w:val="793"/>
    <w:uiPriority w:val="10"/>
    <w:rPr>
      <w:sz w:val="48"/>
      <w:szCs w:val="48"/>
    </w:rPr>
  </w:style>
  <w:style w:type="character" w:styleId="806" w:customStyle="1">
    <w:name w:val="Subtitle Char"/>
    <w:basedOn w:val="793"/>
    <w:uiPriority w:val="11"/>
    <w:rPr>
      <w:sz w:val="24"/>
      <w:szCs w:val="24"/>
    </w:rPr>
  </w:style>
  <w:style w:type="character" w:styleId="807" w:customStyle="1">
    <w:name w:val="Quote Char"/>
    <w:uiPriority w:val="29"/>
    <w:rPr>
      <w:i/>
    </w:rPr>
  </w:style>
  <w:style w:type="character" w:styleId="808" w:customStyle="1">
    <w:name w:val="Intense Quote Char"/>
    <w:uiPriority w:val="30"/>
    <w:rPr>
      <w:i/>
    </w:rPr>
  </w:style>
  <w:style w:type="character" w:styleId="809" w:customStyle="1">
    <w:name w:val="Header Char"/>
    <w:basedOn w:val="793"/>
    <w:uiPriority w:val="99"/>
  </w:style>
  <w:style w:type="character" w:styleId="810" w:customStyle="1">
    <w:name w:val="Caption Char"/>
    <w:uiPriority w:val="99"/>
  </w:style>
  <w:style w:type="table" w:styleId="811" w:customStyle="1">
    <w:name w:val="Bordered &amp; Lined - Accent 3"/>
    <w:basedOn w:val="794"/>
    <w:uiPriority w:val="99"/>
    <w:rPr>
      <w:color w:val="40404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character" w:styleId="812" w:customStyle="1">
    <w:name w:val="Footnote Text Char"/>
    <w:uiPriority w:val="99"/>
    <w:rPr>
      <w:sz w:val="18"/>
    </w:rPr>
  </w:style>
  <w:style w:type="character" w:styleId="813" w:customStyle="1">
    <w:name w:val="Endnote Text Char"/>
    <w:uiPriority w:val="99"/>
    <w:rPr>
      <w:sz w:val="20"/>
    </w:rPr>
  </w:style>
  <w:style w:type="character" w:styleId="814" w:customStyle="1">
    <w:name w:val="Заголовок 1 Знак"/>
    <w:link w:val="784"/>
    <w:uiPriority w:val="9"/>
    <w:rPr>
      <w:rFonts w:ascii="Arial" w:hAnsi="Arial" w:eastAsia="Arial" w:cs="Arial"/>
      <w:sz w:val="40"/>
      <w:szCs w:val="40"/>
    </w:rPr>
  </w:style>
  <w:style w:type="character" w:styleId="815" w:customStyle="1">
    <w:name w:val="Заголовок 2 Знак1"/>
    <w:link w:val="785"/>
    <w:uiPriority w:val="9"/>
    <w:rPr>
      <w:rFonts w:ascii="Arial" w:hAnsi="Arial" w:eastAsia="Arial" w:cs="Arial"/>
      <w:sz w:val="34"/>
    </w:rPr>
  </w:style>
  <w:style w:type="character" w:styleId="816" w:customStyle="1">
    <w:name w:val="Заголовок 3 Знак1"/>
    <w:link w:val="786"/>
    <w:uiPriority w:val="9"/>
    <w:rPr>
      <w:rFonts w:ascii="Arial" w:hAnsi="Arial" w:eastAsia="Arial" w:cs="Arial"/>
      <w:sz w:val="30"/>
      <w:szCs w:val="30"/>
    </w:rPr>
  </w:style>
  <w:style w:type="character" w:styleId="817" w:customStyle="1">
    <w:name w:val="Заголовок 4 Знак1"/>
    <w:link w:val="787"/>
    <w:uiPriority w:val="9"/>
    <w:rPr>
      <w:rFonts w:ascii="Arial" w:hAnsi="Arial" w:eastAsia="Arial" w:cs="Arial"/>
      <w:b/>
      <w:bCs/>
      <w:sz w:val="26"/>
      <w:szCs w:val="26"/>
    </w:rPr>
  </w:style>
  <w:style w:type="character" w:styleId="818" w:customStyle="1">
    <w:name w:val="Заголовок 5 Знак1"/>
    <w:link w:val="788"/>
    <w:uiPriority w:val="9"/>
    <w:rPr>
      <w:rFonts w:ascii="Arial" w:hAnsi="Arial" w:eastAsia="Arial" w:cs="Arial"/>
      <w:b/>
      <w:bCs/>
      <w:sz w:val="24"/>
      <w:szCs w:val="24"/>
    </w:rPr>
  </w:style>
  <w:style w:type="character" w:styleId="819" w:customStyle="1">
    <w:name w:val="Заголовок 6 Знак1"/>
    <w:link w:val="789"/>
    <w:uiPriority w:val="9"/>
    <w:rPr>
      <w:rFonts w:ascii="Arial" w:hAnsi="Arial" w:eastAsia="Arial" w:cs="Arial"/>
      <w:b/>
      <w:bCs/>
      <w:sz w:val="22"/>
      <w:szCs w:val="22"/>
    </w:rPr>
  </w:style>
  <w:style w:type="character" w:styleId="820" w:customStyle="1">
    <w:name w:val="Заголовок 7 Знак1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1" w:customStyle="1">
    <w:name w:val="Заголовок 8 Знак1"/>
    <w:link w:val="791"/>
    <w:uiPriority w:val="9"/>
    <w:rPr>
      <w:rFonts w:ascii="Arial" w:hAnsi="Arial" w:eastAsia="Arial" w:cs="Arial"/>
      <w:i/>
      <w:iCs/>
      <w:sz w:val="22"/>
      <w:szCs w:val="22"/>
    </w:rPr>
  </w:style>
  <w:style w:type="character" w:styleId="822" w:customStyle="1">
    <w:name w:val="Заголовок 9 Знак1"/>
    <w:link w:val="792"/>
    <w:uiPriority w:val="9"/>
    <w:rPr>
      <w:rFonts w:ascii="Arial" w:hAnsi="Arial" w:eastAsia="Arial" w:cs="Arial"/>
      <w:i/>
      <w:iCs/>
      <w:sz w:val="21"/>
      <w:szCs w:val="21"/>
    </w:rPr>
  </w:style>
  <w:style w:type="paragraph" w:styleId="823">
    <w:name w:val="List Paragraph"/>
    <w:basedOn w:val="783"/>
    <w:qFormat/>
    <w:pPr>
      <w:ind w:left="708"/>
    </w:pPr>
  </w:style>
  <w:style w:type="paragraph" w:styleId="824">
    <w:name w:val="No Spacing"/>
    <w:uiPriority w:val="1"/>
    <w:qFormat/>
  </w:style>
  <w:style w:type="paragraph" w:styleId="825">
    <w:name w:val="Title"/>
    <w:basedOn w:val="783"/>
    <w:next w:val="783"/>
    <w:link w:val="826"/>
    <w:pPr>
      <w:keepLines/>
      <w:keepNext/>
    </w:pPr>
    <w:rPr>
      <w:rFonts w:ascii="Trebuchet MS" w:hAnsi="Trebuchet MS"/>
      <w:sz w:val="42"/>
    </w:rPr>
  </w:style>
  <w:style w:type="character" w:styleId="826" w:customStyle="1">
    <w:name w:val="Заголовок Знак"/>
    <w:link w:val="825"/>
    <w:uiPriority w:val="10"/>
    <w:rPr>
      <w:sz w:val="48"/>
      <w:szCs w:val="48"/>
    </w:rPr>
  </w:style>
  <w:style w:type="paragraph" w:styleId="827">
    <w:name w:val="Subtitle"/>
    <w:basedOn w:val="783"/>
    <w:next w:val="783"/>
    <w:link w:val="828"/>
    <w:uiPriority w:val="11"/>
    <w:qFormat/>
    <w:pPr>
      <w:spacing w:before="200" w:after="200"/>
    </w:pPr>
  </w:style>
  <w:style w:type="character" w:styleId="828" w:customStyle="1">
    <w:name w:val="Подзаголовок Знак"/>
    <w:link w:val="827"/>
    <w:uiPriority w:val="11"/>
    <w:rPr>
      <w:sz w:val="24"/>
      <w:szCs w:val="24"/>
    </w:rPr>
  </w:style>
  <w:style w:type="paragraph" w:styleId="829">
    <w:name w:val="Quote"/>
    <w:basedOn w:val="783"/>
    <w:next w:val="783"/>
    <w:link w:val="830"/>
    <w:uiPriority w:val="29"/>
    <w:qFormat/>
    <w:pPr>
      <w:ind w:left="720" w:right="720"/>
    </w:pPr>
    <w:rPr>
      <w:i/>
    </w:rPr>
  </w:style>
  <w:style w:type="character" w:styleId="830" w:customStyle="1">
    <w:name w:val="Цитата 2 Знак"/>
    <w:link w:val="829"/>
    <w:uiPriority w:val="29"/>
    <w:rPr>
      <w:i/>
    </w:rPr>
  </w:style>
  <w:style w:type="paragraph" w:styleId="831">
    <w:name w:val="Intense Quote"/>
    <w:basedOn w:val="783"/>
    <w:next w:val="783"/>
    <w:link w:val="83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2" w:customStyle="1">
    <w:name w:val="Выделенная цитата Знак"/>
    <w:link w:val="831"/>
    <w:uiPriority w:val="30"/>
    <w:rPr>
      <w:i/>
    </w:rPr>
  </w:style>
  <w:style w:type="paragraph" w:styleId="833">
    <w:name w:val="Header"/>
    <w:basedOn w:val="783"/>
    <w:link w:val="834"/>
    <w:pPr>
      <w:tabs>
        <w:tab w:val="center" w:pos="4677" w:leader="none"/>
        <w:tab w:val="right" w:pos="9355" w:leader="none"/>
      </w:tabs>
    </w:pPr>
  </w:style>
  <w:style w:type="character" w:styleId="834" w:customStyle="1">
    <w:name w:val="Верхний колонтитул Знак1"/>
    <w:link w:val="833"/>
    <w:uiPriority w:val="99"/>
  </w:style>
  <w:style w:type="paragraph" w:styleId="835">
    <w:name w:val="Footer"/>
    <w:basedOn w:val="783"/>
    <w:link w:val="838"/>
    <w:pPr>
      <w:tabs>
        <w:tab w:val="center" w:pos="4677" w:leader="none"/>
        <w:tab w:val="right" w:pos="9355" w:leader="none"/>
      </w:tabs>
    </w:pPr>
  </w:style>
  <w:style w:type="character" w:styleId="836" w:customStyle="1">
    <w:name w:val="Footer Char"/>
    <w:uiPriority w:val="99"/>
  </w:style>
  <w:style w:type="paragraph" w:styleId="837">
    <w:name w:val="Caption"/>
    <w:basedOn w:val="783"/>
    <w:link w:val="810"/>
    <w:pPr>
      <w:ind w:firstLine="567"/>
      <w:jc w:val="center"/>
    </w:pPr>
    <w:rPr>
      <w:szCs w:val="20"/>
    </w:rPr>
  </w:style>
  <w:style w:type="character" w:styleId="838" w:customStyle="1">
    <w:name w:val="Нижний колонтитул Знак1"/>
    <w:link w:val="835"/>
    <w:uiPriority w:val="99"/>
  </w:style>
  <w:style w:type="table" w:styleId="839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6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4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1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8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09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7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5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6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7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8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9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0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1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2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3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4" w:customStyle="1">
    <w:name w:val="Основной текст Знак1"/>
    <w:link w:val="989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5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6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7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65">
    <w:name w:val="Hyperlink"/>
    <w:rPr>
      <w:color w:val="0000ff"/>
      <w:u w:val="single"/>
    </w:rPr>
  </w:style>
  <w:style w:type="paragraph" w:styleId="966">
    <w:name w:val="footnote text"/>
    <w:basedOn w:val="783"/>
    <w:link w:val="967"/>
    <w:uiPriority w:val="99"/>
    <w:semiHidden/>
    <w:unhideWhenUsed/>
    <w:pPr>
      <w:spacing w:after="40"/>
    </w:pPr>
    <w:rPr>
      <w:sz w:val="18"/>
    </w:rPr>
  </w:style>
  <w:style w:type="character" w:styleId="967" w:customStyle="1">
    <w:name w:val="Текст сноски Знак"/>
    <w:link w:val="966"/>
    <w:uiPriority w:val="99"/>
    <w:rPr>
      <w:sz w:val="18"/>
    </w:rPr>
  </w:style>
  <w:style w:type="character" w:styleId="968">
    <w:name w:val="footnote reference"/>
    <w:uiPriority w:val="99"/>
    <w:unhideWhenUsed/>
    <w:rPr>
      <w:vertAlign w:val="superscript"/>
    </w:rPr>
  </w:style>
  <w:style w:type="paragraph" w:styleId="969">
    <w:name w:val="endnote text"/>
    <w:basedOn w:val="783"/>
    <w:link w:val="970"/>
    <w:pPr>
      <w:ind w:firstLine="567"/>
      <w:jc w:val="both"/>
      <w:spacing w:line="360" w:lineRule="auto"/>
    </w:pPr>
    <w:rPr>
      <w:szCs w:val="20"/>
    </w:rPr>
  </w:style>
  <w:style w:type="character" w:styleId="970" w:customStyle="1">
    <w:name w:val="Текст концевой сноски Знак1"/>
    <w:link w:val="969"/>
    <w:uiPriority w:val="99"/>
    <w:rPr>
      <w:sz w:val="20"/>
    </w:rPr>
  </w:style>
  <w:style w:type="character" w:styleId="971">
    <w:name w:val="endnote reference"/>
    <w:uiPriority w:val="99"/>
    <w:semiHidden/>
    <w:unhideWhenUsed/>
    <w:rPr>
      <w:vertAlign w:val="superscript"/>
    </w:rPr>
  </w:style>
  <w:style w:type="paragraph" w:styleId="972">
    <w:name w:val="toc 1"/>
    <w:basedOn w:val="783"/>
    <w:next w:val="783"/>
    <w:pPr>
      <w:ind w:firstLine="567"/>
      <w:tabs>
        <w:tab w:val="right" w:pos="9345" w:leader="dot"/>
      </w:tabs>
    </w:pPr>
    <w:rPr>
      <w:b/>
      <w:sz w:val="22"/>
      <w:szCs w:val="22"/>
    </w:rPr>
  </w:style>
  <w:style w:type="paragraph" w:styleId="973">
    <w:name w:val="toc 2"/>
    <w:basedOn w:val="783"/>
    <w:next w:val="783"/>
    <w:pPr>
      <w:ind w:left="280" w:firstLine="567"/>
      <w:jc w:val="both"/>
      <w:tabs>
        <w:tab w:val="right" w:pos="9345" w:leader="dot"/>
      </w:tabs>
    </w:pPr>
    <w:rPr>
      <w:b/>
      <w:sz w:val="20"/>
      <w:szCs w:val="20"/>
    </w:rPr>
  </w:style>
  <w:style w:type="paragraph" w:styleId="974">
    <w:name w:val="toc 3"/>
    <w:basedOn w:val="783"/>
    <w:next w:val="783"/>
    <w:pPr>
      <w:ind w:left="560" w:firstLine="520"/>
      <w:jc w:val="both"/>
      <w:tabs>
        <w:tab w:val="right" w:pos="9345" w:leader="dot"/>
      </w:tabs>
    </w:pPr>
    <w:rPr>
      <w:sz w:val="20"/>
      <w:szCs w:val="20"/>
    </w:rPr>
  </w:style>
  <w:style w:type="paragraph" w:styleId="975">
    <w:name w:val="toc 4"/>
    <w:basedOn w:val="783"/>
    <w:next w:val="783"/>
    <w:pPr>
      <w:ind w:left="720" w:firstLine="360"/>
      <w:jc w:val="both"/>
      <w:tabs>
        <w:tab w:val="right" w:pos="9345" w:leader="dot"/>
      </w:tabs>
    </w:pPr>
    <w:rPr>
      <w:sz w:val="20"/>
      <w:szCs w:val="20"/>
    </w:rPr>
  </w:style>
  <w:style w:type="paragraph" w:styleId="976">
    <w:name w:val="toc 5"/>
    <w:basedOn w:val="783"/>
    <w:next w:val="783"/>
    <w:pPr>
      <w:ind w:left="960" w:firstLine="120"/>
      <w:jc w:val="both"/>
      <w:tabs>
        <w:tab w:val="right" w:pos="9345" w:leader="dot"/>
      </w:tabs>
    </w:pPr>
    <w:rPr>
      <w:sz w:val="20"/>
      <w:szCs w:val="20"/>
    </w:rPr>
  </w:style>
  <w:style w:type="paragraph" w:styleId="977">
    <w:name w:val="toc 6"/>
    <w:basedOn w:val="783"/>
    <w:next w:val="783"/>
    <w:pPr>
      <w:ind w:left="1200"/>
    </w:pPr>
  </w:style>
  <w:style w:type="paragraph" w:styleId="978">
    <w:name w:val="toc 7"/>
    <w:basedOn w:val="783"/>
    <w:next w:val="783"/>
    <w:pPr>
      <w:ind w:left="1440"/>
    </w:pPr>
  </w:style>
  <w:style w:type="paragraph" w:styleId="979">
    <w:name w:val="toc 8"/>
    <w:basedOn w:val="783"/>
    <w:next w:val="783"/>
    <w:pPr>
      <w:ind w:left="1680"/>
    </w:pPr>
  </w:style>
  <w:style w:type="paragraph" w:styleId="980">
    <w:name w:val="toc 9"/>
    <w:basedOn w:val="783"/>
    <w:next w:val="783"/>
    <w:pPr>
      <w:ind w:left="1920"/>
    </w:pPr>
  </w:style>
  <w:style w:type="paragraph" w:styleId="981">
    <w:name w:val="TOC Heading"/>
    <w:uiPriority w:val="39"/>
    <w:unhideWhenUsed/>
  </w:style>
  <w:style w:type="paragraph" w:styleId="982">
    <w:name w:val="table of figures"/>
    <w:basedOn w:val="783"/>
    <w:next w:val="783"/>
    <w:uiPriority w:val="99"/>
    <w:unhideWhenUsed/>
  </w:style>
  <w:style w:type="numbering" w:styleId="983" w:customStyle="1">
    <w:name w:val="WW_OutlineListStyle_4"/>
    <w:basedOn w:val="795"/>
  </w:style>
  <w:style w:type="paragraph" w:styleId="984" w:customStyle="1">
    <w:name w:val="Заголовок приложения"/>
    <w:basedOn w:val="783"/>
    <w:next w:val="783"/>
    <w:pPr>
      <w:ind w:left="7938"/>
      <w:jc w:val="both"/>
      <w:spacing w:before="60"/>
      <w:outlineLvl w:val="0"/>
    </w:pPr>
    <w:rPr>
      <w:b/>
      <w:sz w:val="22"/>
      <w:szCs w:val="20"/>
    </w:rPr>
  </w:style>
  <w:style w:type="paragraph" w:styleId="985" w:customStyle="1">
    <w:name w:val="Scroll Heading 2"/>
    <w:basedOn w:val="785"/>
    <w:pPr>
      <w:numPr>
        <w:ilvl w:val="1"/>
        <w:numId w:val="1"/>
      </w:numPr>
      <w:jc w:val="both"/>
      <w:keepLines/>
      <w:spacing w:before="240" w:after="60" w:line="360" w:lineRule="auto"/>
      <w:tabs>
        <w:tab w:val="left" w:pos="-3612" w:leader="none"/>
        <w:tab w:val="left" w:pos="-2838" w:leader="none"/>
      </w:tabs>
    </w:pPr>
    <w:rPr>
      <w:bCs w:val="0"/>
    </w:rPr>
  </w:style>
  <w:style w:type="paragraph" w:styleId="986" w:customStyle="1">
    <w:name w:val="Буква глоссария"/>
    <w:basedOn w:val="783"/>
    <w:next w:val="783"/>
    <w:pPr>
      <w:ind w:left="284" w:right="284" w:firstLine="680"/>
      <w:spacing w:before="120" w:after="120"/>
      <w:shd w:val="clear" w:color="auto" w:fill="ffffff"/>
      <w:pBdr>
        <w:top w:val="single" w:color="000000" w:sz="8" w:space="1"/>
        <w:left w:val="single" w:color="000000" w:sz="8" w:space="4"/>
        <w:bottom w:val="single" w:color="000000" w:sz="8" w:space="1"/>
        <w:right w:val="single" w:color="000000" w:sz="8" w:space="4"/>
      </w:pBdr>
      <w:outlineLvl w:val="2"/>
    </w:pPr>
    <w:rPr>
      <w:rFonts w:ascii="Arial" w:hAnsi="Arial"/>
      <w:b/>
      <w:sz w:val="48"/>
      <w:szCs w:val="20"/>
    </w:rPr>
  </w:style>
  <w:style w:type="paragraph" w:styleId="987" w:customStyle="1">
    <w:name w:val="Scroll Heading 4"/>
    <w:basedOn w:val="787"/>
    <w:pPr>
      <w:numPr>
        <w:ilvl w:val="3"/>
        <w:numId w:val="1"/>
      </w:numPr>
      <w:jc w:val="both"/>
      <w:keepLines/>
      <w:spacing w:before="0" w:after="0" w:line="360" w:lineRule="auto"/>
      <w:tabs>
        <w:tab w:val="left" w:pos="-13820" w:leader="none"/>
        <w:tab w:val="left" w:pos="-12762" w:leader="none"/>
        <w:tab w:val="left" w:pos="-12479" w:leader="none"/>
      </w:tabs>
    </w:pPr>
    <w:rPr>
      <w:iCs/>
      <w:sz w:val="24"/>
      <w:szCs w:val="24"/>
      <w:u w:val="none"/>
    </w:rPr>
  </w:style>
  <w:style w:type="paragraph" w:styleId="988" w:customStyle="1">
    <w:name w:val="Scroll Heading 5"/>
    <w:basedOn w:val="788"/>
    <w:pPr>
      <w:numPr>
        <w:ilvl w:val="4"/>
        <w:numId w:val="1"/>
      </w:numPr>
      <w:jc w:val="both"/>
      <w:keepLines/>
      <w:spacing w:before="0" w:after="120" w:line="360" w:lineRule="auto"/>
      <w:tabs>
        <w:tab w:val="left" w:pos="-9852" w:leader="none"/>
        <w:tab w:val="left" w:pos="-8511" w:leader="none"/>
      </w:tabs>
    </w:pPr>
    <w:rPr>
      <w:b/>
      <w:i w:val="0"/>
      <w:sz w:val="24"/>
      <w:szCs w:val="28"/>
      <w:u w:val="none"/>
    </w:rPr>
  </w:style>
  <w:style w:type="paragraph" w:styleId="989">
    <w:name w:val="Body Text"/>
    <w:link w:val="954"/>
    <w:pPr>
      <w:jc w:val="both"/>
      <w:tabs>
        <w:tab w:val="left" w:pos="72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val="en-US" w:eastAsia="en-US"/>
    </w:rPr>
  </w:style>
  <w:style w:type="paragraph" w:styleId="990">
    <w:name w:val="Body Text Indent"/>
    <w:basedOn w:val="783"/>
    <w:pPr>
      <w:ind w:firstLine="540"/>
      <w:jc w:val="both"/>
    </w:pPr>
  </w:style>
  <w:style w:type="paragraph" w:styleId="991" w:customStyle="1">
    <w:name w:val="Таблицы (моноширинный)"/>
    <w:basedOn w:val="783"/>
    <w:next w:val="783"/>
    <w:pPr>
      <w:jc w:val="both"/>
    </w:pPr>
    <w:rPr>
      <w:rFonts w:ascii="Courier New" w:hAnsi="Courier New" w:cs="Courier New"/>
      <w:sz w:val="20"/>
      <w:szCs w:val="20"/>
    </w:rPr>
  </w:style>
  <w:style w:type="paragraph" w:styleId="992" w:customStyle="1">
    <w:name w:val="Heading"/>
    <w:rPr>
      <w:rFonts w:ascii="Arial" w:hAnsi="Arial" w:cs="Arial"/>
      <w:b/>
      <w:bCs/>
      <w:sz w:val="22"/>
      <w:szCs w:val="22"/>
      <w:lang w:eastAsia="ru-RU"/>
    </w:rPr>
  </w:style>
  <w:style w:type="paragraph" w:styleId="993">
    <w:name w:val="Body Text Indent 2"/>
    <w:basedOn w:val="783"/>
    <w:pPr>
      <w:ind w:firstLine="720"/>
      <w:jc w:val="both"/>
    </w:pPr>
    <w:rPr>
      <w:color w:val="000000"/>
    </w:rPr>
  </w:style>
  <w:style w:type="paragraph" w:styleId="994">
    <w:name w:val="Balloon Text"/>
    <w:basedOn w:val="783"/>
    <w:rPr>
      <w:rFonts w:ascii="Tahoma" w:hAnsi="Tahoma" w:cs="Tahoma"/>
      <w:sz w:val="16"/>
      <w:szCs w:val="16"/>
    </w:rPr>
  </w:style>
  <w:style w:type="paragraph" w:styleId="995" w:customStyle="1">
    <w:name w:val="Титульный лист"/>
    <w:basedOn w:val="783"/>
    <w:pPr>
      <w:ind w:firstLine="567"/>
      <w:jc w:val="center"/>
    </w:pPr>
    <w:rPr>
      <w:sz w:val="52"/>
      <w:szCs w:val="20"/>
    </w:rPr>
  </w:style>
  <w:style w:type="paragraph" w:styleId="996">
    <w:name w:val="List Bullet 2"/>
    <w:basedOn w:val="783"/>
    <w:pPr>
      <w:numPr>
        <w:ilvl w:val="0"/>
        <w:numId w:val="2"/>
      </w:numPr>
    </w:pPr>
  </w:style>
  <w:style w:type="paragraph" w:styleId="997" w:customStyle="1">
    <w:name w:val="ConsPlusCell"/>
    <w:rPr>
      <w:rFonts w:ascii="Arial" w:hAnsi="Arial" w:cs="Arial"/>
      <w:lang w:eastAsia="ru-RU"/>
    </w:rPr>
  </w:style>
  <w:style w:type="paragraph" w:styleId="998" w:customStyle="1">
    <w:name w:val="ConsPlusNonformat"/>
    <w:rPr>
      <w:rFonts w:ascii="Courier New" w:hAnsi="Courier New" w:cs="Courier New"/>
      <w:lang w:eastAsia="ru-RU"/>
    </w:rPr>
  </w:style>
  <w:style w:type="character" w:styleId="999" w:customStyle="1">
    <w:name w:val="DFN"/>
    <w:rPr>
      <w:b/>
    </w:rPr>
  </w:style>
  <w:style w:type="paragraph" w:styleId="1000" w:customStyle="1">
    <w:name w:val="Простой"/>
    <w:basedOn w:val="783"/>
    <w:pPr>
      <w:spacing w:after="240"/>
    </w:pPr>
    <w:rPr>
      <w:rFonts w:ascii="Arial" w:hAnsi="Arial"/>
      <w:spacing w:val="-5"/>
      <w:sz w:val="20"/>
      <w:szCs w:val="20"/>
    </w:rPr>
  </w:style>
  <w:style w:type="paragraph" w:styleId="1001" w:customStyle="1">
    <w:name w:val="Основной текст 21"/>
    <w:basedOn w:val="783"/>
    <w:pPr>
      <w:ind w:firstLine="720"/>
      <w:jc w:val="both"/>
      <w:spacing w:line="360" w:lineRule="auto"/>
      <w:widowControl w:val="off"/>
    </w:pPr>
    <w:rPr>
      <w:sz w:val="26"/>
      <w:szCs w:val="20"/>
    </w:rPr>
  </w:style>
  <w:style w:type="character" w:styleId="1002">
    <w:name w:val="Strong"/>
    <w:rPr>
      <w:b/>
      <w:bCs/>
    </w:rPr>
  </w:style>
  <w:style w:type="paragraph" w:styleId="1003" w:customStyle="1">
    <w:name w:val="ConsPlusNormal"/>
    <w:pPr>
      <w:ind w:firstLine="720"/>
    </w:pPr>
    <w:rPr>
      <w:rFonts w:ascii="Arial" w:hAnsi="Arial" w:cs="Arial"/>
      <w:lang w:eastAsia="ru-RU"/>
    </w:rPr>
  </w:style>
  <w:style w:type="paragraph" w:styleId="1004" w:customStyle="1">
    <w:name w:val="Знак"/>
    <w:basedOn w:val="78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styleId="1005" w:customStyle="1">
    <w:name w:val="Основной текст Знак"/>
    <w:rPr>
      <w:sz w:val="24"/>
      <w:szCs w:val="24"/>
    </w:rPr>
  </w:style>
  <w:style w:type="paragraph" w:styleId="1006" w:customStyle="1">
    <w:name w:val="Text Center"/>
    <w:basedOn w:val="783"/>
    <w:pPr>
      <w:jc w:val="center"/>
    </w:pPr>
    <w:rPr>
      <w:lang w:val="en-US"/>
    </w:rPr>
  </w:style>
  <w:style w:type="character" w:styleId="1007" w:customStyle="1">
    <w:name w:val="Верхний колонтитул Знак"/>
    <w:rPr>
      <w:sz w:val="24"/>
      <w:szCs w:val="24"/>
    </w:rPr>
  </w:style>
  <w:style w:type="character" w:styleId="1008" w:customStyle="1">
    <w:name w:val="Заголовок 3 Знак"/>
    <w:rPr>
      <w:rFonts w:ascii="Cambria" w:hAnsi="Cambria" w:eastAsia="Times New Roman" w:cs="Times New Roman"/>
      <w:b/>
      <w:bCs/>
      <w:sz w:val="26"/>
      <w:szCs w:val="26"/>
    </w:rPr>
  </w:style>
  <w:style w:type="paragraph" w:styleId="1009" w:customStyle="1">
    <w:name w:val="Abstract num1"/>
    <w:basedOn w:val="783"/>
    <w:pPr>
      <w:jc w:val="both"/>
    </w:pPr>
  </w:style>
  <w:style w:type="paragraph" w:styleId="1010" w:customStyle="1">
    <w:name w:val="Abstract num2"/>
    <w:basedOn w:val="783"/>
    <w:pPr>
      <w:jc w:val="both"/>
    </w:pPr>
  </w:style>
  <w:style w:type="paragraph" w:styleId="1011" w:customStyle="1">
    <w:name w:val="Abstract num3"/>
    <w:basedOn w:val="783"/>
    <w:pPr>
      <w:jc w:val="both"/>
    </w:pPr>
  </w:style>
  <w:style w:type="paragraph" w:styleId="1012" w:customStyle="1">
    <w:name w:val="Abstract num4"/>
    <w:basedOn w:val="783"/>
    <w:pPr>
      <w:jc w:val="both"/>
    </w:pPr>
  </w:style>
  <w:style w:type="paragraph" w:styleId="1013" w:customStyle="1">
    <w:name w:val="Abstract num5"/>
    <w:basedOn w:val="783"/>
    <w:pPr>
      <w:jc w:val="both"/>
    </w:pPr>
  </w:style>
  <w:style w:type="paragraph" w:styleId="1014" w:customStyle="1">
    <w:name w:val="Abstract num6"/>
    <w:basedOn w:val="783"/>
    <w:pPr>
      <w:jc w:val="both"/>
    </w:pPr>
  </w:style>
  <w:style w:type="paragraph" w:styleId="1015" w:customStyle="1">
    <w:name w:val="Abstract num7"/>
    <w:basedOn w:val="783"/>
    <w:pPr>
      <w:jc w:val="both"/>
    </w:pPr>
  </w:style>
  <w:style w:type="paragraph" w:styleId="1016" w:customStyle="1">
    <w:name w:val="Text num3"/>
    <w:basedOn w:val="1011"/>
  </w:style>
  <w:style w:type="paragraph" w:styleId="1017" w:customStyle="1">
    <w:name w:val="Text num4"/>
    <w:basedOn w:val="1012"/>
    <w:pPr>
      <w:numPr>
        <w:ilvl w:val="0"/>
        <w:numId w:val="3"/>
      </w:numPr>
    </w:pPr>
    <w:rPr>
      <w:lang w:val="en-US"/>
    </w:rPr>
  </w:style>
  <w:style w:type="character" w:styleId="1018" w:customStyle="1">
    <w:name w:val="Text num3 Знак"/>
    <w:rPr>
      <w:sz w:val="24"/>
      <w:szCs w:val="24"/>
    </w:rPr>
  </w:style>
  <w:style w:type="character" w:styleId="1019" w:customStyle="1">
    <w:name w:val="Нижний колонтитул Знак"/>
    <w:rPr>
      <w:sz w:val="24"/>
      <w:szCs w:val="24"/>
    </w:rPr>
  </w:style>
  <w:style w:type="character" w:styleId="1020">
    <w:name w:val="page number"/>
    <w:rPr>
      <w:rFonts w:cs="Times New Roman"/>
    </w:rPr>
  </w:style>
  <w:style w:type="character" w:styleId="1021" w:customStyle="1">
    <w:name w:val="Абзац списка Знак"/>
    <w:qFormat/>
    <w:rPr>
      <w:sz w:val="24"/>
      <w:szCs w:val="24"/>
    </w:rPr>
  </w:style>
  <w:style w:type="character" w:styleId="1022" w:customStyle="1">
    <w:name w:val="Text num4 Знак"/>
    <w:rPr>
      <w:sz w:val="24"/>
      <w:szCs w:val="24"/>
      <w:lang w:val="en-US"/>
    </w:rPr>
  </w:style>
  <w:style w:type="character" w:styleId="1023" w:customStyle="1">
    <w:name w:val="Заголовок 4 Знак"/>
    <w:rPr>
      <w:b/>
      <w:sz w:val="28"/>
      <w:u w:val="single"/>
    </w:rPr>
  </w:style>
  <w:style w:type="character" w:styleId="1024" w:customStyle="1">
    <w:name w:val="Заголовок 5 Знак"/>
    <w:rPr>
      <w:i/>
      <w:sz w:val="26"/>
      <w:u w:val="single"/>
    </w:rPr>
  </w:style>
  <w:style w:type="character" w:styleId="1025" w:customStyle="1">
    <w:name w:val="Заголовок 6 Знак"/>
    <w:rPr>
      <w:b/>
      <w:sz w:val="24"/>
    </w:rPr>
  </w:style>
  <w:style w:type="character" w:styleId="1026" w:customStyle="1">
    <w:name w:val="Заголовок 7 Знак"/>
    <w:rPr>
      <w:b/>
    </w:rPr>
  </w:style>
  <w:style w:type="character" w:styleId="1027" w:customStyle="1">
    <w:name w:val="Заголовок 8 Знак"/>
    <w:rPr>
      <w:b/>
      <w:bCs/>
      <w:sz w:val="24"/>
    </w:rPr>
  </w:style>
  <w:style w:type="character" w:styleId="1028" w:customStyle="1">
    <w:name w:val="Заголовок 9 Знак"/>
    <w:rPr>
      <w:sz w:val="24"/>
    </w:rPr>
  </w:style>
  <w:style w:type="paragraph" w:styleId="1029" w:customStyle="1">
    <w:name w:val="Титульный лист полужирный"/>
    <w:basedOn w:val="995"/>
    <w:next w:val="995"/>
    <w:rPr>
      <w:b/>
    </w:rPr>
  </w:style>
  <w:style w:type="paragraph" w:styleId="1030" w:customStyle="1">
    <w:name w:val="Титульный лист 2"/>
    <w:basedOn w:val="995"/>
    <w:rPr>
      <w:sz w:val="28"/>
    </w:rPr>
  </w:style>
  <w:style w:type="character" w:styleId="1031">
    <w:name w:val="HTML Acronym"/>
  </w:style>
  <w:style w:type="paragraph" w:styleId="1032" w:customStyle="1">
    <w:name w:val="Псевдозаголовок"/>
    <w:basedOn w:val="783"/>
    <w:pPr>
      <w:ind w:firstLine="567"/>
      <w:jc w:val="both"/>
      <w:spacing w:before="120" w:after="240"/>
    </w:pPr>
    <w:rPr>
      <w:b/>
      <w:sz w:val="32"/>
      <w:szCs w:val="20"/>
    </w:rPr>
  </w:style>
  <w:style w:type="character" w:styleId="1033" w:customStyle="1">
    <w:name w:val="Надо заменить"/>
    <w:rPr>
      <w:color w:val="ff0000"/>
    </w:rPr>
  </w:style>
  <w:style w:type="paragraph" w:styleId="1034" w:customStyle="1">
    <w:name w:val="Сумма в таблице"/>
    <w:basedOn w:val="1040"/>
    <w:pPr>
      <w:jc w:val="right"/>
      <w:keepLines/>
    </w:pPr>
  </w:style>
  <w:style w:type="paragraph" w:styleId="1035">
    <w:name w:val="Document Map"/>
    <w:basedOn w:val="783"/>
    <w:pPr>
      <w:shd w:val="clear" w:color="auto" w:fill="000080"/>
    </w:pPr>
    <w:rPr>
      <w:rFonts w:ascii="Tahoma" w:hAnsi="Tahoma"/>
      <w:sz w:val="20"/>
      <w:szCs w:val="20"/>
    </w:rPr>
  </w:style>
  <w:style w:type="character" w:styleId="1036" w:customStyle="1">
    <w:name w:val="Схема документа Знак"/>
    <w:rPr>
      <w:rFonts w:ascii="Tahoma" w:hAnsi="Tahoma"/>
      <w:shd w:val="clear" w:color="auto" w:fill="000080"/>
    </w:rPr>
  </w:style>
  <w:style w:type="paragraph" w:styleId="1037">
    <w:name w:val="Body Text 2"/>
    <w:basedOn w:val="783"/>
    <w:pPr>
      <w:ind w:firstLine="720"/>
      <w:jc w:val="both"/>
      <w:spacing w:line="360" w:lineRule="auto"/>
      <w:widowControl w:val="off"/>
    </w:pPr>
    <w:rPr>
      <w:sz w:val="26"/>
      <w:szCs w:val="20"/>
    </w:rPr>
  </w:style>
  <w:style w:type="character" w:styleId="1038" w:customStyle="1">
    <w:name w:val="Основной текст 2 Знак"/>
    <w:rPr>
      <w:sz w:val="22"/>
    </w:rPr>
  </w:style>
  <w:style w:type="character" w:styleId="1039" w:customStyle="1">
    <w:name w:val="Знак Знак"/>
  </w:style>
  <w:style w:type="paragraph" w:styleId="1040" w:customStyle="1">
    <w:name w:val="Текст в таблице"/>
    <w:basedOn w:val="783"/>
    <w:rPr>
      <w:sz w:val="20"/>
      <w:szCs w:val="20"/>
    </w:rPr>
  </w:style>
  <w:style w:type="paragraph" w:styleId="1041">
    <w:name w:val="Body Text 3"/>
    <w:basedOn w:val="783"/>
    <w:pPr>
      <w:spacing w:before="40"/>
    </w:pPr>
    <w:rPr>
      <w:b/>
      <w:sz w:val="20"/>
      <w:szCs w:val="20"/>
    </w:rPr>
  </w:style>
  <w:style w:type="character" w:styleId="1042" w:customStyle="1">
    <w:name w:val="Основной текст 3 Знак"/>
    <w:rPr>
      <w:b/>
    </w:rPr>
  </w:style>
  <w:style w:type="character" w:styleId="1043">
    <w:name w:val="Emphasis"/>
    <w:rPr>
      <w:i/>
    </w:rPr>
  </w:style>
  <w:style w:type="paragraph" w:styleId="1044" w:customStyle="1">
    <w:name w:val="Вывод"/>
    <w:basedOn w:val="783"/>
    <w:next w:val="783"/>
    <w:pPr>
      <w:ind w:left="454" w:firstLine="680"/>
      <w:jc w:val="both"/>
      <w:spacing w:before="60" w:after="60"/>
      <w:shd w:val="clear" w:color="auto" w:fill="c0c0c0"/>
      <w:pBdr>
        <w:top w:val="single" w:color="000000" w:sz="4" w:space="1"/>
        <w:left w:val="single" w:color="000000" w:sz="8" w:space="4"/>
        <w:bottom w:val="none" w:color="000000" w:sz="0" w:space="0"/>
        <w:right w:val="none" w:color="000000" w:sz="0" w:space="0"/>
      </w:pBdr>
    </w:pPr>
    <w:rPr>
      <w:rFonts w:ascii="Tahoma" w:hAnsi="Tahoma"/>
      <w:sz w:val="22"/>
      <w:szCs w:val="20"/>
    </w:rPr>
  </w:style>
  <w:style w:type="paragraph" w:styleId="1045" w:customStyle="1">
    <w:name w:val="Стиль Слева:  19 см Первая строка:  0 см"/>
    <w:basedOn w:val="783"/>
    <w:pPr>
      <w:ind w:left="1134"/>
      <w:jc w:val="both"/>
    </w:pPr>
    <w:rPr>
      <w:rFonts w:ascii="Arial" w:hAnsi="Arial"/>
      <w:szCs w:val="20"/>
    </w:rPr>
  </w:style>
  <w:style w:type="paragraph" w:styleId="1046">
    <w:name w:val="annotation text"/>
    <w:basedOn w:val="783"/>
    <w:pPr>
      <w:ind w:firstLine="567"/>
      <w:jc w:val="both"/>
    </w:pPr>
    <w:rPr>
      <w:sz w:val="20"/>
      <w:szCs w:val="20"/>
    </w:rPr>
  </w:style>
  <w:style w:type="character" w:styleId="1047" w:customStyle="1">
    <w:name w:val="Текст примечания Знак"/>
    <w:basedOn w:val="793"/>
  </w:style>
  <w:style w:type="paragraph" w:styleId="1048">
    <w:name w:val="annotation subject"/>
    <w:basedOn w:val="1046"/>
    <w:next w:val="1046"/>
    <w:pPr>
      <w:ind w:firstLine="0"/>
    </w:pPr>
    <w:rPr>
      <w:b/>
      <w:bCs/>
    </w:rPr>
  </w:style>
  <w:style w:type="character" w:styleId="1049" w:customStyle="1">
    <w:name w:val="Тема примечания Знак"/>
    <w:rPr>
      <w:b/>
      <w:bCs/>
    </w:rPr>
  </w:style>
  <w:style w:type="paragraph" w:styleId="1050" w:customStyle="1">
    <w:name w:val="Подпись к рисунку"/>
    <w:basedOn w:val="783"/>
    <w:pPr>
      <w:jc w:val="center"/>
      <w:spacing w:before="60" w:after="240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Arial" w:hAnsi="Arial"/>
    </w:rPr>
  </w:style>
  <w:style w:type="paragraph" w:styleId="1051" w:customStyle="1">
    <w:name w:val="Шапка таблицы"/>
    <w:basedOn w:val="1040"/>
    <w:pPr>
      <w:jc w:val="center"/>
      <w:spacing w:before="60" w:after="60"/>
    </w:pPr>
    <w:rPr>
      <w:b/>
      <w:bCs/>
    </w:rPr>
  </w:style>
  <w:style w:type="paragraph" w:styleId="1052" w:customStyle="1">
    <w:name w:val="Текст1"/>
    <w:basedOn w:val="783"/>
    <w:pPr>
      <w:ind w:firstLine="720"/>
      <w:jc w:val="both"/>
      <w:spacing w:line="360" w:lineRule="auto"/>
    </w:pPr>
    <w:rPr>
      <w:sz w:val="28"/>
      <w:szCs w:val="20"/>
    </w:rPr>
  </w:style>
  <w:style w:type="paragraph" w:styleId="1053" w:customStyle="1">
    <w:name w:val="Подзаголовок в таблице"/>
    <w:basedOn w:val="783"/>
    <w:pPr>
      <w:spacing w:before="60" w:after="60"/>
    </w:pPr>
    <w:rPr>
      <w:rFonts w:ascii="Arial" w:hAnsi="Arial"/>
      <w:b/>
      <w:bCs/>
      <w:sz w:val="22"/>
      <w:szCs w:val="20"/>
    </w:rPr>
  </w:style>
  <w:style w:type="paragraph" w:styleId="1054" w:customStyle="1">
    <w:name w:val="Число таблицы"/>
    <w:basedOn w:val="783"/>
    <w:pPr>
      <w:jc w:val="right"/>
      <w:spacing w:before="60" w:after="60"/>
    </w:pPr>
    <w:rPr>
      <w:rFonts w:ascii="Arial" w:hAnsi="Arial"/>
      <w:sz w:val="22"/>
      <w:szCs w:val="20"/>
    </w:rPr>
  </w:style>
  <w:style w:type="paragraph" w:styleId="1055" w:customStyle="1">
    <w:name w:val="Примечание"/>
    <w:basedOn w:val="783"/>
    <w:pPr>
      <w:ind w:left="1474" w:hanging="340"/>
      <w:jc w:val="both"/>
      <w:spacing w:before="60" w:after="60"/>
    </w:pPr>
    <w:rPr>
      <w:rFonts w:ascii="Arial" w:hAnsi="Arial"/>
      <w:sz w:val="18"/>
    </w:rPr>
  </w:style>
  <w:style w:type="paragraph" w:styleId="1056" w:customStyle="1">
    <w:name w:val="Число итога таблицы"/>
    <w:basedOn w:val="1054"/>
    <w:rPr>
      <w:b/>
    </w:rPr>
  </w:style>
  <w:style w:type="paragraph" w:styleId="1057">
    <w:name w:val="Body Text Indent 3"/>
    <w:basedOn w:val="783"/>
    <w:pPr>
      <w:ind w:left="567"/>
      <w:jc w:val="both"/>
    </w:pPr>
    <w:rPr>
      <w:szCs w:val="20"/>
    </w:rPr>
  </w:style>
  <w:style w:type="character" w:styleId="1058" w:customStyle="1">
    <w:name w:val="Основной текст с отступом 3 Знак"/>
    <w:rPr>
      <w:sz w:val="24"/>
    </w:rPr>
  </w:style>
  <w:style w:type="character" w:styleId="1059" w:customStyle="1">
    <w:name w:val="Текст концевой сноски Знак"/>
    <w:rPr>
      <w:sz w:val="24"/>
    </w:rPr>
  </w:style>
  <w:style w:type="paragraph" w:styleId="1060" w:customStyle="1">
    <w:name w:val="Подзаголовок таблицы"/>
    <w:basedOn w:val="783"/>
    <w:pPr>
      <w:keepNext/>
      <w:widowControl w:val="off"/>
    </w:pPr>
    <w:rPr>
      <w:rFonts w:ascii="Tahoma" w:hAnsi="Tahoma"/>
      <w:b/>
      <w:szCs w:val="28"/>
    </w:rPr>
  </w:style>
  <w:style w:type="paragraph" w:styleId="1061" w:customStyle="1">
    <w:name w:val="Детализация модуля Знак Знак Знак Знак"/>
    <w:basedOn w:val="783"/>
    <w:pPr>
      <w:ind w:left="743"/>
    </w:pPr>
    <w:rPr>
      <w:rFonts w:ascii="Tahoma" w:hAnsi="Tahoma"/>
      <w:sz w:val="14"/>
      <w:szCs w:val="20"/>
    </w:rPr>
  </w:style>
  <w:style w:type="character" w:styleId="1062" w:customStyle="1">
    <w:name w:val="Детализация модуля Знак Знак Знак Знак Знак"/>
    <w:rPr>
      <w:rFonts w:ascii="Tahoma" w:hAnsi="Tahoma"/>
      <w:sz w:val="14"/>
      <w:lang w:val="ru-RU" w:eastAsia="ru-RU" w:bidi="ar-SA"/>
    </w:rPr>
  </w:style>
  <w:style w:type="paragraph" w:styleId="1063" w:customStyle="1">
    <w:name w:val="Детализация модуля Знак Знак"/>
    <w:basedOn w:val="783"/>
    <w:pPr>
      <w:ind w:left="743"/>
    </w:pPr>
    <w:rPr>
      <w:rFonts w:ascii="Tahoma" w:hAnsi="Tahoma"/>
      <w:sz w:val="14"/>
      <w:szCs w:val="20"/>
    </w:rPr>
  </w:style>
  <w:style w:type="paragraph" w:styleId="1064" w:customStyle="1">
    <w:name w:val="Детализация модуля Знак Знак Знак"/>
    <w:basedOn w:val="783"/>
    <w:pPr>
      <w:ind w:left="743"/>
    </w:pPr>
    <w:rPr>
      <w:rFonts w:ascii="Tahoma" w:hAnsi="Tahoma"/>
      <w:sz w:val="14"/>
      <w:szCs w:val="20"/>
    </w:rPr>
  </w:style>
  <w:style w:type="paragraph" w:styleId="1065" w:customStyle="1">
    <w:name w:val="Детализация модуля"/>
    <w:basedOn w:val="783"/>
    <w:pPr>
      <w:ind w:left="743"/>
    </w:pPr>
    <w:rPr>
      <w:rFonts w:ascii="Tahoma" w:hAnsi="Tahoma"/>
      <w:sz w:val="14"/>
      <w:szCs w:val="20"/>
    </w:rPr>
  </w:style>
  <w:style w:type="paragraph" w:styleId="1066" w:customStyle="1">
    <w:name w:val="Head"/>
    <w:basedOn w:val="783"/>
    <w:pPr>
      <w:jc w:val="center"/>
      <w:keepNext/>
      <w:spacing w:after="120"/>
    </w:pPr>
    <w:rPr>
      <w:b/>
      <w:bCs/>
      <w:szCs w:val="20"/>
    </w:rPr>
  </w:style>
  <w:style w:type="paragraph" w:styleId="1067" w:customStyle="1">
    <w:name w:val="КД-КрСтр"/>
    <w:basedOn w:val="783"/>
    <w:pPr>
      <w:ind w:firstLine="720"/>
      <w:spacing w:before="100" w:after="100"/>
    </w:pPr>
    <w:rPr>
      <w:rFonts w:ascii="Arial" w:hAnsi="Arial"/>
      <w:sz w:val="20"/>
      <w:szCs w:val="20"/>
    </w:rPr>
  </w:style>
  <w:style w:type="paragraph" w:styleId="1068" w:customStyle="1">
    <w:name w:val="Стиль КД-КрСтр + 14 пт полужирный"/>
    <w:basedOn w:val="1067"/>
    <w:pPr>
      <w:numPr>
        <w:ilvl w:val="0"/>
        <w:numId w:val="4"/>
      </w:numPr>
    </w:pPr>
    <w:rPr>
      <w:b/>
      <w:bCs/>
      <w:sz w:val="28"/>
    </w:rPr>
  </w:style>
  <w:style w:type="paragraph" w:styleId="1069" w:customStyle="1">
    <w:name w:val="обычный (отступ - 1см)"/>
    <w:basedOn w:val="783"/>
    <w:pPr>
      <w:ind w:firstLine="567"/>
      <w:jc w:val="both"/>
    </w:pPr>
  </w:style>
  <w:style w:type="paragraph" w:styleId="1070" w:customStyle="1">
    <w:name w:val="Перечень"/>
    <w:basedOn w:val="783"/>
    <w:pPr>
      <w:numPr>
        <w:ilvl w:val="0"/>
        <w:numId w:val="5"/>
      </w:numPr>
      <w:jc w:val="both"/>
    </w:pPr>
  </w:style>
  <w:style w:type="paragraph" w:styleId="1071" w:customStyle="1">
    <w:name w:val="Char Char Char Char Знак Знак Char Char"/>
    <w:basedOn w:val="783"/>
    <w:pPr>
      <w:spacing w:before="100" w:after="100"/>
    </w:pPr>
    <w:rPr>
      <w:rFonts w:ascii="Tahoma" w:hAnsi="Tahoma"/>
      <w:sz w:val="20"/>
      <w:szCs w:val="20"/>
      <w:lang w:val="en-US" w:eastAsia="en-US"/>
    </w:rPr>
  </w:style>
  <w:style w:type="paragraph" w:styleId="1072" w:customStyle="1">
    <w:name w:val="Знак Знак Char Char"/>
    <w:basedOn w:val="783"/>
    <w:pPr>
      <w:jc w:val="both"/>
      <w:spacing w:before="120" w:line="240" w:lineRule="exact"/>
      <w:tabs>
        <w:tab w:val="left" w:pos="2160" w:leader="none"/>
      </w:tabs>
    </w:pPr>
    <w:rPr>
      <w:lang w:val="en-US" w:bidi="he-IL"/>
    </w:rPr>
  </w:style>
  <w:style w:type="paragraph" w:styleId="1073">
    <w:name w:val="Plain Text"/>
    <w:basedOn w:val="783"/>
    <w:rPr>
      <w:rFonts w:ascii="Courier New" w:hAnsi="Courier New"/>
      <w:sz w:val="20"/>
      <w:szCs w:val="20"/>
    </w:rPr>
  </w:style>
  <w:style w:type="character" w:styleId="1074" w:customStyle="1">
    <w:name w:val="Текст Знак"/>
    <w:rPr>
      <w:rFonts w:ascii="Courier New" w:hAnsi="Courier New" w:cs="Courier New"/>
    </w:rPr>
  </w:style>
  <w:style w:type="character" w:styleId="1075" w:customStyle="1">
    <w:name w:val="current"/>
  </w:style>
  <w:style w:type="character" w:styleId="1076" w:customStyle="1">
    <w:name w:val="Основной текст с отступом 2 Знак"/>
    <w:rPr>
      <w:color w:val="000000"/>
      <w:sz w:val="24"/>
      <w:szCs w:val="24"/>
    </w:rPr>
  </w:style>
  <w:style w:type="paragraph" w:styleId="1077">
    <w:name w:val="List Bullet"/>
    <w:basedOn w:val="783"/>
    <w:pPr>
      <w:numPr>
        <w:ilvl w:val="0"/>
        <w:numId w:val="6"/>
      </w:numPr>
      <w:jc w:val="both"/>
      <w:spacing w:line="360" w:lineRule="auto"/>
      <w:widowControl w:val="off"/>
    </w:pPr>
    <w:rPr>
      <w:szCs w:val="20"/>
    </w:rPr>
  </w:style>
  <w:style w:type="paragraph" w:styleId="1078">
    <w:name w:val="Normal Indent"/>
    <w:basedOn w:val="783"/>
    <w:pPr>
      <w:ind w:firstLine="709"/>
      <w:jc w:val="both"/>
      <w:spacing w:before="60" w:after="60"/>
    </w:pPr>
  </w:style>
  <w:style w:type="paragraph" w:styleId="1079" w:customStyle="1">
    <w:name w:val="Обычный1"/>
    <w:pPr>
      <w:spacing w:line="276" w:lineRule="auto"/>
    </w:pPr>
    <w:rPr>
      <w:rFonts w:ascii="Arial" w:hAnsi="Arial" w:cs="Arial"/>
      <w:color w:val="000000"/>
      <w:sz w:val="22"/>
      <w:szCs w:val="22"/>
      <w:lang w:eastAsia="ru-RU"/>
    </w:rPr>
  </w:style>
  <w:style w:type="character" w:styleId="1080" w:customStyle="1">
    <w:name w:val="Название Знак"/>
    <w:rPr>
      <w:rFonts w:ascii="Trebuchet MS" w:hAnsi="Trebuchet MS" w:cs="Trebuchet MS"/>
      <w:color w:val="000000"/>
      <w:sz w:val="42"/>
      <w:szCs w:val="22"/>
    </w:rPr>
  </w:style>
  <w:style w:type="character" w:styleId="1081" w:customStyle="1">
    <w:name w:val="apple-converted-space"/>
  </w:style>
  <w:style w:type="paragraph" w:styleId="1082" w:customStyle="1">
    <w:name w:val="normalcxspmiddle"/>
    <w:basedOn w:val="783"/>
    <w:pPr>
      <w:spacing w:before="100" w:after="100"/>
    </w:pPr>
  </w:style>
  <w:style w:type="paragraph" w:styleId="1083" w:customStyle="1">
    <w:name w:val="normalcxsplast"/>
    <w:basedOn w:val="783"/>
    <w:pPr>
      <w:spacing w:before="100" w:after="100"/>
    </w:pPr>
  </w:style>
  <w:style w:type="paragraph" w:styleId="1084" w:customStyle="1">
    <w:name w:val="Основной текст с красной строки"/>
    <w:basedOn w:val="783"/>
    <w:pPr>
      <w:ind w:firstLine="851"/>
      <w:jc w:val="both"/>
      <w:spacing w:before="60" w:line="360" w:lineRule="auto"/>
    </w:pPr>
  </w:style>
  <w:style w:type="character" w:styleId="1085">
    <w:name w:val="annotation reference"/>
    <w:rPr>
      <w:sz w:val="16"/>
      <w:szCs w:val="16"/>
    </w:rPr>
  </w:style>
  <w:style w:type="character" w:styleId="1086" w:customStyle="1">
    <w:name w:val="Текст документа Знак"/>
    <w:rPr>
      <w:sz w:val="28"/>
    </w:rPr>
  </w:style>
  <w:style w:type="paragraph" w:styleId="1087" w:customStyle="1">
    <w:name w:val="Текст документа"/>
    <w:basedOn w:val="783"/>
    <w:pPr>
      <w:ind w:left="284" w:right="170" w:firstLine="567"/>
      <w:jc w:val="both"/>
      <w:spacing w:line="360" w:lineRule="auto"/>
      <w:widowControl w:val="off"/>
    </w:pPr>
    <w:rPr>
      <w:sz w:val="28"/>
      <w:szCs w:val="20"/>
    </w:rPr>
  </w:style>
  <w:style w:type="paragraph" w:styleId="1088" w:customStyle="1">
    <w:name w:val="_Основной с красной строки"/>
    <w:basedOn w:val="783"/>
    <w:pPr>
      <w:ind w:firstLine="709"/>
      <w:jc w:val="both"/>
      <w:spacing w:line="360" w:lineRule="auto"/>
    </w:pPr>
    <w:rPr>
      <w:rFonts w:eastAsia="Calibri"/>
      <w:color w:val="000000"/>
      <w:szCs w:val="26"/>
      <w:lang w:eastAsia="en-US"/>
    </w:rPr>
  </w:style>
  <w:style w:type="character" w:styleId="1089" w:customStyle="1">
    <w:name w:val="_Основной с красной строки Знак"/>
    <w:rPr>
      <w:rFonts w:eastAsia="Calibri"/>
      <w:color w:val="000000"/>
      <w:sz w:val="24"/>
      <w:szCs w:val="26"/>
      <w:lang w:eastAsia="en-US"/>
    </w:rPr>
  </w:style>
  <w:style w:type="paragraph" w:styleId="1090" w:customStyle="1">
    <w:name w:val="Bespoke Basic"/>
    <w:basedOn w:val="989"/>
    <w:pPr>
      <w:ind w:firstLine="567"/>
      <w:spacing w:line="276" w:lineRule="auto"/>
      <w:tabs>
        <w:tab w:val="clear" w:pos="720" w:leader="none"/>
      </w:tabs>
    </w:pPr>
    <w:rPr>
      <w:rFonts w:eastAsia="Calibri" w:cs="Liberation Serif"/>
      <w:szCs w:val="22"/>
    </w:rPr>
  </w:style>
  <w:style w:type="character" w:styleId="1091" w:customStyle="1">
    <w:name w:val="Bespoke Basic Знак"/>
    <w:rPr>
      <w:rFonts w:eastAsia="Calibri" w:cs="Liberation Serif"/>
      <w:sz w:val="24"/>
      <w:szCs w:val="22"/>
      <w:lang w:val="en-US" w:eastAsia="en-US"/>
    </w:rPr>
  </w:style>
  <w:style w:type="paragraph" w:styleId="1092" w:customStyle="1">
    <w:name w:val="Bespoke Table Bold"/>
    <w:basedOn w:val="783"/>
    <w:pPr>
      <w:spacing w:before="120" w:after="120"/>
    </w:pPr>
    <w:rPr>
      <w:rFonts w:eastAsia="SimSun" w:cs="Mangal"/>
      <w:b/>
      <w:lang w:eastAsia="en-US"/>
    </w:rPr>
  </w:style>
  <w:style w:type="paragraph" w:styleId="1093" w:customStyle="1">
    <w:name w:val="Bespoke Table Numbering"/>
    <w:basedOn w:val="823"/>
    <w:pPr>
      <w:ind w:left="0"/>
      <w:spacing w:before="120" w:after="120"/>
    </w:pPr>
    <w:rPr>
      <w:rFonts w:eastAsia="Calibri"/>
      <w:szCs w:val="21"/>
      <w:lang w:eastAsia="en-US"/>
    </w:rPr>
  </w:style>
  <w:style w:type="paragraph" w:styleId="1094" w:customStyle="1">
    <w:name w:val="Bespoke List"/>
    <w:basedOn w:val="989"/>
    <w:pPr>
      <w:spacing w:line="360" w:lineRule="auto"/>
      <w:tabs>
        <w:tab w:val="clear" w:pos="720" w:leader="none"/>
        <w:tab w:val="left" w:pos="992" w:leader="none"/>
      </w:tabs>
    </w:pPr>
    <w:rPr>
      <w:rFonts w:eastAsia="Calibri" w:cs="Liberation Serif"/>
      <w:szCs w:val="22"/>
    </w:rPr>
  </w:style>
  <w:style w:type="paragraph" w:styleId="1095" w:customStyle="1">
    <w:name w:val="Bespoke List 2"/>
    <w:basedOn w:val="783"/>
    <w:pPr>
      <w:numPr>
        <w:ilvl w:val="0"/>
        <w:numId w:val="7"/>
      </w:numPr>
      <w:jc w:val="both"/>
      <w:spacing w:line="360" w:lineRule="auto"/>
    </w:pPr>
    <w:rPr>
      <w:rFonts w:eastAsia="Calibri" w:cs="Liberation Serif"/>
      <w:szCs w:val="22"/>
      <w:lang w:eastAsia="en-US"/>
    </w:rPr>
  </w:style>
  <w:style w:type="character" w:styleId="1096" w:customStyle="1">
    <w:name w:val="fontstyle01"/>
    <w:rPr>
      <w:rFonts w:ascii="PT Astra Serif" w:hAnsi="PT Astra Serif" w:cs="Times New Roman"/>
      <w:color w:val="000000"/>
      <w:sz w:val="28"/>
      <w:szCs w:val="28"/>
    </w:rPr>
  </w:style>
  <w:style w:type="character" w:styleId="1097" w:customStyle="1">
    <w:name w:val="Заголовок 2 Знак"/>
    <w:rPr>
      <w:b/>
      <w:bCs/>
      <w:color w:val="000000"/>
      <w:sz w:val="24"/>
      <w:szCs w:val="24"/>
    </w:rPr>
  </w:style>
  <w:style w:type="paragraph" w:styleId="1098">
    <w:name w:val="Revision"/>
    <w:rPr>
      <w:sz w:val="24"/>
      <w:szCs w:val="24"/>
      <w:lang w:eastAsia="ru-RU"/>
    </w:rPr>
  </w:style>
  <w:style w:type="paragraph" w:styleId="1099" w:customStyle="1">
    <w:name w:val="Scroll Heading 3"/>
    <w:basedOn w:val="786"/>
    <w:pPr>
      <w:numPr>
        <w:ilvl w:val="0"/>
        <w:numId w:val="8"/>
      </w:numPr>
      <w:jc w:val="both"/>
      <w:keepLines/>
      <w:spacing w:before="60" w:line="360" w:lineRule="auto"/>
    </w:pPr>
    <w:rPr>
      <w:rFonts w:ascii="Times New Roman" w:hAnsi="Times New Roman"/>
      <w:bCs w:val="0"/>
      <w:sz w:val="24"/>
      <w:szCs w:val="28"/>
    </w:rPr>
  </w:style>
  <w:style w:type="paragraph" w:styleId="1100" w:customStyle="1">
    <w:name w:val="Scroll Heading 6"/>
    <w:basedOn w:val="988"/>
    <w:pPr>
      <w:numPr>
        <w:ilvl w:val="0"/>
        <w:numId w:val="0"/>
      </w:numPr>
      <w:tabs>
        <w:tab w:val="clear" w:pos="-9852" w:leader="none"/>
        <w:tab w:val="left" w:pos="-65" w:leader="none"/>
        <w:tab w:val="left" w:pos="1276" w:leader="none"/>
      </w:tabs>
    </w:pPr>
  </w:style>
  <w:style w:type="paragraph" w:styleId="1101" w:customStyle="1">
    <w:name w:val="ItemizedList1"/>
    <w:pPr>
      <w:jc w:val="both"/>
      <w:spacing w:line="360" w:lineRule="auto"/>
    </w:pPr>
    <w:rPr>
      <w:sz w:val="28"/>
      <w:lang w:eastAsia="ru-RU"/>
    </w:rPr>
  </w:style>
  <w:style w:type="paragraph" w:styleId="1102" w:customStyle="1">
    <w:name w:val="ItemizedList2"/>
    <w:pPr>
      <w:jc w:val="both"/>
      <w:spacing w:line="360" w:lineRule="auto"/>
    </w:pPr>
    <w:rPr>
      <w:sz w:val="28"/>
      <w:szCs w:val="24"/>
      <w:lang w:eastAsia="ru-RU"/>
    </w:rPr>
  </w:style>
  <w:style w:type="paragraph" w:styleId="1103" w:customStyle="1">
    <w:name w:val="ItemizedList3"/>
    <w:pPr>
      <w:numPr>
        <w:ilvl w:val="0"/>
        <w:numId w:val="9"/>
      </w:numPr>
      <w:jc w:val="both"/>
      <w:spacing w:before="120" w:line="360" w:lineRule="auto"/>
    </w:pPr>
    <w:rPr>
      <w:sz w:val="28"/>
      <w:szCs w:val="24"/>
      <w:lang w:eastAsia="ru-RU"/>
    </w:rPr>
  </w:style>
  <w:style w:type="numbering" w:styleId="1104" w:customStyle="1">
    <w:name w:val="WW_OutlineListStyle_3"/>
    <w:basedOn w:val="795"/>
  </w:style>
  <w:style w:type="numbering" w:styleId="1105" w:customStyle="1">
    <w:name w:val="WW_OutlineListStyle_2"/>
    <w:basedOn w:val="795"/>
  </w:style>
  <w:style w:type="numbering" w:styleId="1106" w:customStyle="1">
    <w:name w:val="WW_OutlineListStyle_1"/>
    <w:basedOn w:val="795"/>
  </w:style>
  <w:style w:type="numbering" w:styleId="1107" w:customStyle="1">
    <w:name w:val="WW_OutlineListStyle"/>
    <w:basedOn w:val="795"/>
  </w:style>
  <w:style w:type="numbering" w:styleId="1108" w:customStyle="1">
    <w:name w:val="LFO1"/>
    <w:basedOn w:val="795"/>
  </w:style>
  <w:style w:type="numbering" w:styleId="1109" w:customStyle="1">
    <w:name w:val="LFO2"/>
    <w:basedOn w:val="795"/>
  </w:style>
  <w:style w:type="numbering" w:styleId="1110" w:customStyle="1">
    <w:name w:val="LFO3"/>
    <w:basedOn w:val="795"/>
  </w:style>
  <w:style w:type="numbering" w:styleId="1111" w:customStyle="1">
    <w:name w:val="LFO4"/>
    <w:basedOn w:val="795"/>
  </w:style>
  <w:style w:type="numbering" w:styleId="1112" w:customStyle="1">
    <w:name w:val="LFO6"/>
    <w:basedOn w:val="795"/>
  </w:style>
  <w:style w:type="numbering" w:styleId="1113" w:customStyle="1">
    <w:name w:val="LFO23"/>
    <w:basedOn w:val="795"/>
  </w:style>
  <w:style w:type="numbering" w:styleId="1114" w:customStyle="1">
    <w:name w:val="LFO38"/>
    <w:basedOn w:val="795"/>
  </w:style>
  <w:style w:type="numbering" w:styleId="1115" w:customStyle="1">
    <w:name w:val="LFO33"/>
    <w:basedOn w:val="795"/>
  </w:style>
  <w:style w:type="character" w:styleId="1116" w:customStyle="1">
    <w:name w:val="PlainText Знак"/>
    <w:link w:val="1117"/>
  </w:style>
  <w:style w:type="paragraph" w:styleId="1117" w:customStyle="1">
    <w:name w:val="PlainText1"/>
    <w:link w:val="1116"/>
    <w:qFormat/>
    <w:pPr>
      <w:ind w:firstLine="567"/>
      <w:jc w:val="both"/>
      <w:spacing w:before="120"/>
    </w:pPr>
  </w:style>
  <w:style w:type="paragraph" w:styleId="1118" w:customStyle="1">
    <w:name w:val="Абзац списка;ТЗ список;Абзац списка литеральный;Table-Normal;RSHB_Table-Normal;Маркированный список_уровень1;Пункт;Цветной список - Акцент 11;Bullet List;FooterText;numbered;ПС - Нумерованный;Абзац маркированнный;GOST_TableList;it_List1;Bullet Number"/>
    <w:basedOn w:val="783"/>
    <w:pPr>
      <w:numPr>
        <w:ilvl w:val="0"/>
        <w:numId w:val="23"/>
      </w:numPr>
      <w:jc w:val="both"/>
      <w:spacing w:line="276" w:lineRule="auto"/>
    </w:pPr>
    <w:rPr>
      <w:rFonts w:ascii="PT Astra Serif" w:hAnsi="PT Astra Serif" w:eastAsia="Calibri"/>
      <w:color w:val="000000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A167A-254D-4AB1-BA74-CD125CFD7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</dc:title>
  <dc:creator>angelikaid</dc:creator>
  <cp:lastModifiedBy>ravershinin</cp:lastModifiedBy>
  <cp:revision>17</cp:revision>
  <dcterms:created xsi:type="dcterms:W3CDTF">2024-10-24T19:21:00Z</dcterms:created>
  <dcterms:modified xsi:type="dcterms:W3CDTF">2026-09-28T11:28:30Z</dcterms:modified>
  <cp:version>917504</cp:version>
</cp:coreProperties>
</file>