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102" w:right="0" w:firstLine="0"/>
        <w:jc w:val="left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:shd w:val="clear" w:color="auto" w:fill="ffffff"/>
          <w:lang w:eastAsia="ru-RU"/>
        </w:rPr>
        <w:t xml:space="preserve">Приложение № 1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ind w:left="5102" w:right="0" w:firstLine="0"/>
        <w:jc w:val="left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ind w:left="5102" w:right="0" w:firstLine="0"/>
        <w:jc w:val="left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ind w:left="6096"/>
        <w:jc w:val="right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ind w:left="0" w:right="0" w:firstLine="0"/>
        <w:jc w:val="center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  <w:shd w:val="clear" w:color="auto" w:fill="ffffff"/>
          <w:lang w:eastAsia="ru-RU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r>
      <w:r/>
    </w:p>
    <w:p>
      <w:pPr>
        <w:ind w:left="0" w:right="0" w:firstLine="0"/>
        <w:jc w:val="center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  <w:shd w:val="clear" w:color="auto" w:fill="ffffff"/>
          <w:lang w:eastAsia="ru-RU"/>
        </w:rPr>
        <w:t xml:space="preserve">Техническое задание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  <w:shd w:val="clear" w:color="auto" w:fill="ffffff"/>
          <w:lang w:eastAsia="ru-RU"/>
        </w:rPr>
        <w:t xml:space="preserve"> 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</w:rPr>
      </w:r>
      <w:r/>
    </w:p>
    <w:p>
      <w:pPr>
        <w:ind w:left="0" w:right="0" w:firstLine="0"/>
        <w:jc w:val="center"/>
        <w:spacing w:after="0" w:afterAutospacing="0" w:line="283" w:lineRule="atLeast"/>
        <w:widowControl w:val="off"/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  <w:highlight w:val="none"/>
          <w:shd w:val="clear" w:color="auto" w:fill="ffffff"/>
          <w:lang w:eastAsia="ru-RU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val="ru-RU"/>
        </w:rPr>
        <w:t xml:space="preserve">на выполнение работ по модернизации государственной информационной системы </w:t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val="ru-RU"/>
        </w:rPr>
        <w:t xml:space="preserve">«Единая система кадрового учета Ямало-Ненецкого автономного округа»</w:t>
      </w:r>
      <w:r>
        <w:rPr>
          <w:rFonts w:ascii="Liberation Sans" w:hAnsi="Liberation Sans" w:eastAsia="Liberation Sans" w:cs="Liberation Sans"/>
          <w:b/>
          <w:bCs/>
          <w:color w:val="000000"/>
          <w:sz w:val="24"/>
          <w:szCs w:val="24"/>
          <w:highlight w:val="none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/>
          <w:sz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Cs/>
          <w:color w:val="000000" w:themeColor="text1"/>
          <w:sz w:val="24"/>
          <w:szCs w:val="24"/>
          <w:highlight w:val="none"/>
        </w:rPr>
        <w:t xml:space="preserve">Цель выполнения работ: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модернизация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государственной информационной системы </w:t>
      </w:r>
      <w:r>
        <w:rPr>
          <w:rFonts w:ascii="Liberation Sans" w:hAnsi="Liberation Sans" w:eastAsia="Liberation Sans" w:cs="Liberation Sans"/>
          <w:sz w:val="24"/>
          <w:highlight w:val="none"/>
        </w:rPr>
        <w:t xml:space="preserve">«Единая система кадрового учета Ямало-Ненецкого автономного округа»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(далее - ГИС ЕСКУ).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Назначение работ: выполнение работ направлено на расширение возможностей программного обеспечения в части кадрового учета.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Участники: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Заказчик - департамент информационных технологий и связи Ямало-Ненецкого автономного округа;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Функциональный заказчик - аппарат Губернатора Ямало-Ненецкого автономного округа;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пользователи ГИС ЕСКУ - уполномоченные сотрудники по ведению кадровых процессов в бюджетных организациях Ямало-Ненецкого автономного округа.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Состав работ: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ind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части доработки функционала ГИС ЕСКУ предусмотрены работы по модернизации программного обеспечения, позволяющие реализовать следующие функциональные возможности: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Разработать новый кадровый отчет «Анализ кадрового состава лиц в возрасте до 30 лет (ЯНАО)» с возможностью формирования за заданный период или на дату поиска, а также с поддержкой выгрузки сводного отчета по всем организациям в сводной базе данных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 Описание постановки задачи в Приложении № 1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Разработать кадровый отчет «Список сотрудников, которые должны достигнуть пенсионного возраста по старости/по выслуге лет (ЯНАО)» с автоматическим расчетом дат наступления пенсионного возраста и стажа выслуги лет, а также возможностью формирования свод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ного отчета по всем областям данных. Описание постановки задачи в Приложении № 2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Разработать кадровый отчет «Информация по командировкам и ежегодным отпускам (ЯНАО)» за определенный период с выводом данных о замещающих сотрудниках, а также выгрузкой сводного отчета по структурным подразделениям и организациям окружного бюджета. Опи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сание постановки задачи в Приложении № 3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вызов печатной формы «Наградной лист (ЯНАО)» из карточки сотрудника с автоматическим заполнением сведений на основании кадровых данных и возможностью последующего прикрепления сохраненного файла к карточке. Описание постановки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задачи в Приложении № 4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печатные формы приказов «О награждении почетной грамотой» и «Об объявлении благодарности» к документу «Награждение» с динамическим выводом герба и преамбулы в зависимости от вида учреждения и расчета денежного содержания. Оп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исание постановки задачи в Приложении № 5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комплект печатных форм кадровых справок из карточки сотрудника: «Справка с места работы (ЯНАО)», «Справка при увольнении (ЯНАО)» и «Справка о стаже (ЯНАО)» с адаптацией алгоритмов под статус госслужащих и обычных работников. Описание постан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овки задачи в Приложении № 6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документ «Разовое начисление» (добавление реквизита «Вид документа») и реализовать печатную форму приказа «О компенсации расходов, связанных с переездом (ЯНАО)». Описание постановки задачи в Приложени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 № 7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Разработать кадровый отчет «Реестр учета компенсации расходов на переезд (ЯНАО)» на основе данных документов «Разовое начисление» с поддержкой консолидации сводных данных по всем организациям. Описание постановки задачи в Приложении № 8 к техническому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документы «Индексация заработка» и «Индексация штатного расписания» в части реквизитного состава, а также реализовать печатную форму «Приказ об индексации заработка (ЯНАО)» с автоматической нумерацией и заполнением приложений. Описание поста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новки задачи в Приложении № 9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тать документ «Прием на работу» реквизитом «Отправлен по КЭДО» и реализовать комплект печатных форм: «Правовой акт о назначении на муниципальную службу (ЯНАО)» (приказ/распоряжение) и «Трудовой договор муниципального служащего (ЯНАО)». Описание постановки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задачи в Приложении № 10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существующие нетиповые печатные формы документа «Отпуск» (с префиксом «ЯНАО») для обеспечения их корректного формирования и вывода преамбулы в организациях, в которых не рассчитывается денежное содержание государственных служащих. Описание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постановки задачи в Приложении № 11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справочник «Организации» для хранения эмблемы/герба и доработать все печатные формы с префиксом «(ЯНАО)» в части автоматического вывода герба муниципального образования или логотипа учреждения. Описание постанов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ки задачи в Приложении № 12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документ «Кадровый перевод» установкой испытательного срока с занесением в регистры, а также реализовать комплект печатных форм распоряжений Губернатора ЯНАО к документам «Прием на работу» и «Кадровый перевод» для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государственных должностей категорий «Руководители» (высшая, главная группы) и «Помощники (советники)» (главная группа).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Описание постановки задачи в Приложении № 13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формирование печатной формы «Распоряжение Губернатора» с вызовом диалога выбора типа правового акта в документах «Присвоение классного чина, ранга» и «Изменение оплаты труда». Описание постановки задачи в Приложении № 14 к техническому зад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печатные формы приказа «Об установлении денежного содержания» и распоряжения Губернатора «О денежном содержании» к документу «Прием на работу» с возможностью интерактивного выбора требуемой формы при печати. Описание постановки задачи в Пр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иложении № 15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Дополнить печа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тные формы кадровых документов (прием, перевод, отпуск, совмещение, изменение оплаты и др.) возможностью выбора вида правового акта «Распоряжение» и обеспечить автоматическую замену терминов в текстах связанных служебных контрактов и трудовых договоров. Оп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исание постановки задачи в Приложении № 16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алгоритмы проведения кадровых документов («Прием на работу», «Кадровый перевод» и их списочных форм) для автоматической записи кадровых перемещений сотрудников в регистр сведений «Трудовая деятельность» с авторасчетом периода работы. Описан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ие постановки задачи в Приложении № 17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документ «Прием на работу» предупреждающей проверкой заполнения реквизита «Северная надбавка» и модернизировать интеграционный модуль передачи данных в ГИС «Смета» при отсутствии надбавки у сотрудника. Описание постановки задачи в Приложени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и № 18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печатную форму «О замене денежной компенсацией (ЯНАО)» для документа «Отпуск» с алгоритмом автоматического группирования и суммирования дней компенсации в разрезе рабочих периодов сотрудника. Описание постановки задачи в Приложении № 19 к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документ «Отпуск» реквизитами оплаты проезда, вида аттестации и 50% стоимости для учебных отпусков, реализовать печатную форму «Предоставление учебного отпуска (ЯНАО)» и расширить состав выгружаемых данных в ГИС «Смета». Описание постановки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задачи в Приложении № 20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нетиповые печатные формы приказов об отпуске (с префиксом «ЯНАО») в части автоматического вывода специализированной преамбулы на основании Закона № 33-ЗАО при предоставлении отпуска лицам, замещающим государственные должности. Описание пост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ановки задачи в Приложении № 21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экранную форму документа «Кадровый перевод» постоянным отображением реквизитов номера и даты служебного контракта (трудового договора) на вкладке «Трудовой договор» с контролем записей в регистры сведений. Описание постановки задачи в Прило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жении № 22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алгоритм создания документа «Обучение сотрудников» на основании документа «Мероприятия обучения и развития» в части автоматического перенесения значения поля «Форма обучения». Описание постановки задачи в Приложении № 23 к техническому зада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экранную и печатную формы сводного отчета «Выгрузка по ДПО (сводный)» добавлением столбца «Наименование программы» с заполнением из данных об образовании физических лиц. Описание постановки задачи в Приложении № 24 к техническому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Создать показатель премирования «Наставничество» в документе «Премия» и доработать отчет «Список наставников (ЯНАО)» (включая его сводную форму) автоматическим заполнением колонки «Премирован». Описание постановки задачи в Приложении № 25 к техническо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Доработать интеграцию ГИС ЕСКУ - ГИС СМЕТА для документа «Работа в выходные и праздники»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Описание постановки задачи в Приложении № 26 к техническо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Реализовать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функционал для учета компенсации за наём жилья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Описание постановки задачи в Приложении № 27 к техническо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му заданию.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t xml:space="preserve">Реализовать доработку ф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  <w:t xml:space="preserve">орматно-логического контроля интеграционных данных до отправки в ГИС Смета.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Описание постановки задачи в Приложении № 28 к техническо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му заданию.</w:t>
      </w:r>
      <w:r/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Общие требования: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результате выполнения работ должно сохраняться выполнение функций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специализированного программного обеспечения, входящего в состав ГИС ЕСКУ ЯНАО в</w:t>
      </w:r>
      <w:r>
        <w:rPr>
          <w:highlight w:val="non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действующей редакции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функциональные требования, отраженные в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Приложениях № 1 -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28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к техническому заданию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  <w:t xml:space="preserve"> могут уточняться (корректироваться) по согласованию Сторон;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whit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требования к бланкам печатных форм представлены в Приложении № 29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к техническому заданию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требования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к пользовательскому интерфейсу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представлены в Приложении № 30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к техническому заданию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Требования к обеспечению информационной безопасности: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имеет право выполнять работы в удаленном режиме средствами информационных технологий и телекоммуникаций, кроме случаев, когда непосредственное присутствие сотрудников на территории Заказчика необходимо;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Доступ к серверам и рабочим станциям специалистов на период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выполнения работ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обеспечивается Заказчиком посредством удаленного доступа;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Заказчик предоставляет Исполнителю удалённый доступ к виртуальным ресурсам, на которых развернута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ГИС ЕСКУ ЯНАО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, посредством защищённого канала передачи данных (защищенная сеть «ViPNet»), в соответствии с условиями, установленными аттестационной документацией на Систему. Выполнение условий для удаленного подключения к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ГИС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ЕСКУ ЯНАО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подтверждает актом, подписанным комиссией по оценке соответствия требованиям по безопасности информации, и направленным в адрес Заказчика в течение 5 рабочих дней с даты заключения Контракта;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предоставляет Заказчику контактную информацию о специалистах (ФИО, номер телефона, адрес электронной почты), которые имеют право подключаться к серверным мощностям Заказчика для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выполнения работ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(не более 5-ти специалистов). Заказчик передает 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сполнителю данные для удалённого доступа (*.dst файл и пароль для *.dst файла). При наличии у Исполнителя собственной защищенной сети ViPNet, удаленный доступ предоставляется в порядке, предусмотренном установленным межсетевым взаимодействием ViPNet сетей;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Работа с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ГИС ЕСКУ ЯНАО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должна осуществляться с обеспечением мер по защите информации от несанкционир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ованного доступа, утечки по техническим каналам, программно-технических воздействий с целью недопущения нарушения целостности (модификации, уничтожения) информации в процессе её обработки, передачи и хранения, а также работоспособности технических средств;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Ответственность за сохранность информации при доступе к оборудованию по защищённому каналу связи (VipNet) в момент выполнения работ Исполнителем лежит на Исполнителе. Исполнитель не вправе передавать полученный(ые) от Заказчика *.dst-файл(ы) третьим лицам;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Обеспечение защиты информации от хищения, утраты, утечки, уничтожения, искажения и подделки при выполнении работ должно осуществляться правовыми, организационными и техническими мерами Исполнителя;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Исполнителем должны быть предприняты меры по обеспечению безопасности передачи информации, предусматривающие: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неразглашение сведени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й конфиденциального характера должностными лицами и сотрудниками Исполнителя, участвующими в выполнении работ (заключение соглашения о конфиденциальности, соглашение о конфиденциальности заключается в течение 5 рабочих дней с момента заключения Контракта);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неразглашение сведений о системе защиты конфиденциальной информации;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контроль выполнения соответствующих инструкций для должностных лиц и сотрудников Исполнителя (протоколирование действий Исполнителя в защищённой сети);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предотвращение несанкционированного копирования информации с носителей и технических средств Исполнителя.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обязуется не сохранять у себя файлы и перечни документов, и иные материалы и данные в электронной форме, обрабатываемые в процессе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выполнения работ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по Техническому заданию, а также после завершения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выполненных работ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Исполнитель гарантирует соблюдение следующих требований: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установка и эксплуатация VipNet Client должна производиться согласно требованиям эксплуатационной документации;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наличие установленного и настрое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нного средства антивирусной защиты информации (далее - САВЗ). Обновление САВЗ должно осуществляться не реже 1 раза в сутки. Наличие следующих установленных модулей базовой защиты САВЗ: защита от файловых угроз, защита от веб-угроз, защита от сетевых угроз;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на рабочих местах сотрудников необходимо осуществлять периодичное выявление (поиск) уязвимостей. Выявление (поиск) уязвимостей рекомендовано осуществлять не реже одного раза в месяц.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Порядок приемки работ: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результаты выполнения работ и отчётные документы предъявляются Исполнителем в рамках заключенного государственного контракта в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соответствии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с календарным планом выполнения работ, указанном в приложении № 5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к государственному контракту. Приёмка работ осуществляется Заказчиком и Функциональным заказчиком в соответствии с условиями государственного контракта и технического задания;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 ходе приемки работ проводятся приемочные испытания программного обеспечения с целью проверки соответств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ия программного обеспечения требованиям технического задания. Исполнитель подготавливает проект Программы и методики испытаний, согласовывает его с Заказчиком (допускается согласование посредством систем электронного юридически значимого документооборота);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испытания представляют собой процесс проверки выполнения функций программного обеспечения для информационной системы, выявления и устранения ошибок в программном обеспечении для информационной системы и отчетных документах;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приемочные испытания программного обеспечения проводятся Заказчиком и Ф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ункциональным заказчиком совместно с Исполнителем на вычислительных мощностях Заказчика в соответствие с программой и методикой испытаний, предоставленной Исполнителем. Исполнитель участвует в приемочных испытаниях удаленно через средства связи и Интернет;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по результатам проведения приемочны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х испытаний Заказчиком готовится протокол приемочных испытаний, подписывается Заказчиком и Функциональным заказчиком, направляется Исполнителю на ознакомление (допускается согласование посредством систем электронного юридически значимого документооборота).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Требования к документированию: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1"/>
          <w:numId w:val="1"/>
        </w:numPr>
        <w:ind w:left="0" w:firstLine="709"/>
        <w:jc w:val="both"/>
        <w:spacing w:after="0" w:afterAutospacing="0"/>
        <w:tabs>
          <w:tab w:val="left" w:pos="1134" w:leader="none"/>
        </w:tabs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Исполнителем должен быть подготовлен следующий пакет документов: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программа и методика испытаний (должна быть подписана уполномоченным лицом Заказчика и Исполнителя);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руководство пользователя программного обеспечения, руководст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во администратора программного обеспечения - должна быть актуализирована указанная документация, направляется Исполнителем в электронном виде (подписание документов Заказчиком и Функциональным заказчиком не требуется) без дублирования на бумажном носителе;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отказ авторов от исключительных прав - исключительные права в объеме доработок по техническому заданию передаются Заказчику;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2"/>
          <w:numId w:val="1"/>
        </w:numPr>
        <w:ind w:left="0" w:firstLine="709"/>
        <w:jc w:val="both"/>
        <w:spacing w:after="0" w:afterAutospacing="0"/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технический проект, который включает в себя: ведомость технич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еского проекта; схема функциональной структуры; описание автоматизированных функций; описание информационного взаимодействия; описание организации информационной базы; описание массива информации; информация о проведении компиляции, создания дистрибутива 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установки (развертывания) программного обеспечения (допускается включение указанной информации в иные документы, например руководство пользователя, руководство администратора). При выделении в отдельные документы их подписание осуществляется Исполнителем.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pStyle w:val="1166"/>
        <w:numPr>
          <w:ilvl w:val="0"/>
          <w:numId w:val="1"/>
        </w:numPr>
        <w:ind w:left="0" w:firstLine="709"/>
        <w:jc w:val="both"/>
        <w:spacing w:after="0" w:afterAutospacing="0"/>
        <w:tabs>
          <w:tab w:val="left" w:pos="992" w:leader="none"/>
        </w:tabs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Требования к гарантии качества выполнения работ: не менее 12 месяцев со дня подписания Заказчиком документа о приемке выполненных работ. Исполнитель обязан за свой счёт устранить выявленные в течение гарантийного срока ошибки функционирования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ГИС ЕСКУ ЯНАО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, в согласованные Сторонами сроки.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/>
    </w:p>
    <w:p>
      <w:pPr>
        <w:jc w:val="both"/>
        <w:spacing w:after="0" w:afterAutospacing="0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spacing w:after="0" w:afterAutospacing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567" w:bottom="1134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SimSun">
    <w:panose1 w:val="02000603000000000000"/>
  </w:font>
  <w:font w:name="Book Antiqua">
    <w:panose1 w:val="02040603050505030304"/>
  </w:font>
  <w:font w:name="Segoe UI">
    <w:panose1 w:val="020B0503020203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3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4"/>
      <w:numFmt w:val="bullet"/>
      <w:isLgl w:val="false"/>
      <w:suff w:val="tab"/>
      <w:lvlText w:val="•"/>
      <w:lvlJc w:val="left"/>
      <w:pPr>
        <w:ind w:left="2837" w:hanging="555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336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08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80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52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24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96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68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402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2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6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418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25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53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673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77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920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264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7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9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1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3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7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9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38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4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num w:numId="1">
    <w:abstractNumId w:val="6"/>
  </w:num>
  <w:num w:numId="2">
    <w:abstractNumId w:val="20"/>
  </w:num>
  <w:num w:numId="3">
    <w:abstractNumId w:val="11"/>
  </w:num>
  <w:num w:numId="4">
    <w:abstractNumId w:val="5"/>
  </w:num>
  <w:num w:numId="5">
    <w:abstractNumId w:val="0"/>
  </w:num>
  <w:num w:numId="6">
    <w:abstractNumId w:val="24"/>
  </w:num>
  <w:num w:numId="7">
    <w:abstractNumId w:val="21"/>
  </w:num>
  <w:num w:numId="8">
    <w:abstractNumId w:val="26"/>
  </w:num>
  <w:num w:numId="9">
    <w:abstractNumId w:val="13"/>
  </w:num>
  <w:num w:numId="10">
    <w:abstractNumId w:val="3"/>
  </w:num>
  <w:num w:numId="11">
    <w:abstractNumId w:val="23"/>
  </w:num>
  <w:num w:numId="12">
    <w:abstractNumId w:val="9"/>
  </w:num>
  <w:num w:numId="13">
    <w:abstractNumId w:val="28"/>
  </w:num>
  <w:num w:numId="14">
    <w:abstractNumId w:val="1"/>
  </w:num>
  <w:num w:numId="15">
    <w:abstractNumId w:val="8"/>
  </w:num>
  <w:num w:numId="16">
    <w:abstractNumId w:val="17"/>
  </w:num>
  <w:num w:numId="17">
    <w:abstractNumId w:val="16"/>
  </w:num>
  <w:num w:numId="18">
    <w:abstractNumId w:val="25"/>
  </w:num>
  <w:num w:numId="19">
    <w:abstractNumId w:val="18"/>
  </w:num>
  <w:num w:numId="20">
    <w:abstractNumId w:val="2"/>
  </w:num>
  <w:num w:numId="21">
    <w:abstractNumId w:val="10"/>
  </w:num>
  <w:num w:numId="22">
    <w:abstractNumId w:val="27"/>
  </w:num>
  <w:num w:numId="23">
    <w:abstractNumId w:val="7"/>
  </w:num>
  <w:num w:numId="24">
    <w:abstractNumId w:val="19"/>
  </w:num>
  <w:num w:numId="25">
    <w:abstractNumId w:val="14"/>
  </w:num>
  <w:num w:numId="26">
    <w:abstractNumId w:val="4"/>
  </w:num>
  <w:num w:numId="27">
    <w:abstractNumId w:val="15"/>
  </w:num>
  <w:num w:numId="28">
    <w:abstractNumId w:val="12"/>
  </w:num>
  <w:num w:numId="29">
    <w:abstractNumId w:val="22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  <w:num w:numId="149">
    <w:abstractNumId w:val="148"/>
  </w:num>
  <w:num w:numId="150">
    <w:abstractNumId w:val="149"/>
  </w:num>
  <w:num w:numId="151">
    <w:abstractNumId w:val="150"/>
  </w:num>
  <w:num w:numId="152">
    <w:abstractNumId w:val="151"/>
  </w:num>
  <w:num w:numId="153">
    <w:abstractNumId w:val="152"/>
  </w:num>
  <w:num w:numId="154">
    <w:abstractNumId w:val="153"/>
  </w:num>
  <w:num w:numId="155">
    <w:abstractNumId w:val="154"/>
  </w:num>
  <w:num w:numId="156">
    <w:abstractNumId w:val="155"/>
  </w:num>
  <w:num w:numId="157">
    <w:abstractNumId w:val="156"/>
  </w:num>
  <w:num w:numId="158">
    <w:abstractNumId w:val="157"/>
  </w:num>
  <w:num w:numId="159">
    <w:abstractNumId w:val="158"/>
  </w:num>
  <w:num w:numId="160">
    <w:abstractNumId w:val="159"/>
  </w:num>
  <w:num w:numId="161">
    <w:abstractNumId w:val="160"/>
  </w:num>
  <w:num w:numId="162">
    <w:abstractNumId w:val="161"/>
  </w:num>
  <w:num w:numId="163">
    <w:abstractNumId w:val="162"/>
  </w:num>
  <w:num w:numId="164">
    <w:abstractNumId w:val="163"/>
  </w:num>
  <w:num w:numId="165">
    <w:abstractNumId w:val="164"/>
  </w:num>
  <w:num w:numId="166">
    <w:abstractNumId w:val="165"/>
  </w:num>
  <w:num w:numId="167">
    <w:abstractNumId w:val="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68" w:default="1">
    <w:name w:val="Normal"/>
    <w:pPr>
      <w:spacing w:after="0" w:line="240" w:lineRule="auto"/>
    </w:pPr>
    <w:rPr>
      <w:rFonts w:ascii="Calibri" w:hAnsi="Calibri" w:eastAsia="Calibri" w:cs="Times New Roman"/>
      <w:sz w:val="20"/>
      <w:szCs w:val="20"/>
      <w:lang w:eastAsia="zh-CN"/>
    </w:rPr>
  </w:style>
  <w:style w:type="paragraph" w:styleId="969">
    <w:name w:val="Heading 1"/>
    <w:basedOn w:val="968"/>
    <w:next w:val="968"/>
    <w:link w:val="99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70">
    <w:name w:val="Heading 2"/>
    <w:basedOn w:val="968"/>
    <w:next w:val="968"/>
    <w:link w:val="9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71">
    <w:name w:val="Heading 3"/>
    <w:basedOn w:val="968"/>
    <w:next w:val="968"/>
    <w:link w:val="10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72">
    <w:name w:val="Heading 4"/>
    <w:basedOn w:val="968"/>
    <w:next w:val="968"/>
    <w:link w:val="10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73">
    <w:name w:val="Heading 5"/>
    <w:basedOn w:val="968"/>
    <w:next w:val="968"/>
    <w:link w:val="10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74">
    <w:name w:val="Heading 6"/>
    <w:basedOn w:val="968"/>
    <w:next w:val="968"/>
    <w:link w:val="10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75">
    <w:name w:val="Heading 7"/>
    <w:basedOn w:val="968"/>
    <w:next w:val="968"/>
    <w:link w:val="10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76">
    <w:name w:val="Heading 8"/>
    <w:basedOn w:val="968"/>
    <w:next w:val="968"/>
    <w:link w:val="10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77">
    <w:name w:val="Heading 9"/>
    <w:basedOn w:val="968"/>
    <w:next w:val="968"/>
    <w:link w:val="10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78" w:default="1">
    <w:name w:val="Default Paragraph Font"/>
    <w:uiPriority w:val="1"/>
    <w:semiHidden/>
    <w:unhideWhenUsed/>
  </w:style>
  <w:style w:type="table" w:styleId="9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0" w:default="1">
    <w:name w:val="No List"/>
    <w:uiPriority w:val="99"/>
    <w:semiHidden/>
    <w:unhideWhenUsed/>
  </w:style>
  <w:style w:type="character" w:styleId="981" w:customStyle="1">
    <w:name w:val="Heading 1 Char"/>
    <w:basedOn w:val="978"/>
    <w:uiPriority w:val="9"/>
    <w:rPr>
      <w:rFonts w:ascii="Arial" w:hAnsi="Arial" w:eastAsia="Arial" w:cs="Arial"/>
      <w:sz w:val="40"/>
      <w:szCs w:val="40"/>
    </w:rPr>
  </w:style>
  <w:style w:type="character" w:styleId="982" w:customStyle="1">
    <w:name w:val="Heading 2 Char"/>
    <w:basedOn w:val="978"/>
    <w:uiPriority w:val="9"/>
    <w:rPr>
      <w:rFonts w:ascii="Arial" w:hAnsi="Arial" w:eastAsia="Arial" w:cs="Arial"/>
      <w:sz w:val="34"/>
    </w:rPr>
  </w:style>
  <w:style w:type="character" w:styleId="983" w:customStyle="1">
    <w:name w:val="Heading 3 Char"/>
    <w:basedOn w:val="978"/>
    <w:uiPriority w:val="9"/>
    <w:rPr>
      <w:rFonts w:ascii="Arial" w:hAnsi="Arial" w:eastAsia="Arial" w:cs="Arial"/>
      <w:sz w:val="30"/>
      <w:szCs w:val="30"/>
    </w:rPr>
  </w:style>
  <w:style w:type="character" w:styleId="984" w:customStyle="1">
    <w:name w:val="Heading 4 Char"/>
    <w:basedOn w:val="978"/>
    <w:uiPriority w:val="9"/>
    <w:rPr>
      <w:rFonts w:ascii="Arial" w:hAnsi="Arial" w:eastAsia="Arial" w:cs="Arial"/>
      <w:b/>
      <w:bCs/>
      <w:sz w:val="26"/>
      <w:szCs w:val="26"/>
    </w:rPr>
  </w:style>
  <w:style w:type="character" w:styleId="985" w:customStyle="1">
    <w:name w:val="Heading 5 Char"/>
    <w:basedOn w:val="978"/>
    <w:uiPriority w:val="9"/>
    <w:rPr>
      <w:rFonts w:ascii="Arial" w:hAnsi="Arial" w:eastAsia="Arial" w:cs="Arial"/>
      <w:b/>
      <w:bCs/>
      <w:sz w:val="24"/>
      <w:szCs w:val="24"/>
    </w:rPr>
  </w:style>
  <w:style w:type="character" w:styleId="986" w:customStyle="1">
    <w:name w:val="Heading 6 Char"/>
    <w:basedOn w:val="978"/>
    <w:uiPriority w:val="9"/>
    <w:rPr>
      <w:rFonts w:ascii="Arial" w:hAnsi="Arial" w:eastAsia="Arial" w:cs="Arial"/>
      <w:b/>
      <w:bCs/>
      <w:sz w:val="22"/>
      <w:szCs w:val="22"/>
    </w:rPr>
  </w:style>
  <w:style w:type="character" w:styleId="987" w:customStyle="1">
    <w:name w:val="Heading 7 Char"/>
    <w:basedOn w:val="9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88" w:customStyle="1">
    <w:name w:val="Heading 8 Char"/>
    <w:basedOn w:val="978"/>
    <w:uiPriority w:val="9"/>
    <w:rPr>
      <w:rFonts w:ascii="Arial" w:hAnsi="Arial" w:eastAsia="Arial" w:cs="Arial"/>
      <w:i/>
      <w:iCs/>
      <w:sz w:val="22"/>
      <w:szCs w:val="22"/>
    </w:rPr>
  </w:style>
  <w:style w:type="character" w:styleId="989" w:customStyle="1">
    <w:name w:val="Heading 9 Char"/>
    <w:basedOn w:val="978"/>
    <w:uiPriority w:val="9"/>
    <w:rPr>
      <w:rFonts w:ascii="Arial" w:hAnsi="Arial" w:eastAsia="Arial" w:cs="Arial"/>
      <w:i/>
      <w:iCs/>
      <w:sz w:val="21"/>
      <w:szCs w:val="21"/>
    </w:rPr>
  </w:style>
  <w:style w:type="character" w:styleId="990" w:customStyle="1">
    <w:name w:val="Title Char"/>
    <w:basedOn w:val="978"/>
    <w:uiPriority w:val="10"/>
    <w:rPr>
      <w:sz w:val="48"/>
      <w:szCs w:val="48"/>
    </w:rPr>
  </w:style>
  <w:style w:type="character" w:styleId="991" w:customStyle="1">
    <w:name w:val="Subtitle Char"/>
    <w:basedOn w:val="978"/>
    <w:uiPriority w:val="11"/>
    <w:rPr>
      <w:sz w:val="24"/>
      <w:szCs w:val="24"/>
    </w:rPr>
  </w:style>
  <w:style w:type="character" w:styleId="992" w:customStyle="1">
    <w:name w:val="Quote Char"/>
    <w:uiPriority w:val="29"/>
    <w:rPr>
      <w:i/>
    </w:rPr>
  </w:style>
  <w:style w:type="character" w:styleId="993" w:customStyle="1">
    <w:name w:val="Intense Quote Char"/>
    <w:uiPriority w:val="30"/>
    <w:rPr>
      <w:i/>
    </w:rPr>
  </w:style>
  <w:style w:type="character" w:styleId="994" w:customStyle="1">
    <w:name w:val="Header Char"/>
    <w:basedOn w:val="978"/>
    <w:uiPriority w:val="99"/>
  </w:style>
  <w:style w:type="character" w:styleId="995" w:customStyle="1">
    <w:name w:val="Caption Char"/>
    <w:uiPriority w:val="99"/>
  </w:style>
  <w:style w:type="character" w:styleId="996" w:customStyle="1">
    <w:name w:val="Footnote Text Char"/>
    <w:uiPriority w:val="99"/>
    <w:rPr>
      <w:sz w:val="18"/>
    </w:rPr>
  </w:style>
  <w:style w:type="character" w:styleId="997" w:customStyle="1">
    <w:name w:val="Endnote Text Char"/>
    <w:uiPriority w:val="99"/>
    <w:rPr>
      <w:sz w:val="20"/>
    </w:rPr>
  </w:style>
  <w:style w:type="character" w:styleId="998" w:customStyle="1">
    <w:name w:val="Заголовок 1 Знак"/>
    <w:basedOn w:val="978"/>
    <w:link w:val="969"/>
    <w:uiPriority w:val="9"/>
    <w:rPr>
      <w:rFonts w:ascii="Arial" w:hAnsi="Arial" w:eastAsia="Arial" w:cs="Arial"/>
      <w:sz w:val="40"/>
      <w:szCs w:val="40"/>
    </w:rPr>
  </w:style>
  <w:style w:type="character" w:styleId="999" w:customStyle="1">
    <w:name w:val="Заголовок 2 Знак"/>
    <w:basedOn w:val="978"/>
    <w:link w:val="970"/>
    <w:uiPriority w:val="9"/>
    <w:rPr>
      <w:rFonts w:ascii="Arial" w:hAnsi="Arial" w:eastAsia="Arial" w:cs="Arial"/>
      <w:sz w:val="34"/>
    </w:rPr>
  </w:style>
  <w:style w:type="character" w:styleId="1000" w:customStyle="1">
    <w:name w:val="Заголовок 3 Знак"/>
    <w:basedOn w:val="978"/>
    <w:link w:val="971"/>
    <w:uiPriority w:val="9"/>
    <w:rPr>
      <w:rFonts w:ascii="Arial" w:hAnsi="Arial" w:eastAsia="Arial" w:cs="Arial"/>
      <w:sz w:val="30"/>
      <w:szCs w:val="30"/>
    </w:rPr>
  </w:style>
  <w:style w:type="character" w:styleId="1001" w:customStyle="1">
    <w:name w:val="Заголовок 4 Знак"/>
    <w:basedOn w:val="978"/>
    <w:link w:val="972"/>
    <w:uiPriority w:val="9"/>
    <w:rPr>
      <w:rFonts w:ascii="Arial" w:hAnsi="Arial" w:eastAsia="Arial" w:cs="Arial"/>
      <w:b/>
      <w:bCs/>
      <w:sz w:val="26"/>
      <w:szCs w:val="26"/>
    </w:rPr>
  </w:style>
  <w:style w:type="character" w:styleId="1002" w:customStyle="1">
    <w:name w:val="Заголовок 5 Знак"/>
    <w:basedOn w:val="978"/>
    <w:link w:val="973"/>
    <w:uiPriority w:val="9"/>
    <w:rPr>
      <w:rFonts w:ascii="Arial" w:hAnsi="Arial" w:eastAsia="Arial" w:cs="Arial"/>
      <w:b/>
      <w:bCs/>
      <w:sz w:val="24"/>
      <w:szCs w:val="24"/>
    </w:rPr>
  </w:style>
  <w:style w:type="character" w:styleId="1003" w:customStyle="1">
    <w:name w:val="Заголовок 6 Знак"/>
    <w:basedOn w:val="978"/>
    <w:link w:val="974"/>
    <w:uiPriority w:val="9"/>
    <w:rPr>
      <w:rFonts w:ascii="Arial" w:hAnsi="Arial" w:eastAsia="Arial" w:cs="Arial"/>
      <w:b/>
      <w:bCs/>
      <w:sz w:val="22"/>
      <w:szCs w:val="22"/>
    </w:rPr>
  </w:style>
  <w:style w:type="character" w:styleId="1004" w:customStyle="1">
    <w:name w:val="Заголовок 7 Знак"/>
    <w:basedOn w:val="978"/>
    <w:link w:val="9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05" w:customStyle="1">
    <w:name w:val="Заголовок 8 Знак"/>
    <w:basedOn w:val="978"/>
    <w:link w:val="976"/>
    <w:uiPriority w:val="9"/>
    <w:rPr>
      <w:rFonts w:ascii="Arial" w:hAnsi="Arial" w:eastAsia="Arial" w:cs="Arial"/>
      <w:i/>
      <w:iCs/>
      <w:sz w:val="22"/>
      <w:szCs w:val="22"/>
    </w:rPr>
  </w:style>
  <w:style w:type="character" w:styleId="1006" w:customStyle="1">
    <w:name w:val="Заголовок 9 Знак"/>
    <w:basedOn w:val="978"/>
    <w:link w:val="977"/>
    <w:uiPriority w:val="9"/>
    <w:rPr>
      <w:rFonts w:ascii="Arial" w:hAnsi="Arial" w:eastAsia="Arial" w:cs="Arial"/>
      <w:i/>
      <w:iCs/>
      <w:sz w:val="21"/>
      <w:szCs w:val="21"/>
    </w:rPr>
  </w:style>
  <w:style w:type="paragraph" w:styleId="1007">
    <w:name w:val="No Spacing"/>
    <w:uiPriority w:val="1"/>
    <w:qFormat/>
    <w:pPr>
      <w:spacing w:after="0" w:line="240" w:lineRule="auto"/>
    </w:pPr>
  </w:style>
  <w:style w:type="paragraph" w:styleId="1008">
    <w:name w:val="Title"/>
    <w:basedOn w:val="968"/>
    <w:next w:val="968"/>
    <w:link w:val="10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09" w:customStyle="1">
    <w:name w:val="Название Знак"/>
    <w:basedOn w:val="978"/>
    <w:link w:val="1008"/>
    <w:uiPriority w:val="10"/>
    <w:rPr>
      <w:sz w:val="48"/>
      <w:szCs w:val="48"/>
    </w:rPr>
  </w:style>
  <w:style w:type="paragraph" w:styleId="1010">
    <w:name w:val="Subtitle"/>
    <w:basedOn w:val="968"/>
    <w:next w:val="968"/>
    <w:link w:val="1011"/>
    <w:uiPriority w:val="11"/>
    <w:qFormat/>
    <w:pPr>
      <w:spacing w:before="200" w:after="200"/>
    </w:pPr>
    <w:rPr>
      <w:sz w:val="24"/>
      <w:szCs w:val="24"/>
    </w:rPr>
  </w:style>
  <w:style w:type="character" w:styleId="1011" w:customStyle="1">
    <w:name w:val="Подзаголовок Знак"/>
    <w:basedOn w:val="978"/>
    <w:link w:val="1010"/>
    <w:uiPriority w:val="11"/>
    <w:rPr>
      <w:sz w:val="24"/>
      <w:szCs w:val="24"/>
    </w:rPr>
  </w:style>
  <w:style w:type="paragraph" w:styleId="1012">
    <w:name w:val="Quote"/>
    <w:basedOn w:val="968"/>
    <w:next w:val="968"/>
    <w:link w:val="1013"/>
    <w:uiPriority w:val="29"/>
    <w:qFormat/>
    <w:pPr>
      <w:ind w:left="720" w:right="720"/>
    </w:pPr>
    <w:rPr>
      <w:i/>
    </w:rPr>
  </w:style>
  <w:style w:type="character" w:styleId="1013" w:customStyle="1">
    <w:name w:val="Цитата 2 Знак"/>
    <w:link w:val="1012"/>
    <w:uiPriority w:val="29"/>
    <w:rPr>
      <w:i/>
    </w:rPr>
  </w:style>
  <w:style w:type="paragraph" w:styleId="1014">
    <w:name w:val="Intense Quote"/>
    <w:basedOn w:val="968"/>
    <w:next w:val="968"/>
    <w:link w:val="10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15" w:customStyle="1">
    <w:name w:val="Выделенная цитата Знак"/>
    <w:link w:val="1014"/>
    <w:uiPriority w:val="30"/>
    <w:rPr>
      <w:i/>
    </w:rPr>
  </w:style>
  <w:style w:type="paragraph" w:styleId="1016">
    <w:name w:val="Header"/>
    <w:basedOn w:val="968"/>
    <w:link w:val="101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1017" w:customStyle="1">
    <w:name w:val="Верхний колонтитул Знак"/>
    <w:basedOn w:val="978"/>
    <w:link w:val="1016"/>
    <w:uiPriority w:val="99"/>
  </w:style>
  <w:style w:type="paragraph" w:styleId="1018">
    <w:name w:val="Footer"/>
    <w:basedOn w:val="968"/>
    <w:link w:val="102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1019" w:customStyle="1">
    <w:name w:val="Footer Char"/>
    <w:basedOn w:val="978"/>
    <w:uiPriority w:val="99"/>
  </w:style>
  <w:style w:type="paragraph" w:styleId="1020">
    <w:name w:val="Caption"/>
    <w:basedOn w:val="968"/>
    <w:next w:val="968"/>
    <w:link w:val="99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1021" w:customStyle="1">
    <w:name w:val="Нижний колонтитул Знак"/>
    <w:link w:val="1018"/>
    <w:uiPriority w:val="99"/>
  </w:style>
  <w:style w:type="table" w:styleId="1022">
    <w:name w:val="Table Grid"/>
    <w:basedOn w:val="97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23" w:customStyle="1">
    <w:name w:val="Table Grid Light"/>
    <w:basedOn w:val="97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24">
    <w:name w:val="Plain Table 1"/>
    <w:basedOn w:val="97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25">
    <w:name w:val="Plain Table 2"/>
    <w:basedOn w:val="97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26">
    <w:name w:val="Plain Table 3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27">
    <w:name w:val="Plain Table 4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8">
    <w:name w:val="Plain Table 5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29">
    <w:name w:val="Grid Table 1 Light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0" w:customStyle="1">
    <w:name w:val="Grid Table 1 Light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1" w:customStyle="1">
    <w:name w:val="Grid Table 1 Light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2" w:customStyle="1">
    <w:name w:val="Grid Table 1 Light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3" w:customStyle="1">
    <w:name w:val="Grid Table 1 Light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4" w:customStyle="1">
    <w:name w:val="Grid Table 1 Light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5" w:customStyle="1">
    <w:name w:val="Grid Table 1 Light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36">
    <w:name w:val="Grid Table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 w:customStyle="1">
    <w:name w:val="Grid Table 2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 w:customStyle="1">
    <w:name w:val="Grid Table 2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 w:customStyle="1">
    <w:name w:val="Grid Table 2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Grid Table 2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Grid Table 2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Grid Table 2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>
    <w:name w:val="Grid Table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 w:customStyle="1">
    <w:name w:val="Grid Table 3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 w:customStyle="1">
    <w:name w:val="Grid Table 3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 w:customStyle="1">
    <w:name w:val="Grid Table 3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 w:customStyle="1">
    <w:name w:val="Grid Table 3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 w:customStyle="1">
    <w:name w:val="Grid Table 3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 w:customStyle="1">
    <w:name w:val="Grid Table 3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>
    <w:name w:val="Grid Table 4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51" w:customStyle="1">
    <w:name w:val="Grid Table 4 - Accent 1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052" w:customStyle="1">
    <w:name w:val="Grid Table 4 - Accent 2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053" w:customStyle="1">
    <w:name w:val="Grid Table 4 - Accent 3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054" w:customStyle="1">
    <w:name w:val="Grid Table 4 - Accent 4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055" w:customStyle="1">
    <w:name w:val="Grid Table 4 - Accent 5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056" w:customStyle="1">
    <w:name w:val="Grid Table 4 - Accent 6"/>
    <w:basedOn w:val="97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057">
    <w:name w:val="Grid Table 5 Dark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58" w:customStyle="1">
    <w:name w:val="Grid Table 5 Dark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059" w:customStyle="1">
    <w:name w:val="Grid Table 5 Dark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060" w:customStyle="1">
    <w:name w:val="Grid Table 5 Dark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061" w:customStyle="1">
    <w:name w:val="Grid Table 5 Dark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062" w:customStyle="1">
    <w:name w:val="Grid Table 5 Dark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063" w:customStyle="1">
    <w:name w:val="Grid Table 5 Dark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064">
    <w:name w:val="Grid Table 6 Colorful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65" w:customStyle="1">
    <w:name w:val="Grid Table 6 Colorful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066" w:customStyle="1">
    <w:name w:val="Grid Table 6 Colorful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067" w:customStyle="1">
    <w:name w:val="Grid Table 6 Colorful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068" w:customStyle="1">
    <w:name w:val="Grid Table 6 Colorful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069" w:customStyle="1">
    <w:name w:val="Grid Table 6 Colorful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070" w:customStyle="1">
    <w:name w:val="Grid Table 6 Colorful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071">
    <w:name w:val="Grid Table 7 Colorful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 w:customStyle="1">
    <w:name w:val="Grid Table 7 Colorful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Grid Table 7 Colorful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Grid Table 7 Colorful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Grid Table 7 Colorful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Grid Table 7 Colorful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Grid Table 7 Colorful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>
    <w:name w:val="List Table 1 Light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List Table 1 Light - Accent 1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List Table 1 Light - Accent 2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List Table 1 Light - Accent 3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List Table 1 Light - Accent 4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List Table 1 Light - Accent 5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List Table 1 Light - Accent 6"/>
    <w:basedOn w:val="97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>
    <w:name w:val="List Table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86" w:customStyle="1">
    <w:name w:val="List Table 2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087" w:customStyle="1">
    <w:name w:val="List Table 2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088" w:customStyle="1">
    <w:name w:val="List Table 2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089" w:customStyle="1">
    <w:name w:val="List Table 2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090" w:customStyle="1">
    <w:name w:val="List Table 2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091" w:customStyle="1">
    <w:name w:val="List Table 2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092">
    <w:name w:val="List Table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3" w:customStyle="1">
    <w:name w:val="List Table 3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4" w:customStyle="1">
    <w:name w:val="List Table 3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5" w:customStyle="1">
    <w:name w:val="List Table 3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6" w:customStyle="1">
    <w:name w:val="List Table 3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7" w:customStyle="1">
    <w:name w:val="List Table 3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8" w:customStyle="1">
    <w:name w:val="List Table 3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9">
    <w:name w:val="List Table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0" w:customStyle="1">
    <w:name w:val="List Table 4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1" w:customStyle="1">
    <w:name w:val="List Table 4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2" w:customStyle="1">
    <w:name w:val="List Table 4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3" w:customStyle="1">
    <w:name w:val="List Table 4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4" w:customStyle="1">
    <w:name w:val="List Table 4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5" w:customStyle="1">
    <w:name w:val="List Table 4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6">
    <w:name w:val="List Table 5 Dark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7" w:customStyle="1">
    <w:name w:val="List Table 5 Dark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8" w:customStyle="1">
    <w:name w:val="List Table 5 Dark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09" w:customStyle="1">
    <w:name w:val="List Table 5 Dark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10" w:customStyle="1">
    <w:name w:val="List Table 5 Dark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11" w:customStyle="1">
    <w:name w:val="List Table 5 Dark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12" w:customStyle="1">
    <w:name w:val="List Table 5 Dark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13">
    <w:name w:val="List Table 6 Colorful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14" w:customStyle="1">
    <w:name w:val="List Table 6 Colorful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15" w:customStyle="1">
    <w:name w:val="List Table 6 Colorful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116" w:customStyle="1">
    <w:name w:val="List Table 6 Colorful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117" w:customStyle="1">
    <w:name w:val="List Table 6 Colorful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118" w:customStyle="1">
    <w:name w:val="List Table 6 Colorful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119" w:customStyle="1">
    <w:name w:val="List Table 6 Colorful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120">
    <w:name w:val="List Table 7 Colorful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1" w:customStyle="1">
    <w:name w:val="List Table 7 Colorful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2" w:customStyle="1">
    <w:name w:val="List Table 7 Colorful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3" w:customStyle="1">
    <w:name w:val="List Table 7 Colorful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 w:customStyle="1">
    <w:name w:val="List Table 7 Colorful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 w:customStyle="1">
    <w:name w:val="List Table 7 Colorful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 w:customStyle="1">
    <w:name w:val="List Table 7 Colorful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 w:customStyle="1">
    <w:name w:val="Lined - Accent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28" w:customStyle="1">
    <w:name w:val="Lined - Accent 1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29" w:customStyle="1">
    <w:name w:val="Lined - Accent 2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30" w:customStyle="1">
    <w:name w:val="Lined - Accent 3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31" w:customStyle="1">
    <w:name w:val="Lined - Accent 4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32" w:customStyle="1">
    <w:name w:val="Lined - Accent 5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33" w:customStyle="1">
    <w:name w:val="Lined - Accent 6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34" w:customStyle="1">
    <w:name w:val="Bordered &amp; Lined - Accent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35" w:customStyle="1">
    <w:name w:val="Bordered &amp; Lined - Accent 1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36" w:customStyle="1">
    <w:name w:val="Bordered &amp; Lined - Accent 2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37" w:customStyle="1">
    <w:name w:val="Bordered &amp; Lined - Accent 3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38" w:customStyle="1">
    <w:name w:val="Bordered &amp; Lined - Accent 4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39" w:customStyle="1">
    <w:name w:val="Bordered &amp; Lined - Accent 5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40" w:customStyle="1">
    <w:name w:val="Bordered &amp; Lined - Accent 6"/>
    <w:basedOn w:val="9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41" w:customStyle="1">
    <w:name w:val="Bordered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42" w:customStyle="1">
    <w:name w:val="Bordered - Accent 1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43" w:customStyle="1">
    <w:name w:val="Bordered - Accent 2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144" w:customStyle="1">
    <w:name w:val="Bordered - Accent 3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145" w:customStyle="1">
    <w:name w:val="Bordered - Accent 4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146" w:customStyle="1">
    <w:name w:val="Bordered - Accent 5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147" w:customStyle="1">
    <w:name w:val="Bordered - Accent 6"/>
    <w:basedOn w:val="97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148">
    <w:name w:val="Hyperlink"/>
    <w:uiPriority w:val="99"/>
    <w:unhideWhenUsed/>
    <w:rPr>
      <w:color w:val="0563c1" w:themeColor="hyperlink"/>
      <w:u w:val="single"/>
    </w:rPr>
  </w:style>
  <w:style w:type="paragraph" w:styleId="1149">
    <w:name w:val="footnote text"/>
    <w:basedOn w:val="968"/>
    <w:link w:val="1150"/>
    <w:uiPriority w:val="99"/>
    <w:semiHidden/>
    <w:unhideWhenUsed/>
    <w:pPr>
      <w:spacing w:after="40"/>
    </w:pPr>
    <w:rPr>
      <w:sz w:val="18"/>
    </w:rPr>
  </w:style>
  <w:style w:type="character" w:styleId="1150" w:customStyle="1">
    <w:name w:val="Текст сноски Знак"/>
    <w:link w:val="1149"/>
    <w:uiPriority w:val="99"/>
    <w:rPr>
      <w:sz w:val="18"/>
    </w:rPr>
  </w:style>
  <w:style w:type="character" w:styleId="1151">
    <w:name w:val="footnote reference"/>
    <w:basedOn w:val="978"/>
    <w:uiPriority w:val="99"/>
    <w:unhideWhenUsed/>
    <w:rPr>
      <w:vertAlign w:val="superscript"/>
    </w:rPr>
  </w:style>
  <w:style w:type="paragraph" w:styleId="1152">
    <w:name w:val="endnote text"/>
    <w:basedOn w:val="968"/>
    <w:link w:val="1153"/>
    <w:uiPriority w:val="99"/>
    <w:semiHidden/>
    <w:unhideWhenUsed/>
  </w:style>
  <w:style w:type="character" w:styleId="1153" w:customStyle="1">
    <w:name w:val="Текст концевой сноски Знак"/>
    <w:link w:val="1152"/>
    <w:uiPriority w:val="99"/>
    <w:rPr>
      <w:sz w:val="20"/>
    </w:rPr>
  </w:style>
  <w:style w:type="character" w:styleId="1154">
    <w:name w:val="endnote reference"/>
    <w:basedOn w:val="978"/>
    <w:uiPriority w:val="99"/>
    <w:semiHidden/>
    <w:unhideWhenUsed/>
    <w:rPr>
      <w:vertAlign w:val="superscript"/>
    </w:rPr>
  </w:style>
  <w:style w:type="paragraph" w:styleId="1155">
    <w:name w:val="toc 1"/>
    <w:basedOn w:val="968"/>
    <w:next w:val="968"/>
    <w:uiPriority w:val="39"/>
    <w:unhideWhenUsed/>
    <w:pPr>
      <w:spacing w:after="57"/>
    </w:pPr>
  </w:style>
  <w:style w:type="paragraph" w:styleId="1156">
    <w:name w:val="toc 2"/>
    <w:basedOn w:val="968"/>
    <w:next w:val="968"/>
    <w:uiPriority w:val="39"/>
    <w:unhideWhenUsed/>
    <w:pPr>
      <w:ind w:left="283"/>
      <w:spacing w:after="57"/>
    </w:pPr>
  </w:style>
  <w:style w:type="paragraph" w:styleId="1157">
    <w:name w:val="toc 3"/>
    <w:basedOn w:val="968"/>
    <w:next w:val="968"/>
    <w:uiPriority w:val="39"/>
    <w:unhideWhenUsed/>
    <w:pPr>
      <w:ind w:left="567"/>
      <w:spacing w:after="57"/>
    </w:pPr>
  </w:style>
  <w:style w:type="paragraph" w:styleId="1158">
    <w:name w:val="toc 4"/>
    <w:basedOn w:val="968"/>
    <w:next w:val="968"/>
    <w:uiPriority w:val="39"/>
    <w:unhideWhenUsed/>
    <w:pPr>
      <w:ind w:left="850"/>
      <w:spacing w:after="57"/>
    </w:pPr>
  </w:style>
  <w:style w:type="paragraph" w:styleId="1159">
    <w:name w:val="toc 5"/>
    <w:basedOn w:val="968"/>
    <w:next w:val="968"/>
    <w:uiPriority w:val="39"/>
    <w:unhideWhenUsed/>
    <w:pPr>
      <w:ind w:left="1134"/>
      <w:spacing w:after="57"/>
    </w:pPr>
  </w:style>
  <w:style w:type="paragraph" w:styleId="1160">
    <w:name w:val="toc 6"/>
    <w:basedOn w:val="968"/>
    <w:next w:val="968"/>
    <w:uiPriority w:val="39"/>
    <w:unhideWhenUsed/>
    <w:pPr>
      <w:ind w:left="1417"/>
      <w:spacing w:after="57"/>
    </w:pPr>
  </w:style>
  <w:style w:type="paragraph" w:styleId="1161">
    <w:name w:val="toc 7"/>
    <w:basedOn w:val="968"/>
    <w:next w:val="968"/>
    <w:uiPriority w:val="39"/>
    <w:unhideWhenUsed/>
    <w:pPr>
      <w:ind w:left="1701"/>
      <w:spacing w:after="57"/>
    </w:pPr>
  </w:style>
  <w:style w:type="paragraph" w:styleId="1162">
    <w:name w:val="toc 8"/>
    <w:basedOn w:val="968"/>
    <w:next w:val="968"/>
    <w:uiPriority w:val="39"/>
    <w:unhideWhenUsed/>
    <w:pPr>
      <w:ind w:left="1984"/>
      <w:spacing w:after="57"/>
    </w:pPr>
  </w:style>
  <w:style w:type="paragraph" w:styleId="1163">
    <w:name w:val="toc 9"/>
    <w:basedOn w:val="968"/>
    <w:next w:val="968"/>
    <w:uiPriority w:val="39"/>
    <w:unhideWhenUsed/>
    <w:pPr>
      <w:ind w:left="2268"/>
      <w:spacing w:after="57"/>
    </w:pPr>
  </w:style>
  <w:style w:type="paragraph" w:styleId="1164">
    <w:name w:val="TOC Heading"/>
    <w:uiPriority w:val="39"/>
    <w:unhideWhenUsed/>
  </w:style>
  <w:style w:type="paragraph" w:styleId="1165">
    <w:name w:val="table of figures"/>
    <w:basedOn w:val="968"/>
    <w:next w:val="968"/>
    <w:uiPriority w:val="99"/>
    <w:unhideWhenUsed/>
  </w:style>
  <w:style w:type="paragraph" w:styleId="1166">
    <w:name w:val="List Paragraph"/>
    <w:basedOn w:val="968"/>
    <w:pPr>
      <w:ind w:left="720"/>
    </w:pPr>
  </w:style>
  <w:style w:type="paragraph" w:styleId="1167">
    <w:name w:val="annotation text"/>
    <w:basedOn w:val="968"/>
    <w:link w:val="1168"/>
    <w:uiPriority w:val="99"/>
    <w:unhideWhenUsed/>
  </w:style>
  <w:style w:type="character" w:styleId="1168" w:customStyle="1">
    <w:name w:val="Текст примечания Знак"/>
    <w:basedOn w:val="978"/>
    <w:link w:val="1167"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styleId="1169">
    <w:name w:val="annotation reference"/>
    <w:basedOn w:val="978"/>
    <w:uiPriority w:val="99"/>
    <w:semiHidden/>
    <w:unhideWhenUsed/>
    <w:rPr>
      <w:sz w:val="16"/>
      <w:szCs w:val="16"/>
    </w:rPr>
  </w:style>
  <w:style w:type="paragraph" w:styleId="1170">
    <w:name w:val="Balloon Text"/>
    <w:basedOn w:val="968"/>
    <w:link w:val="117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171" w:customStyle="1">
    <w:name w:val="Текст выноски Знак"/>
    <w:basedOn w:val="978"/>
    <w:link w:val="1170"/>
    <w:uiPriority w:val="99"/>
    <w:semiHidden/>
    <w:rPr>
      <w:rFonts w:ascii="Segoe UI" w:hAnsi="Segoe UI" w:eastAsia="Calibri" w:cs="Segoe UI"/>
      <w:sz w:val="18"/>
      <w:szCs w:val="18"/>
      <w:lang w:eastAsia="zh-CN"/>
    </w:rPr>
  </w:style>
  <w:style w:type="paragraph" w:styleId="1172">
    <w:name w:val="annotation subject"/>
    <w:basedOn w:val="1167"/>
    <w:next w:val="1167"/>
    <w:link w:val="1173"/>
    <w:uiPriority w:val="99"/>
    <w:semiHidden/>
    <w:unhideWhenUsed/>
    <w:rPr>
      <w:b/>
      <w:bCs/>
    </w:rPr>
  </w:style>
  <w:style w:type="character" w:styleId="1173" w:customStyle="1">
    <w:name w:val="Тема примечания Знак"/>
    <w:basedOn w:val="1168"/>
    <w:link w:val="1172"/>
    <w:uiPriority w:val="99"/>
    <w:semiHidden/>
    <w:rPr>
      <w:rFonts w:ascii="Calibri" w:hAnsi="Calibri" w:eastAsia="Calibri" w:cs="Times New Roman"/>
      <w:b/>
      <w:bCs/>
      <w:sz w:val="20"/>
      <w:szCs w:val="20"/>
      <w:lang w:eastAsia="zh-CN"/>
    </w:rPr>
  </w:style>
  <w:style w:type="paragraph" w:styleId="1174">
    <w:name w:val="Revision"/>
    <w:hidden/>
    <w:uiPriority w:val="99"/>
    <w:semiHidden/>
    <w:pPr>
      <w:spacing w:after="0" w:line="240" w:lineRule="auto"/>
    </w:pPr>
    <w:rPr>
      <w:rFonts w:ascii="Calibri" w:hAnsi="Calibri" w:eastAsia="Calibri" w:cs="Times New Roman"/>
      <w:sz w:val="20"/>
      <w:szCs w:val="20"/>
      <w:lang w:eastAsia="zh-CN"/>
    </w:rPr>
  </w:style>
  <w:style w:type="paragraph" w:styleId="1175" w:customStyle="1">
    <w:name w:val="Text Center"/>
    <w:basedOn w:val="1093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ru-RU" w:bidi="ar-SA"/>
      <w14:ligatures w14:val="none"/>
    </w:rPr>
  </w:style>
  <w:style w:type="paragraph" w:styleId="1176" w:customStyle="1">
    <w:name w:val="Body Text Indent 2"/>
    <w:basedOn w:val="1089"/>
    <w:pPr>
      <w:contextualSpacing w:val="0"/>
      <w:ind w:left="36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177" w:customStyle="1">
    <w:name w:val="fdr_subtitle"/>
    <w:basedOn w:val="1134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160" w:afterAutospacing="0" w:line="276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Book Antiqua" w:hAnsi="Book Antiqua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178" w:customStyle="1">
    <w:name w:val="Титульный лист - название документа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3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179" w:customStyle="1">
    <w:name w:val="cont_table_plain"/>
    <w:pPr>
      <w:contextualSpacing w:val="0"/>
      <w:ind w:left="0" w:right="0" w:firstLine="0"/>
      <w:jc w:val="left"/>
      <w:keepLines w:val="0"/>
      <w:keepNext w:val="0"/>
      <w:pageBreakBefore w:val="0"/>
      <w:spacing w:before="60" w:beforeAutospacing="0" w:after="6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Book Antiqua" w:hAnsi="Book Antiqua" w:cs="Times New Roman" w:eastAsiaTheme="minorEastAsia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180" w:customStyle="1">
    <w:name w:val="cont_text_plain"/>
    <w:pPr>
      <w:contextualSpacing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Book Antiqua" w:hAnsi="Book Antiqua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revision>42</cp:revision>
  <dcterms:created xsi:type="dcterms:W3CDTF">2024-10-10T11:50:00Z</dcterms:created>
  <dcterms:modified xsi:type="dcterms:W3CDTF">2026-09-15T04:59:59Z</dcterms:modified>
</cp:coreProperties>
</file>