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43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</w:p>
    <w:p>
      <w:pPr>
        <w:pStyle w:val="1243"/>
      </w:pPr>
      <w:r>
        <w:t xml:space="preserve">ПОСТАНОВКА ЗАДАЧИ</w:t>
      </w:r>
    </w:p>
    <w:p>
      <w:pPr>
        <w:pStyle w:val="1242"/>
      </w:pPr>
      <w:r>
        <w:t xml:space="preserve">Реализация печатных форм</w:t>
      </w:r>
      <w:r>
        <w:t xml:space="preserve"> </w:t>
      </w:r>
      <w:r>
        <w:t xml:space="preserve">к документам «Прием на работу» и «Кадровый перевод»</w:t>
      </w:r>
      <w:r>
        <w:t xml:space="preserve"> </w:t>
      </w:r>
      <w:r>
        <w:t xml:space="preserve">для государственных должностей категорий «Руководители»</w:t>
      </w:r>
      <w:r>
        <w:t xml:space="preserve"> (высшая, главная группы)</w:t>
      </w:r>
      <w:r>
        <w:t xml:space="preserve"> и «Помощники (советники)»</w:t>
      </w:r>
      <w:r>
        <w:t xml:space="preserve"> (главная группа) </w:t>
      </w:r>
    </w:p>
    <w:p>
      <w:pPr>
        <w:pStyle w:val="1242"/>
        <w:jc w:val="left"/>
      </w:pPr>
    </w:p>
    <w:p>
      <w:pPr>
        <w:pStyle w:val="935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1"/>
        <w:spacing w:after="240"/>
        <w:ind w:firstLine="426"/>
      </w:pPr>
      <w:r>
        <w:t xml:space="preserve">Данный документ предназначен для описания </w:t>
      </w:r>
      <w:r>
        <w:t xml:space="preserve">постановки задачи</w:t>
      </w:r>
      <w:r>
        <w:t xml:space="preserve"> предмета проектирования. Таким предметом является:</w:t>
      </w:r>
    </w:p>
    <w:p>
      <w:pPr>
        <w:pStyle w:val="1242"/>
        <w:numPr>
          <w:numId w:val="11"/>
          <w:ilvl w:val="0"/>
        </w:numPr>
        <w:spacing w:line="240" w:lineRule="auto"/>
        <w:ind w:hanging="357"/>
        <w:jc w:val="both"/>
      </w:pPr>
      <w:r>
        <w:t xml:space="preserve">Реализация печатных форм к документам «Прием на работу»</w:t>
      </w:r>
      <w:r>
        <w:t xml:space="preserve"> и</w:t>
      </w:r>
      <w:r>
        <w:t xml:space="preserve"> «Кадровый перевод» для государственных должностей категорий «Руководители» (высшая, главная группы) и «Помощники (советники)» (главная группа). </w:t>
      </w:r>
      <w:r>
        <w:t xml:space="preserve"> </w:t>
      </w:r>
    </w:p>
    <w:p>
      <w:pPr>
        <w:pStyle w:val="1181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1181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и должны быть доступны в областях данных с установленной настройкой </w:t>
      </w:r>
      <w:r>
        <w:rPr>
          <w:b/>
          <w:bCs/>
        </w:rPr>
        <w:t xml:space="preserve">«Рассчитывается денежное</w:t>
      </w:r>
      <w:r>
        <w:rPr>
          <w:b/>
          <w:bCs/>
        </w:rPr>
        <w:t xml:space="preserve"> содержание</w:t>
      </w:r>
      <w:r>
        <w:rPr>
          <w:b/>
          <w:bCs/>
        </w:rPr>
        <w:t xml:space="preserve"> государственных служащих»</w:t>
      </w:r>
      <w:r>
        <w:t xml:space="preserve">.</w:t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1"/>
        <w:ind w:firstLine="426"/>
      </w:pPr>
      <w:r>
        <w:t xml:space="preserve">Реализация </w:t>
      </w:r>
      <w:r>
        <w:t xml:space="preserve">печатных</w:t>
      </w:r>
      <w:r>
        <w:t xml:space="preserve"> форм к документам «Прием на работу»</w:t>
      </w:r>
      <w:r>
        <w:t xml:space="preserve"> и</w:t>
      </w:r>
      <w:r>
        <w:t xml:space="preserve"> «Кадровый перевод» для государственных должностей категорий «Руководители» (высшая, главная группы) и «Помощники (советники)» (главная группа)</w:t>
      </w:r>
      <w:r>
        <w:t xml:space="preserve"> </w:t>
      </w:r>
      <w:r>
        <w:t xml:space="preserve">отвечает следующим</w:t>
      </w:r>
      <w:r>
        <w:t xml:space="preserve"> требования</w:t>
      </w:r>
      <w:r>
        <w:t xml:space="preserve">м</w:t>
      </w:r>
      <w:r>
        <w:t xml:space="preserve">: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79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79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80"/>
              <w:jc w:val="center"/>
            </w:pPr>
            <w:r>
              <w:t xml:space="preserve">00</w:t>
            </w:r>
            <w:r>
              <w:t xml:space="preserve">06</w:t>
            </w:r>
            <w:r>
              <w:t xml:space="preserve">5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Реализовать печатные формы для государственных должностей автономного округа, должностей категории «руководители» высшей, главной групп должностей и категории «помощники (советники)» главной группы должностей</w:t>
            </w:r>
            <w:r>
              <w:t xml:space="preserve">.</w:t>
            </w:r>
          </w:p>
          <w:p>
            <w:pPr>
              <w:pStyle w:val="1180"/>
              <w:jc w:val="both"/>
            </w:pPr>
            <w:r>
              <w:t xml:space="preserve">Осуществить формирование печатной формы в соответствии с шаблонами. Печатная форма формируются в приложении «Р7-Офис» в формате *</w:t>
            </w:r>
            <w:r>
              <w:t xml:space="preserve">doc</w:t>
            </w:r>
            <w:r>
              <w:t xml:space="preserve"> шрифтом </w:t>
            </w:r>
            <w:r>
              <w:t xml:space="preserve">Liberition</w:t>
            </w:r>
            <w:r>
              <w:t xml:space="preserve"> </w:t>
            </w:r>
            <w:r>
              <w:t xml:space="preserve">Sans</w:t>
            </w:r>
            <w:r>
              <w:t xml:space="preserve">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</w:p>
        </w:tc>
      </w:tr>
    </w:tbl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6"/>
        <w:jc w:val="both"/>
      </w:pPr>
      <w:r>
        <w:t xml:space="preserve"> </w:t>
      </w:r>
      <w:r>
        <w:t xml:space="preserve">Функция №1. «</w:t>
      </w:r>
      <w:r>
        <w:t xml:space="preserve">Реализация печатной формы</w:t>
      </w:r>
      <w:r>
        <w:t xml:space="preserve"> распоряжения</w:t>
      </w:r>
      <w:r>
        <w:t xml:space="preserve"> Губернатора</w:t>
      </w:r>
      <w:r>
        <w:t xml:space="preserve"> «</w:t>
      </w:r>
      <w:r>
        <w:t xml:space="preserve">О назначении лица на государственную должность (ЯНАО)</w:t>
      </w:r>
      <w:r>
        <w:t xml:space="preserve">»</w:t>
      </w:r>
      <w:r>
        <w:t xml:space="preserve">»</w:t>
      </w:r>
    </w:p>
    <w:p>
      <w:pPr>
        <w:pStyle w:val="1181"/>
        <w:ind w:firstLine="426"/>
        <w:rPr>
          <w:highlight w:val="white"/>
        </w:rPr>
      </w:pPr>
      <w:r>
        <w:t xml:space="preserve">Возможность формирования печатной формы</w:t>
      </w:r>
      <w:r>
        <w:t xml:space="preserve"> распоряжения</w:t>
      </w:r>
      <w:r>
        <w:t xml:space="preserve"> Губернатора</w:t>
      </w:r>
      <w:r>
        <w:t xml:space="preserve"> </w:t>
      </w:r>
      <w:r>
        <w:t xml:space="preserve">«</w:t>
      </w:r>
      <w:r>
        <w:rPr>
          <w:highlight w:val="white"/>
        </w:rPr>
        <w:t xml:space="preserve">О назначении лица на государственную должность (ЯНАО)» к документу «Прием на работу» </w:t>
      </w:r>
      <w:r>
        <w:rPr>
          <w:highlight w:val="white"/>
        </w:rPr>
        <w:t xml:space="preserve">для государственных должностей. 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Данная функция задействована в следующих бизнес-процессах:</w:t>
      </w:r>
      <w:r>
        <w:rPr>
          <w:highlight w:val="white"/>
        </w:rPr>
      </w:r>
      <w:r>
        <w:rPr>
          <w:highlight w:val="white"/>
        </w:rPr>
      </w:r>
    </w:p>
    <w:p>
      <w:pPr>
        <w:pStyle w:val="1205"/>
        <w:numPr>
          <w:numId w:val="11"/>
          <w:ilvl w:val="0"/>
        </w:numPr>
        <w:rPr>
          <w:rFonts w:ascii="Book Antiqua" w:hAnsi="Book Antiqua" w:eastAsia="Book Antiqua" w:cs="Book Antiqua"/>
          <w:highlight w:val="white"/>
        </w:rPr>
      </w:pPr>
      <w:r>
        <w:rPr>
          <w:rFonts w:ascii="Book Antiqua" w:hAnsi="Book Antiqua" w:eastAsia="Book Antiqua" w:cs="Book Antiqua"/>
          <w:highlight w:val="white"/>
        </w:rPr>
        <w:t xml:space="preserve">Кадровый учет</w:t>
      </w:r>
      <w:r>
        <w:rPr>
          <w:rFonts w:ascii="Book Antiqua" w:hAnsi="Book Antiqua" w:eastAsia="Book Antiqua" w:cs="Book Antiqua"/>
          <w:highlight w:val="white"/>
        </w:rPr>
        <w:t xml:space="preserve">.</w:t>
      </w:r>
      <w:r>
        <w:rPr>
          <w:rFonts w:ascii="Book Antiqua" w:hAnsi="Book Antiqua" w:eastAsia="Book Antiqua" w:cs="Book Antiqua"/>
          <w:highlight w:val="white"/>
        </w:rPr>
      </w:r>
      <w:r>
        <w:rPr>
          <w:rFonts w:ascii="Book Antiqua" w:hAnsi="Book Antiqua" w:eastAsia="Book Antiqua" w:cs="Book Antiqua"/>
          <w:highlight w:val="white"/>
        </w:rPr>
      </w:r>
    </w:p>
    <w:p>
      <w:pPr>
        <w:pStyle w:val="1186"/>
        <w:jc w:val="both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Функция №2. «</w:t>
      </w:r>
      <w:r>
        <w:rPr>
          <w:highlight w:val="white"/>
        </w:rPr>
        <w:t xml:space="preserve">Реализация печатной формы</w:t>
      </w:r>
      <w:r>
        <w:rPr>
          <w:highlight w:val="white"/>
        </w:rPr>
        <w:t xml:space="preserve"> распоряжения</w:t>
      </w:r>
      <w:r>
        <w:rPr>
          <w:highlight w:val="white"/>
        </w:rPr>
        <w:t xml:space="preserve"> </w:t>
      </w:r>
      <w:r>
        <w:rPr>
          <w:highlight w:val="white"/>
        </w:rPr>
        <w:t xml:space="preserve">Губернатора </w:t>
      </w:r>
      <w:r>
        <w:rPr>
          <w:highlight w:val="white"/>
        </w:rPr>
        <w:t xml:space="preserve">«</w:t>
      </w:r>
      <w:r>
        <w:rPr>
          <w:highlight w:val="white"/>
        </w:rPr>
        <w:t xml:space="preserve">О назначении кандидата на должность ГГС (ЯНАО)</w:t>
      </w:r>
      <w:r>
        <w:rPr>
          <w:highlight w:val="white"/>
        </w:rPr>
        <w:t xml:space="preserve">»</w:t>
      </w:r>
      <w:r>
        <w:rPr>
          <w:highlight w:val="white"/>
        </w:rPr>
        <w:t xml:space="preserve">»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Возможность формирования печатной формы</w:t>
      </w:r>
      <w:r>
        <w:rPr>
          <w:highlight w:val="white"/>
        </w:rPr>
        <w:t xml:space="preserve"> распоряжения </w:t>
      </w:r>
      <w:r>
        <w:rPr>
          <w:highlight w:val="white"/>
        </w:rPr>
        <w:t xml:space="preserve">Губернатора </w:t>
      </w:r>
      <w:r>
        <w:rPr>
          <w:highlight w:val="white"/>
        </w:rPr>
        <w:t xml:space="preserve">«О назначении кандидата на должность ГГС (ЯНАО)» к документу «Прием на работу» </w:t>
      </w:r>
      <w:r>
        <w:rPr>
          <w:highlight w:val="white"/>
        </w:rPr>
        <w:t xml:space="preserve">для должностей </w:t>
      </w:r>
      <w:r>
        <w:rPr>
          <w:highlight w:val="white"/>
        </w:rPr>
        <w:t xml:space="preserve">государственной гражданской службы</w:t>
      </w:r>
      <w:r>
        <w:rPr>
          <w:highlight w:val="white"/>
        </w:rPr>
        <w:t xml:space="preserve"> </w:t>
      </w:r>
      <w:r>
        <w:rPr>
          <w:highlight w:val="white"/>
        </w:rPr>
        <w:t xml:space="preserve">категорий «Руководители» (высшая, главная группы) и «Помощники (советники)» (главная группа)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Данная функция задействована в следующих бизнес-процессах:</w:t>
      </w:r>
      <w:r>
        <w:rPr>
          <w:highlight w:val="white"/>
        </w:rPr>
      </w:r>
      <w:r>
        <w:rPr>
          <w:highlight w:val="white"/>
        </w:rPr>
      </w:r>
    </w:p>
    <w:p>
      <w:pPr>
        <w:pStyle w:val="1205"/>
        <w:numPr>
          <w:numId w:val="11"/>
          <w:ilvl w:val="0"/>
        </w:numPr>
        <w:rPr>
          <w:rFonts w:ascii="Book Antiqua" w:hAnsi="Book Antiqua" w:eastAsia="Book Antiqua" w:cs="Book Antiqua"/>
          <w:highlight w:val="white"/>
        </w:rPr>
      </w:pPr>
      <w:r>
        <w:rPr>
          <w:rFonts w:ascii="Book Antiqua" w:hAnsi="Book Antiqua" w:eastAsia="Book Antiqua" w:cs="Book Antiqua"/>
          <w:highlight w:val="white"/>
        </w:rPr>
        <w:t xml:space="preserve">Кадровый учет.</w:t>
      </w:r>
      <w:r>
        <w:rPr>
          <w:rFonts w:ascii="Book Antiqua" w:hAnsi="Book Antiqua" w:eastAsia="Book Antiqua" w:cs="Book Antiqua"/>
          <w:highlight w:val="white"/>
        </w:rPr>
      </w:r>
      <w:r>
        <w:rPr>
          <w:rFonts w:ascii="Book Antiqua" w:hAnsi="Book Antiqua" w:eastAsia="Book Antiqua" w:cs="Book Antiqua"/>
          <w:highlight w:val="white"/>
        </w:rPr>
      </w:r>
    </w:p>
    <w:p>
      <w:pPr>
        <w:pStyle w:val="1186"/>
        <w:jc w:val="both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Функция №3. «</w:t>
      </w:r>
      <w:r>
        <w:rPr>
          <w:highlight w:val="white"/>
        </w:rPr>
        <w:t xml:space="preserve">Реализация печатной формы</w:t>
      </w:r>
      <w:r>
        <w:rPr>
          <w:highlight w:val="white"/>
        </w:rPr>
        <w:t xml:space="preserve"> распоряжения</w:t>
      </w:r>
      <w:r>
        <w:rPr>
          <w:highlight w:val="white"/>
        </w:rPr>
        <w:t xml:space="preserve"> Губернатора</w:t>
      </w:r>
      <w:r>
        <w:rPr>
          <w:highlight w:val="white"/>
        </w:rPr>
        <w:t xml:space="preserve"> «</w:t>
      </w:r>
      <w:r>
        <w:rPr>
          <w:highlight w:val="white"/>
        </w:rPr>
        <w:t xml:space="preserve">О назначении на должность в порядке перевода из другого ИО (ЯНАО)</w:t>
      </w:r>
      <w:r>
        <w:rPr>
          <w:highlight w:val="white"/>
        </w:rPr>
        <w:t xml:space="preserve">»</w:t>
      </w:r>
      <w:r>
        <w:rPr>
          <w:highlight w:val="white"/>
        </w:rPr>
        <w:t xml:space="preserve">»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Возможность формирования печатной формы</w:t>
      </w:r>
      <w:r>
        <w:rPr>
          <w:highlight w:val="white"/>
        </w:rPr>
        <w:t xml:space="preserve"> распоряжения </w:t>
      </w:r>
      <w:r>
        <w:rPr>
          <w:highlight w:val="white"/>
        </w:rPr>
        <w:t xml:space="preserve">Губернатора </w:t>
      </w:r>
      <w:r>
        <w:rPr>
          <w:highlight w:val="white"/>
        </w:rPr>
        <w:t xml:space="preserve">«О назначении на должность в порядке перевода из другого ИО (ЯНАО)» к документу «Прием на работу» </w:t>
      </w:r>
      <w:r>
        <w:rPr>
          <w:highlight w:val="white"/>
        </w:rPr>
        <w:t xml:space="preserve">для </w:t>
      </w:r>
      <w:r>
        <w:rPr>
          <w:highlight w:val="white"/>
        </w:rPr>
        <w:t xml:space="preserve">должностей </w:t>
      </w:r>
      <w:r>
        <w:rPr>
          <w:highlight w:val="white"/>
        </w:rPr>
        <w:t xml:space="preserve">государственной гражданской службы</w:t>
      </w:r>
      <w:r>
        <w:rPr>
          <w:highlight w:val="white"/>
        </w:rPr>
        <w:t xml:space="preserve"> </w:t>
      </w:r>
      <w:r>
        <w:rPr>
          <w:highlight w:val="white"/>
        </w:rPr>
        <w:t xml:space="preserve">категорий «Руководители» (высшая, главная группы) и «Помощники (советники)» (главная группа)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Данная функция задействована в следующих бизнес-процессах:</w:t>
      </w:r>
      <w:r>
        <w:rPr>
          <w:highlight w:val="white"/>
        </w:rPr>
      </w:r>
      <w:r>
        <w:rPr>
          <w:highlight w:val="white"/>
        </w:rPr>
      </w:r>
    </w:p>
    <w:p>
      <w:pPr>
        <w:pStyle w:val="1205"/>
        <w:numPr>
          <w:numId w:val="11"/>
          <w:ilvl w:val="0"/>
        </w:numPr>
        <w:rPr>
          <w:rFonts w:ascii="Book Antiqua" w:hAnsi="Book Antiqua" w:eastAsia="Book Antiqua" w:cs="Book Antiqua"/>
          <w:highlight w:val="white"/>
        </w:rPr>
      </w:pPr>
      <w:r>
        <w:rPr>
          <w:rFonts w:ascii="Book Antiqua" w:hAnsi="Book Antiqua" w:eastAsia="Book Antiqua" w:cs="Book Antiqua"/>
          <w:highlight w:val="white"/>
        </w:rPr>
        <w:t xml:space="preserve">Кадровый учет.</w:t>
      </w:r>
      <w:r>
        <w:rPr>
          <w:rFonts w:ascii="Book Antiqua" w:hAnsi="Book Antiqua" w:eastAsia="Book Antiqua" w:cs="Book Antiqua"/>
          <w:highlight w:val="white"/>
        </w:rPr>
      </w:r>
      <w:r>
        <w:rPr>
          <w:rFonts w:ascii="Book Antiqua" w:hAnsi="Book Antiqua" w:eastAsia="Book Antiqua" w:cs="Book Antiqua"/>
          <w:highlight w:val="white"/>
        </w:rPr>
      </w:r>
    </w:p>
    <w:p>
      <w:pPr>
        <w:pStyle w:val="1186"/>
        <w:jc w:val="both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Функция №4. «Доработка документа «Кадровый перевод»»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Доработка документа «Кадровый перевод» для возможности назначения испытательного</w:t>
      </w:r>
      <w:r>
        <w:rPr>
          <w:highlight w:val="white"/>
        </w:rPr>
        <w:t xml:space="preserve"> срока сотрудникам при кадровом переводе.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Данная функция задействована в следующих бизнес-процессах:</w:t>
      </w:r>
      <w:r>
        <w:rPr>
          <w:highlight w:val="white"/>
        </w:rPr>
      </w:r>
      <w:r>
        <w:rPr>
          <w:highlight w:val="white"/>
        </w:rPr>
      </w:r>
    </w:p>
    <w:p>
      <w:pPr>
        <w:pStyle w:val="1205"/>
        <w:numPr>
          <w:numId w:val="11"/>
          <w:ilvl w:val="0"/>
        </w:numPr>
        <w:rPr>
          <w:rFonts w:ascii="Book Antiqua" w:hAnsi="Book Antiqua" w:eastAsia="Book Antiqua" w:cs="Book Antiqua"/>
          <w:highlight w:val="white"/>
        </w:rPr>
      </w:pPr>
      <w:r>
        <w:rPr>
          <w:rFonts w:ascii="Book Antiqua" w:hAnsi="Book Antiqua" w:eastAsia="Book Antiqua" w:cs="Book Antiqua"/>
          <w:highlight w:val="white"/>
        </w:rPr>
        <w:t xml:space="preserve">Кадровый учет.</w:t>
      </w:r>
      <w:r>
        <w:rPr>
          <w:rFonts w:ascii="Book Antiqua" w:hAnsi="Book Antiqua" w:eastAsia="Book Antiqua" w:cs="Book Antiqua"/>
          <w:highlight w:val="white"/>
        </w:rPr>
      </w:r>
      <w:r>
        <w:rPr>
          <w:rFonts w:ascii="Book Antiqua" w:hAnsi="Book Antiqua" w:eastAsia="Book Antiqua" w:cs="Book Antiqua"/>
          <w:highlight w:val="white"/>
        </w:rPr>
      </w:r>
    </w:p>
    <w:p>
      <w:pPr>
        <w:pStyle w:val="1186"/>
        <w:jc w:val="both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Функция №5. «</w:t>
      </w:r>
      <w:r>
        <w:rPr>
          <w:highlight w:val="white"/>
        </w:rPr>
        <w:t xml:space="preserve">Реализация печатной формы</w:t>
      </w:r>
      <w:r>
        <w:rPr>
          <w:highlight w:val="white"/>
        </w:rPr>
        <w:t xml:space="preserve"> распоряжения</w:t>
      </w:r>
      <w:r>
        <w:rPr>
          <w:highlight w:val="white"/>
        </w:rPr>
        <w:t xml:space="preserve"> </w:t>
      </w:r>
      <w:r>
        <w:rPr>
          <w:highlight w:val="white"/>
        </w:rPr>
        <w:t xml:space="preserve">Губернатора </w:t>
      </w:r>
      <w:r>
        <w:rPr>
          <w:highlight w:val="white"/>
        </w:rPr>
        <w:t xml:space="preserve">«</w:t>
      </w:r>
      <w:r>
        <w:rPr>
          <w:highlight w:val="white"/>
        </w:rPr>
        <w:t xml:space="preserve">О назначении на должность </w:t>
      </w:r>
      <w:r>
        <w:rPr>
          <w:highlight w:val="white"/>
        </w:rPr>
        <w:t xml:space="preserve">в порядке перевода в рамках одного</w:t>
      </w:r>
      <w:r>
        <w:rPr>
          <w:highlight w:val="white"/>
        </w:rPr>
        <w:t xml:space="preserve"> ИО (ЯНАО)</w:t>
      </w:r>
      <w:r>
        <w:rPr>
          <w:highlight w:val="white"/>
        </w:rPr>
        <w:t xml:space="preserve">»</w:t>
      </w:r>
      <w:r>
        <w:rPr>
          <w:highlight w:val="white"/>
        </w:rPr>
        <w:t xml:space="preserve">»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  <w:rPr>
          <w:highlight w:val="white"/>
        </w:rPr>
      </w:pPr>
      <w:r>
        <w:rPr>
          <w:highlight w:val="white"/>
        </w:rPr>
        <w:t xml:space="preserve">Возможность формирования печатной формы</w:t>
      </w:r>
      <w:r>
        <w:rPr>
          <w:highlight w:val="white"/>
        </w:rPr>
        <w:t xml:space="preserve"> распоряжения </w:t>
      </w:r>
      <w:r>
        <w:rPr>
          <w:highlight w:val="white"/>
        </w:rPr>
        <w:t xml:space="preserve">Губернатора </w:t>
      </w:r>
      <w:r>
        <w:rPr>
          <w:highlight w:val="white"/>
        </w:rPr>
        <w:t xml:space="preserve">«О назначении на должность в порядке перевода в рамках одного ИО (ЯНАО)» к документу «Кадровый перевод» </w:t>
      </w:r>
      <w:r>
        <w:rPr>
          <w:highlight w:val="white"/>
        </w:rPr>
        <w:t xml:space="preserve">для </w:t>
      </w:r>
      <w:r>
        <w:rPr>
          <w:highlight w:val="white"/>
        </w:rPr>
        <w:t xml:space="preserve"> должностей </w:t>
      </w:r>
      <w:r>
        <w:rPr>
          <w:highlight w:val="white"/>
        </w:rPr>
        <w:t xml:space="preserve">государственной гражданской службы</w:t>
      </w:r>
      <w:r>
        <w:rPr>
          <w:highlight w:val="white"/>
        </w:rPr>
        <w:t xml:space="preserve"> </w:t>
      </w:r>
      <w:r>
        <w:rPr>
          <w:highlight w:val="white"/>
        </w:rPr>
        <w:t xml:space="preserve">категорий «Руководители» (высшая, главная группы) и «Помощники (советники)» (главная группа)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81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205"/>
        <w:numPr>
          <w:numId w:val="11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181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186"/>
        <w:jc w:val="both"/>
      </w:pPr>
      <w:r>
        <w:t xml:space="preserve"> </w:t>
      </w:r>
      <w:r>
        <w:t xml:space="preserve">Функция №1. </w:t>
      </w:r>
      <w:r>
        <w:t xml:space="preserve">«</w:t>
      </w:r>
      <w:r>
        <w:t xml:space="preserve">Реализация печатной формы</w:t>
      </w:r>
      <w:r>
        <w:t xml:space="preserve"> распоряжения</w:t>
      </w:r>
      <w:r>
        <w:t xml:space="preserve"> Губернатора</w:t>
      </w:r>
      <w:r>
        <w:t xml:space="preserve"> «</w:t>
      </w:r>
      <w:r>
        <w:t xml:space="preserve">О назначении лица на государственную должность (ЯНАО)</w:t>
      </w:r>
      <w:r>
        <w:t xml:space="preserve">»</w:t>
      </w:r>
      <w:r>
        <w:t xml:space="preserve">»</w:t>
      </w:r>
    </w:p>
    <w:p>
      <w:pPr>
        <w:pStyle w:val="1182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</w:t>
      </w:r>
      <w:r>
        <w:rPr>
          <w:b w:val="0"/>
          <w:bCs w:val="0"/>
          <w:lang w:val="ru-RU"/>
        </w:rPr>
        <w:t xml:space="preserve">ы распоряжения Губернатора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«О назначении лица на государственную должность (ЯНАО)»</w:t>
      </w:r>
      <w:r>
        <w:rPr>
          <w:b w:val="0"/>
          <w:bCs w:val="0"/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Style w:val="1187"/>
        <w:jc w:val="both"/>
      </w:pPr>
      <w:r>
        <w:t xml:space="preserve">ШАГ №</w:t>
      </w:r>
      <w:r>
        <w:t xml:space="preserve">1</w:t>
      </w:r>
      <w:r>
        <w:t xml:space="preserve">. «</w:t>
      </w:r>
      <w:r>
        <w:t xml:space="preserve">Формирование</w:t>
      </w:r>
      <w:r>
        <w:t xml:space="preserve"> печатной формы </w:t>
      </w:r>
      <w:r>
        <w:t xml:space="preserve">распоряжения Губернатора </w:t>
      </w:r>
      <w:r>
        <w:t xml:space="preserve">«</w:t>
      </w:r>
      <w:r>
        <w:t xml:space="preserve">О назначении лица на государственную должность (ЯНАО)</w:t>
      </w:r>
      <w:r>
        <w:t xml:space="preserve">»»</w:t>
      </w:r>
    </w:p>
    <w:p>
      <w:pPr>
        <w:pStyle w:val="1181"/>
        <w:ind w:firstLine="426"/>
      </w:pPr>
      <w:r>
        <w:t xml:space="preserve">Создать печатную форму </w:t>
      </w:r>
      <w:r>
        <w:t xml:space="preserve">распоряжения Губернатора </w:t>
      </w:r>
      <w:r>
        <w:t xml:space="preserve">«О назначении лица на государственную должность (ЯНАО)» к документу «Прием на работу»</w:t>
      </w:r>
      <w:r>
        <w:t xml:space="preserve"> </w:t>
      </w:r>
      <w:r>
        <w:t xml:space="preserve">в соответствии с логикой, описанной ниже.</w:t>
      </w:r>
    </w:p>
    <w:p>
      <w:pPr>
        <w:pStyle w:val="1181"/>
        <w:ind w:firstLine="426"/>
      </w:pPr>
      <w:r>
        <w:t xml:space="preserve">Необходимо реализовать логику видимости печатной формы по кнопке «Печать»</w:t>
      </w:r>
      <w:r>
        <w:t xml:space="preserve"> при записи документа</w:t>
      </w:r>
      <w:r>
        <w:t xml:space="preserve"> в зависимости от значений реквизитов должности сотрудника.</w:t>
      </w:r>
      <w:r>
        <w:t xml:space="preserve"> </w:t>
      </w:r>
    </w:p>
    <w:p>
      <w:pPr>
        <w:pStyle w:val="1181"/>
        <w:ind w:firstLine="426"/>
      </w:pPr>
      <w:r>
        <w:t xml:space="preserve">Обеспечить видимость печатной формы по кнопке «Печать» при условии, е</w:t>
      </w:r>
      <w:r>
        <w:t xml:space="preserve">сли в документе «Прием на работу» выбрана должность сотрудника, в элементе справочника которой установлен </w:t>
      </w:r>
      <w:r>
        <w:t xml:space="preserve">реквизит «Вид должности» равен «Государственная должность».</w:t>
      </w:r>
    </w:p>
    <w:p>
      <w:pPr>
        <w:pStyle w:val="1181"/>
        <w:ind w:firstLine="426"/>
      </w:pPr>
      <w:r>
        <w:t xml:space="preserve"> </w:t>
      </w:r>
      <w:r>
        <w:t xml:space="preserve"> </w:t>
      </w:r>
      <w:r>
        <w:t xml:space="preserve">Доступ к печатной форме в выпадающем списке кнопки «Печать» отображать как «</w:t>
      </w:r>
      <w:r>
        <w:t xml:space="preserve">Распоряжение Губернатора о</w:t>
      </w:r>
      <w:r>
        <w:t xml:space="preserve"> назначении лица на государственную должность (ЯНАО)</w:t>
      </w:r>
      <w:r>
        <w:t xml:space="preserve">». </w:t>
      </w:r>
    </w:p>
    <w:p>
      <w:pPr>
        <w:pStyle w:val="1181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81"/>
        <w:ind w:firstLine="426"/>
        <w:jc w:val="center"/>
        <w:rPr>
          <w:i/>
          <w:iCs/>
          <w:highlight w:val="yellow"/>
        </w:rPr>
      </w:pPr>
      <w:r>
        <w:rPr>
          <w:i/>
          <w:i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887220"/>
                <wp:effectExtent l="19050" t="19050" r="17145" b="1778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93155" cy="18872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148.60pt;mso-wrap-distance-left:0.00pt;mso-wrap-distance-top:0.00pt;mso-wrap-distance-right:0.00pt;mso-wrap-distance-bottom:0.00pt;" strokecolor="#7F7F7F">
                <v:path textboxrect="0,0,0,0"/>
                <v:imagedata r:id="rId15" o:title=""/>
              </v:shape>
            </w:pict>
          </mc:Fallback>
        </mc:AlternateContent>
      </w:r>
      <w:r>
        <w:rPr>
          <w:i/>
          <w:iCs/>
          <w:highlight w:val="yellow"/>
        </w:rPr>
      </w:r>
      <w:r>
        <w:rPr>
          <w:i/>
          <w:iCs/>
          <w:highlight w:val="yellow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bookmarkStart w:id="0" w:name="_Ref208053575"/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1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bookmarkEnd w:id="0"/>
      <w:r>
        <w:rPr>
          <w:rFonts w:ascii="Book Antiqua" w:hAnsi="Book Antiqua" w:eastAsia="SimSun" w:cs="Times New Roman"/>
          <w:i/>
          <w:lang w:eastAsia="zh-CN"/>
        </w:rPr>
        <w:t xml:space="preserve"> – Расположение </w:t>
      </w:r>
      <w:r>
        <w:rPr>
          <w:rFonts w:ascii="Book Antiqua" w:hAnsi="Book Antiqua" w:eastAsia="SimSun" w:cs="Times New Roman"/>
          <w:i/>
          <w:lang w:eastAsia="zh-CN"/>
        </w:rPr>
        <w:t xml:space="preserve">печатной формы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  <w:rPr>
          <w:highlight w:val="none"/>
        </w:rPr>
      </w:pPr>
      <w:r>
        <w:t xml:space="preserve">При выборе печатной формы формировать печатную форму, макет которой расположен в Приложении. Шаблон </w:t>
      </w:r>
      <w:r>
        <w:t xml:space="preserve">и алгоритм </w:t>
      </w:r>
      <w:r>
        <w:t xml:space="preserve">заполнения указан</w:t>
      </w:r>
      <w:r>
        <w:t xml:space="preserve">ы </w:t>
      </w:r>
      <w:r>
        <w:t xml:space="preserve">ниже.</w:t>
      </w:r>
      <w:r>
        <w:rPr>
          <w:highlight w:val="none"/>
        </w:rPr>
      </w:r>
    </w:p>
    <w:p>
      <w:pPr>
        <w:pStyle w:val="1181"/>
        <w:ind w:firstLine="426"/>
      </w:pPr>
      <w:r>
        <w:rPr>
          <w:highlight w:val="none"/>
        </w:rPr>
      </w:r>
      <w:r>
        <w:rPr>
          <w:highlight w:val="none"/>
        </w:rPr>
      </w:r>
    </w:p>
    <w:p>
      <w:pPr>
        <w:pStyle w:val="118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87113" cy="4725234"/>
                <wp:effectExtent l="6350" t="6350" r="6350" b="6350"/>
                <wp:docPr id="2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5287113" cy="472523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16.31pt;height:372.07pt;mso-wrap-distance-left:0.00pt;mso-wrap-distance-top:0.00pt;mso-wrap-distance-right:0.00pt;mso-wrap-distance-bottom:0.00pt;" strokecolor="#7F7F7F">
                <v:path textboxrect="0,0,0,0"/>
                <v:imagedata r:id="rId16" o:title=""/>
              </v:shape>
            </w:pict>
          </mc:Fallback>
        </mc:AlternateConten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2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</w:t>
      </w:r>
      <w:r>
        <w:rPr>
          <w:rFonts w:ascii="Book Antiqua" w:hAnsi="Book Antiqua" w:eastAsia="SimSun" w:cs="Times New Roman"/>
          <w:i/>
          <w:lang w:eastAsia="zh-CN"/>
        </w:rPr>
        <w:t xml:space="preserve">Шаблон распоряжения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2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Алгоритм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заполнения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параметров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371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«Дата»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«ДД.ММ.ГГГГ»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«Прием на работу»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«Должность»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склонить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5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«Дата 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ДД месяц ГГГГ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81"/>
        <w:ind w:firstLine="426"/>
      </w:pPr>
    </w:p>
    <w:p>
      <w:pPr>
        <w:pStyle w:val="1181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186"/>
        <w:jc w:val="both"/>
      </w:pPr>
      <w:r>
        <w:t xml:space="preserve"> </w:t>
      </w:r>
      <w:r>
        <w:t xml:space="preserve">Функция №2</w:t>
      </w:r>
      <w:r>
        <w:t xml:space="preserve">. </w:t>
      </w:r>
      <w:r>
        <w:t xml:space="preserve">«</w:t>
      </w:r>
      <w:r>
        <w:t xml:space="preserve">Реализация печатной формы</w:t>
      </w:r>
      <w:r>
        <w:t xml:space="preserve"> распоряжения</w:t>
      </w:r>
      <w:r>
        <w:t xml:space="preserve"> </w:t>
      </w:r>
      <w:r>
        <w:t xml:space="preserve">Губернатора </w:t>
      </w:r>
      <w:r>
        <w:t xml:space="preserve">«</w:t>
      </w:r>
      <w:r>
        <w:t xml:space="preserve">О назначении кандидата на должность ГГС (ЯНАО)</w:t>
      </w:r>
      <w:r>
        <w:t xml:space="preserve">»</w:t>
      </w:r>
      <w:r>
        <w:t xml:space="preserve">»</w:t>
      </w:r>
    </w:p>
    <w:p>
      <w:pPr>
        <w:pStyle w:val="1182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</w:t>
      </w:r>
      <w:r>
        <w:rPr>
          <w:b w:val="0"/>
          <w:bCs w:val="0"/>
          <w:lang w:val="ru-RU"/>
        </w:rPr>
        <w:t xml:space="preserve">ы распоряжения Губернатора </w:t>
      </w:r>
      <w:r>
        <w:rPr>
          <w:b w:val="0"/>
          <w:bCs w:val="0"/>
          <w:lang w:val="ru-RU"/>
        </w:rPr>
        <w:t xml:space="preserve">«</w:t>
      </w:r>
      <w:r>
        <w:rPr>
          <w:b w:val="0"/>
          <w:bCs w:val="0"/>
          <w:lang w:val="ru-RU"/>
        </w:rPr>
        <w:t xml:space="preserve">О назначении кандидата на должность ГГС (ЯНАО)</w:t>
      </w:r>
      <w:r>
        <w:rPr>
          <w:b w:val="0"/>
          <w:bCs w:val="0"/>
          <w:lang w:val="ru-RU"/>
        </w:rPr>
        <w:t xml:space="preserve">»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187"/>
        <w:jc w:val="both"/>
      </w:pPr>
      <w:r>
        <w:t xml:space="preserve">ШАГ №</w:t>
      </w:r>
      <w:r>
        <w:t xml:space="preserve">1</w:t>
      </w:r>
      <w:r>
        <w:t xml:space="preserve">. «</w:t>
      </w:r>
      <w:r>
        <w:t xml:space="preserve">Формирование печатной формы распоряжения Губернатора «О назначении кандидата на должность ГГС (ЯНАО)»»</w:t>
      </w:r>
    </w:p>
    <w:p>
      <w:pPr>
        <w:pStyle w:val="1181"/>
        <w:ind w:firstLine="426"/>
      </w:pPr>
      <w:r>
        <w:t xml:space="preserve">Создать печатную форму распоряжения Губернатора «О назначении кандидата на должность ГГС (ЯНАО)» к документу «Прием на работу»</w:t>
      </w:r>
      <w:r>
        <w:t xml:space="preserve"> </w:t>
      </w:r>
      <w:r>
        <w:t xml:space="preserve">в соответствии с логикой, описанной ниже.</w:t>
      </w:r>
    </w:p>
    <w:p>
      <w:pPr>
        <w:pStyle w:val="1181"/>
        <w:ind w:firstLine="426"/>
      </w:pPr>
      <w:r>
        <w:t xml:space="preserve">Необходимо реализовать логику видимости печатной формы по кнопке «Печать» при записи документа в зависимости от значений реквизитов должности сотрудника. </w:t>
      </w:r>
    </w:p>
    <w:p>
      <w:pPr>
        <w:pStyle w:val="1181"/>
        <w:ind w:firstLine="426"/>
      </w:pPr>
      <w:r>
        <w:t xml:space="preserve">Обеспечить видимость печатной формы по кнопке «Печать» при условии, если в документе «Прием на работу» выбрана должность сотрудника, в элементе справочника которой установлены следующие значения реквизитов:</w:t>
      </w:r>
    </w:p>
    <w:p>
      <w:pPr>
        <w:pStyle w:val="1181"/>
        <w:numPr>
          <w:numId w:val="18"/>
          <w:ilvl w:val="0"/>
        </w:numPr>
      </w:pPr>
      <w:r>
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</w:r>
    </w:p>
    <w:p>
      <w:pPr>
        <w:pStyle w:val="1181"/>
        <w:ind w:left="1146"/>
      </w:pPr>
      <w:r>
        <w:t xml:space="preserve">ИЛИ</w:t>
      </w:r>
    </w:p>
    <w:p>
      <w:pPr>
        <w:pStyle w:val="1181"/>
        <w:numPr>
          <w:numId w:val="18"/>
          <w:ilvl w:val="0"/>
        </w:numPr>
      </w:pPr>
      <w:r>
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</w:r>
    </w:p>
    <w:p>
      <w:pPr>
        <w:pStyle w:val="1181"/>
        <w:ind w:firstLine="426"/>
      </w:pPr>
      <w:r>
        <w:t xml:space="preserve">  </w:t>
      </w:r>
      <w:r>
        <w:t xml:space="preserve">Доступ к печатной форме в выпадающем списке кнопки «Печать» отображать как «</w:t>
      </w:r>
      <w:r>
        <w:t xml:space="preserve">Распоряжение Губернатора о назначении </w:t>
      </w:r>
      <w:r>
        <w:t xml:space="preserve">кандидата на должность ГГС </w:t>
      </w:r>
      <w:r>
        <w:t xml:space="preserve">(ЯНАО)</w:t>
      </w:r>
      <w:r>
        <w:t xml:space="preserve">». </w:t>
      </w:r>
    </w:p>
    <w:p>
      <w:pPr>
        <w:pStyle w:val="1181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81"/>
        <w:ind w:firstLine="426"/>
        <w:jc w:val="center"/>
        <w:rPr>
          <w:i/>
          <w:iCs/>
          <w:highlight w:val="yellow"/>
        </w:rPr>
      </w:pPr>
      <w:r>
        <w:rPr>
          <w:i/>
          <w:i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911350"/>
                <wp:effectExtent l="19050" t="19050" r="17145" b="12700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93155" cy="1911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7.65pt;height:150.50pt;mso-wrap-distance-left:0.00pt;mso-wrap-distance-top:0.00pt;mso-wrap-distance-right:0.00pt;mso-wrap-distance-bottom:0.00pt;" strokecolor="#7F7F7F">
                <v:path textboxrect="0,0,0,0"/>
                <v:imagedata r:id="rId17" o:title=""/>
              </v:shape>
            </w:pict>
          </mc:Fallback>
        </mc:AlternateContent>
      </w:r>
      <w:r>
        <w:rPr>
          <w:i/>
          <w:iCs/>
          <w:highlight w:val="yellow"/>
        </w:rPr>
      </w:r>
      <w:r>
        <w:rPr>
          <w:i/>
          <w:iCs/>
          <w:highlight w:val="yellow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3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Расположение </w:t>
      </w:r>
      <w:r>
        <w:rPr>
          <w:rFonts w:ascii="Book Antiqua" w:hAnsi="Book Antiqua" w:eastAsia="SimSun" w:cs="Times New Roman"/>
          <w:i/>
          <w:lang w:eastAsia="zh-CN"/>
        </w:rPr>
        <w:t xml:space="preserve">печатной формы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При выборе печатной формы формировать печатную форму, макет которой расположен в Приложении. Шаблон и алгоритм заполнения указаны ниже.</w:t>
      </w:r>
    </w:p>
    <w:p>
      <w:pPr>
        <w:pStyle w:val="118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06165" cy="7116168"/>
                <wp:effectExtent l="19050" t="19050" r="27940" b="27940"/>
                <wp:docPr id="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306165" cy="71161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17.81pt;height:560.33pt;mso-wrap-distance-left:0.00pt;mso-wrap-distance-top:0.00pt;mso-wrap-distance-right:0.00pt;mso-wrap-distance-bottom:0.00pt;" strokecolor="#7F7F7F">
                <v:path textboxrect="0,0,0,0"/>
                <v:imagedata r:id="rId18" o:title=""/>
              </v:shape>
            </w:pict>
          </mc:Fallback>
        </mc:AlternateConten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4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</w:t>
      </w:r>
      <w:r>
        <w:rPr>
          <w:rFonts w:ascii="Book Antiqua" w:hAnsi="Book Antiqua" w:eastAsia="SimSun" w:cs="Times New Roman"/>
          <w:i/>
          <w:lang w:eastAsia="zh-CN"/>
        </w:rPr>
        <w:t xml:space="preserve">Шаблон распоряжения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Реализовать видимость пункта 3 при условии, если</w:t>
      </w:r>
      <w:r>
        <w:t xml:space="preserve"> в документе «Прием на работу» заполнено поле «Испытательный срок (период)»</w:t>
      </w:r>
      <w:r>
        <w:t xml:space="preserve">, в противном случае текст пункта не выводить.</w:t>
      </w:r>
      <w:r>
        <w:t xml:space="preserve"> 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3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Алгоритм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заполнения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параметров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977"/>
        <w:gridCol w:w="6379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«Дата»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«ДД.ММ.ГГГГ»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«Дата 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ГруппаДолжности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«Группа должности». Выводить значение поля с маленькой буквы в единственном числе, например: высшая.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КатегорияДолжности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«Категория должности». Выводить значение поля с маленькой буквы в кавычках, например: «руководители».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«Договор от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(вкладка «Служебный контракт»)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«Срочный служебный контракт до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(вкладка «Служебный контракт»)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ИспытательныйСрокНачало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(период) с»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ИспытательныйСрокОкончание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(период) по»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81"/>
        <w:ind w:firstLine="426"/>
      </w:pPr>
    </w:p>
    <w:p>
      <w:pPr>
        <w:pStyle w:val="1181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186"/>
        <w:jc w:val="both"/>
      </w:pPr>
      <w:r>
        <w:t xml:space="preserve"> </w:t>
      </w:r>
      <w:r>
        <w:t xml:space="preserve">Функция №3</w:t>
      </w:r>
      <w:r>
        <w:t xml:space="preserve">. </w:t>
      </w:r>
      <w:r>
        <w:t xml:space="preserve">«</w:t>
      </w:r>
      <w:r>
        <w:t xml:space="preserve">Реализация печатной формы</w:t>
      </w:r>
      <w:r>
        <w:t xml:space="preserve"> распоряжения Губернатора</w:t>
      </w:r>
      <w:r>
        <w:t xml:space="preserve"> «</w:t>
      </w:r>
      <w:r>
        <w:t xml:space="preserve">О назначении на должность в порядке перевода из другого ИО (ЯНАО)</w:t>
      </w:r>
      <w:r>
        <w:t xml:space="preserve">»</w:t>
      </w:r>
      <w:r>
        <w:t xml:space="preserve">»</w:t>
      </w:r>
    </w:p>
    <w:p>
      <w:pPr>
        <w:pStyle w:val="1182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</w:t>
      </w:r>
      <w:r>
        <w:rPr>
          <w:b w:val="0"/>
          <w:bCs w:val="0"/>
          <w:lang w:val="ru-RU"/>
        </w:rPr>
        <w:t xml:space="preserve">ы распоряжения Губернатора </w:t>
      </w:r>
      <w:r>
        <w:rPr>
          <w:b w:val="0"/>
          <w:bCs w:val="0"/>
          <w:lang w:val="ru-RU"/>
        </w:rPr>
        <w:t xml:space="preserve">«</w:t>
      </w:r>
      <w:r>
        <w:rPr>
          <w:b w:val="0"/>
          <w:bCs w:val="0"/>
          <w:lang w:val="ru-RU"/>
        </w:rPr>
        <w:t xml:space="preserve">О назначении на должность в порядке перевода из другого ИО (ЯНАО)</w:t>
      </w:r>
      <w:r>
        <w:rPr>
          <w:b w:val="0"/>
          <w:bCs w:val="0"/>
          <w:lang w:val="ru-RU"/>
        </w:rPr>
        <w:t xml:space="preserve">»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187"/>
        <w:jc w:val="both"/>
      </w:pPr>
      <w:r>
        <w:t xml:space="preserve">ШАГ №</w:t>
      </w:r>
      <w:r>
        <w:t xml:space="preserve">1</w:t>
      </w:r>
      <w:r>
        <w:t xml:space="preserve">. «</w:t>
      </w:r>
      <w:r>
        <w:t xml:space="preserve">Формирование печатной формы распоряжения Губернатора «</w:t>
      </w:r>
      <w:r>
        <w:t xml:space="preserve">О назначении на должность в порядке перевода из другого ИО (ЯНАО)</w:t>
      </w:r>
      <w:r>
        <w:t xml:space="preserve">»»</w:t>
      </w:r>
    </w:p>
    <w:p>
      <w:pPr>
        <w:pStyle w:val="1181"/>
        <w:ind w:firstLine="426"/>
      </w:pPr>
      <w:r>
        <w:t xml:space="preserve">Создать печатную форму распоряжения Губернатора «</w:t>
      </w:r>
      <w:r>
        <w:t xml:space="preserve">О назначении на должность в порядке перевода из другого ИО (ЯНАО)</w:t>
      </w:r>
      <w:r>
        <w:t xml:space="preserve">» к документу «Прием на работу»</w:t>
      </w:r>
      <w:r>
        <w:t xml:space="preserve"> </w:t>
      </w:r>
      <w:r>
        <w:t xml:space="preserve">в соответствии с логикой, описанной ниже.</w:t>
      </w:r>
    </w:p>
    <w:p>
      <w:pPr>
        <w:pStyle w:val="1181"/>
        <w:ind w:firstLine="426"/>
      </w:pPr>
      <w:r>
        <w:t xml:space="preserve">Необходимо реализовать логику видимости печатной формы по кнопке «Печать» при записи документа в зависимости от значений реквизитов должности сотрудника</w:t>
      </w:r>
      <w:r>
        <w:t xml:space="preserve"> и значения реквизита «Способ поступления на службу»</w:t>
      </w:r>
      <w:r>
        <w:t xml:space="preserve">. </w:t>
      </w:r>
    </w:p>
    <w:p>
      <w:pPr>
        <w:pStyle w:val="1181"/>
        <w:ind w:firstLine="426"/>
      </w:pPr>
      <w:r>
        <w:t xml:space="preserve">Обеспечить видимость печатной формы</w:t>
      </w:r>
      <w:r>
        <w:t xml:space="preserve"> </w:t>
      </w:r>
      <w:r>
        <w:t xml:space="preserve">в выпадающем списке кнопки</w:t>
      </w:r>
      <w:r>
        <w:t xml:space="preserve"> «Печать» в случае </w:t>
      </w:r>
      <w:r>
        <w:t xml:space="preserve">одновременного </w:t>
      </w:r>
      <w:r>
        <w:t xml:space="preserve">выполнения условий, описанных ниже.</w:t>
      </w:r>
    </w:p>
    <w:p>
      <w:pPr>
        <w:pStyle w:val="1181"/>
        <w:ind w:firstLine="426"/>
      </w:pPr>
      <w:r>
        <w:rPr>
          <w:u w:val="single"/>
        </w:rPr>
        <w:t xml:space="preserve">У</w:t>
      </w:r>
      <w:r>
        <w:rPr>
          <w:u w:val="single"/>
        </w:rPr>
        <w:t xml:space="preserve">словие 1:</w:t>
      </w:r>
      <w:r>
        <w:t xml:space="preserve"> </w:t>
      </w:r>
      <w:r>
        <w:t xml:space="preserve">если в документе «Прием на работу» выбрана должность сотрудника, в элементе справочника которой установлены следующие значения реквизитов:</w:t>
      </w:r>
    </w:p>
    <w:p>
      <w:pPr>
        <w:pStyle w:val="1181"/>
        <w:numPr>
          <w:numId w:val="25"/>
          <w:ilvl w:val="0"/>
        </w:numPr>
      </w:pPr>
      <w:r>
        <w:t xml:space="preserve">реквизит «Вид должности» равен «Должность государственной </w:t>
      </w:r>
      <w:r>
        <w:t xml:space="preserve">гражданской службы», реквизит «Категория должности» равен «Руководители», при этом реквизит «Группа должности» равен «Высшие» </w:t>
      </w:r>
      <w:r>
        <w:t xml:space="preserve">или</w:t>
      </w:r>
      <w:r>
        <w:t xml:space="preserve"> «Главные»;</w:t>
      </w:r>
    </w:p>
    <w:p>
      <w:pPr>
        <w:pStyle w:val="1181"/>
        <w:ind w:left="1146"/>
      </w:pPr>
      <w:r>
        <w:t xml:space="preserve">ИЛИ</w:t>
      </w:r>
    </w:p>
    <w:p>
      <w:pPr>
        <w:pStyle w:val="1181"/>
        <w:numPr>
          <w:numId w:val="25"/>
          <w:ilvl w:val="0"/>
        </w:numPr>
      </w:pPr>
      <w:r>
        <w:t xml:space="preserve">реквизит «Вид должности» равен «Должность государственной гражданской службы»,</w:t>
      </w:r>
      <w:r>
        <w:t xml:space="preserve"> </w:t>
      </w:r>
      <w:r>
        <w:t xml:space="preserve">реквизит «Категория должности» равен «Помощники (советники)», при этом реквизит «Группа должности» равен «Главные».</w:t>
      </w:r>
    </w:p>
    <w:p>
      <w:pPr>
        <w:pStyle w:val="1181"/>
        <w:ind w:firstLine="426"/>
      </w:pPr>
      <w:r>
        <w:rPr>
          <w:u w:val="single"/>
        </w:rPr>
        <w:t xml:space="preserve">Условие 2:</w:t>
      </w:r>
      <w:r>
        <w:t xml:space="preserve"> если в документе «Прием на работу» значение реквизита «Способ поступления на службу» равен «В порядке перевода»</w:t>
      </w:r>
      <w:r>
        <w:t xml:space="preserve">.</w:t>
      </w:r>
    </w:p>
    <w:p>
      <w:pPr>
        <w:pStyle w:val="1181"/>
        <w:ind w:firstLine="426"/>
      </w:pPr>
      <w:r>
        <w:t xml:space="preserve">  </w:t>
      </w:r>
      <w:r>
        <w:t xml:space="preserve">Доступ к печатной форме в выпадающем списке кнопки «Печать» отображать как «</w:t>
      </w:r>
      <w:r>
        <w:t xml:space="preserve">Распоряжение Губернатора </w:t>
      </w:r>
      <w:r>
        <w:t xml:space="preserve">о назначении на должность в порядке перевода из другого ИО (ЯНАО)</w:t>
      </w:r>
      <w:r>
        <w:t xml:space="preserve">». </w:t>
      </w:r>
    </w:p>
    <w:p>
      <w:pPr>
        <w:pStyle w:val="1181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81"/>
        <w:ind w:firstLine="426"/>
        <w:jc w:val="center"/>
        <w:rPr>
          <w:i/>
          <w:iCs/>
          <w:highlight w:val="yellow"/>
        </w:rPr>
      </w:pPr>
      <w:r>
        <w:rPr>
          <w:i/>
          <w:i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1556" cy="2459195"/>
                <wp:effectExtent l="19050" t="19050" r="13970" b="17780"/>
                <wp:docPr id="5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897386" cy="24616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3.90pt;height:193.64pt;mso-wrap-distance-left:0.00pt;mso-wrap-distance-top:0.00pt;mso-wrap-distance-right:0.00pt;mso-wrap-distance-bottom:0.00pt;" strokecolor="#7F7F7F">
                <v:path textboxrect="0,0,0,0"/>
                <v:imagedata r:id="rId19" o:title=""/>
              </v:shape>
            </w:pict>
          </mc:Fallback>
        </mc:AlternateContent>
      </w:r>
      <w:r>
        <w:rPr>
          <w:i/>
          <w:iCs/>
          <w:highlight w:val="yellow"/>
        </w:rPr>
      </w:r>
      <w:r>
        <w:rPr>
          <w:i/>
          <w:iCs/>
          <w:highlight w:val="yellow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5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Расположение </w:t>
      </w:r>
      <w:r>
        <w:rPr>
          <w:rFonts w:ascii="Book Antiqua" w:hAnsi="Book Antiqua" w:eastAsia="SimSun" w:cs="Times New Roman"/>
          <w:i/>
          <w:lang w:eastAsia="zh-CN"/>
        </w:rPr>
        <w:t xml:space="preserve">печатной формы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При выборе печатной формы формировать печатную форму, макет которой расположен в Приложении. Шаблон и алгоритм заполнения указаны ниже.</w:t>
      </w:r>
    </w:p>
    <w:p>
      <w:pPr>
        <w:pStyle w:val="118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1857" cy="3749999"/>
                <wp:effectExtent l="19050" t="19050" r="19685" b="22225"/>
                <wp:docPr id="6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2768540" cy="375907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17.47pt;height:295.28pt;mso-wrap-distance-left:0.00pt;mso-wrap-distance-top:0.00pt;mso-wrap-distance-right:0.00pt;mso-wrap-distance-bottom:0.00pt;" strokecolor="#7F7F7F">
                <v:path textboxrect="0,0,0,0"/>
                <v:imagedata r:id="rId20" o:title=""/>
              </v:shape>
            </w:pict>
          </mc:Fallback>
        </mc:AlternateConten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6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</w:t>
      </w:r>
      <w:r>
        <w:rPr>
          <w:rFonts w:ascii="Book Antiqua" w:hAnsi="Book Antiqua" w:eastAsia="SimSun" w:cs="Times New Roman"/>
          <w:i/>
          <w:lang w:eastAsia="zh-CN"/>
        </w:rPr>
        <w:t xml:space="preserve">Шаблон распоряжения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Реализовать видимость пункта 3 при условии, если</w:t>
      </w:r>
      <w:r>
        <w:t xml:space="preserve"> в документе «Прием на работу» заполнено поле «Испытательный срок (период)», в противном случае текст пункта не выводить.</w:t>
      </w:r>
      <w:r>
        <w:t xml:space="preserve"> 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Алгоритм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заполнения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параметров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977"/>
        <w:gridCol w:w="6379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«Дата»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«ДД.ММ.ГГГГ»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«Дата 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ГруппаДолжности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«Группа должности». Выводить значение поля с маленькой буквы в единственном числе, например: высшая.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КатегорияДолжности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«Категория должности». Выводить значение поля с маленькой буквы в кавычках, например: «руководители».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ПредыдущееМестоРаботы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«Иные условия»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«Договор от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(вкладка «Служебный контракт»)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«Срочный служебный контракт до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(вкладка «Служебный контракт»)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ем на работу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ИспытательныйСрокНачало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(период) с»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30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ИспытательныйСрокОкончание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(период) по»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81"/>
        <w:ind w:firstLine="426"/>
      </w:pPr>
    </w:p>
    <w:p>
      <w:pPr>
        <w:pStyle w:val="1181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186"/>
        <w:jc w:val="both"/>
      </w:pPr>
      <w:r>
        <w:t xml:space="preserve"> </w:t>
      </w:r>
      <w:r>
        <w:t xml:space="preserve">Ф</w:t>
      </w:r>
      <w:r>
        <w:t xml:space="preserve">ункция №4</w:t>
      </w:r>
      <w:r>
        <w:t xml:space="preserve">. </w:t>
      </w:r>
      <w:r>
        <w:t xml:space="preserve">«Доработка документа «Кадровый перевод»»</w:t>
      </w:r>
    </w:p>
    <w:p>
      <w:pPr>
        <w:pStyle w:val="1182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</w:t>
      </w:r>
      <w:r>
        <w:rPr>
          <w:b w:val="0"/>
          <w:bCs w:val="0"/>
          <w:lang w:val="ru-RU"/>
        </w:rPr>
        <w:t xml:space="preserve">установления испытательного срока сотруднику при кадровом переводе на другую должность.</w:t>
      </w:r>
      <w:r>
        <w:rPr>
          <w:lang w:val="ru-RU"/>
        </w:rPr>
      </w:r>
      <w:r>
        <w:rPr>
          <w:lang w:val="ru-RU"/>
        </w:rPr>
      </w:r>
    </w:p>
    <w:p>
      <w:pPr>
        <w:pStyle w:val="1187"/>
        <w:jc w:val="both"/>
      </w:pPr>
      <w:r>
        <w:t xml:space="preserve">ШАГ №</w:t>
      </w:r>
      <w:r>
        <w:t xml:space="preserve">1. «Заполнение данных документа «Кадровый перевод»»</w:t>
      </w:r>
    </w:p>
    <w:p>
      <w:pPr>
        <w:pStyle w:val="1181"/>
        <w:ind w:firstLine="426"/>
      </w:pPr>
      <w:r>
        <w:t xml:space="preserve">Доработать документ «Кадровый перевод»</w:t>
      </w:r>
      <w:r>
        <w:t xml:space="preserve">. Расположение документа: раздел «Кадры», журнал документов «Приемы на работу, переводы, увольнения»; раздел «Кадры», журнал документов «Все кадровые документы».</w:t>
      </w:r>
    </w:p>
    <w:p>
      <w:pPr>
        <w:pStyle w:val="1181"/>
        <w:ind w:firstLine="426"/>
      </w:pPr>
      <w:r>
        <w:t xml:space="preserve"> На форму документа добавить новый реквизит «Испытательный срок» аналогично документу «Прием на работу». Описание реквизита представлено ниже.</w:t>
      </w:r>
    </w:p>
    <w:p>
      <w:pPr>
        <w:pStyle w:val="1181"/>
        <w:ind w:firstLine="426"/>
      </w:pPr>
    </w:p>
    <w:p>
      <w:pPr>
        <w:pStyle w:val="1181"/>
      </w:pPr>
      <w:bookmarkStart w:id="1" w:name="_Ref198729819"/>
      <w:r>
        <w:t xml:space="preserve">Таблица </w:t>
      </w:r>
      <w:fldSimple w:instr="SEQ Таблица \* ARABIC ">
        <w:r>
          <w:t xml:space="preserve">5</w:t>
        </w:r>
      </w:fldSimple>
      <w:bookmarkEnd w:id="1"/>
      <w:r>
        <w:t xml:space="preserve"> – Описание новых реквизитов документа</w:t>
      </w:r>
    </w:p>
    <w:p>
      <w:pPr>
        <w:pStyle w:val="1181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tbl>
      <w:tblPr>
        <w:tblStyle w:val="1166"/>
        <w:tblW w:w="10043" w:type="dxa"/>
        <w:tblLayout w:type="fixed"/>
        <w:tblLook w:val="04A0" w:firstRow="1" w:lastRow="0" w:firstColumn="1" w:lastColumn="0" w:noHBand="0" w:noVBand="1"/>
      </w:tblPr>
      <w:tblGrid>
        <w:gridCol w:w="1413"/>
        <w:gridCol w:w="1754"/>
        <w:gridCol w:w="3349"/>
        <w:gridCol w:w="1559"/>
        <w:gridCol w:w="1968"/>
      </w:tblGrid>
      <w:tr>
        <w:trPr/>
        <w:tblPrEx/>
        <w:tc>
          <w:tcPr>
            <w:tcW w:w="1413" w:type="dxa"/>
            <w:noWrap w:val="false"/>
            <w:textDirection w:val="lrTb"/>
          </w:tcPr>
          <w:p>
            <w:pPr>
              <w:pStyle w:val="1179"/>
            </w:pPr>
            <w:r>
              <w:t xml:space="preserve">Наименование поля</w:t>
            </w:r>
          </w:p>
        </w:tc>
        <w:tc>
          <w:tcPr>
            <w:tcW w:w="1754" w:type="dxa"/>
            <w:noWrap w:val="false"/>
            <w:textDirection w:val="lrTb"/>
          </w:tcPr>
          <w:p>
            <w:pPr>
              <w:pStyle w:val="1179"/>
            </w:pPr>
            <w:r>
              <w:t xml:space="preserve">Описание поля</w:t>
            </w:r>
          </w:p>
        </w:tc>
        <w:tc>
          <w:tcPr>
            <w:tcW w:w="3349" w:type="dxa"/>
            <w:noWrap w:val="false"/>
            <w:textDirection w:val="lrTb"/>
          </w:tcPr>
          <w:p>
            <w:pPr>
              <w:pStyle w:val="1179"/>
            </w:pPr>
            <w:r>
              <w:t xml:space="preserve">Способ заполнения</w:t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pStyle w:val="1179"/>
            </w:pPr>
            <w:r>
              <w:t xml:space="preserve">Редактируется</w:t>
            </w:r>
          </w:p>
        </w:tc>
        <w:tc>
          <w:tcPr>
            <w:tcW w:w="1968" w:type="dxa"/>
            <w:noWrap w:val="false"/>
            <w:textDirection w:val="lrTb"/>
          </w:tcPr>
          <w:p>
            <w:pPr>
              <w:pStyle w:val="1179"/>
            </w:pPr>
            <w:r>
              <w:t xml:space="preserve">Обязательно к заполнению</w:t>
            </w:r>
          </w:p>
        </w:tc>
      </w:tr>
      <w:tr>
        <w:trPr/>
        <w:tblPrEx/>
        <w:tc>
          <w:tcPr>
            <w:tcW w:w="1413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</w:t>
            </w:r>
            <w:r>
              <w:t xml:space="preserve">. срок</w:t>
            </w:r>
          </w:p>
        </w:tc>
        <w:tc>
          <w:tcPr>
            <w:tcW w:w="1754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Выбор формата предоставления испытательного срока сотруднику в поле переключателя</w:t>
            </w:r>
          </w:p>
        </w:tc>
        <w:tc>
          <w:tcPr>
            <w:tcW w:w="334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Заполняется посредством выбора значения в переключателе: мес. / период.</w:t>
            </w:r>
          </w:p>
          <w:p>
            <w:pPr>
              <w:pStyle w:val="1180"/>
              <w:jc w:val="both"/>
            </w:pPr>
            <w:r>
              <w:t xml:space="preserve">В случае выбора значения «мес.» реализовать видимость реквизита для указания количества месяцев испытательного срока сотрудника.</w:t>
            </w:r>
          </w:p>
          <w:p>
            <w:pPr>
              <w:pStyle w:val="1180"/>
              <w:jc w:val="both"/>
            </w:pPr>
            <w:r>
              <w:t xml:space="preserve">В случае выбора значения «период» реализовать видимость реквизитов для указания периода испытательного срока сотрудника. Дату начала испытательного срока заполнять</w:t>
            </w:r>
            <w:r>
              <w:t xml:space="preserve"> автоматически</w:t>
            </w:r>
            <w:r>
              <w:t xml:space="preserve"> из реквизита «Дата перевода», дата окончания испытательного срока заполняется пользователем самостоятельно.</w:t>
            </w:r>
          </w:p>
        </w:tc>
        <w:tc>
          <w:tcPr>
            <w:tcW w:w="155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Да</w:t>
            </w:r>
          </w:p>
        </w:tc>
        <w:tc>
          <w:tcPr>
            <w:tcW w:w="1968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Нет</w:t>
            </w:r>
          </w:p>
        </w:tc>
      </w:tr>
    </w:tbl>
    <w:p>
      <w:pPr>
        <w:pStyle w:val="1181"/>
        <w:ind w:firstLine="426"/>
      </w:pPr>
    </w:p>
    <w:p>
      <w:pPr>
        <w:pStyle w:val="1181"/>
        <w:ind w:firstLine="426"/>
      </w:pPr>
      <w:r>
        <w:t xml:space="preserve">Форма документа «Кадровый перевод» представлена ниже.</w:t>
      </w:r>
    </w:p>
    <w:p>
      <w:pPr>
        <w:pStyle w:val="1181"/>
        <w:ind w:firstLine="42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2556510"/>
                <wp:effectExtent l="19050" t="19050" r="17145" b="15240"/>
                <wp:docPr id="7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193155" cy="2556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7.65pt;height:201.30pt;mso-wrap-distance-left:0.00pt;mso-wrap-distance-top:0.00pt;mso-wrap-distance-right:0.00pt;mso-wrap-distance-bottom:0.00pt;" strokecolor="#7F7F7F">
                <v:path textboxrect="0,0,0,0"/>
                <v:imagedata r:id="rId21" o:title=""/>
              </v:shape>
            </w:pict>
          </mc:Fallback>
        </mc:AlternateConten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7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</w:t>
      </w:r>
      <w:r>
        <w:rPr>
          <w:rFonts w:ascii="Book Antiqua" w:hAnsi="Book Antiqua" w:eastAsia="SimSun" w:cs="Times New Roman"/>
          <w:i/>
          <w:lang w:eastAsia="zh-CN"/>
        </w:rPr>
        <w:t xml:space="preserve">Форма документа «Кадровый перевод»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7"/>
        <w:jc w:val="both"/>
      </w:pPr>
      <w:r>
        <w:t xml:space="preserve">ШАГ №</w:t>
      </w:r>
      <w:r>
        <w:t xml:space="preserve">2. «Запись и проведение документа «Кадровый перевод»»</w:t>
      </w:r>
    </w:p>
    <w:p>
      <w:pPr>
        <w:pStyle w:val="1181"/>
      </w:pPr>
      <w:r>
        <w:t xml:space="preserve">Успешная запись и проведение документа возможны, если были заполнены все обязательные поля и данные прошли типовую проверку корректности заполнения.</w:t>
      </w:r>
    </w:p>
    <w:p>
      <w:pPr>
        <w:pStyle w:val="1187"/>
        <w:jc w:val="both"/>
      </w:pPr>
      <w:r>
        <w:t xml:space="preserve">ШАГ №</w:t>
      </w:r>
      <w:r>
        <w:t xml:space="preserve">3. «</w:t>
      </w:r>
      <w:r>
        <w:t xml:space="preserve">Движение</w:t>
      </w:r>
      <w:r>
        <w:t xml:space="preserve"> документа «Кадровый перевод»</w:t>
      </w:r>
      <w:r>
        <w:t xml:space="preserve"> по регистру сведений «Данные испытательного срока сотрудников»</w:t>
      </w:r>
      <w:r>
        <w:t xml:space="preserve">»</w:t>
      </w:r>
    </w:p>
    <w:p>
      <w:pPr>
        <w:pStyle w:val="1181"/>
      </w:pPr>
      <w:r>
        <w:t xml:space="preserve">В регистр сведений «Данные испытательного срока сотрудников» добавить новый документ-регистратор «Кадровый перевод»</w:t>
      </w:r>
      <w:r>
        <w:t xml:space="preserve"> аналогично документу-регистратору «Прием на работу»</w:t>
      </w:r>
      <w:r>
        <w:t xml:space="preserve">.</w:t>
      </w:r>
    </w:p>
    <w:p>
      <w:pPr>
        <w:pStyle w:val="1181"/>
      </w:pPr>
      <w:r>
        <w:t xml:space="preserve">При проведении документа «Кадровый перевод</w:t>
      </w:r>
      <w:r>
        <w:t xml:space="preserve">» заполненные </w:t>
      </w:r>
      <w:r>
        <w:t xml:space="preserve">данные по испытательному сроку сотрудника </w:t>
      </w:r>
      <w:r>
        <w:t xml:space="preserve">записывать в ре</w:t>
      </w:r>
      <w:r>
        <w:t xml:space="preserve">гистр сведений «Данные испытательного срока</w:t>
      </w:r>
      <w:r>
        <w:t xml:space="preserve"> сотрудников</w:t>
      </w:r>
      <w:r>
        <w:t xml:space="preserve">»</w:t>
      </w:r>
      <w:r>
        <w:t xml:space="preserve"> в соответствии с существующими ресурсами и измерениями</w:t>
      </w:r>
      <w:r>
        <w:t xml:space="preserve">. П</w:t>
      </w:r>
      <w:r>
        <w:t xml:space="preserve">ри исправлении документа «Кадровый перевод</w:t>
      </w:r>
      <w:r>
        <w:t xml:space="preserve">» осуществлять перезапись данных в регистр. </w:t>
      </w:r>
    </w:p>
    <w:p>
      <w:pPr>
        <w:pStyle w:val="1181"/>
      </w:pPr>
    </w:p>
    <w:p>
      <w:pPr>
        <w:pStyle w:val="1187"/>
        <w:jc w:val="both"/>
      </w:pPr>
      <w:r>
        <w:t xml:space="preserve">ШАГ №</w:t>
      </w:r>
      <w:r>
        <w:t xml:space="preserve">4. «Движение документа «Кадровый перевод» по регистру сведений «Испытательный срок сотрудников»»</w:t>
      </w:r>
    </w:p>
    <w:p>
      <w:pPr>
        <w:pStyle w:val="1181"/>
      </w:pPr>
      <w:r>
        <w:t xml:space="preserve">В регистр сведений «Испытательный срок сотрудников» добавить новый документ-регистратор «Кадровый перевод» аналогично документу-регистратору «Прием на работу».</w:t>
      </w:r>
    </w:p>
    <w:p>
      <w:pPr>
        <w:pStyle w:val="1181"/>
      </w:pPr>
      <w:r>
        <w:t xml:space="preserve">При проведении документа «Кадровый перевод» запо</w:t>
      </w:r>
      <w:r>
        <w:t xml:space="preserve">лненные данные по испытательному сроку сотрудника записывать в регистр сведений «Испытательный срок сотрудников» в соответствии с существующими ресурсами и измерениями. При исправлении документа «Кадровый перевод» осуществлять перезапись данных в регистр. </w:t>
      </w:r>
    </w:p>
    <w:p>
      <w:pPr>
        <w:pStyle w:val="1187"/>
        <w:jc w:val="both"/>
      </w:pPr>
      <w:r>
        <w:t xml:space="preserve">ШАГ №</w:t>
      </w:r>
      <w:r>
        <w:t xml:space="preserve">5. «Доработка типового отчета «Сотрудники на испытательном сроке»»</w:t>
      </w:r>
    </w:p>
    <w:p>
      <w:pPr>
        <w:pStyle w:val="1181"/>
      </w:pPr>
      <w:r>
        <w:t xml:space="preserve">Доработать типовой отчет «Сотрудники на испытательном сроке». Расположение отчета: раздел «Кадры», подраздел «Кадровые отчеты».</w:t>
      </w:r>
    </w:p>
    <w:p>
      <w:pPr>
        <w:pStyle w:val="1181"/>
      </w:pPr>
      <w:r>
        <w:t xml:space="preserve">После реализации функционала по испытательному сроку сотрудников в документе «Кадровый перевод» и реализации движений данного документа по регистрам «Данные </w:t>
      </w:r>
      <w:r>
        <w:t xml:space="preserve">испытательного срока сотрудников» и «Испытательный срок сотрудников» проверить заполнение типового отчета «Сотрудники на испытательном срок».</w:t>
      </w:r>
    </w:p>
    <w:p>
      <w:pPr>
        <w:pStyle w:val="1181"/>
      </w:pPr>
      <w:r>
        <w:t xml:space="preserve">В случае некорректного заполнения отчета реализовать заполнение данных по испытательному сроку из документа «Кадровый перевод» аналогично документу «Прием на работу».</w:t>
      </w:r>
    </w:p>
    <w:p>
      <w:pPr>
        <w:pStyle w:val="1186"/>
        <w:jc w:val="both"/>
      </w:pPr>
      <w:r>
        <w:t xml:space="preserve"> </w:t>
      </w:r>
      <w:r>
        <w:t xml:space="preserve">Функция №5</w:t>
      </w:r>
      <w:r>
        <w:t xml:space="preserve">. </w:t>
      </w:r>
      <w:r>
        <w:t xml:space="preserve">«</w:t>
      </w:r>
      <w:r>
        <w:t xml:space="preserve">Реализация печатной формы</w:t>
      </w:r>
      <w:r>
        <w:t xml:space="preserve"> распоряжения</w:t>
      </w:r>
      <w:r>
        <w:t xml:space="preserve"> </w:t>
      </w:r>
      <w:r>
        <w:t xml:space="preserve">Губернатора </w:t>
      </w:r>
      <w:r>
        <w:t xml:space="preserve">«</w:t>
      </w:r>
      <w:r>
        <w:t xml:space="preserve">О назначении на должность в порядке перевода в рамках одного ИО (ЯНАО)</w:t>
      </w:r>
      <w:r>
        <w:t xml:space="preserve">»</w:t>
      </w:r>
      <w:r>
        <w:t xml:space="preserve">»</w:t>
      </w:r>
    </w:p>
    <w:p>
      <w:pPr>
        <w:pStyle w:val="1182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</w:t>
      </w:r>
      <w:r>
        <w:rPr>
          <w:b w:val="0"/>
          <w:bCs w:val="0"/>
          <w:lang w:val="ru-RU"/>
        </w:rPr>
        <w:t xml:space="preserve">ы распоряжения Губернатора </w:t>
      </w:r>
      <w:r>
        <w:rPr>
          <w:b w:val="0"/>
          <w:bCs w:val="0"/>
          <w:lang w:val="ru-RU"/>
        </w:rPr>
        <w:t xml:space="preserve">«</w:t>
      </w:r>
      <w:r>
        <w:rPr>
          <w:b w:val="0"/>
          <w:bCs w:val="0"/>
          <w:lang w:val="ru-RU"/>
        </w:rPr>
        <w:t xml:space="preserve">О назначении на должность в порядке перевода в рамках одного ИО (ЯНАО)</w:t>
      </w:r>
      <w:r>
        <w:rPr>
          <w:b w:val="0"/>
          <w:bCs w:val="0"/>
          <w:lang w:val="ru-RU"/>
        </w:rPr>
        <w:t xml:space="preserve">»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187"/>
        <w:jc w:val="both"/>
      </w:pPr>
      <w:r>
        <w:t xml:space="preserve">ШАГ №</w:t>
      </w:r>
      <w:r>
        <w:t xml:space="preserve">1</w:t>
      </w:r>
      <w:r>
        <w:t xml:space="preserve">. «</w:t>
      </w:r>
      <w:r>
        <w:t xml:space="preserve">Формирование печатной формы распоряжения Губернатора «О назначении на должность в порядке перевода в рамках одного ИО (ЯНАО)»»</w:t>
      </w:r>
    </w:p>
    <w:p>
      <w:pPr>
        <w:pStyle w:val="1181"/>
        <w:ind w:firstLine="426"/>
      </w:pPr>
      <w:r>
        <w:t xml:space="preserve">Создать печатную форму распоряжения Губернатора «</w:t>
      </w:r>
      <w:r>
        <w:t xml:space="preserve">О назначении на должность в порядке перевода в рамках одного ИО (ЯНАО)</w:t>
      </w:r>
      <w:r>
        <w:t xml:space="preserve">» к документу «Кадровый перевод</w:t>
      </w:r>
      <w:r>
        <w:t xml:space="preserve">»</w:t>
      </w:r>
      <w:r>
        <w:t xml:space="preserve"> </w:t>
      </w:r>
      <w:r>
        <w:t xml:space="preserve">в соответствии с логикой, описанной ниже.</w:t>
      </w:r>
    </w:p>
    <w:p>
      <w:pPr>
        <w:pStyle w:val="1181"/>
        <w:ind w:firstLine="426"/>
      </w:pPr>
      <w:r>
        <w:t xml:space="preserve">Необходимо реализовать логику видимости печатной формы по кнопке «Печать» при записи документа в зависимости от значений реквизитов должности сотрудника. </w:t>
      </w:r>
    </w:p>
    <w:p>
      <w:pPr>
        <w:pStyle w:val="1181"/>
        <w:ind w:firstLine="426"/>
      </w:pPr>
      <w:r>
        <w:t xml:space="preserve">Обеспечить видимость печатной формы по кнопке «Печать» при условии, е</w:t>
      </w:r>
      <w:r>
        <w:t xml:space="preserve">сли в документе «Кадровый перевод</w:t>
      </w:r>
      <w:r>
        <w:t xml:space="preserve">» выбрана должность сотрудника, в элементе справочника которой установлены следующие значения реквизитов:</w:t>
      </w:r>
    </w:p>
    <w:p>
      <w:pPr>
        <w:pStyle w:val="1181"/>
        <w:numPr>
          <w:numId w:val="27"/>
          <w:ilvl w:val="0"/>
        </w:numPr>
      </w:pPr>
      <w:r>
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</w:r>
    </w:p>
    <w:p>
      <w:pPr>
        <w:pStyle w:val="1181"/>
        <w:ind w:left="1146"/>
      </w:pPr>
      <w:r>
        <w:t xml:space="preserve">ИЛИ</w:t>
      </w:r>
    </w:p>
    <w:p>
      <w:pPr>
        <w:pStyle w:val="1181"/>
        <w:numPr>
          <w:numId w:val="27"/>
          <w:ilvl w:val="0"/>
        </w:numPr>
      </w:pPr>
      <w:r>
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</w:r>
    </w:p>
    <w:p>
      <w:pPr>
        <w:pStyle w:val="1181"/>
        <w:ind w:firstLine="426"/>
      </w:pPr>
      <w:r>
        <w:t xml:space="preserve">  </w:t>
      </w:r>
      <w:r>
        <w:t xml:space="preserve">Доступ к печатной форме в выпадающем списке кнопки «Печать» отображать как «</w:t>
      </w:r>
      <w:r>
        <w:t xml:space="preserve">Распоряжение Губернатора </w:t>
      </w:r>
      <w:r>
        <w:t xml:space="preserve">о</w:t>
      </w:r>
      <w:r>
        <w:t xml:space="preserve"> назначении на должность в порядке перевода в рамках одного ИО (ЯНАО)</w:t>
      </w:r>
      <w:r>
        <w:t xml:space="preserve">». </w:t>
      </w:r>
    </w:p>
    <w:p>
      <w:pPr>
        <w:pStyle w:val="1181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81"/>
        <w:ind w:firstLine="426"/>
        <w:jc w:val="center"/>
        <w:rPr>
          <w:i/>
          <w:iCs/>
          <w:highlight w:val="yellow"/>
        </w:rPr>
      </w:pPr>
      <w:r>
        <w:rPr>
          <w:i/>
          <w:i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242060"/>
                <wp:effectExtent l="19050" t="19050" r="17145" b="15240"/>
                <wp:docPr id="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193155" cy="1242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87.65pt;height:97.80pt;mso-wrap-distance-left:0.00pt;mso-wrap-distance-top:0.00pt;mso-wrap-distance-right:0.00pt;mso-wrap-distance-bottom:0.00pt;" strokecolor="#7F7F7F">
                <v:path textboxrect="0,0,0,0"/>
                <v:imagedata r:id="rId22" o:title=""/>
              </v:shape>
            </w:pict>
          </mc:Fallback>
        </mc:AlternateContent>
      </w:r>
      <w:r>
        <w:rPr>
          <w:i/>
          <w:iCs/>
          <w:highlight w:val="yellow"/>
        </w:rPr>
      </w:r>
      <w:r>
        <w:rPr>
          <w:i/>
          <w:iCs/>
          <w:highlight w:val="yellow"/>
        </w:rPr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8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Расположение </w:t>
      </w:r>
      <w:r>
        <w:rPr>
          <w:rFonts w:ascii="Book Antiqua" w:hAnsi="Book Antiqua" w:eastAsia="SimSun" w:cs="Times New Roman"/>
          <w:i/>
          <w:lang w:eastAsia="zh-CN"/>
        </w:rPr>
        <w:t xml:space="preserve">печатной формы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При выборе печатной формы формировать печатную форму, макет которой расположен в Приложении. Шаблон и алгоритм заполнения указаны ниже.</w:t>
      </w:r>
    </w:p>
    <w:p>
      <w:pPr>
        <w:pStyle w:val="118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20076" cy="4248948"/>
                <wp:effectExtent l="19050" t="19050" r="23495" b="18415"/>
                <wp:docPr id="9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28913" cy="426098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45.68pt;height:334.56pt;mso-wrap-distance-left:0.00pt;mso-wrap-distance-top:0.00pt;mso-wrap-distance-right:0.00pt;mso-wrap-distance-bottom:0.00pt;" strokecolor="#7F7F7F">
                <v:path textboxrect="0,0,0,0"/>
                <v:imagedata r:id="rId23" o:title=""/>
              </v:shape>
            </w:pict>
          </mc:Fallback>
        </mc:AlternateContent>
      </w:r>
    </w:p>
    <w:p>
      <w:pPr>
        <w:widowControl w:val="o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120" w:after="360"/>
        <w:jc w:val="center"/>
        <w:rPr>
          <w:rFonts w:ascii="Book Antiqua" w:hAnsi="Book Antiqua" w:eastAsia="SimSun" w:cs="Times New Roman"/>
          <w:i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9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</w:t>
      </w:r>
      <w:r>
        <w:rPr>
          <w:rFonts w:ascii="Book Antiqua" w:hAnsi="Book Antiqua" w:eastAsia="SimSun" w:cs="Times New Roman"/>
          <w:i/>
          <w:lang w:eastAsia="zh-CN"/>
        </w:rPr>
        <w:t xml:space="preserve">Шаблон распоряжения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181"/>
        <w:ind w:firstLine="426"/>
      </w:pPr>
      <w:r>
        <w:t xml:space="preserve">Реализовать видимость пункта 3 при условии, если</w:t>
      </w:r>
      <w:r>
        <w:t xml:space="preserve"> в документе «Кадровый перевод</w:t>
      </w:r>
      <w:r>
        <w:t xml:space="preserve">» заполнено поле «Испытательный срок (период)», в противном случае текст пункта не выводить.</w:t>
      </w:r>
      <w:r>
        <w:t xml:space="preserve"> 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Алгоритм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заполнения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параметров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977"/>
        <w:gridCol w:w="6379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«Дата»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«ДД.ММ.ГГГГ»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Новая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ость» документа «Кадровый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по маске «Должность», склонить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ДатаПеревода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«Дата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поля «Сотрудник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Старая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предыдущей должностью сотрудника из регистра сведений «Кадровая история сотрудников»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НоваяДолжностьСотрудникаТекст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«Кадровый перевод» по маске «Должность»,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текущей организации. Поле «Полное наименов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ание» справочника «Организации», склонить в родительном падеже. Выводить наименование организации с маленькой буквы, например: департамента образования Ямало-Ненецкого автономного округа.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ГруппаДолжности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новой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должности сотрудника из поля «Группа должности». Выводить значение поля с маленькой буквы в единственном числе, например: высшая.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КатегорияДолжности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новой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должности сотрудника из поля «Категория должности». Выводить значение поля с маленькой буквы в кавычках, например: «руководители».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ДатаНачалаКонтракта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 перевода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ДатаОкончанияКонтракта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«Срочный служебный контракт до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(вкладка «Служебный контракт»)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маске «ДД месяц ГГГГ»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ИспытательныйСрокНачало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д) с» документа «Кадровый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05"/>
              <w:numPr>
                <w:numId w:val="1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977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ИспытательныйСрокОкончание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379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 срок (период) по»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документа «Кадровый перевод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81"/>
        <w:ind w:firstLine="426"/>
      </w:pPr>
    </w:p>
    <w:p>
      <w:pPr>
        <w:pStyle w:val="1181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181"/>
        <w:ind w:firstLine="426"/>
      </w:pP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1"/>
        <w:ind w:firstLine="426"/>
      </w:pPr>
      <w:bookmarkStart w:id="2" w:name="_Hlk195973378"/>
      <w:bookmarkStart w:id="3" w:name="_Hlk195973395"/>
      <w:r>
        <w:t xml:space="preserve">Программа </w:t>
      </w:r>
      <w:bookmarkEnd w:id="2"/>
      <w:r>
        <w:t xml:space="preserve">предусматривает отслеживание и корректную обработку следующих исключите</w:t>
      </w:r>
      <w:bookmarkEnd w:id="3"/>
      <w:r>
        <w:t xml:space="preserve">льных ситуаций: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7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179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179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179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  <w:noWrap w:val="false"/>
            <w:textDirection w:val="lrTb"/>
          </w:tcPr>
          <w:p>
            <w:pPr>
              <w:pStyle w:val="1179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81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80"/>
              <w:jc w:val="both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0"/>
              <w:jc w:val="both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80"/>
              <w:jc w:val="both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81"/>
            </w:pPr>
            <w:r>
              <w:t xml:space="preserve">Установка </w:t>
            </w:r>
            <w:r>
              <w:t xml:space="preserve">испытательного срока сотруднику более 6 месяцев на должности руководителя организации и его заместителя, главного бухгалтера и его заместителя, руководителя филиала, представительства или иных структурных подразделений, для остальных должностей – 3 месяца.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t xml:space="preserve">Если сотруднику уста</w:t>
            </w:r>
            <w:r>
              <w:t xml:space="preserve">навливается  испытательный срок более 6 месяцев на должности руководителя организации и его заместителя, главного бухгалтера и его заместителя, руководителя филиала, представительства или иных структурных подразделений, для остальных должностей – 3 месяца.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Срок испытания не може</w:t>
            </w:r>
            <w:r>
              <w:rPr>
                <w:rFonts w:eastAsia="Book Antiqua" w:cs="Book Antiqua"/>
                <w:color w:val="000000"/>
              </w:rPr>
              <w:t xml:space="preserve">т превышать трех месяцев, а для руководителей организаций и их заместителей, главных бухгалтеров и их заместителей, руководителей филиалов, представительств или иных обособленных подразделений – шести месяцев, если иное не установлено федеральным законом. 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180"/>
              <w:jc w:val="both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Выводить текст для пользователя в формате</w:t>
            </w:r>
            <w:r>
              <w:rPr>
                <w:rFonts w:eastAsia="Book Antiqua" w:cs="Book Antiqua"/>
                <w:color w:val="000000"/>
              </w:rPr>
              <w:t xml:space="preserve"> справки аналогично документу «П</w:t>
            </w:r>
            <w:r>
              <w:rPr>
                <w:rFonts w:eastAsia="Book Antiqua" w:cs="Book Antiqua"/>
                <w:color w:val="000000"/>
              </w:rPr>
              <w:t xml:space="preserve">рием на работу».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</w:tc>
      </w:tr>
    </w:tbl>
    <w:p>
      <w:pPr>
        <w:pStyle w:val="1212"/>
      </w:pPr>
    </w:p>
    <w:p>
      <w:pPr>
        <w:pStyle w:val="1212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5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05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05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05"/>
        <w:numPr>
          <w:numId w:val="12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6"/>
        <w:spacing w:before="0"/>
        <w:contextualSpacing/>
      </w:pPr>
      <w:r>
        <w:t xml:space="preserve"> Дизайн доку</w:t>
      </w:r>
      <w:r>
        <w:t xml:space="preserve">мента «Кадровый перевод</w:t>
      </w:r>
      <w:r>
        <w:t xml:space="preserve">»</w:t>
      </w:r>
    </w:p>
    <w:p>
      <w:pPr>
        <w:pStyle w:val="1182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Им</w:t>
      </w:r>
      <w:r>
        <w:rPr>
          <w:lang w:val="ru-RU"/>
        </w:rPr>
        <w:t xml:space="preserve">я: </w:t>
      </w:r>
      <w:r>
        <w:rPr>
          <w:lang w:val="ru-RU"/>
        </w:rPr>
        <w:t xml:space="preserve">КадровыйПеревод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Синоним: </w:t>
      </w:r>
      <w:r>
        <w:rPr>
          <w:lang w:val="ru-RU"/>
        </w:rPr>
        <w:t xml:space="preserve">Кадровый перевод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Новый объект: Нет</w:t>
      </w:r>
      <w:r>
        <w:rPr>
          <w:lang w:val="ru-RU"/>
        </w:rPr>
      </w:r>
      <w:r>
        <w:rPr>
          <w:lang w:val="ru-RU"/>
        </w:rPr>
      </w:r>
    </w:p>
    <w:p>
      <w:pPr>
        <w:pStyle w:val="1182"/>
        <w:spacing w:before="120" w:after="120"/>
        <w:contextualSpacing w:val="0"/>
        <w:rPr>
          <w:rFonts w:eastAsia="Book Antiqua" w:cs="Book Antiqua"/>
          <w:b w:val="0"/>
          <w:bCs w:val="0"/>
          <w:lang w:val="ru-RU" w:eastAsia="en-US"/>
        </w:rPr>
      </w:pPr>
      <w:r>
        <w:rPr>
          <w:rFonts w:eastAsia="Book Antiqua" w:cs="Book Antiqua"/>
          <w:b w:val="0"/>
          <w:bCs w:val="0"/>
          <w:lang w:val="ru-RU" w:eastAsia="en-US"/>
        </w:rPr>
        <w:t xml:space="preserve">Документ</w:t>
      </w:r>
      <w:r>
        <w:rPr>
          <w:rFonts w:eastAsia="Book Antiqua" w:cs="Book Antiqua"/>
          <w:b w:val="0"/>
          <w:bCs w:val="0"/>
          <w:lang w:val="ru-RU" w:eastAsia="en-US"/>
        </w:rPr>
        <w:t xml:space="preserve"> «Кадровый перевод</w:t>
      </w:r>
      <w:r>
        <w:rPr>
          <w:rFonts w:eastAsia="Book Antiqua" w:cs="Book Antiqua"/>
          <w:b w:val="0"/>
          <w:bCs w:val="0"/>
          <w:lang w:val="ru-RU" w:eastAsia="en-US"/>
        </w:rPr>
        <w:t xml:space="preserve">» </w:t>
      </w:r>
      <w:r>
        <w:rPr>
          <w:rFonts w:eastAsia="Book Antiqua" w:cs="Book Antiqua"/>
          <w:b w:val="0"/>
          <w:bCs w:val="0"/>
          <w:lang w:val="ru-RU" w:eastAsia="en-US"/>
        </w:rPr>
        <w:t xml:space="preserve">предназначен для </w:t>
      </w:r>
      <w:r>
        <w:rPr>
          <w:rFonts w:eastAsia="Book Antiqua" w:cs="Book Antiqua"/>
          <w:b w:val="0"/>
          <w:bCs w:val="0"/>
          <w:lang w:val="ru-RU" w:eastAsia="en-US"/>
        </w:rPr>
        <w:t xml:space="preserve">отражения в программе изменения условий работы сотрудника.</w:t>
      </w:r>
      <w:r>
        <w:rPr>
          <w:rFonts w:eastAsia="Book Antiqua" w:cs="Book Antiqua"/>
          <w:b w:val="0"/>
          <w:bCs w:val="0"/>
          <w:lang w:val="ru-RU" w:eastAsia="en-US"/>
        </w:rPr>
      </w:r>
      <w:r>
        <w:rPr>
          <w:rFonts w:eastAsia="Book Antiqua" w:cs="Book Antiqua"/>
          <w:b w:val="0"/>
          <w:bCs w:val="0"/>
          <w:lang w:val="ru-RU" w:eastAsia="en-US"/>
        </w:rPr>
      </w:r>
    </w:p>
    <w:p>
      <w:pPr>
        <w:pStyle w:val="1193"/>
      </w:pPr>
      <w:r>
        <w:t xml:space="preserve">Реквизиты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8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реквизитов документа «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Кадровый перевод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»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10054" w:type="dxa"/>
        <w:tblLayout w:type="fixed"/>
        <w:tblLook w:val="04A0" w:firstRow="1" w:lastRow="0" w:firstColumn="1" w:lastColumn="0" w:noHBand="0" w:noVBand="1"/>
      </w:tblPr>
      <w:tblGrid>
        <w:gridCol w:w="1636"/>
        <w:gridCol w:w="1336"/>
        <w:gridCol w:w="1843"/>
        <w:gridCol w:w="2551"/>
        <w:gridCol w:w="851"/>
        <w:gridCol w:w="1039"/>
        <w:gridCol w:w="798"/>
      </w:tblGrid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79"/>
            </w:pPr>
            <w:r>
              <w:t xml:space="preserve">Имя поля</w:t>
            </w:r>
          </w:p>
        </w:tc>
        <w:tc>
          <w:tcPr>
            <w:tcW w:w="1336" w:type="dxa"/>
            <w:noWrap w:val="false"/>
            <w:textDirection w:val="lrTb"/>
          </w:tcPr>
          <w:p>
            <w:pPr>
              <w:pStyle w:val="1179"/>
            </w:pPr>
            <w:r>
              <w:t xml:space="preserve">Синоним поля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79"/>
            </w:pPr>
            <w:r>
              <w:t xml:space="preserve">Тип данных</w:t>
            </w:r>
          </w:p>
        </w:tc>
        <w:tc>
          <w:tcPr>
            <w:tcW w:w="2551" w:type="dxa"/>
            <w:noWrap w:val="false"/>
            <w:textDirection w:val="lrTb"/>
          </w:tcPr>
          <w:p>
            <w:pPr>
              <w:pStyle w:val="1179"/>
            </w:pPr>
            <w:r>
              <w:t xml:space="preserve">Описание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79"/>
            </w:pPr>
            <w:r>
              <w:t xml:space="preserve">Заполнение обязательно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79"/>
            </w:pPr>
            <w:r>
              <w:t xml:space="preserve">В форме элемента</w:t>
            </w:r>
          </w:p>
        </w:tc>
        <w:tc>
          <w:tcPr>
            <w:tcW w:w="798" w:type="dxa"/>
            <w:noWrap w:val="false"/>
            <w:textDirection w:val="lrTb"/>
          </w:tcPr>
          <w:p>
            <w:pPr>
              <w:pStyle w:val="1179"/>
            </w:pPr>
            <w:r>
              <w:t xml:space="preserve">В форме списка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ИспытательныйСрок</w:t>
            </w:r>
          </w:p>
        </w:tc>
        <w:tc>
          <w:tcPr>
            <w:tcW w:w="13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</w:t>
            </w:r>
            <w:r>
              <w:t xml:space="preserve">. срок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Вид переключателя «Тумблер» со списком выбора «Мес./Период»</w:t>
            </w:r>
          </w:p>
        </w:tc>
        <w:tc>
          <w:tcPr>
            <w:tcW w:w="2551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Выбор формата предоставления испытательного срока сотруднику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80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80"/>
            </w:pPr>
            <w:r>
              <w:t xml:space="preserve">Да</w:t>
            </w:r>
          </w:p>
        </w:tc>
        <w:tc>
          <w:tcPr>
            <w:tcW w:w="798" w:type="dxa"/>
            <w:noWrap w:val="false"/>
            <w:textDirection w:val="lrTb"/>
          </w:tcPr>
          <w:p>
            <w:pPr>
              <w:pStyle w:val="1180"/>
            </w:pPr>
            <w:r>
              <w:t xml:space="preserve">Нет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ИспытательныйСрокМес</w:t>
            </w:r>
          </w:p>
        </w:tc>
        <w:tc>
          <w:tcPr>
            <w:tcW w:w="13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</w:t>
            </w:r>
            <w:r>
              <w:t xml:space="preserve">. срок мес.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Число (3,1)</w:t>
            </w:r>
          </w:p>
        </w:tc>
        <w:tc>
          <w:tcPr>
            <w:tcW w:w="2551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Количество месяцев испытательного срока сотрудника. Видимость реквизита при условии выбора значения «мес.» в переключателе.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80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80"/>
            </w:pPr>
            <w:r>
              <w:t xml:space="preserve">Да</w:t>
            </w:r>
          </w:p>
        </w:tc>
        <w:tc>
          <w:tcPr>
            <w:tcW w:w="798" w:type="dxa"/>
            <w:noWrap w:val="false"/>
            <w:textDirection w:val="lrTb"/>
          </w:tcPr>
          <w:p>
            <w:pPr>
              <w:pStyle w:val="1180"/>
            </w:pPr>
            <w:r>
              <w:t xml:space="preserve">Нет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ИспытательныйСрокПериодС</w:t>
            </w:r>
          </w:p>
        </w:tc>
        <w:tc>
          <w:tcPr>
            <w:tcW w:w="13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</w:t>
            </w:r>
            <w:r>
              <w:t xml:space="preserve">. срок период с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Дата (Дата)</w:t>
            </w:r>
          </w:p>
        </w:tc>
        <w:tc>
          <w:tcPr>
            <w:tcW w:w="2551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Дата начала испытательного срока сотрудника. Заполняется автоматически из реквизита «Дата перевода»</w:t>
            </w:r>
            <w:r>
              <w:t xml:space="preserve">. Запретить редактировать значение реквизита.</w:t>
            </w:r>
            <w:r>
              <w:t xml:space="preserve"> Видимость реквизита при условии выбора значения «период» в переключателе.</w:t>
            </w:r>
          </w:p>
        </w:tc>
        <w:tc>
          <w:tcPr>
            <w:tcW w:w="851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Да</w:t>
            </w:r>
          </w:p>
        </w:tc>
        <w:tc>
          <w:tcPr>
            <w:tcW w:w="798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Нет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ИспытательныйСрокПериодПо</w:t>
            </w:r>
          </w:p>
        </w:tc>
        <w:tc>
          <w:tcPr>
            <w:tcW w:w="1336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Испыт</w:t>
            </w:r>
            <w:r>
              <w:t xml:space="preserve">. срок период по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Дата (Дата)</w:t>
            </w:r>
          </w:p>
        </w:tc>
        <w:tc>
          <w:tcPr>
            <w:tcW w:w="2551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Дата окончания испытательного срока сотрудника. Заполняется пользователем вручную</w:t>
            </w:r>
            <w:r>
              <w:t xml:space="preserve"> посредством выбора даты из календаря</w:t>
            </w:r>
            <w:r>
              <w:t xml:space="preserve">.</w:t>
            </w:r>
            <w:r>
              <w:t xml:space="preserve"> Видимость реквизита при условии выбора значения «период» в переключателе.</w:t>
            </w:r>
          </w:p>
        </w:tc>
        <w:tc>
          <w:tcPr>
            <w:tcW w:w="851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Да</w:t>
            </w:r>
          </w:p>
        </w:tc>
        <w:tc>
          <w:tcPr>
            <w:tcW w:w="798" w:type="dxa"/>
            <w:noWrap w:val="false"/>
            <w:textDirection w:val="lrTb"/>
            <w:vAlign w:val="top"/>
          </w:tcPr>
          <w:p>
            <w:pPr>
              <w:pStyle w:val="1180"/>
            </w:pPr>
            <w:r>
              <w:t xml:space="preserve">Нет</w:t>
            </w:r>
          </w:p>
        </w:tc>
      </w:tr>
    </w:tbl>
    <w:p>
      <w:pPr>
        <w:pStyle w:val="1204"/>
        <w:ind w:firstLine="426"/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Легенда</w:t>
      </w:r>
      <w:r>
        <w:rPr>
          <w:b/>
          <w:i/>
          <w:iCs/>
          <w:sz w:val="22"/>
          <w:szCs w:val="22"/>
        </w:rPr>
      </w:r>
      <w:r>
        <w:rPr>
          <w:b/>
          <w:i/>
          <w:iCs/>
          <w:sz w:val="22"/>
          <w:szCs w:val="22"/>
        </w:rPr>
      </w:r>
    </w:p>
    <w:p>
      <w:pPr>
        <w:pStyle w:val="1204"/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Имя поля</w:t>
      </w:r>
      <w:r>
        <w:rPr>
          <w:i/>
          <w:iCs/>
          <w:sz w:val="22"/>
          <w:szCs w:val="22"/>
        </w:rPr>
        <w:t xml:space="preserve">: Имя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Синоним поля</w:t>
      </w:r>
      <w:r>
        <w:rPr>
          <w:i/>
          <w:iCs/>
          <w:sz w:val="22"/>
          <w:szCs w:val="22"/>
        </w:rPr>
        <w:t xml:space="preserve">: Синоним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Тип данных</w:t>
      </w:r>
      <w:r>
        <w:rPr>
          <w:i/>
          <w:iCs/>
          <w:sz w:val="22"/>
          <w:szCs w:val="22"/>
        </w:rPr>
        <w:t xml:space="preserve">: Тип данных вводимых/отображаемых в данном реквизите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Описание</w:t>
      </w:r>
      <w:r>
        <w:rPr>
          <w:i/>
          <w:iCs/>
          <w:sz w:val="22"/>
          <w:szCs w:val="22"/>
        </w:rPr>
        <w:t xml:space="preserve">: Описание назначение реквизита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Заполнение обязательно</w:t>
      </w:r>
      <w:r>
        <w:rPr>
          <w:i/>
          <w:iCs/>
          <w:sz w:val="22"/>
          <w:szCs w:val="22"/>
        </w:rPr>
        <w:t xml:space="preserve">: Указывается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numPr>
          <w:numId w:val="13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 форме элемента</w:t>
      </w:r>
      <w:r>
        <w:rPr>
          <w:i/>
          <w:iCs/>
          <w:sz w:val="22"/>
          <w:szCs w:val="22"/>
        </w:rPr>
        <w:t xml:space="preserve">: Указывается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04"/>
        <w:ind w:firstLine="426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</w:t>
      </w:r>
      <w:r>
        <w:rPr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форме списка</w:t>
      </w:r>
      <w:r>
        <w:rPr>
          <w:i/>
          <w:iCs/>
          <w:sz w:val="22"/>
          <w:szCs w:val="22"/>
        </w:rPr>
        <w:t xml:space="preserve">: Указывается «Да» или «Нет</w:t>
      </w:r>
      <w:r>
        <w:rPr>
          <w:iCs/>
          <w:sz w:val="22"/>
          <w:szCs w:val="22"/>
        </w:rPr>
        <w:t xml:space="preserve">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936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81"/>
        <w:ind w:firstLine="426"/>
      </w:pPr>
      <w:r>
        <w:t xml:space="preserve">В данном разделе приводятся инструкции по методике тестирования разработки и </w:t>
      </w:r>
      <w:r>
        <w:t xml:space="preserve">ожидаемые результаты.</w:t>
      </w:r>
    </w:p>
    <w:p>
      <w:pPr>
        <w:pStyle w:val="1186"/>
        <w:jc w:val="both"/>
      </w:pPr>
      <w:r>
        <w:t xml:space="preserve"> </w:t>
      </w:r>
      <w:r>
        <w:t xml:space="preserve">Печатная форма распоряжения Губернатора</w:t>
      </w:r>
      <w:r>
        <w:t xml:space="preserve"> «</w:t>
      </w:r>
      <w:r>
        <w:t xml:space="preserve">О назначении лица на государственную должность (ЯНАО)</w:t>
      </w:r>
      <w:r>
        <w:t xml:space="preserve">»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9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14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1"/>
            </w:pPr>
            <w:r>
              <w:t xml:space="preserve">Открыть ранее созданный документ «Прием на работу» с должностью сотрудника, в которой установлены следующие значения реквизитов:</w:t>
            </w:r>
          </w:p>
          <w:p>
            <w:pPr>
              <w:pStyle w:val="1181"/>
              <w:numPr>
                <w:numId w:val="20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      </w:r>
          </w:p>
          <w:p>
            <w:pPr>
              <w:pStyle w:val="1181"/>
            </w:pPr>
            <w:r>
              <w:t xml:space="preserve">ИЛИ</w:t>
            </w:r>
          </w:p>
          <w:p>
            <w:pPr>
              <w:pStyle w:val="1181"/>
              <w:numPr>
                <w:numId w:val="20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 выпадающем списке по кнопке «Печать» отображена печатная форма </w:t>
            </w:r>
            <w:r>
              <w:t xml:space="preserve">«</w:t>
            </w:r>
            <w:r>
              <w:t xml:space="preserve">Распоряжение Губернатора о назначении лица на государственную должность (ЯНАО)</w:t>
            </w:r>
            <w:r>
              <w:t xml:space="preserve">»</w:t>
            </w:r>
            <w:r>
              <w:t xml:space="preserve">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14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Вывести на печать форму. </w:t>
            </w:r>
            <w:r>
              <w:t xml:space="preserve">[</w:t>
            </w:r>
            <w:r>
              <w:t xml:space="preserve">К</w:t>
            </w:r>
            <w:r>
              <w:t xml:space="preserve">]</w:t>
            </w:r>
            <w:r>
              <w:t xml:space="preserve"> Печать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Открылась печатная форма </w:t>
            </w:r>
            <w:r>
              <w:t xml:space="preserve">«</w:t>
            </w:r>
            <w:r>
              <w:t xml:space="preserve">Распоряжение Губернатора о назначении лица на государственную должность (ЯНАО)</w:t>
            </w:r>
            <w:r>
              <w:t xml:space="preserve">»</w:t>
            </w:r>
            <w:r>
              <w:t xml:space="preserve">. Поля заполнены.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14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Проверить корректность заполнения печатн</w:t>
            </w:r>
            <w:r>
              <w:t xml:space="preserve">ой</w:t>
            </w:r>
            <w:r>
              <w:t xml:space="preserve">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pStyle w:val="1186"/>
        <w:jc w:val="both"/>
      </w:pPr>
      <w:r>
        <w:t xml:space="preserve"> Печатная форма распоряжения Губернатора</w:t>
      </w:r>
      <w:r>
        <w:t xml:space="preserve"> «</w:t>
      </w:r>
      <w:r>
        <w:t xml:space="preserve">О назначении кандидата на должность ГГС (ЯНАО)</w:t>
      </w:r>
      <w:r>
        <w:t xml:space="preserve">»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10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1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1"/>
            </w:pPr>
            <w:r>
              <w:t xml:space="preserve">Открыть ранее созданный документ «Прием на работу» с должностью сотрудника, в которой установлены следующие значения реквизитов:</w:t>
            </w:r>
          </w:p>
          <w:p>
            <w:pPr>
              <w:pStyle w:val="1181"/>
              <w:numPr>
                <w:numId w:val="23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      </w:r>
          </w:p>
          <w:p>
            <w:pPr>
              <w:pStyle w:val="1181"/>
            </w:pPr>
            <w:r>
              <w:t xml:space="preserve">ИЛИ</w:t>
            </w:r>
          </w:p>
          <w:p>
            <w:pPr>
              <w:pStyle w:val="1181"/>
              <w:numPr>
                <w:numId w:val="23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 выпадающем списке по кнопке «Печать» отображена печатная форма </w:t>
            </w:r>
            <w:r>
              <w:t xml:space="preserve">«</w:t>
            </w:r>
            <w:r>
              <w:t xml:space="preserve">Распоряжение Губернатора о назначении кандидата на должность ГГС (ЯНАО)</w:t>
            </w:r>
            <w:r>
              <w:t xml:space="preserve">»</w:t>
            </w:r>
            <w:r>
              <w:t xml:space="preserve">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1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Вывести на печать форму. </w:t>
            </w:r>
            <w:r>
              <w:t xml:space="preserve">[</w:t>
            </w:r>
            <w:r>
              <w:t xml:space="preserve">К</w:t>
            </w:r>
            <w:r>
              <w:t xml:space="preserve">]</w:t>
            </w:r>
            <w:r>
              <w:t xml:space="preserve"> Печать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Открылась печатная форма </w:t>
            </w:r>
            <w:r>
              <w:t xml:space="preserve">«</w:t>
            </w:r>
            <w:r>
              <w:t xml:space="preserve">Распоряжение Губернатора о назначении кандидата на должность ГГС (ЯНАО)</w:t>
            </w:r>
            <w:r>
              <w:t xml:space="preserve">»</w:t>
            </w:r>
            <w:r>
              <w:t xml:space="preserve">. Поля заполнены.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1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Проверить корректность заполнения печатн</w:t>
            </w:r>
            <w:r>
              <w:t xml:space="preserve">ой</w:t>
            </w:r>
            <w:r>
              <w:t xml:space="preserve">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pStyle w:val="1186"/>
        <w:jc w:val="both"/>
      </w:pPr>
      <w:r>
        <w:t xml:space="preserve"> Печатная форма распоряжения Губернатора</w:t>
      </w:r>
      <w:r>
        <w:t xml:space="preserve"> «</w:t>
      </w:r>
      <w:r>
        <w:t xml:space="preserve">О назначении на должность в порядке перевода из другого ИО (ЯНАО)</w:t>
      </w:r>
      <w:r>
        <w:t xml:space="preserve">»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2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1"/>
            </w:pPr>
            <w:r>
              <w:t xml:space="preserve">Открыть ранее созданный документ «Прием на работу» с должностью сотрудника, в которой установлены следующие значения реквизитов:</w:t>
            </w:r>
          </w:p>
          <w:p>
            <w:pPr>
              <w:pStyle w:val="1181"/>
              <w:numPr>
                <w:numId w:val="24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      </w:r>
          </w:p>
          <w:p>
            <w:pPr>
              <w:pStyle w:val="1181"/>
            </w:pPr>
            <w:r>
              <w:t xml:space="preserve">ИЛИ</w:t>
            </w:r>
          </w:p>
          <w:p>
            <w:pPr>
              <w:pStyle w:val="1181"/>
              <w:numPr>
                <w:numId w:val="24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      </w:r>
          </w:p>
          <w:p>
            <w:pPr>
              <w:pStyle w:val="1181"/>
            </w:pPr>
            <w:r>
              <w:t xml:space="preserve">А также со значением </w:t>
            </w:r>
            <w:r>
              <w:t xml:space="preserve">реквизита «Способ поступления на службу» равен «В порядке перевода»</w:t>
            </w:r>
            <w:r>
              <w:t xml:space="preserve">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 выпадающем списке по кнопке «Печать» отображена печатная форма </w:t>
            </w:r>
            <w:r>
              <w:t xml:space="preserve">«</w:t>
            </w:r>
            <w:r>
              <w:t xml:space="preserve">Распоряжение Губернатора о назначении на должность в порядке перевода из другого ИО (ЯНАО)</w:t>
            </w:r>
            <w:r>
              <w:t xml:space="preserve">»</w:t>
            </w:r>
            <w:r>
              <w:t xml:space="preserve">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2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Вывести на печать форму. </w:t>
            </w:r>
            <w:r>
              <w:t xml:space="preserve">[</w:t>
            </w:r>
            <w:r>
              <w:t xml:space="preserve">К</w:t>
            </w:r>
            <w:r>
              <w:t xml:space="preserve">]</w:t>
            </w:r>
            <w:r>
              <w:t xml:space="preserve"> Печать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Открылась печатная форма </w:t>
            </w:r>
            <w:r>
              <w:t xml:space="preserve">«</w:t>
            </w:r>
            <w:r>
              <w:t xml:space="preserve">Распоряжение Губернатора о назначении на должность в порядке перевода из другого ИО (ЯНАО)</w:t>
            </w:r>
            <w:r>
              <w:t xml:space="preserve">»</w:t>
            </w:r>
            <w:r>
              <w:t xml:space="preserve">. Поля заполнены.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2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Проверить корректность заполнения печатн</w:t>
            </w:r>
            <w:r>
              <w:t xml:space="preserve">ой</w:t>
            </w:r>
            <w:r>
              <w:t xml:space="preserve">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pStyle w:val="1186"/>
      </w:pPr>
      <w:r>
        <w:t xml:space="preserve"> Документ "Кадровый перевод"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12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6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Создать</w:t>
            </w:r>
            <w:r>
              <w:t xml:space="preserve"> д</w:t>
            </w:r>
            <w:r>
              <w:t xml:space="preserve">окумент</w:t>
            </w:r>
            <w:r>
              <w:t xml:space="preserve"> «</w:t>
            </w:r>
            <w:r>
              <w:t xml:space="preserve">Кадровый перевод</w:t>
            </w:r>
            <w:r>
              <w:t xml:space="preserve">».</w:t>
            </w:r>
          </w:p>
          <w:p>
            <w:pPr>
              <w:pStyle w:val="1180"/>
              <w:jc w:val="both"/>
            </w:pPr>
            <w:r>
              <w:t xml:space="preserve">Заполнить реквизит «Испытательный срок» </w:t>
            </w:r>
            <w:r>
              <w:t xml:space="preserve">на форме документа.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Открылся документ «</w:t>
            </w:r>
            <w:r>
              <w:t xml:space="preserve">Кадровый перевод</w:t>
            </w:r>
            <w:r>
              <w:t xml:space="preserve">». </w:t>
            </w:r>
            <w:r>
              <w:t xml:space="preserve">Реквизит «Испытательный срок» заполнен.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6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Проведение документа:</w:t>
            </w:r>
          </w:p>
          <w:p>
            <w:pPr>
              <w:pStyle w:val="1180"/>
              <w:jc w:val="both"/>
            </w:pPr>
            <w:r>
              <w:t xml:space="preserve">[К] Провести или Провести и закрыть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Документ проведен без ошибок.</w:t>
            </w:r>
            <w:r>
              <w:t xml:space="preserve"> Созданы записи в регистрах сведений «Данные испытательного срока сотрудников» и «Испыта</w:t>
            </w:r>
            <w:r>
              <w:t xml:space="preserve">тельный срок сотрудников</w:t>
            </w:r>
            <w:r>
              <w:t xml:space="preserve">»</w:t>
            </w:r>
            <w:r>
              <w:t xml:space="preserve">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6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Открыть отчет «Сотрудники на испытательном сроке».</w:t>
            </w:r>
          </w:p>
          <w:p>
            <w:pPr>
              <w:pStyle w:val="1180"/>
              <w:jc w:val="both"/>
            </w:pPr>
            <w:r>
              <w:t xml:space="preserve">[К] Сформировать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Отчет «Сотрудники на испытательном сроке» заполнен корректно.</w:t>
            </w:r>
          </w:p>
        </w:tc>
      </w:tr>
    </w:tbl>
    <w:p>
      <w:pPr>
        <w:pStyle w:val="1186"/>
        <w:jc w:val="both"/>
      </w:pPr>
      <w:r>
        <w:t xml:space="preserve"> Печатная форма распоряжения Губернатора</w:t>
      </w:r>
      <w:r>
        <w:t xml:space="preserve"> «</w:t>
      </w:r>
      <w:r>
        <w:t xml:space="preserve">О назначении на должность в порядке перевода в рамках одного ИО (ЯНАО)</w:t>
      </w:r>
      <w:r>
        <w:t xml:space="preserve">»</w:t>
      </w:r>
    </w:p>
    <w:p>
      <w:pPr>
        <w:pStyle w:val="125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13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6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8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1"/>
            </w:pPr>
            <w:r>
              <w:t xml:space="preserve">Открыть ранее созданный документ «Кадровый перевод» с должностью сотрудника, в которой установлены следующие значения реквизитов:</w:t>
            </w:r>
          </w:p>
          <w:p>
            <w:pPr>
              <w:pStyle w:val="1181"/>
              <w:numPr>
                <w:numId w:val="29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«Руководители», при этом реквизит «Группа должности» равен «Высшие» или «Главные»;</w:t>
            </w:r>
          </w:p>
          <w:p>
            <w:pPr>
              <w:pStyle w:val="1181"/>
            </w:pPr>
            <w:r>
              <w:t xml:space="preserve">ИЛИ</w:t>
            </w:r>
          </w:p>
          <w:p>
            <w:pPr>
              <w:pStyle w:val="1181"/>
              <w:numPr>
                <w:numId w:val="29"/>
                <w:ilvl w:val="0"/>
              </w:numPr>
            </w:pPr>
            <w:r>
              <w:t xml:space="preserve">реквизит «Вид должности» равен «Должность государственной гражданской службы», реквизит «Категория должности» равен «Помощники (советники)», при этом реквизит «Группа должности» равен «Главные».</w:t>
            </w:r>
          </w:p>
          <w:p>
            <w:pPr>
              <w:pStyle w:val="1181"/>
            </w:pPr>
            <w:r>
              <w:t xml:space="preserve">А также с заполненным реквизитом «Испытательный срок».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 выпадающем списке по кнопке «Печать» отображена печатная форма </w:t>
            </w:r>
            <w:r>
              <w:t xml:space="preserve">«</w:t>
            </w:r>
            <w:r>
              <w:t xml:space="preserve">Распоряжение Губернатора о назначении на должность в </w:t>
            </w:r>
            <w:r>
              <w:t xml:space="preserve">порядке перевода в рамках одного ИО (ЯНАО)</w:t>
            </w:r>
            <w:r>
              <w:t xml:space="preserve">»</w:t>
            </w:r>
            <w:r>
              <w:t xml:space="preserve">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8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Вывести на печать форму. </w:t>
            </w:r>
            <w:r>
              <w:t xml:space="preserve">[</w:t>
            </w:r>
            <w:r>
              <w:t xml:space="preserve">К</w:t>
            </w:r>
            <w:r>
              <w:t xml:space="preserve">]</w:t>
            </w:r>
            <w:r>
              <w:t xml:space="preserve"> Печать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Открылась печатная форма </w:t>
            </w:r>
            <w:r>
              <w:t xml:space="preserve">«</w:t>
            </w:r>
            <w:r>
              <w:t xml:space="preserve">Распоряжение Губернатора о назначении на должность в порядке перевода в рамках одного ИО (ЯНАО)</w:t>
            </w:r>
            <w:r>
              <w:t xml:space="preserve">»</w:t>
            </w:r>
            <w:r>
              <w:t xml:space="preserve">. Поля заполнены. Значения реквизита «Испытательный срок» отображены в печатной форме.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80"/>
              <w:numPr>
                <w:numId w:val="28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Проверить корректность заполнения печатн</w:t>
            </w:r>
            <w:r>
              <w:t xml:space="preserve">ой</w:t>
            </w:r>
            <w:r>
              <w:t xml:space="preserve">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80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 w:eastAsia="Liberation Sans" w:cs="Liberation Sans"/>
          <w:b/>
          <w:sz w:val="22"/>
          <w:szCs w:val="22"/>
          <w:lang w:eastAsia="zh-CN"/>
        </w:rPr>
        <w:t xml:space="preserve">Шаблон распоряжения Губернатора </w:t>
      </w: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«</w:t>
      </w: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О назначении лица на государственную должность</w:t>
      </w:r>
      <w:r>
        <w:rPr>
          <w:rFonts w:ascii="Liberation Sans" w:hAnsi="Liberation Sans" w:eastAsia="Liberation Sans" w:cs="Liberation Sans"/>
          <w:b/>
          <w:bCs/>
          <w:color w:val="000000"/>
        </w:rPr>
        <w:t xml:space="preserve"> Ямало-Ненецкого автономного округа»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Book Antiqua" w:hAnsi="Book Antiqua" w:eastAsia="SimSun"/>
          <w:b/>
          <w:bCs/>
          <w:sz w:val="22"/>
          <w:szCs w:val="22"/>
          <w:lang w:eastAsia="zh-CN"/>
        </w:rPr>
      </w:pPr>
      <w:r>
        <w:rPr>
          <w:rFonts w:ascii="Book Antiqua" w:hAnsi="Book Antiqua" w:eastAsia="SimSun"/>
          <w:b/>
          <w:sz w:val="22"/>
          <w:szCs w:val="22"/>
          <w:lang w:eastAsia="zh-CN"/>
        </w:rPr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  <w:r>
        <w:rPr>
          <w:rFonts w:ascii="Book Antiqua" w:hAnsi="Book Antiqua" w:eastAsia="SimSun"/>
          <w:b/>
          <w:bCs/>
          <w:sz w:val="22"/>
          <w:szCs w:val="22"/>
          <w:lang w:eastAsia="zh-CN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0" name="Рисунок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4664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Дат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аРаспоряжения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Ном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ерРаспоряжения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sz w:val="28"/>
          <w:szCs w:val="28"/>
        </w:rPr>
      </w:pPr>
      <w:r>
        <w:rPr>
          <w:rFonts w:ascii="Liberation Sans" w:hAnsi="Liberation Sans"/>
          <w:b/>
          <w:bCs/>
          <w:color w:val="000000"/>
          <w:sz w:val="28"/>
          <w:szCs w:val="28"/>
        </w:rPr>
        <w:t xml:space="preserve">О </w:t>
      </w:r>
      <w:r>
        <w:rPr>
          <w:rFonts w:ascii="Liberation Sans" w:hAnsi="Liberation Sans"/>
          <w:b/>
          <w:bCs/>
          <w:color w:val="000000"/>
          <w:sz w:val="28"/>
          <w:szCs w:val="28"/>
          <w:highlight w:val="yellow"/>
        </w:rPr>
        <w:t xml:space="preserve">ДолжностьСотрудникаШапка</w:t>
      </w:r>
      <w:r>
        <w:rPr>
          <w:rFonts w:ascii="Liberation Sans" w:hAnsi="Liberation Sans"/>
          <w:b/>
          <w:bCs/>
          <w:color w:val="000000"/>
          <w:sz w:val="28"/>
          <w:szCs w:val="28"/>
        </w:rPr>
        <w:t xml:space="preserve"> Ям</w:t>
      </w:r>
      <w:r>
        <w:rPr>
          <w:rFonts w:ascii="Liberation Sans" w:hAnsi="Liberation Sans"/>
          <w:b/>
          <w:bCs/>
          <w:color w:val="000000"/>
          <w:sz w:val="28"/>
          <w:szCs w:val="28"/>
        </w:rPr>
        <w:t xml:space="preserve">ало-Ненецкого автономного округа</w:t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Назначить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СотрудникТекст</w:t>
      </w:r>
      <w:r>
        <w:rPr>
          <w:rFonts w:ascii="Liberation Sans" w:hAnsi="Liberation Sans" w:cs="Liberation Serif"/>
          <w:sz w:val="28"/>
          <w:szCs w:val="28"/>
        </w:rPr>
        <w:t xml:space="preserve"> на государственную должность </w:t>
        <w:br/>
        <w:t xml:space="preserve">Ямало-Ненецкого автономного округа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ДолжностьСотрудникаТекст</w:t>
      </w:r>
      <w:r>
        <w:rPr>
          <w:rFonts w:ascii="Liberation Sans" w:hAnsi="Liberation Sans" w:cs="Liberation Serif"/>
          <w:sz w:val="28"/>
          <w:szCs w:val="28"/>
        </w:rPr>
        <w:t xml:space="preserve"> Ямало-Ненецкого автономного округа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ДатаПриема</w:t>
      </w:r>
      <w:r>
        <w:rPr>
          <w:rFonts w:ascii="Liberation Sans" w:hAnsi="Liberation Sans" w:cs="Liberation Serif"/>
          <w:sz w:val="28"/>
          <w:szCs w:val="28"/>
        </w:rPr>
        <w:t xml:space="preserve"> года на период исполнения полномочий Губернатора Ямало-Ненецкого автономного округа Д.А. Артюхова.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tbl>
      <w:tblPr>
        <w:tblW w:w="4854" w:type="pct"/>
        <w:jc w:val="center"/>
        <w:tblLook w:val="04A0" w:firstRow="1" w:lastRow="0" w:firstColumn="1" w:lastColumn="0" w:noHBand="0" w:noVBand="1"/>
      </w:tblPr>
      <w:tblGrid>
        <w:gridCol w:w="5387"/>
        <w:gridCol w:w="3624"/>
      </w:tblGrid>
      <w:tr>
        <w:trPr>
          <w:jc w:val="center"/>
        </w:trPr>
        <w:tblPrEx/>
        <w:tc>
          <w:tcPr>
            <w:tcW w:w="298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011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</w:tbl>
    <w:p>
      <w:pPr>
        <w:jc w:val="center"/>
        <w:rPr>
          <w:rFonts w:eastAsia="Times New Roman" w:cs="Times New Roman"/>
          <w:iCs/>
          <w:lang w:eastAsia="ru-RU"/>
        </w:rPr>
      </w:pPr>
      <w:r>
        <w:rPr>
          <w:rFonts w:eastAsia="Times New Roman" w:cs="Times New Roman"/>
          <w:iCs/>
          <w:lang w:eastAsia="ru-RU"/>
        </w:rPr>
      </w:r>
      <w:r>
        <w:rPr>
          <w:rFonts w:eastAsia="Times New Roman" w:cs="Times New Roman"/>
          <w:iCs/>
          <w:lang w:eastAsia="ru-RU"/>
        </w:rPr>
      </w:r>
      <w:r>
        <w:rPr>
          <w:rFonts w:eastAsia="Times New Roman" w:cs="Times New Roman"/>
          <w:iCs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pPr>
      <w:r>
        <w:rPr>
          <w:rFonts w:ascii="Liberation Sans" w:hAnsi="Liberation Sans"/>
          <w:b/>
          <w:bCs/>
          <w:color w:val="000000"/>
        </w:rPr>
        <w:br w:type="page" w:clear="all"/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Book Antiqua" w:hAnsi="Book Antiqua" w:eastAsia="SimSun"/>
          <w:b/>
          <w:sz w:val="22"/>
          <w:szCs w:val="22"/>
          <w:lang w:eastAsia="zh-CN"/>
        </w:rPr>
      </w:pPr>
      <w:r>
        <w:rPr>
          <w:rFonts w:ascii="Book Antiqua" w:hAnsi="Book Antiqua" w:eastAsia="SimSun"/>
          <w:b/>
          <w:sz w:val="22"/>
          <w:szCs w:val="22"/>
          <w:lang w:eastAsia="zh-CN"/>
        </w:rPr>
        <w:t xml:space="preserve">Макет распоряжения</w:t>
      </w:r>
      <w:r>
        <w:rPr>
          <w:rFonts w:ascii="Book Antiqua" w:hAnsi="Book Antiqua" w:eastAsia="SimSun"/>
          <w:b/>
          <w:sz w:val="22"/>
          <w:szCs w:val="22"/>
          <w:lang w:eastAsia="zh-CN"/>
        </w:rPr>
        <w:t xml:space="preserve"> Губернатора</w:t>
      </w:r>
      <w:r>
        <w:rPr>
          <w:rFonts w:ascii="Book Antiqua" w:hAnsi="Book Antiqua" w:eastAsia="SimSun"/>
          <w:b/>
          <w:sz w:val="22"/>
          <w:szCs w:val="22"/>
          <w:lang w:eastAsia="zh-CN"/>
        </w:rPr>
        <w:t xml:space="preserve"> </w:t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</w:p>
    <w:p>
      <w:pPr>
        <w:pStyle w:val="1259"/>
        <w:spacing w:before="0" w:beforeAutospacing="0" w:after="0" w:afterAutospacing="0"/>
        <w:jc w:val="center"/>
        <w:rPr>
          <w:rFonts w:ascii="Book Antiqua" w:hAnsi="Book Antiqua" w:eastAsia="SimSun"/>
          <w:b/>
          <w:sz w:val="22"/>
          <w:szCs w:val="22"/>
          <w:lang w:eastAsia="zh-CN"/>
        </w:rPr>
      </w:pPr>
      <w:r>
        <w:rPr>
          <w:rFonts w:ascii="Book Antiqua" w:hAnsi="Book Antiqua" w:eastAsia="SimSun"/>
          <w:b/>
          <w:sz w:val="22"/>
          <w:szCs w:val="22"/>
          <w:lang w:eastAsia="zh-CN"/>
        </w:rPr>
        <w:t xml:space="preserve">«О назначении лица на государственную должность</w:t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</w:p>
    <w:p>
      <w:pPr>
        <w:pStyle w:val="1259"/>
        <w:spacing w:before="0" w:beforeAutospacing="0" w:after="0" w:afterAutospacing="0"/>
        <w:jc w:val="center"/>
        <w:rPr>
          <w:rFonts w:ascii="Book Antiqua" w:hAnsi="Book Antiqua" w:eastAsia="SimSun"/>
          <w:b/>
          <w:sz w:val="22"/>
          <w:szCs w:val="22"/>
          <w:lang w:eastAsia="zh-CN"/>
        </w:rPr>
      </w:pPr>
      <w:r>
        <w:rPr>
          <w:rFonts w:ascii="Book Antiqua" w:hAnsi="Book Antiqua" w:eastAsia="SimSun"/>
          <w:b/>
          <w:sz w:val="22"/>
          <w:szCs w:val="22"/>
          <w:lang w:eastAsia="zh-CN"/>
        </w:rPr>
        <w:t xml:space="preserve"> Ямало-Ненецкого автономного округа»</w:t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  <w:r>
        <w:rPr>
          <w:rFonts w:ascii="Book Antiqua" w:hAnsi="Book Antiqua" w:eastAsia="SimSun"/>
          <w:b/>
          <w:sz w:val="22"/>
          <w:szCs w:val="22"/>
          <w:lang w:eastAsia="zh-CN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2661983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654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sz w:val="28"/>
          <w:szCs w:val="28"/>
        </w:rPr>
      </w:pPr>
      <w:bookmarkStart w:id="0" w:name="undefined"/>
      <w:r>
        <w:rPr>
          <w:rFonts w:ascii="Liberation Sans" w:hAnsi="Liberation Sans"/>
          <w:b/>
          <w:bCs/>
          <w:color w:val="000000"/>
          <w:sz w:val="28"/>
          <w:szCs w:val="28"/>
        </w:rPr>
        <w:t xml:space="preserve">О заместителе Губернатора </w:t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sz w:val="28"/>
          <w:szCs w:val="28"/>
        </w:rPr>
      </w:pPr>
      <w:r>
        <w:rPr>
          <w:rFonts w:ascii="Liberation Sans" w:hAnsi="Liberation Sans"/>
          <w:b/>
          <w:bCs/>
          <w:color w:val="000000"/>
          <w:sz w:val="28"/>
          <w:szCs w:val="28"/>
        </w:rPr>
        <w:t xml:space="preserve">Ямало-Ненецкого автономного округа</w:t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  <w:r>
        <w:rPr>
          <w:rFonts w:ascii="Liberation Sans" w:hAnsi="Liberation Sans"/>
          <w:b/>
          <w:bCs/>
          <w:color w:val="000000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Назначить Иванов</w:t>
      </w:r>
      <w:r>
        <w:rPr>
          <w:rFonts w:ascii="Liberation Sans" w:hAnsi="Liberation Sans" w:cs="Liberation Serif"/>
          <w:sz w:val="28"/>
          <w:szCs w:val="28"/>
        </w:rPr>
        <w:t xml:space="preserve">а Ивана Ивановича на государственную должность Ямало-Ненецкого автономного округа заместителя Губернатора Ямало-Ненецкого автономного округа с 09 июня 2025 года на период исполнения полномочий Губернатора Ямало-Ненецкого автономного округа Д.А. Артюхова. </w:t>
      </w:r>
      <w:bookmarkEnd w:id="0"/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  <w:r>
        <w:rPr>
          <w:rFonts w:ascii="Liberation Sans" w:hAnsi="Liberation Sans"/>
        </w:rPr>
      </w:r>
      <w:r>
        <w:rPr>
          <w:rFonts w:ascii="Liberation Sans" w:hAnsi="Liberation Sans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highlight w:val="none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Шаблон распоряжения Губернатора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кандидата на должность ГГС»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2" name="Рисунок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4664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таРаспоряжения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Распоряжения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ДолжностьСотрудникаШапка</w:t>
      </w:r>
      <w:r>
        <w:rPr>
          <w:rFonts w:ascii="Liberation Sans" w:hAnsi="Liberation Sans" w:cs="Liberation Serif"/>
          <w:b/>
          <w:sz w:val="28"/>
          <w:szCs w:val="28"/>
        </w:rPr>
        <w:t xml:space="preserve">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ПолноеНаименованиеОрганизацииШапка</w:t>
      </w:r>
      <w:r>
        <w:rPr>
          <w:rFonts w:ascii="Liberation Sans" w:hAnsi="Liberation Sans" w:cs="Liberation Serif"/>
          <w:b/>
          <w:sz w:val="28"/>
          <w:szCs w:val="28"/>
        </w:rPr>
        <w:t xml:space="preserve"> 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1 части 2 статьи 22 Федерального закона от 27 июля 2004 года № 79-ФЗ 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Назначить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ДатаПриема</w:t>
      </w:r>
      <w:r>
        <w:rPr>
          <w:rFonts w:ascii="Liberation Sans" w:hAnsi="Liberation Sans" w:cs="Liberation Serif"/>
          <w:sz w:val="28"/>
          <w:szCs w:val="28"/>
        </w:rPr>
        <w:t xml:space="preserve"> года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СотрудникТекст</w:t>
      </w:r>
      <w:r>
        <w:rPr>
          <w:rFonts w:ascii="Liberation Sans" w:hAnsi="Liberation Sans" w:cs="Liberation Serif"/>
          <w:sz w:val="28"/>
          <w:szCs w:val="28"/>
        </w:rPr>
        <w:t xml:space="preserve"> на должность государственной гражданской службы Ямало-Ненецкого автономного округа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ДолжностьСотрудникаТекст</w:t>
      </w:r>
      <w:r>
        <w:rPr>
          <w:rFonts w:ascii="Liberation Sans" w:hAnsi="Liberation Sans" w:cs="Liberation Serif"/>
          <w:sz w:val="28"/>
          <w:szCs w:val="28"/>
        </w:rPr>
        <w:t xml:space="preserve">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ПолноеНаименованиеОрганизацииТекст</w:t>
      </w:r>
      <w:r>
        <w:rPr>
          <w:rFonts w:ascii="Liberation Sans" w:hAnsi="Liberation Sans" w:cs="Liberation Serif"/>
          <w:sz w:val="28"/>
          <w:szCs w:val="28"/>
        </w:rPr>
        <w:t xml:space="preserve"> (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ГруппаДолжности</w:t>
      </w:r>
      <w:r>
        <w:rPr>
          <w:rFonts w:ascii="Liberation Sans" w:hAnsi="Liberation Sans" w:cs="Liberation Serif"/>
          <w:sz w:val="28"/>
          <w:szCs w:val="28"/>
        </w:rPr>
        <w:t xml:space="preserve"> группа должностей государственной гражданской службы категории «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КатегорияДолжности</w:t>
      </w:r>
      <w:r>
        <w:rPr>
          <w:rFonts w:ascii="Liberation Sans" w:hAnsi="Liberation Sans" w:cs="Liberation Serif"/>
          <w:sz w:val="28"/>
          <w:szCs w:val="28"/>
        </w:rPr>
        <w:t xml:space="preserve">»).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члену Правительства Ямало-Ненецкого автономного округа заключить срочный служебный контракт </w:t>
      </w:r>
      <w:r>
        <w:rPr>
          <w:rFonts w:ascii="Liberation Sans" w:hAnsi="Liberation Sans" w:cs="Liberation Serif"/>
          <w:sz w:val="28"/>
          <w:szCs w:val="28"/>
        </w:rPr>
        <w:t xml:space="preserve">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ДатаНачалаКонтракта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ДатаОкончанияКонтракта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0"/>
          <w:szCs w:val="20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ИспытательныйСрокНачало</w:t>
      </w:r>
      <w:r>
        <w:rPr>
          <w:rFonts w:ascii="Liberation Sans" w:hAnsi="Liberation Sans" w:cs="Liberation Serif"/>
          <w:sz w:val="28"/>
          <w:szCs w:val="28"/>
        </w:rPr>
        <w:t xml:space="preserve"> года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кОкончание</w:t>
      </w:r>
      <w:r>
        <w:rPr>
          <w:rFonts w:ascii="Liberation Sans" w:hAnsi="Liberation Sans" w:cs="Liberation Serif"/>
          <w:sz w:val="28"/>
          <w:szCs w:val="28"/>
        </w:rPr>
        <w:t xml:space="preserve"> года в целях проверки соответствия замещаемой должности государственной гражданской службы Ямало-Ненецкого автономного округа.</w:t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4780" w:type="pct"/>
        <w:jc w:val="center"/>
        <w:tblLook w:val="04A0" w:firstRow="1" w:lastRow="0" w:firstColumn="1" w:lastColumn="0" w:noHBand="0" w:noVBand="1"/>
      </w:tblPr>
      <w:tblGrid>
        <w:gridCol w:w="5245"/>
        <w:gridCol w:w="3629"/>
      </w:tblGrid>
      <w:tr>
        <w:trPr>
          <w:jc w:val="center"/>
        </w:trPr>
        <w:tblPrEx/>
        <w:tc>
          <w:tcPr>
            <w:tcW w:w="295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04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/>
          <w:b/>
          <w:bCs/>
          <w:color w:val="000000"/>
        </w:rPr>
        <w:br w:type="page" w:clear="all"/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Макет распоряжения Губернатора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кандидата на должность ГГС»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3" name="Рисунок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173918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654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директоре департамента образования  </w:t>
      </w:r>
      <w:r>
        <w:rPr>
          <w:rFonts w:ascii="Liberation Sans" w:hAnsi="Liberation Sans" w:cs="Liberation Serif"/>
          <w:b/>
          <w:sz w:val="28"/>
          <w:szCs w:val="28"/>
        </w:rPr>
        <w:br/>
        <w:t xml:space="preserve">Ямало-Ненецкого автономного округа 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1 части 2 статьи 22 Федерального закона от 27 июля 2004 года № 79-ФЗ 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Назначить с 24 февраля 2025 года Иванову </w:t>
      </w:r>
      <w:r>
        <w:rPr>
          <w:rFonts w:ascii="Liberation Sans" w:hAnsi="Liberation Sans" w:cs="Liberation Serif"/>
          <w:sz w:val="28"/>
          <w:szCs w:val="28"/>
        </w:rPr>
        <w:t xml:space="preserve">Инну Ивановну на должность государственной гражданской службы Ямало-Ненецкого автономного округа директора департамента образования Ямало-Ненецкого автономного округа (высшая группа должностей государственной гражданской службы категории «руководители»).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</w:t>
      </w:r>
      <w:r>
        <w:rPr>
          <w:rFonts w:ascii="Liberation Sans" w:hAnsi="Liberation Sans" w:cs="Liberation Serif"/>
          <w:sz w:val="28"/>
          <w:szCs w:val="28"/>
        </w:rPr>
        <w:t xml:space="preserve">члену Правительства</w:t>
      </w:r>
      <w:r>
        <w:rPr>
          <w:rFonts w:ascii="Liberation Sans" w:hAnsi="Liberation Sans" w:cs="Liberation Serif"/>
          <w:sz w:val="28"/>
          <w:szCs w:val="28"/>
        </w:rPr>
        <w:t xml:space="preserve"> Ямало-Ненецкого автономного округа заключить срочный служебный контракт </w:t>
      </w:r>
      <w:r>
        <w:rPr>
          <w:rFonts w:ascii="Liberation Sans" w:hAnsi="Liberation Sans" w:cs="Liberation Serif"/>
          <w:sz w:val="28"/>
          <w:szCs w:val="28"/>
        </w:rPr>
        <w:t xml:space="preserve">с 24 февраля 2025 года по 24 февраля 2026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0"/>
          <w:szCs w:val="20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24 февраля 2025 года по 24 марта 2025 года в целях проверки соответствия замещаемой должности государственной гражданской службы Ямало-Ненецкого автономного округа.</w:t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  <w:highlight w:val="none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  <w:highlight w:val="none"/>
        </w:rPr>
      </w:pPr>
      <w:r>
        <w:rPr>
          <w:rFonts w:ascii="Liberation Sans" w:hAnsi="Liberation Sans"/>
          <w:b/>
          <w:bCs/>
          <w:color w:val="000000"/>
        </w:rPr>
        <w:t xml:space="preserve">Шаблон распоряжения Губернатора 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  <w:highlight w:val="none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на должность в порядке перевода из другого ИО ЯНАО»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4" name="Рисунок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61"/>
      </w:tblGrid>
      <w:tr>
        <w:trPr/>
        <w:tblPrEx/>
        <w:tc>
          <w:tcPr>
            <w:tcW w:w="481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ffffff" w:themeColor="background1" w:fill="ffffff" w:themeFill="background1"/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Calibri" w:cs="Times New Roman"/>
                <w:b/>
                <w:color w:val="ff0000"/>
                <w:sz w:val="44"/>
                <w:szCs w:val="4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Д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атаРаспоряжения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82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ffffff" w:themeColor="background1" w:fill="ffffff" w:themeFill="background1"/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Ном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ерРаспоряжения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ДолжностьСотрудникаШапка</w:t>
      </w:r>
      <w:r>
        <w:rPr>
          <w:rFonts w:ascii="Liberation Sans" w:hAnsi="Liberation Sans" w:cs="Liberation Serif"/>
          <w:b/>
          <w:sz w:val="28"/>
          <w:szCs w:val="28"/>
        </w:rPr>
        <w:t xml:space="preserve">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ПолноеНаименованиеОрганизацииШапка</w:t>
      </w:r>
      <w:r>
        <w:rPr>
          <w:rFonts w:ascii="Liberation Sans" w:hAnsi="Liberation Sans" w:cs="Liberation Serif"/>
          <w:b/>
          <w:sz w:val="28"/>
          <w:szCs w:val="28"/>
        </w:rPr>
        <w:t xml:space="preserve"> 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1 части 2 статьи 22, пунктом 2 части 6 статьи 28 Федерального закона от 27 июля 2004 года № 79-ФЗ </w:t>
      </w:r>
      <w:r>
        <w:rPr>
          <w:rFonts w:ascii="Liberation Sans" w:hAnsi="Liberation Sans" w:cs="Liberation Serif"/>
          <w:sz w:val="28"/>
          <w:szCs w:val="28"/>
        </w:rPr>
        <w:br/>
        <w:t xml:space="preserve">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Назначить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ДатаПриема</w:t>
      </w:r>
      <w:r>
        <w:rPr>
          <w:rFonts w:ascii="Liberation Sans" w:hAnsi="Liberation Sans" w:cs="Liberation Serif"/>
          <w:sz w:val="28"/>
          <w:szCs w:val="28"/>
        </w:rPr>
        <w:t xml:space="preserve"> года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СотрудникТекст</w:t>
      </w:r>
      <w:r>
        <w:rPr>
          <w:rFonts w:ascii="Liberation Sans" w:hAnsi="Liberation Sans" w:cs="Liberation Serif"/>
          <w:sz w:val="28"/>
          <w:szCs w:val="28"/>
        </w:rPr>
        <w:t xml:space="preserve"> на должность государственной гражданской службы Ямало-Ненецкого автономного округа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ДолжностьСотрудникаТекст</w:t>
      </w:r>
      <w:r>
        <w:rPr>
          <w:rFonts w:ascii="Liberation Sans" w:hAnsi="Liberation Sans" w:cs="Liberation Serif"/>
          <w:sz w:val="28"/>
          <w:szCs w:val="28"/>
        </w:rPr>
        <w:t xml:space="preserve">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ПолноеНаименованиеОрганизацииТекст</w:t>
      </w:r>
      <w:r>
        <w:rPr>
          <w:rFonts w:ascii="Liberation Sans" w:hAnsi="Liberation Sans" w:cs="Liberation Serif"/>
          <w:sz w:val="28"/>
          <w:szCs w:val="28"/>
        </w:rPr>
        <w:t xml:space="preserve"> (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ГруппаДолжности</w:t>
      </w:r>
      <w:r>
        <w:rPr>
          <w:rFonts w:ascii="Liberation Sans" w:hAnsi="Liberation Sans" w:cs="Liberation Serif"/>
          <w:sz w:val="28"/>
          <w:szCs w:val="28"/>
        </w:rPr>
        <w:t xml:space="preserve"> группа должностей государственной гражданской службы категории «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КатегорияДолжности</w:t>
      </w:r>
      <w:r>
        <w:rPr>
          <w:rFonts w:ascii="Liberation Sans" w:hAnsi="Liberation Sans" w:cs="Liberation Serif"/>
          <w:sz w:val="28"/>
          <w:szCs w:val="28"/>
        </w:rPr>
        <w:t xml:space="preserve">») в порядке перевода из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ПредыдущееМестоРаботы</w:t>
      </w:r>
      <w:r>
        <w:rPr>
          <w:rFonts w:ascii="Liberation Sans" w:hAnsi="Liberation Sans" w:cs="Liberation Serif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члену Правительства Ямало-Ненецкого автономного округа заключить срочный служебный контракт </w:t>
      </w:r>
      <w:r>
        <w:rPr>
          <w:rFonts w:ascii="Liberation Sans" w:hAnsi="Liberation Sans" w:cs="Liberation Serif"/>
          <w:sz w:val="28"/>
          <w:szCs w:val="28"/>
        </w:rPr>
        <w:t xml:space="preserve">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ДатаНачалаКонтракта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ДатаОкончанияКонтракта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0"/>
          <w:szCs w:val="20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ИспытательныйСрокНачало</w:t>
      </w:r>
      <w:r>
        <w:rPr>
          <w:rFonts w:ascii="Liberation Sans" w:hAnsi="Liberation Sans" w:cs="Liberation Serif"/>
          <w:sz w:val="28"/>
          <w:szCs w:val="28"/>
        </w:rPr>
        <w:t xml:space="preserve"> года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ИспытательныйСрокОкончание</w:t>
      </w:r>
      <w:r>
        <w:rPr>
          <w:rFonts w:ascii="Liberation Sans" w:hAnsi="Liberation Sans" w:cs="Liberation Serif"/>
          <w:sz w:val="28"/>
          <w:szCs w:val="28"/>
        </w:rPr>
        <w:t xml:space="preserve"> года в целях проверки соответствия </w:t>
      </w:r>
      <w:r>
        <w:rPr>
          <w:rFonts w:ascii="Liberation Sans" w:hAnsi="Liberation Sans" w:cs="Liberation Serif"/>
          <w:sz w:val="28"/>
          <w:szCs w:val="28"/>
        </w:rPr>
        <w:t xml:space="preserve">замещаемой должности государственной гражданской службы Ямало-Ненецкого автономного округа.</w:t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600" w:firstRow="0" w:lastRow="0" w:firstColumn="0" w:lastColumn="0" w:noHBand="1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br w:type="page" w:clear="all"/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/>
          <w:b/>
          <w:bCs/>
          <w:color w:val="000000"/>
        </w:rPr>
        <w:t xml:space="preserve">Макет распоряжения Губернатора 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на должность в порядке перевода из другого ИО ЯНАО»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5" name="Рисунок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2171116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654"/>
      </w:tblGrid>
      <w:tr>
        <w:trPr/>
        <w:tblPrEx/>
        <w:tc>
          <w:tcPr>
            <w:tcW w:w="481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Calibri" w:cs="Times New Roman"/>
                <w:b/>
                <w:color w:val="ff0000"/>
                <w:sz w:val="44"/>
                <w:szCs w:val="4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82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директоре департамента по физической культуре и спорту  </w:t>
      </w:r>
      <w:r>
        <w:rPr>
          <w:rFonts w:ascii="Liberation Sans" w:hAnsi="Liberation Sans" w:cs="Liberation Serif"/>
          <w:b/>
          <w:sz w:val="28"/>
          <w:szCs w:val="28"/>
        </w:rPr>
        <w:br/>
        <w:t xml:space="preserve">Ямало-Ненецкого автономного округа </w:t>
      </w:r>
      <w:r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Liberation Serif"/>
          <w:b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1 части 2 статьи 22, пунктом 2 части 6 статьи 28</w:t>
      </w:r>
      <w:r>
        <w:rPr>
          <w:rFonts w:ascii="Liberation Sans" w:hAnsi="Liberation Sans" w:cs="Liberation Serif"/>
          <w:sz w:val="28"/>
          <w:szCs w:val="28"/>
        </w:rPr>
        <w:t xml:space="preserve"> Федерального закона от 27 июля 2004 года № 79-ФЗ </w:t>
      </w:r>
      <w:r>
        <w:rPr>
          <w:rFonts w:ascii="Liberation Sans" w:hAnsi="Liberation Sans" w:cs="Liberation Serif"/>
          <w:sz w:val="28"/>
          <w:szCs w:val="28"/>
        </w:rPr>
        <w:br/>
        <w:t xml:space="preserve">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Назначить с 27 января 2025 года Иванова Ивана Ивановича на дол</w:t>
      </w:r>
      <w:r>
        <w:rPr>
          <w:rFonts w:ascii="Liberation Sans" w:hAnsi="Liberation Sans" w:cs="Liberation Serif"/>
          <w:sz w:val="28"/>
          <w:szCs w:val="28"/>
        </w:rPr>
        <w:t xml:space="preserve">жность государственной гражданской службы Ямало-Ненецкого автономного округа директора департамента по физической культуре и спорту Ямало-Ненецкого автономного округа (высшая группа должностей государственной гражданской службы категории «руководители») в </w:t>
      </w:r>
      <w:r>
        <w:rPr>
          <w:rFonts w:ascii="Liberation Sans" w:hAnsi="Liberation Sans" w:cs="Liberation Serif"/>
          <w:sz w:val="28"/>
          <w:szCs w:val="28"/>
        </w:rPr>
        <w:t xml:space="preserve">порядке перевода из аппарата Губернатора Ямало-Ненецкого автономного округа.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члену Правительства Ямало-Ненецкого автономного округа заключить срочный служебный контракт </w:t>
      </w:r>
      <w:r>
        <w:rPr>
          <w:rFonts w:ascii="Liberation Sans" w:hAnsi="Liberation Sans" w:cs="Liberation Serif"/>
          <w:sz w:val="28"/>
          <w:szCs w:val="28"/>
        </w:rPr>
        <w:t xml:space="preserve">с 27 января 2025 года по 27 января 2026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0"/>
          <w:szCs w:val="20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27 января 2025 года по 27 марта 2025 года в целях проверки соответствия замещаемой должности </w:t>
      </w:r>
      <w:r>
        <w:rPr>
          <w:rFonts w:ascii="Liberation Sans" w:hAnsi="Liberation Sans" w:cs="Liberation Serif"/>
          <w:sz w:val="28"/>
          <w:szCs w:val="28"/>
        </w:rPr>
        <w:t xml:space="preserve">государственной гражданской службы Ямало-Ненецкого автономного округа.</w:t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  <w:r>
        <w:rPr>
          <w:rFonts w:ascii="Liberation Sans" w:hAnsi="Liberation Sans" w:cs="Liberation Serif"/>
          <w:i/>
          <w:color w:val="ff0000"/>
          <w:sz w:val="20"/>
          <w:szCs w:val="20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600" w:firstRow="0" w:lastRow="0" w:firstColumn="0" w:lastColumn="0" w:noHBand="1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Liberation Sans" w:hAnsi="Liberation Sans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Шаблон распоряжения Губернатора 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на должность в порядке перевода в рамках одного ИО ЯНАО»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6" name="Рисунок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61"/>
      </w:tblGrid>
      <w:tr>
        <w:trPr/>
        <w:tblPrEx/>
        <w:tc>
          <w:tcPr>
            <w:tcW w:w="481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Calibri" w:cs="Times New Roman"/>
                <w:b/>
                <w:color w:val="ff0000"/>
                <w:sz w:val="44"/>
                <w:szCs w:val="4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Д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атаРаспоряжения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82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Номе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рРаспоряжения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НоваяДолжностьСотрудникаШапка</w:t>
      </w:r>
      <w:r>
        <w:rPr>
          <w:rFonts w:ascii="Liberation Sans" w:hAnsi="Liberation Sans" w:cs="Liberation Serif"/>
          <w:b/>
          <w:sz w:val="28"/>
          <w:szCs w:val="28"/>
        </w:rPr>
        <w:t xml:space="preserve"> </w:t>
      </w:r>
      <w:r>
        <w:rPr>
          <w:rFonts w:ascii="Liberation Sans" w:hAnsi="Liberation Sans" w:cs="Liberation Serif"/>
          <w:b/>
          <w:sz w:val="28"/>
          <w:szCs w:val="28"/>
          <w:highlight w:val="yellow"/>
        </w:rPr>
        <w:t xml:space="preserve">ПолноеНаименованиеОрганизацииШапка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2 части 5 статьи 28 Федерального закона от 27 июля 2004 года № 79-ФЗ 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Перевести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ДатаПеревода</w:t>
      </w:r>
      <w:r>
        <w:rPr>
          <w:rFonts w:ascii="Liberation Sans" w:hAnsi="Liberation Sans" w:cs="Liberation Serif"/>
          <w:sz w:val="28"/>
          <w:szCs w:val="28"/>
        </w:rPr>
        <w:t xml:space="preserve"> года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СотрудникТекст</w:t>
      </w:r>
      <w:r>
        <w:rPr>
          <w:rFonts w:ascii="Liberation Sans" w:hAnsi="Liberation Sans" w:cs="Liberation Serif"/>
          <w:sz w:val="28"/>
          <w:szCs w:val="28"/>
        </w:rPr>
        <w:t xml:space="preserve">,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СтараяДолжностьСотрудникаТекст</w:t>
      </w:r>
      <w:r>
        <w:rPr>
          <w:rFonts w:ascii="Liberation Sans" w:hAnsi="Liberation Sans" w:cs="Liberation Serif"/>
          <w:sz w:val="28"/>
          <w:szCs w:val="28"/>
        </w:rPr>
        <w:t xml:space="preserve">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ПолноеНаименованиеОрганизацииТекст1</w:t>
      </w:r>
      <w:r>
        <w:rPr>
          <w:rFonts w:ascii="Liberation Sans" w:hAnsi="Liberation Sans" w:cs="Liberation Serif"/>
          <w:sz w:val="28"/>
          <w:szCs w:val="28"/>
        </w:rPr>
        <w:t xml:space="preserve">, на должность государственной гражданской службы Ямало-Ненецкого автономного округа (далее - гражданская служба)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НоваяДолжностьСотрудникаТекст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 Пол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ноеНаименованиеОрганизацииТекс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т2</w:t>
      </w:r>
      <w:r>
        <w:rPr>
          <w:rFonts w:ascii="Liberation Sans" w:hAnsi="Liberation Sans" w:cs="Liberation Serif"/>
          <w:sz w:val="28"/>
          <w:szCs w:val="28"/>
        </w:rPr>
        <w:t xml:space="preserve"> (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ГруппаДолжности</w:t>
      </w:r>
      <w:r>
        <w:rPr>
          <w:rFonts w:ascii="Liberation Sans" w:hAnsi="Liberation Sans" w:cs="Liberation Serif"/>
          <w:sz w:val="28"/>
          <w:szCs w:val="28"/>
        </w:rPr>
        <w:t xml:space="preserve"> группа должностей гражданской службы категории «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КатегорияДолжности</w:t>
      </w:r>
      <w:r>
        <w:rPr>
          <w:rFonts w:ascii="Liberation Sans" w:hAnsi="Liberation Sans" w:cs="Liberation Serif"/>
          <w:sz w:val="28"/>
          <w:szCs w:val="28"/>
        </w:rPr>
        <w:t xml:space="preserve">»).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члену Правительства Ямало-Ненецкого автономного округа заключить срочный служебный контракт                               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ДатаНачалаКонтракта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ДатаОкончанияКонтракта</w:t>
      </w:r>
      <w:r>
        <w:rPr>
          <w:rFonts w:ascii="Liberation Sans" w:hAnsi="Liberation Sans" w:cs="Liberation Serif"/>
          <w:sz w:val="28"/>
          <w:szCs w:val="28"/>
        </w:rPr>
        <w:t xml:space="preserve">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ИспытательныйСрокНачало</w:t>
      </w:r>
      <w:r>
        <w:rPr>
          <w:rFonts w:ascii="Liberation Sans" w:hAnsi="Liberation Sans" w:cs="Liberation Serif"/>
          <w:sz w:val="28"/>
          <w:szCs w:val="28"/>
        </w:rPr>
        <w:t xml:space="preserve"> по </w:t>
      </w: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ИспытательныйСрокОкончание</w:t>
      </w:r>
      <w:r>
        <w:rPr>
          <w:rFonts w:ascii="Liberation Sans" w:hAnsi="Liberation Sans" w:cs="Liberation Serif"/>
          <w:sz w:val="28"/>
          <w:szCs w:val="28"/>
        </w:rPr>
        <w:t xml:space="preserve"> года в целях проверки соответствия </w:t>
      </w:r>
      <w:r>
        <w:rPr>
          <w:rFonts w:ascii="Liberation Sans" w:hAnsi="Liberation Sans" w:cs="Liberation Serif"/>
          <w:sz w:val="28"/>
          <w:szCs w:val="28"/>
        </w:rPr>
        <w:t xml:space="preserve">замещаемой должности государственной гражданской службы Ямало-Ненецкого автономного округа. </w:t>
      </w:r>
      <w:r>
        <w:rPr>
          <w:rFonts w:ascii="Liberation Sans" w:hAnsi="Liberation Sans" w:cs="Liberation Serif"/>
          <w:i/>
          <w:color w:val="ff0000"/>
          <w:sz w:val="28"/>
          <w:szCs w:val="28"/>
        </w:rPr>
      </w:r>
      <w:r>
        <w:rPr>
          <w:rFonts w:ascii="Liberation Sans" w:hAnsi="Liberation Sans" w:cs="Liberation Serif"/>
          <w:i/>
          <w:color w:val="ff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/>
          <w:szCs w:val="28"/>
        </w:rPr>
      </w:pP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Макет распоряжения Губернатора 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  <w:t xml:space="preserve">«О назначении на должность в порядке перевода в рамках одного ИО ЯНАО»</w:t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 w:afterAutospacing="0"/>
        <w:jc w:val="center"/>
        <w:rPr>
          <w:rFonts w:ascii="Liberation Sans" w:hAnsi="Liberation Sans"/>
          <w:b/>
          <w:bCs/>
          <w:color w:val="000000"/>
        </w:rPr>
      </w:pP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  <w:r>
        <w:rPr>
          <w:rFonts w:ascii="Liberation Sans" w:hAnsi="Liberation Sans"/>
          <w:b/>
          <w:bCs/>
          <w:color w:val="000000"/>
        </w:rPr>
      </w:r>
    </w:p>
    <w:p>
      <w:pPr>
        <w:pStyle w:val="1259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17" name="Рисунок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2248273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814"/>
        <w:gridCol w:w="4967"/>
      </w:tblGrid>
      <w:tr>
        <w:trPr/>
        <w:tblPrEx/>
        <w:tc>
          <w:tcPr>
            <w:tcW w:w="481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Calibri" w:cs="Times New Roman"/>
                <w:b/>
                <w:color w:val="ff0000"/>
                <w:sz w:val="44"/>
                <w:szCs w:val="4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6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О первом заместителе директора департамента культуры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b/>
          <w:sz w:val="28"/>
          <w:szCs w:val="28"/>
        </w:rPr>
      </w:pPr>
      <w:r>
        <w:rPr>
          <w:rFonts w:ascii="Liberation Sans" w:hAnsi="Liberation Sans" w:cs="Liberation Serif"/>
          <w:b/>
          <w:sz w:val="28"/>
          <w:szCs w:val="28"/>
        </w:rPr>
        <w:t xml:space="preserve"> Ямало-Ненецкого автономного округа</w:t>
      </w:r>
      <w:r>
        <w:rPr>
          <w:rFonts w:ascii="Liberation Sans" w:hAnsi="Liberation Sans" w:cs="Liberation Serif"/>
          <w:b/>
          <w:sz w:val="28"/>
          <w:szCs w:val="28"/>
        </w:rPr>
      </w:r>
      <w:r>
        <w:rPr>
          <w:rFonts w:ascii="Liberation Sans" w:hAnsi="Liberation Sans" w:cs="Liberation Serif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 пунктом 2 части 5 статьи 28 Федерального закона от 27 июля 2004 года № 79-ФЗ «О государственной гражданской службе Российской Федерации», подпунктом </w:t>
      </w:r>
      <w:r>
        <w:rPr>
          <w:rFonts w:ascii="Liberation Sans" w:hAnsi="Liberation Sans" w:cs="Liberation Serif"/>
          <w:sz w:val="28"/>
          <w:szCs w:val="28"/>
          <w:highlight w:val="white"/>
        </w:rPr>
        <w:t xml:space="preserve">3.1 пункта 3 </w:t>
      </w:r>
      <w:r>
        <w:rPr>
          <w:rFonts w:ascii="Liberation Sans" w:hAnsi="Liberation Sans" w:cs="Liberation Serif"/>
          <w:sz w:val="28"/>
          <w:szCs w:val="28"/>
        </w:rPr>
        <w:t xml:space="preserve">Порядка </w:t>
      </w:r>
      <w:r>
        <w:rPr>
          <w:rFonts w:ascii="Liberation Sans" w:hAnsi="Liberation Sans" w:eastAsia="Calibri" w:cs="Liberation Serif"/>
          <w:sz w:val="28"/>
          <w:szCs w:val="28"/>
        </w:rPr>
        <w:t xml:space="preserve">замещения управленческой должности Ямало-Ненецкого автономного округа, утвержденного постановлением Губернатора Ямало-Ненецкого автономного округа от 10 октября 2019 года № 135-ПГ</w:t>
      </w:r>
      <w:r>
        <w:rPr>
          <w:rFonts w:ascii="Liberation Sans" w:hAnsi="Liberation Sans" w:cs="Liberation Serif"/>
          <w:sz w:val="28"/>
          <w:szCs w:val="28"/>
        </w:rPr>
        <w:t xml:space="preserve">: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  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1. Перевести с 10 ноября 2025 года Иванову Инну Ивановну, заместителя директора департамента культуры Ямало-Ненецкого автономного округа, на должность г</w:t>
      </w:r>
      <w:r>
        <w:rPr>
          <w:rFonts w:ascii="Liberation Sans" w:hAnsi="Liberation Sans" w:cs="Liberation Serif"/>
          <w:sz w:val="28"/>
          <w:szCs w:val="28"/>
        </w:rPr>
        <w:t xml:space="preserve">осударственной гражданской службы Ямало-Ненецкого автономного округа (далее - гражданская служба) первого заместителя директора департамента культуры Ямало-Ненецкого автономного округа (высшая группа должностей гражданской службы категории «руководители»).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2. Руководителю аппарата Губернатора, члену Правительства Ямало-Ненецкого автономного округа заключить срочный служебный контракт 10 ноября 2025 года по 10 ноября 2026 года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erif"/>
          <w:i/>
          <w:color w:val="ff0000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3. Установить испытание с 10 ноября 2025 года по 10 декабря 2025 года в целях проверки соответствия замещаемой должности </w:t>
      </w:r>
      <w:r>
        <w:rPr>
          <w:rFonts w:ascii="Liberation Sans" w:hAnsi="Liberation Sans" w:cs="Liberation Serif"/>
          <w:sz w:val="28"/>
          <w:szCs w:val="28"/>
        </w:rPr>
        <w:t xml:space="preserve">государственной гражданской службы Ямало-Ненецкого автономного округа.</w:t>
      </w:r>
      <w:r>
        <w:rPr>
          <w:rFonts w:ascii="Liberation Sans" w:hAnsi="Liberation Sans" w:cs="Liberation Serif"/>
          <w:i/>
          <w:color w:val="ff0000"/>
          <w:sz w:val="28"/>
          <w:szCs w:val="28"/>
        </w:rPr>
      </w:r>
      <w:r>
        <w:rPr>
          <w:rFonts w:ascii="Liberation Sans" w:hAnsi="Liberation Sans" w:cs="Liberation Serif"/>
          <w:i/>
          <w:color w:val="ff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   Д.А. Артюхов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1418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11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ind w:right="-115"/>
            <w:jc w:val="right"/>
          </w:pPr>
        </w:p>
      </w:tc>
    </w:tr>
  </w:tbl>
  <w:p>
    <w:pPr>
      <w:pStyle w:val="110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11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ind w:right="-115"/>
            <w:jc w:val="right"/>
          </w:pPr>
        </w:p>
      </w:tc>
    </w:tr>
  </w:tbl>
  <w:p>
    <w:pPr>
      <w:pStyle w:val="11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96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Look w:val="00A0" w:firstRow="1" w:lastRow="0" w:firstColumn="1" w:lastColumn="0" w:noHBand="0" w:noVBand="0"/>
    </w:tblPr>
    <w:tblGrid>
      <w:gridCol w:w="6871"/>
      <w:gridCol w:w="2878"/>
    </w:tblGrid>
    <w:tr>
      <w:trPr>
        <w:trHeight w:val="281"/>
      </w:trPr>
      <w:tblPrEx/>
      <w:tc>
        <w:tcPr>
          <w:tcW w:w="6871" w:type="dxa"/>
          <w:noWrap w:val="false"/>
          <w:textDirection w:val="lrTb"/>
        </w:tcPr>
        <w:p>
          <w:pPr>
            <w:pStyle w:val="1108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08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печатных форм к документам «Прием на работу»</w:t>
          </w:r>
          <w:r>
            <w:rPr>
              <w:rFonts w:cs="Arial"/>
              <w:sz w:val="18"/>
              <w:szCs w:val="18"/>
            </w:rPr>
            <w:t xml:space="preserve"> и</w:t>
          </w:r>
          <w:r>
            <w:rPr>
              <w:rFonts w:cs="Arial"/>
              <w:sz w:val="18"/>
              <w:szCs w:val="18"/>
            </w:rPr>
            <w:t xml:space="preserve"> «Кадровый перевод» для государственных должностей категорий «Руководители» (высшая, главная группы) и «Помощники (советники)» (главная группа) 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878" w:type="dxa"/>
          <w:noWrap w:val="false"/>
          <w:textDirection w:val="lrTb"/>
        </w:tcPr>
        <w:p>
          <w:pPr>
            <w:pStyle w:val="1108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11</w:t>
          </w:r>
          <w:r>
            <w:rPr>
              <w:rFonts w:cs="Arial"/>
              <w:sz w:val="18"/>
              <w:szCs w:val="18"/>
            </w:rPr>
            <w:t xml:space="preserve">.12.2025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11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ind w:right="-115"/>
            <w:jc w:val="right"/>
          </w:pPr>
        </w:p>
      </w:tc>
    </w:tr>
  </w:tbl>
  <w:p>
    <w:pPr>
      <w:pStyle w:val="11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11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11"/>
            <w:ind w:right="-115"/>
            <w:jc w:val="right"/>
          </w:pPr>
        </w:p>
      </w:tc>
    </w:tr>
  </w:tbl>
  <w:p>
    <w:pPr>
      <w:pStyle w:val="11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pStyle w:val="1121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pStyle w:val="1213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14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17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lowerLetter"/>
      <w:pStyle w:val="1115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pStyle w:val="1206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10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11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pStyle w:val="1120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1119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186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bullet"/>
      <w:pStyle w:val="1128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pStyle w:val="1114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pStyle w:val="1129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num w:numId="1">
    <w:abstractNumId w:val="27"/>
  </w:num>
  <w:num w:numId="2">
    <w:abstractNumId w:val="19"/>
  </w:num>
  <w:num w:numId="3">
    <w:abstractNumId w:val="17"/>
  </w:num>
  <w:num w:numId="4">
    <w:abstractNumId w:val="4"/>
  </w:num>
  <w:num w:numId="5">
    <w:abstractNumId w:val="25"/>
  </w:num>
  <w:num w:numId="6">
    <w:abstractNumId w:val="29"/>
  </w:num>
  <w:num w:numId="7">
    <w:abstractNumId w:val="14"/>
  </w:num>
  <w:num w:numId="8">
    <w:abstractNumId w:val="15"/>
  </w:num>
  <w:num w:numId="9">
    <w:abstractNumId w:val="11"/>
  </w:num>
  <w:num w:numId="10">
    <w:abstractNumId w:val="24"/>
  </w:num>
  <w:num w:numId="11">
    <w:abstractNumId w:val="10"/>
  </w:num>
  <w:num w:numId="12">
    <w:abstractNumId w:val="6"/>
  </w:num>
  <w:num w:numId="13">
    <w:abstractNumId w:val="9"/>
  </w:num>
  <w:num w:numId="14">
    <w:abstractNumId w:val="21"/>
  </w:num>
  <w:num w:numId="15">
    <w:abstractNumId w:val="20"/>
  </w:num>
  <w:num w:numId="16">
    <w:abstractNumId w:val="3"/>
  </w:num>
  <w:num w:numId="17">
    <w:abstractNumId w:val="0"/>
  </w:num>
  <w:num w:numId="18">
    <w:abstractNumId w:val="12"/>
  </w:num>
  <w:num w:numId="19">
    <w:abstractNumId w:val="22"/>
  </w:num>
  <w:num w:numId="20">
    <w:abstractNumId w:val="13"/>
  </w:num>
  <w:num w:numId="21">
    <w:abstractNumId w:val="18"/>
  </w:num>
  <w:num w:numId="22">
    <w:abstractNumId w:val="2"/>
  </w:num>
  <w:num w:numId="23">
    <w:abstractNumId w:val="23"/>
  </w:num>
  <w:num w:numId="24">
    <w:abstractNumId w:val="16"/>
  </w:num>
  <w:num w:numId="25">
    <w:abstractNumId w:val="28"/>
  </w:num>
  <w:num w:numId="26">
    <w:abstractNumId w:val="1"/>
  </w:num>
  <w:num w:numId="27">
    <w:abstractNumId w:val="26"/>
  </w:num>
  <w:num w:numId="28">
    <w:abstractNumId w:val="7"/>
  </w:num>
  <w:num w:numId="29">
    <w:abstractNumId w:val="8"/>
  </w:num>
  <w:num w:numId="30">
    <w:abstractNumId w:val="5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32">
    <w:name w:val="Footnote Text Char"/>
    <w:link w:val="1089"/>
    <w:uiPriority w:val="99"/>
    <w:rPr>
      <w:sz w:val="18"/>
    </w:rPr>
  </w:style>
  <w:style w:type="character" w:styleId="933">
    <w:name w:val="Endnote Text Char"/>
    <w:link w:val="1092"/>
    <w:uiPriority w:val="99"/>
    <w:rPr>
      <w:sz w:val="20"/>
    </w:rPr>
  </w:style>
  <w:style w:type="paragraph" w:styleId="934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35">
    <w:name w:val="Heading 1"/>
    <w:basedOn w:val="934"/>
    <w:next w:val="934"/>
    <w:link w:val="122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36">
    <w:name w:val="Heading 2"/>
    <w:basedOn w:val="934"/>
    <w:next w:val="934"/>
    <w:link w:val="1139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37">
    <w:name w:val="Heading 3"/>
    <w:basedOn w:val="934"/>
    <w:next w:val="934"/>
    <w:link w:val="1221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38">
    <w:name w:val="Heading 4"/>
    <w:basedOn w:val="934"/>
    <w:next w:val="934"/>
    <w:link w:val="1222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39">
    <w:name w:val="Heading 5"/>
    <w:basedOn w:val="934"/>
    <w:next w:val="934"/>
    <w:link w:val="1223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40">
    <w:name w:val="Heading 6"/>
    <w:basedOn w:val="934"/>
    <w:next w:val="934"/>
    <w:link w:val="1224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41">
    <w:name w:val="Heading 7"/>
    <w:basedOn w:val="934"/>
    <w:next w:val="934"/>
    <w:link w:val="1225"/>
    <w:uiPriority w:val="9"/>
    <w:unhideWhenUsed/>
    <w:qFormat/>
    <w:pPr>
      <w:spacing w:before="240" w:after="60"/>
      <w:outlineLvl w:val="6"/>
    </w:pPr>
  </w:style>
  <w:style w:type="paragraph" w:styleId="942">
    <w:name w:val="Heading 8"/>
    <w:basedOn w:val="934"/>
    <w:next w:val="934"/>
    <w:link w:val="1226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43">
    <w:name w:val="Heading 9"/>
    <w:basedOn w:val="934"/>
    <w:next w:val="934"/>
    <w:link w:val="1227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44" w:default="1">
    <w:name w:val="Default Paragraph Font"/>
    <w:uiPriority w:val="1"/>
    <w:semiHidden/>
    <w:unhideWhenUsed/>
  </w:style>
  <w:style w:type="table" w:styleId="9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6" w:default="1">
    <w:name w:val="No List"/>
    <w:uiPriority w:val="99"/>
    <w:semiHidden/>
    <w:unhideWhenUsed/>
  </w:style>
  <w:style w:type="character" w:styleId="947" w:customStyle="1">
    <w:name w:val="Heading 1 Char"/>
    <w:basedOn w:val="944"/>
    <w:uiPriority w:val="9"/>
    <w:rPr>
      <w:rFonts w:ascii="Arial" w:hAnsi="Arial" w:eastAsia="Arial" w:cs="Arial"/>
      <w:sz w:val="40"/>
      <w:szCs w:val="40"/>
    </w:rPr>
  </w:style>
  <w:style w:type="character" w:styleId="948" w:customStyle="1">
    <w:name w:val="Heading 2 Char"/>
    <w:basedOn w:val="944"/>
    <w:uiPriority w:val="9"/>
    <w:rPr>
      <w:rFonts w:ascii="Arial" w:hAnsi="Arial" w:eastAsia="Arial" w:cs="Arial"/>
      <w:sz w:val="34"/>
    </w:rPr>
  </w:style>
  <w:style w:type="character" w:styleId="949" w:customStyle="1">
    <w:name w:val="Heading 3 Char"/>
    <w:basedOn w:val="944"/>
    <w:uiPriority w:val="9"/>
    <w:rPr>
      <w:rFonts w:ascii="Arial" w:hAnsi="Arial" w:eastAsia="Arial" w:cs="Arial"/>
      <w:sz w:val="30"/>
      <w:szCs w:val="30"/>
    </w:rPr>
  </w:style>
  <w:style w:type="character" w:styleId="950" w:customStyle="1">
    <w:name w:val="Heading 4 Char"/>
    <w:basedOn w:val="944"/>
    <w:uiPriority w:val="9"/>
    <w:rPr>
      <w:rFonts w:ascii="Arial" w:hAnsi="Arial" w:eastAsia="Arial" w:cs="Arial"/>
      <w:b/>
      <w:bCs/>
      <w:sz w:val="26"/>
      <w:szCs w:val="26"/>
    </w:rPr>
  </w:style>
  <w:style w:type="character" w:styleId="951" w:customStyle="1">
    <w:name w:val="Heading 5 Char"/>
    <w:basedOn w:val="944"/>
    <w:uiPriority w:val="9"/>
    <w:rPr>
      <w:rFonts w:ascii="Arial" w:hAnsi="Arial" w:eastAsia="Arial" w:cs="Arial"/>
      <w:b/>
      <w:bCs/>
      <w:sz w:val="24"/>
      <w:szCs w:val="24"/>
    </w:rPr>
  </w:style>
  <w:style w:type="character" w:styleId="952" w:customStyle="1">
    <w:name w:val="Heading 6 Char"/>
    <w:basedOn w:val="944"/>
    <w:uiPriority w:val="9"/>
    <w:rPr>
      <w:rFonts w:ascii="Arial" w:hAnsi="Arial" w:eastAsia="Arial" w:cs="Arial"/>
      <w:b/>
      <w:bCs/>
      <w:sz w:val="22"/>
      <w:szCs w:val="22"/>
    </w:rPr>
  </w:style>
  <w:style w:type="character" w:styleId="953" w:customStyle="1">
    <w:name w:val="Heading 7 Char"/>
    <w:basedOn w:val="94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54" w:customStyle="1">
    <w:name w:val="Heading 8 Char"/>
    <w:basedOn w:val="944"/>
    <w:uiPriority w:val="9"/>
    <w:rPr>
      <w:rFonts w:ascii="Arial" w:hAnsi="Arial" w:eastAsia="Arial" w:cs="Arial"/>
      <w:i/>
      <w:iCs/>
      <w:sz w:val="22"/>
      <w:szCs w:val="22"/>
    </w:rPr>
  </w:style>
  <w:style w:type="character" w:styleId="955" w:customStyle="1">
    <w:name w:val="Heading 9 Char"/>
    <w:basedOn w:val="944"/>
    <w:uiPriority w:val="9"/>
    <w:rPr>
      <w:rFonts w:ascii="Arial" w:hAnsi="Arial" w:eastAsia="Arial" w:cs="Arial"/>
      <w:i/>
      <w:iCs/>
      <w:sz w:val="21"/>
      <w:szCs w:val="21"/>
    </w:rPr>
  </w:style>
  <w:style w:type="character" w:styleId="956" w:customStyle="1">
    <w:name w:val="Title Char"/>
    <w:basedOn w:val="944"/>
    <w:uiPriority w:val="10"/>
    <w:rPr>
      <w:sz w:val="48"/>
      <w:szCs w:val="48"/>
    </w:rPr>
  </w:style>
  <w:style w:type="character" w:styleId="957" w:customStyle="1">
    <w:name w:val="Subtitle Char"/>
    <w:basedOn w:val="944"/>
    <w:uiPriority w:val="11"/>
    <w:rPr>
      <w:sz w:val="24"/>
      <w:szCs w:val="24"/>
    </w:rPr>
  </w:style>
  <w:style w:type="character" w:styleId="958" w:customStyle="1">
    <w:name w:val="Quote Char"/>
    <w:uiPriority w:val="29"/>
    <w:rPr>
      <w:i/>
    </w:rPr>
  </w:style>
  <w:style w:type="character" w:styleId="959" w:customStyle="1">
    <w:name w:val="Intense Quote Char"/>
    <w:uiPriority w:val="30"/>
    <w:rPr>
      <w:i/>
    </w:rPr>
  </w:style>
  <w:style w:type="character" w:styleId="960" w:customStyle="1">
    <w:name w:val="Header Char"/>
    <w:basedOn w:val="944"/>
    <w:uiPriority w:val="99"/>
  </w:style>
  <w:style w:type="character" w:styleId="961" w:customStyle="1">
    <w:name w:val="Footer Char"/>
    <w:basedOn w:val="944"/>
    <w:uiPriority w:val="99"/>
  </w:style>
  <w:style w:type="paragraph" w:styleId="962">
    <w:name w:val="Caption"/>
    <w:basedOn w:val="934"/>
    <w:next w:val="934"/>
    <w:link w:val="9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63" w:customStyle="1">
    <w:name w:val="Caption Char"/>
    <w:uiPriority w:val="99"/>
  </w:style>
  <w:style w:type="table" w:styleId="964" w:customStyle="1">
    <w:name w:val="Table Grid Light"/>
    <w:basedOn w:val="94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65">
    <w:name w:val="Plain Table 1"/>
    <w:basedOn w:val="94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66">
    <w:name w:val="Plain Table 2"/>
    <w:basedOn w:val="94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67">
    <w:name w:val="Plain Table 3"/>
    <w:basedOn w:val="9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68">
    <w:name w:val="Plain Table 4"/>
    <w:basedOn w:val="9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Plain Table 5"/>
    <w:basedOn w:val="94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70">
    <w:name w:val="Grid Table 1 Light"/>
    <w:basedOn w:val="94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 w:customStyle="1">
    <w:name w:val="Grid Table 1 Light - Accent 1"/>
    <w:basedOn w:val="94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 w:customStyle="1">
    <w:name w:val="Grid Table 1 Light - Accent 2"/>
    <w:basedOn w:val="94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 w:customStyle="1">
    <w:name w:val="Grid Table 1 Light - Accent 3"/>
    <w:basedOn w:val="94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 w:customStyle="1">
    <w:name w:val="Grid Table 1 Light - Accent 4"/>
    <w:basedOn w:val="94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 w:customStyle="1">
    <w:name w:val="Grid Table 1 Light - Accent 5"/>
    <w:basedOn w:val="94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Grid Table 1 Light - Accent 6"/>
    <w:basedOn w:val="94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Grid Table 2"/>
    <w:basedOn w:val="94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78" w:customStyle="1">
    <w:name w:val="Grid Table 2 - Accent 1"/>
    <w:basedOn w:val="94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79" w:customStyle="1">
    <w:name w:val="Grid Table 2 - Accent 2"/>
    <w:basedOn w:val="94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0" w:customStyle="1">
    <w:name w:val="Grid Table 2 - Accent 3"/>
    <w:basedOn w:val="94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1" w:customStyle="1">
    <w:name w:val="Grid Table 2 - Accent 4"/>
    <w:basedOn w:val="94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2" w:customStyle="1">
    <w:name w:val="Grid Table 2 - Accent 5"/>
    <w:basedOn w:val="94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3" w:customStyle="1">
    <w:name w:val="Grid Table 2 - Accent 6"/>
    <w:basedOn w:val="94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4">
    <w:name w:val="Grid Table 3"/>
    <w:basedOn w:val="94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5" w:customStyle="1">
    <w:name w:val="Grid Table 3 - Accent 1"/>
    <w:basedOn w:val="94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6" w:customStyle="1">
    <w:name w:val="Grid Table 3 - Accent 2"/>
    <w:basedOn w:val="94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7" w:customStyle="1">
    <w:name w:val="Grid Table 3 - Accent 3"/>
    <w:basedOn w:val="94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8" w:customStyle="1">
    <w:name w:val="Grid Table 3 - Accent 4"/>
    <w:basedOn w:val="94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9" w:customStyle="1">
    <w:name w:val="Grid Table 3 - Accent 5"/>
    <w:basedOn w:val="94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0" w:customStyle="1">
    <w:name w:val="Grid Table 3 - Accent 6"/>
    <w:basedOn w:val="94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1">
    <w:name w:val="Grid Table 4"/>
    <w:basedOn w:val="94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92" w:customStyle="1">
    <w:name w:val="Grid Table 4 - Accent 1"/>
    <w:basedOn w:val="94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93" w:customStyle="1">
    <w:name w:val="Grid Table 4 - Accent 2"/>
    <w:basedOn w:val="94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94" w:customStyle="1">
    <w:name w:val="Grid Table 4 - Accent 3"/>
    <w:basedOn w:val="94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95" w:customStyle="1">
    <w:name w:val="Grid Table 4 - Accent 4"/>
    <w:basedOn w:val="94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96" w:customStyle="1">
    <w:name w:val="Grid Table 4 - Accent 5"/>
    <w:basedOn w:val="94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97" w:customStyle="1">
    <w:name w:val="Grid Table 4 - Accent 6"/>
    <w:basedOn w:val="94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98">
    <w:name w:val="Grid Table 5 Dark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999" w:customStyle="1">
    <w:name w:val="Grid Table 5 Dark- Accent 1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1000" w:customStyle="1">
    <w:name w:val="Grid Table 5 Dark - Accent 2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1001" w:customStyle="1">
    <w:name w:val="Grid Table 5 Dark - Accent 3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1002" w:customStyle="1">
    <w:name w:val="Grid Table 5 Dark- Accent 4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1003" w:customStyle="1">
    <w:name w:val="Grid Table 5 Dark - Accent 5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1004" w:customStyle="1">
    <w:name w:val="Grid Table 5 Dark - Accent 6"/>
    <w:basedOn w:val="94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1005">
    <w:name w:val="Grid Table 6 Colorful"/>
    <w:basedOn w:val="94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06" w:customStyle="1">
    <w:name w:val="Grid Table 6 Colorful - Accent 1"/>
    <w:basedOn w:val="94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07" w:customStyle="1">
    <w:name w:val="Grid Table 6 Colorful - Accent 2"/>
    <w:basedOn w:val="94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08" w:customStyle="1">
    <w:name w:val="Grid Table 6 Colorful - Accent 3"/>
    <w:basedOn w:val="94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09" w:customStyle="1">
    <w:name w:val="Grid Table 6 Colorful - Accent 4"/>
    <w:basedOn w:val="94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10" w:customStyle="1">
    <w:name w:val="Grid Table 6 Colorful - Accent 5"/>
    <w:basedOn w:val="94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1" w:customStyle="1">
    <w:name w:val="Grid Table 6 Colorful - Accent 6"/>
    <w:basedOn w:val="94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2">
    <w:name w:val="Grid Table 7 Colorful"/>
    <w:basedOn w:val="94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3" w:customStyle="1">
    <w:name w:val="Grid Table 7 Colorful - Accent 1"/>
    <w:basedOn w:val="94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4" w:customStyle="1">
    <w:name w:val="Grid Table 7 Colorful - Accent 2"/>
    <w:basedOn w:val="94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5" w:customStyle="1">
    <w:name w:val="Grid Table 7 Colorful - Accent 3"/>
    <w:basedOn w:val="94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6" w:customStyle="1">
    <w:name w:val="Grid Table 7 Colorful - Accent 4"/>
    <w:basedOn w:val="94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7" w:customStyle="1">
    <w:name w:val="Grid Table 7 Colorful - Accent 5"/>
    <w:basedOn w:val="94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8" w:customStyle="1">
    <w:name w:val="Grid Table 7 Colorful - Accent 6"/>
    <w:basedOn w:val="94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19">
    <w:name w:val="List Table 1 Light"/>
    <w:basedOn w:val="94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List Table 1 Light - Accent 1"/>
    <w:basedOn w:val="94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List Table 1 Light - Accent 2"/>
    <w:basedOn w:val="94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List Table 1 Light - Accent 3"/>
    <w:basedOn w:val="94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 w:customStyle="1">
    <w:name w:val="List Table 1 Light - Accent 4"/>
    <w:basedOn w:val="94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List Table 1 Light - Accent 5"/>
    <w:basedOn w:val="94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List Table 1 Light - Accent 6"/>
    <w:basedOn w:val="94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>
    <w:name w:val="List Table 2"/>
    <w:basedOn w:val="94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27" w:customStyle="1">
    <w:name w:val="List Table 2 - Accent 1"/>
    <w:basedOn w:val="94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28" w:customStyle="1">
    <w:name w:val="List Table 2 - Accent 2"/>
    <w:basedOn w:val="94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29" w:customStyle="1">
    <w:name w:val="List Table 2 - Accent 3"/>
    <w:basedOn w:val="94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30" w:customStyle="1">
    <w:name w:val="List Table 2 - Accent 4"/>
    <w:basedOn w:val="94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31" w:customStyle="1">
    <w:name w:val="List Table 2 - Accent 5"/>
    <w:basedOn w:val="94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32" w:customStyle="1">
    <w:name w:val="List Table 2 - Accent 6"/>
    <w:basedOn w:val="94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33">
    <w:name w:val="List Table 3"/>
    <w:basedOn w:val="94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4" w:customStyle="1">
    <w:name w:val="List Table 3 - Accent 1"/>
    <w:basedOn w:val="94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5" w:customStyle="1">
    <w:name w:val="List Table 3 - Accent 2"/>
    <w:basedOn w:val="94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6" w:customStyle="1">
    <w:name w:val="List Table 3 - Accent 3"/>
    <w:basedOn w:val="94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7" w:customStyle="1">
    <w:name w:val="List Table 3 - Accent 4"/>
    <w:basedOn w:val="94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8" w:customStyle="1">
    <w:name w:val="List Table 3 - Accent 5"/>
    <w:basedOn w:val="94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9" w:customStyle="1">
    <w:name w:val="List Table 3 - Accent 6"/>
    <w:basedOn w:val="94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0">
    <w:name w:val="List Table 4"/>
    <w:basedOn w:val="94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1" w:customStyle="1">
    <w:name w:val="List Table 4 - Accent 1"/>
    <w:basedOn w:val="94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2" w:customStyle="1">
    <w:name w:val="List Table 4 - Accent 2"/>
    <w:basedOn w:val="94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 w:customStyle="1">
    <w:name w:val="List Table 4 - Accent 3"/>
    <w:basedOn w:val="94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 w:customStyle="1">
    <w:name w:val="List Table 4 - Accent 4"/>
    <w:basedOn w:val="94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List Table 4 - Accent 5"/>
    <w:basedOn w:val="94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List Table 4 - Accent 6"/>
    <w:basedOn w:val="94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>
    <w:name w:val="List Table 5 Dark"/>
    <w:basedOn w:val="94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8" w:customStyle="1">
    <w:name w:val="List Table 5 Dark - Accent 1"/>
    <w:basedOn w:val="94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49" w:customStyle="1">
    <w:name w:val="List Table 5 Dark - Accent 2"/>
    <w:basedOn w:val="94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0" w:customStyle="1">
    <w:name w:val="List Table 5 Dark - Accent 3"/>
    <w:basedOn w:val="94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1" w:customStyle="1">
    <w:name w:val="List Table 5 Dark - Accent 4"/>
    <w:basedOn w:val="94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2" w:customStyle="1">
    <w:name w:val="List Table 5 Dark - Accent 5"/>
    <w:basedOn w:val="94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3" w:customStyle="1">
    <w:name w:val="List Table 5 Dark - Accent 6"/>
    <w:basedOn w:val="94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4">
    <w:name w:val="List Table 6 Colorful"/>
    <w:basedOn w:val="94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55" w:customStyle="1">
    <w:name w:val="List Table 6 Colorful - Accent 1"/>
    <w:basedOn w:val="94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56" w:customStyle="1">
    <w:name w:val="List Table 6 Colorful - Accent 2"/>
    <w:basedOn w:val="94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57" w:customStyle="1">
    <w:name w:val="List Table 6 Colorful - Accent 3"/>
    <w:basedOn w:val="94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58" w:customStyle="1">
    <w:name w:val="List Table 6 Colorful - Accent 4"/>
    <w:basedOn w:val="94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59" w:customStyle="1">
    <w:name w:val="List Table 6 Colorful - Accent 5"/>
    <w:basedOn w:val="94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60" w:customStyle="1">
    <w:name w:val="List Table 6 Colorful - Accent 6"/>
    <w:basedOn w:val="94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61">
    <w:name w:val="List Table 7 Colorful"/>
    <w:basedOn w:val="94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2" w:customStyle="1">
    <w:name w:val="List Table 7 Colorful - Accent 1"/>
    <w:basedOn w:val="94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3" w:customStyle="1">
    <w:name w:val="List Table 7 Colorful - Accent 2"/>
    <w:basedOn w:val="94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4" w:customStyle="1">
    <w:name w:val="List Table 7 Colorful - Accent 3"/>
    <w:basedOn w:val="94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5" w:customStyle="1">
    <w:name w:val="List Table 7 Colorful - Accent 4"/>
    <w:basedOn w:val="94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6" w:customStyle="1">
    <w:name w:val="List Table 7 Colorful - Accent 5"/>
    <w:basedOn w:val="94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7" w:customStyle="1">
    <w:name w:val="List Table 7 Colorful - Accent 6"/>
    <w:basedOn w:val="94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68" w:customStyle="1">
    <w:name w:val="Lined - Accent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69" w:customStyle="1">
    <w:name w:val="Lined - Accent 1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70" w:customStyle="1">
    <w:name w:val="Lined - Accent 2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71" w:customStyle="1">
    <w:name w:val="Lined - Accent 3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72" w:customStyle="1">
    <w:name w:val="Lined - Accent 4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73" w:customStyle="1">
    <w:name w:val="Lined - Accent 5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74" w:customStyle="1">
    <w:name w:val="Lined - Accent 6"/>
    <w:basedOn w:val="94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75" w:customStyle="1">
    <w:name w:val="Bordered &amp; Lined - Accent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76" w:customStyle="1">
    <w:name w:val="Bordered &amp; Lined - Accent 1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77" w:customStyle="1">
    <w:name w:val="Bordered &amp; Lined - Accent 2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78" w:customStyle="1">
    <w:name w:val="Bordered &amp; Lined - Accent 3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79" w:customStyle="1">
    <w:name w:val="Bordered &amp; Lined - Accent 4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0" w:customStyle="1">
    <w:name w:val="Bordered &amp; Lined - Accent 5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1" w:customStyle="1">
    <w:name w:val="Bordered &amp; Lined - Accent 6"/>
    <w:basedOn w:val="94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2" w:customStyle="1">
    <w:name w:val="Bordered"/>
    <w:basedOn w:val="94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83" w:customStyle="1">
    <w:name w:val="Bordered - Accent 1"/>
    <w:basedOn w:val="94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84" w:customStyle="1">
    <w:name w:val="Bordered - Accent 2"/>
    <w:basedOn w:val="94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85" w:customStyle="1">
    <w:name w:val="Bordered - Accent 3"/>
    <w:basedOn w:val="94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86" w:customStyle="1">
    <w:name w:val="Bordered - Accent 4"/>
    <w:basedOn w:val="94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87" w:customStyle="1">
    <w:name w:val="Bordered - Accent 5"/>
    <w:basedOn w:val="94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88" w:customStyle="1">
    <w:name w:val="Bordered - Accent 6"/>
    <w:basedOn w:val="94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089">
    <w:name w:val="footnote text"/>
    <w:basedOn w:val="934"/>
    <w:link w:val="1090"/>
    <w:uiPriority w:val="99"/>
    <w:semiHidden/>
    <w:unhideWhenUsed/>
    <w:pPr>
      <w:spacing w:after="40" w:line="240" w:lineRule="auto"/>
    </w:pPr>
    <w:rPr>
      <w:sz w:val="18"/>
    </w:rPr>
  </w:style>
  <w:style w:type="character" w:styleId="1090" w:customStyle="1">
    <w:name w:val="Текст сноски Знак"/>
    <w:link w:val="1089"/>
    <w:uiPriority w:val="99"/>
    <w:rPr>
      <w:sz w:val="18"/>
    </w:rPr>
  </w:style>
  <w:style w:type="character" w:styleId="1091">
    <w:name w:val="footnote reference"/>
    <w:basedOn w:val="944"/>
    <w:uiPriority w:val="99"/>
    <w:unhideWhenUsed/>
    <w:rPr>
      <w:vertAlign w:val="superscript"/>
    </w:rPr>
  </w:style>
  <w:style w:type="paragraph" w:styleId="1092">
    <w:name w:val="endnote text"/>
    <w:basedOn w:val="934"/>
    <w:link w:val="1093"/>
    <w:uiPriority w:val="99"/>
    <w:semiHidden/>
    <w:unhideWhenUsed/>
    <w:pPr>
      <w:spacing w:after="0" w:line="240" w:lineRule="auto"/>
    </w:pPr>
    <w:rPr>
      <w:sz w:val="20"/>
    </w:rPr>
  </w:style>
  <w:style w:type="character" w:styleId="1093" w:customStyle="1">
    <w:name w:val="Текст концевой сноски Знак"/>
    <w:link w:val="1092"/>
    <w:uiPriority w:val="99"/>
    <w:rPr>
      <w:sz w:val="20"/>
    </w:rPr>
  </w:style>
  <w:style w:type="character" w:styleId="1094">
    <w:name w:val="endnote reference"/>
    <w:basedOn w:val="944"/>
    <w:uiPriority w:val="99"/>
    <w:semiHidden/>
    <w:unhideWhenUsed/>
    <w:rPr>
      <w:vertAlign w:val="superscript"/>
    </w:rPr>
  </w:style>
  <w:style w:type="paragraph" w:styleId="1095">
    <w:name w:val="toc 5"/>
    <w:basedOn w:val="934"/>
    <w:next w:val="934"/>
    <w:uiPriority w:val="39"/>
    <w:unhideWhenUsed/>
    <w:pPr>
      <w:spacing w:after="57"/>
      <w:ind w:left="1134"/>
    </w:pPr>
  </w:style>
  <w:style w:type="paragraph" w:styleId="1096">
    <w:name w:val="toc 6"/>
    <w:basedOn w:val="934"/>
    <w:next w:val="934"/>
    <w:uiPriority w:val="39"/>
    <w:unhideWhenUsed/>
    <w:pPr>
      <w:spacing w:after="57"/>
      <w:ind w:left="1417"/>
    </w:pPr>
  </w:style>
  <w:style w:type="paragraph" w:styleId="1097">
    <w:name w:val="toc 7"/>
    <w:basedOn w:val="934"/>
    <w:next w:val="934"/>
    <w:uiPriority w:val="39"/>
    <w:unhideWhenUsed/>
    <w:pPr>
      <w:spacing w:after="57"/>
      <w:ind w:left="1701"/>
    </w:pPr>
  </w:style>
  <w:style w:type="paragraph" w:styleId="1098">
    <w:name w:val="toc 8"/>
    <w:basedOn w:val="934"/>
    <w:next w:val="934"/>
    <w:uiPriority w:val="39"/>
    <w:unhideWhenUsed/>
    <w:pPr>
      <w:spacing w:after="57"/>
      <w:ind w:left="1984"/>
    </w:pPr>
  </w:style>
  <w:style w:type="paragraph" w:styleId="1099">
    <w:name w:val="toc 9"/>
    <w:basedOn w:val="934"/>
    <w:next w:val="934"/>
    <w:uiPriority w:val="39"/>
    <w:unhideWhenUsed/>
    <w:pPr>
      <w:spacing w:after="57"/>
      <w:ind w:left="2268"/>
    </w:pPr>
  </w:style>
  <w:style w:type="paragraph" w:styleId="1100">
    <w:name w:val="table of figures"/>
    <w:basedOn w:val="934"/>
    <w:next w:val="934"/>
    <w:uiPriority w:val="99"/>
    <w:unhideWhenUsed/>
    <w:pPr>
      <w:spacing w:after="0"/>
    </w:pPr>
  </w:style>
  <w:style w:type="paragraph" w:styleId="1101" w:customStyle="1">
    <w:name w:val="Actor"/>
    <w:basedOn w:val="1102"/>
    <w:next w:val="1127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102">
    <w:name w:val="Body Text"/>
    <w:basedOn w:val="934"/>
    <w:link w:val="1152"/>
    <w:pPr>
      <w:spacing w:before="60" w:after="60"/>
      <w:jc w:val="both"/>
    </w:pPr>
    <w:rPr>
      <w:rFonts w:ascii="Arial" w:hAnsi="Arial"/>
    </w:rPr>
  </w:style>
  <w:style w:type="paragraph" w:styleId="1103" w:customStyle="1">
    <w:name w:val="Box Text"/>
    <w:basedOn w:val="1102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104" w:customStyle="1">
    <w:name w:val="Chapter Subtitle"/>
    <w:basedOn w:val="1102"/>
    <w:pPr>
      <w:spacing w:before="220"/>
      <w:ind w:left="4536" w:right="288"/>
    </w:pPr>
    <w:rPr>
      <w:b/>
      <w:sz w:val="20"/>
    </w:rPr>
  </w:style>
  <w:style w:type="paragraph" w:styleId="1105" w:customStyle="1">
    <w:name w:val="Chapter Title"/>
    <w:basedOn w:val="1102"/>
    <w:next w:val="1104"/>
    <w:pPr>
      <w:keepNext/>
      <w:spacing w:before="5200"/>
      <w:ind w:left="4536" w:right="288"/>
    </w:pPr>
    <w:rPr>
      <w:b/>
      <w:sz w:val="32"/>
    </w:rPr>
  </w:style>
  <w:style w:type="paragraph" w:styleId="1106" w:customStyle="1">
    <w:name w:val="Directive"/>
    <w:basedOn w:val="1102"/>
    <w:pPr>
      <w:keepLines/>
    </w:pPr>
    <w:rPr>
      <w:b/>
    </w:rPr>
  </w:style>
  <w:style w:type="paragraph" w:styleId="1107" w:customStyle="1">
    <w:name w:val="Flowchart"/>
    <w:basedOn w:val="1102"/>
  </w:style>
  <w:style w:type="paragraph" w:styleId="1108">
    <w:name w:val="Footer"/>
    <w:basedOn w:val="1102"/>
    <w:link w:val="1140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109" w:customStyle="1">
    <w:name w:val="Footer 2"/>
    <w:basedOn w:val="1102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0" w:customStyle="1">
    <w:name w:val="Footer 3"/>
    <w:basedOn w:val="1102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1">
    <w:name w:val="Header"/>
    <w:basedOn w:val="1102"/>
    <w:link w:val="114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2" w:customStyle="1">
    <w:name w:val="Header 2"/>
    <w:basedOn w:val="1102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3" w:customStyle="1">
    <w:name w:val="Header 3"/>
    <w:basedOn w:val="1102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14">
    <w:name w:val="List Bullet"/>
    <w:basedOn w:val="1102"/>
    <w:pPr>
      <w:numPr>
        <w:numId w:val="1"/>
        <w:ilvl w:val="0"/>
      </w:numPr>
      <w:spacing w:before="0"/>
    </w:pPr>
  </w:style>
  <w:style w:type="paragraph" w:styleId="1115">
    <w:name w:val="List Number"/>
    <w:basedOn w:val="1102"/>
    <w:pPr>
      <w:numPr>
        <w:numId w:val="7"/>
        <w:ilvl w:val="0"/>
      </w:numPr>
    </w:pPr>
  </w:style>
  <w:style w:type="paragraph" w:styleId="1116" w:customStyle="1">
    <w:name w:val="Note 1"/>
    <w:basedOn w:val="1102"/>
    <w:pPr>
      <w:ind w:left="432"/>
    </w:pPr>
    <w:rPr>
      <w:rFonts w:eastAsia="Times New Roman"/>
    </w:rPr>
  </w:style>
  <w:style w:type="paragraph" w:styleId="1117" w:customStyle="1">
    <w:name w:val="Note 2"/>
    <w:basedOn w:val="1102"/>
    <w:pPr>
      <w:ind w:left="864"/>
    </w:pPr>
    <w:rPr>
      <w:rFonts w:eastAsia="Times New Roman"/>
    </w:rPr>
  </w:style>
  <w:style w:type="paragraph" w:styleId="1118" w:customStyle="1">
    <w:name w:val="Note 3"/>
    <w:basedOn w:val="1102"/>
    <w:pPr>
      <w:ind w:left="1296"/>
    </w:pPr>
    <w:rPr>
      <w:rFonts w:eastAsia="Times New Roman"/>
    </w:rPr>
  </w:style>
  <w:style w:type="paragraph" w:styleId="1119" w:customStyle="1">
    <w:name w:val="Note list 1"/>
    <w:basedOn w:val="1102"/>
    <w:pPr>
      <w:numPr>
        <w:numId w:val="2"/>
        <w:ilvl w:val="0"/>
      </w:numPr>
      <w:spacing w:before="0"/>
    </w:pPr>
    <w:rPr>
      <w:rFonts w:eastAsia="Times New Roman"/>
    </w:rPr>
  </w:style>
  <w:style w:type="paragraph" w:styleId="1120" w:customStyle="1">
    <w:name w:val="Note list 2"/>
    <w:basedOn w:val="1102"/>
    <w:pPr>
      <w:numPr>
        <w:numId w:val="3"/>
        <w:ilvl w:val="0"/>
      </w:numPr>
      <w:spacing w:before="0"/>
    </w:pPr>
    <w:rPr>
      <w:rFonts w:eastAsia="Times New Roman"/>
    </w:rPr>
  </w:style>
  <w:style w:type="paragraph" w:styleId="1121" w:customStyle="1">
    <w:name w:val="Note list 3"/>
    <w:basedOn w:val="1102"/>
    <w:pPr>
      <w:numPr>
        <w:numId w:val="4"/>
        <w:ilvl w:val="0"/>
      </w:numPr>
      <w:spacing w:before="0"/>
    </w:pPr>
    <w:rPr>
      <w:rFonts w:eastAsia="Times New Roman"/>
    </w:rPr>
  </w:style>
  <w:style w:type="character" w:styleId="1122">
    <w:name w:val="page number"/>
    <w:rPr>
      <w:rFonts w:ascii="Arial" w:hAnsi="Arial"/>
    </w:rPr>
  </w:style>
  <w:style w:type="paragraph" w:styleId="1123" w:customStyle="1">
    <w:name w:val="Page Title"/>
    <w:basedOn w:val="1102"/>
    <w:next w:val="1125"/>
    <w:link w:val="117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24" w:customStyle="1">
    <w:name w:val="Qualifier"/>
    <w:basedOn w:val="1102"/>
    <w:next w:val="1128"/>
    <w:pPr>
      <w:keepNext/>
      <w:spacing w:before="120" w:after="0"/>
      <w:ind w:left="288"/>
    </w:pPr>
    <w:rPr>
      <w:rFonts w:eastAsia="Times New Roman"/>
      <w:b/>
    </w:rPr>
  </w:style>
  <w:style w:type="paragraph" w:styleId="1125" w:customStyle="1">
    <w:name w:val="Section Title"/>
    <w:basedOn w:val="1102"/>
    <w:next w:val="1102"/>
    <w:link w:val="1171"/>
    <w:pPr>
      <w:keepNext/>
      <w:spacing w:before="240" w:after="0"/>
    </w:pPr>
    <w:rPr>
      <w:rFonts w:eastAsia="Times New Roman"/>
      <w:b/>
      <w:sz w:val="24"/>
    </w:rPr>
  </w:style>
  <w:style w:type="paragraph" w:styleId="1126" w:customStyle="1">
    <w:name w:val="Table"/>
    <w:basedOn w:val="1102"/>
    <w:rPr>
      <w:rFonts w:eastAsia="Times New Roman"/>
    </w:rPr>
  </w:style>
  <w:style w:type="paragraph" w:styleId="1127" w:customStyle="1">
    <w:name w:val="Task 1"/>
    <w:basedOn w:val="1102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128" w:customStyle="1">
    <w:name w:val="Task 2"/>
    <w:basedOn w:val="1102"/>
    <w:pPr>
      <w:numPr>
        <w:numId w:val="5"/>
        <w:ilvl w:val="0"/>
      </w:numPr>
    </w:pPr>
    <w:rPr>
      <w:rFonts w:eastAsia="Times New Roman"/>
    </w:rPr>
  </w:style>
  <w:style w:type="paragraph" w:styleId="1129" w:customStyle="1">
    <w:name w:val="Task 3"/>
    <w:basedOn w:val="1102"/>
    <w:pPr>
      <w:numPr>
        <w:numId w:val="6"/>
        <w:ilvl w:val="0"/>
      </w:numPr>
    </w:pPr>
    <w:rPr>
      <w:rFonts w:eastAsia="Times New Roman"/>
    </w:rPr>
  </w:style>
  <w:style w:type="paragraph" w:styleId="1130">
    <w:name w:val="toc 1"/>
    <w:basedOn w:val="1102"/>
    <w:next w:val="934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131">
    <w:name w:val="toc 2"/>
    <w:basedOn w:val="1130"/>
    <w:next w:val="934"/>
    <w:semiHidden/>
    <w:pPr>
      <w:spacing w:before="0"/>
      <w:ind w:left="202"/>
    </w:pPr>
    <w:rPr>
      <w:b w:val="0"/>
    </w:rPr>
  </w:style>
  <w:style w:type="paragraph" w:styleId="1132">
    <w:name w:val="toc 3"/>
    <w:basedOn w:val="1131"/>
    <w:next w:val="934"/>
    <w:semiHidden/>
    <w:pPr>
      <w:ind w:left="400"/>
    </w:pPr>
  </w:style>
  <w:style w:type="paragraph" w:styleId="1133" w:customStyle="1">
    <w:name w:val="Page Title 2"/>
    <w:basedOn w:val="1123"/>
    <w:next w:val="1125"/>
  </w:style>
  <w:style w:type="paragraph" w:styleId="1134" w:customStyle="1">
    <w:name w:val="Table Header"/>
    <w:basedOn w:val="1126"/>
    <w:pPr>
      <w:jc w:val="center"/>
    </w:pPr>
    <w:rPr>
      <w:b/>
    </w:rPr>
  </w:style>
  <w:style w:type="paragraph" w:styleId="1135" w:customStyle="1">
    <w:name w:val="Subheading"/>
    <w:basedOn w:val="1102"/>
    <w:next w:val="1102"/>
    <w:pPr>
      <w:keepNext/>
      <w:spacing w:before="240" w:after="0"/>
    </w:pPr>
    <w:rPr>
      <w:rFonts w:eastAsia="Times New Roman"/>
      <w:b/>
    </w:rPr>
  </w:style>
  <w:style w:type="paragraph" w:styleId="1136" w:customStyle="1">
    <w:name w:val="Instructor"/>
    <w:basedOn w:val="1102"/>
    <w:rPr>
      <w:color w:val="0000ff"/>
    </w:rPr>
  </w:style>
  <w:style w:type="paragraph" w:styleId="1137">
    <w:name w:val="toc 4"/>
    <w:basedOn w:val="1132"/>
    <w:next w:val="934"/>
    <w:semiHidden/>
    <w:pPr>
      <w:ind w:left="600"/>
    </w:pPr>
  </w:style>
  <w:style w:type="paragraph" w:styleId="1138" w:customStyle="1">
    <w:name w:val="Code"/>
    <w:basedOn w:val="934"/>
    <w:pPr>
      <w:spacing w:before="60"/>
      <w:ind w:left="864"/>
      <w:jc w:val="both"/>
    </w:pPr>
    <w:rPr>
      <w:rFonts w:ascii="Courier New" w:hAnsi="Courier New" w:cs="Courier New"/>
    </w:rPr>
  </w:style>
  <w:style w:type="character" w:styleId="1139" w:customStyle="1">
    <w:name w:val="Заголовок 2 Знак"/>
    <w:basedOn w:val="944"/>
    <w:link w:val="936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40" w:customStyle="1">
    <w:name w:val="Нижний колонтитул Знак"/>
    <w:link w:val="1108"/>
    <w:rPr>
      <w:rFonts w:ascii="Book Antiqua" w:hAnsi="Book Antiqua" w:eastAsia="SimSun"/>
      <w:szCs w:val="22"/>
      <w:lang w:eastAsia="zh-CN"/>
    </w:rPr>
  </w:style>
  <w:style w:type="character" w:styleId="1141" w:customStyle="1">
    <w:name w:val="Верхний колонтитул Знак"/>
    <w:link w:val="1111"/>
    <w:rPr>
      <w:rFonts w:ascii="Arial" w:hAnsi="Arial" w:eastAsia="SimSun"/>
      <w:sz w:val="18"/>
      <w:lang w:val="en-US" w:eastAsia="zh-CN"/>
    </w:rPr>
  </w:style>
  <w:style w:type="paragraph" w:styleId="1142" w:customStyle="1">
    <w:name w:val="Table Text"/>
    <w:basedOn w:val="934"/>
    <w:link w:val="1147"/>
    <w:pPr>
      <w:keepLines/>
      <w:jc w:val="both"/>
    </w:pPr>
    <w:rPr>
      <w:rFonts w:ascii="Book Antiqua" w:hAnsi="Book Antiqua"/>
      <w:sz w:val="16"/>
    </w:rPr>
  </w:style>
  <w:style w:type="paragraph" w:styleId="1143" w:customStyle="1">
    <w:name w:val="Table Heading"/>
    <w:basedOn w:val="1142"/>
    <w:link w:val="1178"/>
    <w:pPr>
      <w:spacing w:before="120" w:after="120"/>
    </w:pPr>
    <w:rPr>
      <w:b/>
    </w:rPr>
  </w:style>
  <w:style w:type="paragraph" w:styleId="1144" w:customStyle="1">
    <w:name w:val="Heading Bar"/>
    <w:basedOn w:val="934"/>
    <w:next w:val="937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145" w:customStyle="1">
    <w:name w:val="Title Bar"/>
    <w:basedOn w:val="934"/>
    <w:link w:val="116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146" w:customStyle="1">
    <w:name w:val="Title-Major"/>
    <w:basedOn w:val="1149"/>
    <w:link w:val="1163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47" w:customStyle="1">
    <w:name w:val="Table Text Знак"/>
    <w:link w:val="1142"/>
    <w:rPr>
      <w:rFonts w:ascii="Book Antiqua" w:hAnsi="Book Antiqua" w:eastAsia="SimSun"/>
      <w:sz w:val="16"/>
      <w:lang w:val="en-US" w:eastAsia="zh-CN"/>
    </w:rPr>
  </w:style>
  <w:style w:type="character" w:styleId="1148" w:customStyle="1">
    <w:name w:val="Highlighted Variable"/>
    <w:rPr>
      <w:rFonts w:ascii="Book Antiqua" w:hAnsi="Book Antiqua"/>
      <w:color w:val="0000ff"/>
    </w:rPr>
  </w:style>
  <w:style w:type="paragraph" w:styleId="1149">
    <w:name w:val="Title"/>
    <w:basedOn w:val="934"/>
    <w:next w:val="934"/>
    <w:link w:val="1150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50" w:customStyle="1">
    <w:name w:val="Заголовок Знак"/>
    <w:basedOn w:val="944"/>
    <w:link w:val="1149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51">
    <w:name w:val="Emphasis"/>
    <w:basedOn w:val="944"/>
    <w:uiPriority w:val="20"/>
    <w:qFormat/>
    <w:rPr>
      <w:rFonts w:asciiTheme="minorHAnsi" w:hAnsiTheme="minorHAnsi"/>
      <w:b/>
      <w:i/>
      <w:iCs/>
    </w:rPr>
  </w:style>
  <w:style w:type="character" w:styleId="1152" w:customStyle="1">
    <w:name w:val="Основной текст Знак"/>
    <w:link w:val="1102"/>
    <w:rPr>
      <w:rFonts w:ascii="Arial" w:hAnsi="Arial" w:eastAsia="SimSun"/>
      <w:sz w:val="22"/>
      <w:lang w:val="en-US" w:eastAsia="zh-CN"/>
    </w:rPr>
  </w:style>
  <w:style w:type="paragraph" w:styleId="1153">
    <w:name w:val="Balloon Text"/>
    <w:basedOn w:val="934"/>
    <w:link w:val="1154"/>
    <w:pPr>
      <w:jc w:val="both"/>
    </w:pPr>
    <w:rPr>
      <w:rFonts w:ascii="Tahoma" w:hAnsi="Tahoma"/>
      <w:sz w:val="16"/>
      <w:szCs w:val="16"/>
    </w:rPr>
  </w:style>
  <w:style w:type="character" w:styleId="1154" w:customStyle="1">
    <w:name w:val="Текст выноски Знак"/>
    <w:link w:val="1153"/>
    <w:rPr>
      <w:rFonts w:ascii="Tahoma" w:hAnsi="Tahoma" w:eastAsia="SimSun" w:cs="Tahoma"/>
      <w:sz w:val="16"/>
      <w:szCs w:val="16"/>
      <w:lang w:val="en-US" w:eastAsia="zh-CN"/>
    </w:rPr>
  </w:style>
  <w:style w:type="paragraph" w:styleId="1155">
    <w:name w:val="Document Map"/>
    <w:basedOn w:val="934"/>
    <w:link w:val="1156"/>
    <w:pPr>
      <w:jc w:val="both"/>
    </w:pPr>
    <w:rPr>
      <w:rFonts w:ascii="Tahoma" w:hAnsi="Tahoma" w:cs="Tahoma"/>
      <w:sz w:val="16"/>
      <w:szCs w:val="16"/>
    </w:rPr>
  </w:style>
  <w:style w:type="character" w:styleId="1156" w:customStyle="1">
    <w:name w:val="Схема документа Знак"/>
    <w:basedOn w:val="944"/>
    <w:link w:val="1155"/>
    <w:rPr>
      <w:rFonts w:ascii="Tahoma" w:hAnsi="Tahoma" w:eastAsia="SimSun" w:cs="Tahoma"/>
      <w:sz w:val="16"/>
      <w:szCs w:val="16"/>
      <w:lang w:val="en-US" w:eastAsia="zh-CN"/>
    </w:rPr>
  </w:style>
  <w:style w:type="table" w:styleId="1157">
    <w:name w:val="Table Grid"/>
    <w:basedOn w:val="945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58" w:customStyle="1">
    <w:name w:val="title_line"/>
    <w:basedOn w:val="1145"/>
    <w:link w:val="1161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159" w:customStyle="1">
    <w:name w:val="title_doctype"/>
    <w:basedOn w:val="1146"/>
    <w:link w:val="1164"/>
    <w:rPr>
      <w:rFonts w:ascii="Book Antiqua" w:hAnsi="Book Antiqua"/>
    </w:rPr>
  </w:style>
  <w:style w:type="character" w:styleId="1160" w:customStyle="1">
    <w:name w:val="Title Bar Знак"/>
    <w:basedOn w:val="944"/>
    <w:link w:val="1145"/>
    <w:rPr>
      <w:rFonts w:eastAsia="SimSun"/>
      <w:sz w:val="36"/>
      <w:shd w:val="solid" w:color="auto" w:fill="auto"/>
      <w:lang w:val="en-US" w:eastAsia="zh-CN"/>
    </w:rPr>
  </w:style>
  <w:style w:type="character" w:styleId="1161" w:customStyle="1">
    <w:name w:val="title_line Знак"/>
    <w:basedOn w:val="1160"/>
    <w:link w:val="1158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62" w:customStyle="1">
    <w:name w:val="title_docname"/>
    <w:basedOn w:val="934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163" w:customStyle="1">
    <w:name w:val="Title-Major Знак"/>
    <w:basedOn w:val="1150"/>
    <w:link w:val="1146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64" w:customStyle="1">
    <w:name w:val="title_doctype Знак"/>
    <w:basedOn w:val="1163"/>
    <w:link w:val="1159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65" w:customStyle="1">
    <w:name w:val="cont_line"/>
    <w:basedOn w:val="1144"/>
    <w:pPr>
      <w:ind w:right="7921"/>
    </w:pPr>
  </w:style>
  <w:style w:type="table" w:styleId="1166" w:customStyle="1">
    <w:name w:val="cont_table_base"/>
    <w:basedOn w:val="94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167" w:customStyle="1">
    <w:name w:val="Сетка таблицы светлая1"/>
    <w:basedOn w:val="945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68" w:customStyle="1">
    <w:name w:val="title_text_manager"/>
    <w:basedOn w:val="934"/>
    <w:link w:val="1169"/>
    <w:rPr>
      <w:rFonts w:ascii="Book Antiqua" w:hAnsi="Book Antiqua"/>
      <w:sz w:val="18"/>
      <w:szCs w:val="18"/>
    </w:rPr>
  </w:style>
  <w:style w:type="character" w:styleId="1169" w:customStyle="1">
    <w:name w:val="title_text_manager Знак"/>
    <w:basedOn w:val="944"/>
    <w:link w:val="1168"/>
    <w:rPr>
      <w:rFonts w:ascii="Book Antiqua" w:hAnsi="Book Antiqua" w:eastAsia="SimSun"/>
      <w:sz w:val="18"/>
      <w:szCs w:val="18"/>
      <w:lang w:eastAsia="zh-CN"/>
    </w:rPr>
  </w:style>
  <w:style w:type="character" w:styleId="1170" w:customStyle="1">
    <w:name w:val="Page Title Знак"/>
    <w:basedOn w:val="1152"/>
    <w:link w:val="1123"/>
    <w:rPr>
      <w:rFonts w:ascii="Arial" w:hAnsi="Arial" w:eastAsia="SimSun"/>
      <w:b/>
      <w:sz w:val="28"/>
      <w:szCs w:val="22"/>
      <w:lang w:val="en-US" w:eastAsia="en-US"/>
    </w:rPr>
  </w:style>
  <w:style w:type="character" w:styleId="1171" w:customStyle="1">
    <w:name w:val="Section Title Знак"/>
    <w:basedOn w:val="1152"/>
    <w:link w:val="1125"/>
    <w:rPr>
      <w:rFonts w:ascii="Arial" w:hAnsi="Arial" w:eastAsia="SimSun"/>
      <w:b/>
      <w:sz w:val="24"/>
      <w:szCs w:val="22"/>
      <w:lang w:val="en-US" w:eastAsia="en-US"/>
    </w:rPr>
  </w:style>
  <w:style w:type="paragraph" w:styleId="1172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173" w:customStyle="1">
    <w:name w:val="Bullet"/>
    <w:basedOn w:val="1102"/>
    <w:link w:val="1177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174">
    <w:name w:val="annotation reference"/>
    <w:uiPriority w:val="99"/>
    <w:semiHidden/>
    <w:rPr>
      <w:sz w:val="16"/>
    </w:rPr>
  </w:style>
  <w:style w:type="paragraph" w:styleId="1175">
    <w:name w:val="annotation text"/>
    <w:basedOn w:val="934"/>
    <w:link w:val="1176"/>
    <w:uiPriority w:val="99"/>
    <w:semiHidden/>
    <w:rPr>
      <w:rFonts w:ascii="Book Antiqua" w:hAnsi="Book Antiqua" w:eastAsia="Times New Roman"/>
    </w:rPr>
  </w:style>
  <w:style w:type="character" w:styleId="1176" w:customStyle="1">
    <w:name w:val="Текст примечания Знак"/>
    <w:basedOn w:val="944"/>
    <w:link w:val="1175"/>
    <w:uiPriority w:val="99"/>
    <w:semiHidden/>
    <w:rPr>
      <w:rFonts w:ascii="Book Antiqua" w:hAnsi="Book Antiqua"/>
      <w:sz w:val="22"/>
      <w:lang w:val="en-US" w:eastAsia="en-US"/>
    </w:rPr>
  </w:style>
  <w:style w:type="character" w:styleId="1177" w:customStyle="1">
    <w:name w:val="Bullet Знак"/>
    <w:link w:val="1173"/>
    <w:rPr>
      <w:rFonts w:ascii="Book Antiqua" w:hAnsi="Book Antiqua"/>
      <w:sz w:val="22"/>
      <w:lang w:val="en-US" w:eastAsia="en-US"/>
    </w:rPr>
  </w:style>
  <w:style w:type="character" w:styleId="1178" w:customStyle="1">
    <w:name w:val="Table Heading Знак"/>
    <w:link w:val="1143"/>
    <w:rPr>
      <w:rFonts w:ascii="Book Antiqua" w:hAnsi="Book Antiqua" w:eastAsia="SimSun"/>
      <w:b/>
      <w:sz w:val="16"/>
      <w:szCs w:val="22"/>
      <w:lang w:eastAsia="zh-CN"/>
    </w:rPr>
  </w:style>
  <w:style w:type="paragraph" w:styleId="1179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80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81" w:customStyle="1">
    <w:name w:val="cont_text_plain"/>
    <w:link w:val="1215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182" w:customStyle="1">
    <w:name w:val="cont_text_b"/>
    <w:basedOn w:val="1181"/>
    <w:link w:val="1184"/>
    <w:rPr>
      <w:b/>
      <w:bCs/>
      <w:lang w:val="en-US"/>
    </w:rPr>
  </w:style>
  <w:style w:type="paragraph" w:styleId="1183" w:customStyle="1">
    <w:name w:val="cont_text_bi"/>
    <w:basedOn w:val="1181"/>
    <w:link w:val="1185"/>
    <w:rPr>
      <w:b/>
      <w:bCs/>
      <w:i/>
    </w:rPr>
  </w:style>
  <w:style w:type="character" w:styleId="1184" w:customStyle="1">
    <w:name w:val="cont_text_b Знак"/>
    <w:basedOn w:val="944"/>
    <w:link w:val="1182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185" w:customStyle="1">
    <w:name w:val="cont_text_bi Знак"/>
    <w:basedOn w:val="944"/>
    <w:link w:val="1183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186" w:customStyle="1">
    <w:name w:val="cont_header4"/>
    <w:pPr>
      <w:numPr>
        <w:numId w:val="10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187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188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189">
    <w:name w:val="Book Title"/>
    <w:basedOn w:val="944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190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191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192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193" w:customStyle="1">
    <w:name w:val="cont_text_bu"/>
    <w:basedOn w:val="1183"/>
    <w:rPr>
      <w:i w:val="0"/>
    </w:rPr>
  </w:style>
  <w:style w:type="paragraph" w:styleId="1194" w:customStyle="1">
    <w:name w:val="cont_text_u"/>
    <w:basedOn w:val="1181"/>
    <w:rPr>
      <w:u w:val="single"/>
    </w:rPr>
  </w:style>
  <w:style w:type="paragraph" w:styleId="1195" w:customStyle="1">
    <w:name w:val="cont_text_iu"/>
    <w:basedOn w:val="1181"/>
    <w:rPr>
      <w:i/>
      <w:u w:val="single"/>
    </w:rPr>
  </w:style>
  <w:style w:type="paragraph" w:styleId="1196" w:customStyle="1">
    <w:name w:val="cont_text_biu"/>
    <w:basedOn w:val="1181"/>
    <w:rPr>
      <w:b/>
      <w:i/>
      <w:u w:val="single"/>
    </w:rPr>
  </w:style>
  <w:style w:type="paragraph" w:styleId="1197" w:customStyle="1">
    <w:name w:val="cont_table_b"/>
    <w:basedOn w:val="1180"/>
    <w:rPr>
      <w:b/>
      <w:lang w:val="en-US"/>
    </w:rPr>
  </w:style>
  <w:style w:type="paragraph" w:styleId="1198" w:customStyle="1">
    <w:name w:val="cont_table_i"/>
    <w:basedOn w:val="1180"/>
    <w:rPr>
      <w:i/>
    </w:rPr>
  </w:style>
  <w:style w:type="paragraph" w:styleId="1199" w:customStyle="1">
    <w:name w:val="cont_table_u"/>
    <w:basedOn w:val="1180"/>
    <w:rPr>
      <w:u w:val="single"/>
    </w:rPr>
  </w:style>
  <w:style w:type="paragraph" w:styleId="1200" w:customStyle="1">
    <w:name w:val="cont_table_bi"/>
    <w:basedOn w:val="1180"/>
    <w:rPr>
      <w:b/>
      <w:i/>
    </w:rPr>
  </w:style>
  <w:style w:type="paragraph" w:styleId="1201" w:customStyle="1">
    <w:name w:val="cont_table_bu"/>
    <w:basedOn w:val="1180"/>
    <w:rPr>
      <w:b/>
      <w:u w:val="single"/>
    </w:rPr>
  </w:style>
  <w:style w:type="paragraph" w:styleId="1202" w:customStyle="1">
    <w:name w:val="cont_table_iu"/>
    <w:basedOn w:val="1180"/>
    <w:rPr>
      <w:i/>
      <w:u w:val="single"/>
    </w:rPr>
  </w:style>
  <w:style w:type="paragraph" w:styleId="1203" w:customStyle="1">
    <w:name w:val="cont_table_biu"/>
    <w:basedOn w:val="1180"/>
    <w:rPr>
      <w:b/>
      <w:i/>
      <w:u w:val="single"/>
    </w:rPr>
  </w:style>
  <w:style w:type="paragraph" w:styleId="1204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05">
    <w:name w:val="List Paragraph"/>
    <w:basedOn w:val="934"/>
    <w:uiPriority w:val="34"/>
    <w:qFormat/>
    <w:pPr>
      <w:ind w:left="720"/>
      <w:contextualSpacing/>
    </w:pPr>
  </w:style>
  <w:style w:type="paragraph" w:styleId="1206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207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208" w:customStyle="1">
    <w:name w:val="title_table_approved"/>
    <w:basedOn w:val="945"/>
    <w:uiPriority w:val="99"/>
    <w:rPr>
      <w:rFonts w:ascii="Book Antiqua" w:hAnsi="Book Antiqua"/>
    </w:rPr>
    <w:tblPr/>
  </w:style>
  <w:style w:type="paragraph" w:styleId="1209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10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211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212" w:customStyle="1">
    <w:name w:val="cont_legent_header"/>
    <w:basedOn w:val="934"/>
    <w:rPr>
      <w:rFonts w:ascii="Book Antiqua" w:hAnsi="Book Antiqua"/>
      <w:b/>
      <w:sz w:val="18"/>
      <w:szCs w:val="18"/>
    </w:rPr>
  </w:style>
  <w:style w:type="paragraph" w:styleId="1213" w:customStyle="1">
    <w:name w:val="cont_list_ordered_1"/>
    <w:basedOn w:val="1181"/>
    <w:link w:val="1216"/>
    <w:pPr>
      <w:numPr>
        <w:numId w:val="9"/>
        <w:ilvl w:val="0"/>
      </w:numPr>
    </w:pPr>
  </w:style>
  <w:style w:type="paragraph" w:styleId="1214" w:customStyle="1">
    <w:name w:val="cont_list_ordered_2"/>
    <w:basedOn w:val="1213"/>
    <w:link w:val="1218"/>
    <w:pPr>
      <w:numPr>
        <w:ilvl w:val="1"/>
      </w:numPr>
    </w:pPr>
    <w:rPr>
      <w:lang w:val="en-US"/>
    </w:rPr>
  </w:style>
  <w:style w:type="character" w:styleId="1215" w:customStyle="1">
    <w:name w:val="cont_text_plain Знак"/>
    <w:basedOn w:val="944"/>
    <w:link w:val="1181"/>
    <w:rPr>
      <w:rFonts w:ascii="Book Antiqua" w:hAnsi="Book Antiqua" w:eastAsia="SimSun"/>
      <w:lang w:eastAsia="zh-CN"/>
    </w:rPr>
  </w:style>
  <w:style w:type="character" w:styleId="1216" w:customStyle="1">
    <w:name w:val="cont_list_ordered_1 Знак"/>
    <w:basedOn w:val="1215"/>
    <w:link w:val="1213"/>
    <w:rPr>
      <w:rFonts w:ascii="Book Antiqua" w:hAnsi="Book Antiqua" w:eastAsia="SimSun"/>
      <w:lang w:eastAsia="zh-CN"/>
    </w:rPr>
  </w:style>
  <w:style w:type="paragraph" w:styleId="1217" w:customStyle="1">
    <w:name w:val="cont_list_ordered_3"/>
    <w:basedOn w:val="1214"/>
    <w:link w:val="1219"/>
    <w:pPr>
      <w:numPr>
        <w:ilvl w:val="2"/>
      </w:numPr>
    </w:pPr>
  </w:style>
  <w:style w:type="character" w:styleId="1218" w:customStyle="1">
    <w:name w:val="cont_list_ordered_2 Знак"/>
    <w:basedOn w:val="1216"/>
    <w:link w:val="1214"/>
    <w:rPr>
      <w:rFonts w:ascii="Book Antiqua" w:hAnsi="Book Antiqua" w:eastAsia="SimSun"/>
      <w:lang w:val="en-US" w:eastAsia="zh-CN"/>
    </w:rPr>
  </w:style>
  <w:style w:type="character" w:styleId="1219" w:customStyle="1">
    <w:name w:val="cont_list_ordered_3 Знак"/>
    <w:basedOn w:val="1218"/>
    <w:link w:val="1217"/>
    <w:rPr>
      <w:rFonts w:ascii="Book Antiqua" w:hAnsi="Book Antiqua" w:eastAsia="SimSun"/>
      <w:lang w:val="en-US" w:eastAsia="zh-CN"/>
    </w:rPr>
  </w:style>
  <w:style w:type="character" w:styleId="1220" w:customStyle="1">
    <w:name w:val="Заголовок 1 Знак"/>
    <w:basedOn w:val="944"/>
    <w:link w:val="93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21" w:customStyle="1">
    <w:name w:val="Заголовок 3 Знак"/>
    <w:basedOn w:val="944"/>
    <w:link w:val="937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22" w:customStyle="1">
    <w:name w:val="Заголовок 4 Знак"/>
    <w:basedOn w:val="944"/>
    <w:link w:val="938"/>
    <w:uiPriority w:val="9"/>
    <w:rPr>
      <w:b/>
      <w:bCs/>
      <w:sz w:val="28"/>
      <w:szCs w:val="28"/>
    </w:rPr>
  </w:style>
  <w:style w:type="character" w:styleId="1223" w:customStyle="1">
    <w:name w:val="Заголовок 5 Знак"/>
    <w:basedOn w:val="944"/>
    <w:link w:val="939"/>
    <w:uiPriority w:val="9"/>
    <w:rPr>
      <w:b/>
      <w:bCs/>
      <w:i/>
      <w:iCs/>
      <w:sz w:val="26"/>
      <w:szCs w:val="26"/>
    </w:rPr>
  </w:style>
  <w:style w:type="character" w:styleId="1224" w:customStyle="1">
    <w:name w:val="Заголовок 6 Знак"/>
    <w:basedOn w:val="944"/>
    <w:link w:val="940"/>
    <w:uiPriority w:val="9"/>
    <w:rPr>
      <w:b/>
      <w:bCs/>
    </w:rPr>
  </w:style>
  <w:style w:type="character" w:styleId="1225" w:customStyle="1">
    <w:name w:val="Заголовок 7 Знак"/>
    <w:basedOn w:val="944"/>
    <w:link w:val="941"/>
    <w:uiPriority w:val="9"/>
    <w:rPr>
      <w:sz w:val="24"/>
      <w:szCs w:val="24"/>
    </w:rPr>
  </w:style>
  <w:style w:type="character" w:styleId="1226" w:customStyle="1">
    <w:name w:val="Заголовок 8 Знак"/>
    <w:basedOn w:val="944"/>
    <w:link w:val="942"/>
    <w:uiPriority w:val="9"/>
    <w:rPr>
      <w:i/>
      <w:iCs/>
      <w:sz w:val="24"/>
      <w:szCs w:val="24"/>
    </w:rPr>
  </w:style>
  <w:style w:type="character" w:styleId="1227" w:customStyle="1">
    <w:name w:val="Заголовок 9 Знак"/>
    <w:basedOn w:val="944"/>
    <w:link w:val="943"/>
    <w:uiPriority w:val="9"/>
    <w:rPr>
      <w:rFonts w:asciiTheme="majorHAnsi" w:hAnsiTheme="majorHAnsi" w:eastAsiaTheme="majorEastAsia"/>
    </w:rPr>
  </w:style>
  <w:style w:type="paragraph" w:styleId="1228">
    <w:name w:val="Subtitle"/>
    <w:basedOn w:val="934"/>
    <w:next w:val="934"/>
    <w:link w:val="1229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229" w:customStyle="1">
    <w:name w:val="Подзаголовок Знак"/>
    <w:basedOn w:val="944"/>
    <w:link w:val="1228"/>
    <w:uiPriority w:val="11"/>
    <w:rPr>
      <w:rFonts w:asciiTheme="majorHAnsi" w:hAnsiTheme="majorHAnsi" w:eastAsiaTheme="majorEastAsia"/>
      <w:sz w:val="24"/>
      <w:szCs w:val="24"/>
    </w:rPr>
  </w:style>
  <w:style w:type="character" w:styleId="1230">
    <w:name w:val="Strong"/>
    <w:basedOn w:val="944"/>
    <w:uiPriority w:val="22"/>
    <w:qFormat/>
    <w:rPr>
      <w:b/>
      <w:bCs/>
    </w:rPr>
  </w:style>
  <w:style w:type="paragraph" w:styleId="1231">
    <w:name w:val="No Spacing"/>
    <w:basedOn w:val="934"/>
    <w:uiPriority w:val="1"/>
    <w:qFormat/>
    <w:rPr>
      <w:szCs w:val="32"/>
    </w:rPr>
  </w:style>
  <w:style w:type="paragraph" w:styleId="1232">
    <w:name w:val="Quote"/>
    <w:basedOn w:val="934"/>
    <w:next w:val="934"/>
    <w:link w:val="1233"/>
    <w:uiPriority w:val="29"/>
    <w:qFormat/>
    <w:rPr>
      <w:i/>
    </w:rPr>
  </w:style>
  <w:style w:type="character" w:styleId="1233" w:customStyle="1">
    <w:name w:val="Цитата 2 Знак"/>
    <w:basedOn w:val="944"/>
    <w:link w:val="1232"/>
    <w:uiPriority w:val="29"/>
    <w:rPr>
      <w:i/>
      <w:sz w:val="24"/>
      <w:szCs w:val="24"/>
    </w:rPr>
  </w:style>
  <w:style w:type="paragraph" w:styleId="1234">
    <w:name w:val="Intense Quote"/>
    <w:basedOn w:val="934"/>
    <w:next w:val="934"/>
    <w:link w:val="1235"/>
    <w:uiPriority w:val="30"/>
    <w:qFormat/>
    <w:pPr>
      <w:ind w:left="720" w:right="720"/>
    </w:pPr>
    <w:rPr>
      <w:b/>
      <w:i/>
    </w:rPr>
  </w:style>
  <w:style w:type="character" w:styleId="1235" w:customStyle="1">
    <w:name w:val="Выделенная цитата Знак"/>
    <w:basedOn w:val="944"/>
    <w:link w:val="1234"/>
    <w:uiPriority w:val="30"/>
    <w:rPr>
      <w:b/>
      <w:i/>
      <w:sz w:val="24"/>
    </w:rPr>
  </w:style>
  <w:style w:type="character" w:styleId="1236">
    <w:name w:val="Subtle Emphasis"/>
    <w:uiPriority w:val="19"/>
    <w:qFormat/>
    <w:rPr>
      <w:i/>
      <w:color w:val="5a5a5a" w:themeColor="text1" w:themeTint="A5"/>
    </w:rPr>
  </w:style>
  <w:style w:type="character" w:styleId="1237">
    <w:name w:val="Intense Emphasis"/>
    <w:basedOn w:val="944"/>
    <w:uiPriority w:val="21"/>
    <w:qFormat/>
    <w:rPr>
      <w:b/>
      <w:i/>
      <w:sz w:val="24"/>
      <w:szCs w:val="24"/>
      <w:u w:val="single"/>
    </w:rPr>
  </w:style>
  <w:style w:type="character" w:styleId="1238">
    <w:name w:val="Subtle Reference"/>
    <w:basedOn w:val="944"/>
    <w:uiPriority w:val="31"/>
    <w:qFormat/>
    <w:rPr>
      <w:sz w:val="24"/>
      <w:szCs w:val="24"/>
      <w:u w:val="single"/>
    </w:rPr>
  </w:style>
  <w:style w:type="character" w:styleId="1239">
    <w:name w:val="Intense Reference"/>
    <w:basedOn w:val="944"/>
    <w:uiPriority w:val="32"/>
    <w:qFormat/>
    <w:rPr>
      <w:b/>
      <w:sz w:val="24"/>
      <w:u w:val="single"/>
    </w:rPr>
  </w:style>
  <w:style w:type="paragraph" w:styleId="1240">
    <w:name w:val="TOC Heading"/>
    <w:basedOn w:val="935"/>
    <w:next w:val="934"/>
    <w:uiPriority w:val="39"/>
    <w:semiHidden/>
    <w:unhideWhenUsed/>
    <w:qFormat/>
    <w:pPr>
      <w:outlineLvl w:val="9"/>
    </w:pPr>
  </w:style>
  <w:style w:type="paragraph" w:styleId="1241" w:customStyle="1">
    <w:name w:val="Document Name"/>
    <w:next w:val="934"/>
    <w:link w:val="1245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42" w:customStyle="1">
    <w:name w:val="fdr_subtitle"/>
    <w:basedOn w:val="934"/>
    <w:link w:val="1244"/>
    <w:qFormat/>
    <w:pPr>
      <w:spacing w:line="276" w:lineRule="auto"/>
      <w:jc w:val="center"/>
    </w:pPr>
    <w:rPr>
      <w:rFonts w:ascii="Book Antiqua" w:hAnsi="Book Antiqua"/>
    </w:rPr>
  </w:style>
  <w:style w:type="paragraph" w:styleId="1243" w:customStyle="1">
    <w:name w:val="fdr_title"/>
    <w:basedOn w:val="1241"/>
    <w:link w:val="1246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44" w:customStyle="1">
    <w:name w:val="fdr_subtitle Знак"/>
    <w:basedOn w:val="944"/>
    <w:link w:val="1242"/>
    <w:rPr>
      <w:rFonts w:ascii="Book Antiqua" w:hAnsi="Book Antiqua" w:eastAsiaTheme="minorHAnsi" w:cstheme="minorBidi"/>
      <w:lang w:eastAsia="en-US"/>
    </w:rPr>
  </w:style>
  <w:style w:type="character" w:styleId="1245" w:customStyle="1">
    <w:name w:val="Document Name Знак"/>
    <w:basedOn w:val="944"/>
    <w:link w:val="1241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46" w:customStyle="1">
    <w:name w:val="fdr_title Знак"/>
    <w:basedOn w:val="1245"/>
    <w:link w:val="1243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47" w:customStyle="1">
    <w:name w:val="Confirmation text"/>
    <w:basedOn w:val="934"/>
    <w:link w:val="1248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248" w:customStyle="1">
    <w:name w:val="Confirmation text Знак"/>
    <w:link w:val="1247"/>
    <w:rPr>
      <w:rFonts w:ascii="Times New Roman" w:hAnsi="Times New Roman" w:eastAsia="Times New Roman"/>
      <w:sz w:val="24"/>
      <w:szCs w:val="24"/>
      <w:lang w:eastAsia="en-US"/>
    </w:rPr>
  </w:style>
  <w:style w:type="paragraph" w:styleId="1249" w:customStyle="1">
    <w:name w:val="fdr_table_title"/>
    <w:basedOn w:val="1247"/>
    <w:link w:val="1250"/>
    <w:qFormat/>
    <w:pPr>
      <w:ind w:firstLine="0"/>
    </w:pPr>
    <w:rPr>
      <w:rFonts w:ascii="Book Antiqua" w:hAnsi="Book Antiqua"/>
      <w:szCs w:val="22"/>
    </w:rPr>
  </w:style>
  <w:style w:type="character" w:styleId="1250" w:customStyle="1">
    <w:name w:val="fdr_table_title Знак"/>
    <w:basedOn w:val="1248"/>
    <w:link w:val="1249"/>
    <w:rPr>
      <w:rFonts w:ascii="Book Antiqua" w:hAnsi="Book Antiqua" w:eastAsia="Times New Roman"/>
      <w:sz w:val="24"/>
      <w:szCs w:val="24"/>
      <w:lang w:eastAsia="en-US"/>
    </w:rPr>
  </w:style>
  <w:style w:type="paragraph" w:styleId="1251" w:customStyle="1">
    <w:name w:val="Подзаголовок инструкции"/>
    <w:basedOn w:val="935"/>
    <w:link w:val="1252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52" w:customStyle="1">
    <w:name w:val="Подзаголовок инструкции Знак"/>
    <w:basedOn w:val="1220"/>
    <w:link w:val="1251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53">
    <w:name w:val="annotation subject"/>
    <w:basedOn w:val="1175"/>
    <w:next w:val="1175"/>
    <w:link w:val="1254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54" w:customStyle="1">
    <w:name w:val="Тема примечания Знак"/>
    <w:basedOn w:val="1176"/>
    <w:link w:val="1253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55" w:customStyle="1">
    <w:name w:val="Table_Caption"/>
    <w:basedOn w:val="934"/>
    <w:next w:val="934"/>
    <w:link w:val="1256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256" w:customStyle="1">
    <w:name w:val="Table_Caption Char"/>
    <w:link w:val="1255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57">
    <w:name w:val="Hyperlink"/>
    <w:basedOn w:val="944"/>
    <w:unhideWhenUsed/>
    <w:rPr>
      <w:color w:val="0000ff" w:themeColor="hyperlink"/>
      <w:u w:val="single"/>
    </w:rPr>
  </w:style>
  <w:style w:type="character" w:styleId="1258" w:customStyle="1">
    <w:name w:val="Неразрешенное упоминание1"/>
    <w:basedOn w:val="944"/>
    <w:uiPriority w:val="99"/>
    <w:semiHidden/>
    <w:unhideWhenUsed/>
    <w:rPr>
      <w:color w:val="605e5c"/>
      <w:shd w:val="clear" w:color="auto" w:fill="e1dfdd"/>
    </w:rPr>
  </w:style>
  <w:style w:type="paragraph" w:styleId="1259">
    <w:name w:val="Normal (Web)"/>
    <w:basedOn w:val="93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60" w:customStyle="1">
    <w:name w:val="Выделение блока текста"/>
    <w:basedOn w:val="934"/>
    <w:link w:val="1261"/>
    <w:qFormat/>
    <w:pPr>
      <w:pBdr>
        <w:left w:val="single" w:color="365F91" w:themeColor="accent1" w:themeShade="BF" w:sz="4" w:space="4"/>
      </w:pBdr>
      <w:ind w:left="708"/>
    </w:pPr>
  </w:style>
  <w:style w:type="character" w:styleId="1261" w:customStyle="1">
    <w:name w:val="Выделение блока текста Знак"/>
    <w:basedOn w:val="944"/>
    <w:link w:val="1260"/>
    <w:rPr>
      <w:rFonts w:eastAsiaTheme="minorHAnsi" w:cstheme="minorBidi"/>
      <w:lang w:eastAsia="en-US"/>
    </w:rPr>
  </w:style>
  <w:style w:type="paragraph" w:styleId="1262" w:customStyle="1">
    <w:name w:val="Важно"/>
    <w:basedOn w:val="934"/>
    <w:next w:val="934"/>
    <w:link w:val="1263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263" w:customStyle="1">
    <w:name w:val="Важно Знак"/>
    <w:basedOn w:val="944"/>
    <w:link w:val="1262"/>
    <w:rPr>
      <w:rFonts w:eastAsiaTheme="minorHAnsi" w:cstheme="minorBidi"/>
      <w:i/>
      <w:lang w:eastAsia="en-US"/>
    </w:rPr>
  </w:style>
  <w:style w:type="paragraph" w:styleId="1264" w:customStyle="1">
    <w:name w:val="Обрамление"/>
    <w:basedOn w:val="934"/>
    <w:next w:val="934"/>
    <w:link w:val="1265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65" w:customStyle="1">
    <w:name w:val="Обрамление Знак"/>
    <w:basedOn w:val="944"/>
    <w:link w:val="1264"/>
    <w:rPr>
      <w:rFonts w:eastAsiaTheme="minorHAnsi" w:cstheme="minorBidi"/>
      <w:lang w:eastAsia="en-US"/>
    </w:rPr>
  </w:style>
  <w:style w:type="paragraph" w:styleId="1266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67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68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image" Target="media/image1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D6FDB-9253-4583-98EE-A7296939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6</cp:revision>
  <dcterms:created xsi:type="dcterms:W3CDTF">2025-12-11T13:46:00Z</dcterms:created>
  <dcterms:modified xsi:type="dcterms:W3CDTF">2026-06-05T10:09:07Z</dcterms:modified>
</cp:coreProperties>
</file>