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  <w:r>
        <w:t xml:space="preserve">ПОСТАНОВКА ЗАДАЧИ</w:t>
      </w:r>
    </w:p>
    <w:p>
      <w:pPr>
        <w:pStyle w:val="fdrsubtitle"/>
        <w:rPr>
          <w:color w:val="000000"/>
          <w:sz w:val="20"/>
          <w:szCs w:val="20"/>
        </w:rPr>
      </w:pPr>
      <w:bookmarkStart w:id="0" w:name="_Hlk212558122"/>
      <w:r>
        <w:t xml:space="preserve">Реализация отчета «Реестр учета компенсации расходов на переезд (ЯНАО)»</w:t>
      </w:r>
      <w:bookmarkEnd w:id="0"/>
    </w:p>
    <w:p>
      <w:pPr>
        <w:pStyle w:val="1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</w:p>
    <w:p>
      <w:pPr>
        <w:pStyle w:val="conttextplain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fdrsubtitle"/>
        <w:numPr>
          <w:numId w:val="20"/>
          <w:ilvl w:val="0"/>
        </w:numPr>
        <w:jc w:val="left"/>
        <w:rPr>
          <w:color w:val="000000"/>
          <w:sz w:val="20"/>
          <w:szCs w:val="20"/>
        </w:rPr>
      </w:pPr>
      <w:r>
        <w:t xml:space="preserve">Реализация отчета «Реестр учета компенсации расходов на переезд (ЯНАО)».</w:t>
      </w:r>
    </w:p>
    <w:p>
      <w:pPr>
        <w:pStyle w:val="conttextplain"/>
        <w:ind w:firstLine="426"/>
      </w:pPr>
      <w:r>
        <w:t xml:space="preserve">В данном итоговом документе собирается 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conttextplain"/>
        <w:ind w:firstLine="426"/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государственными учреждениями, органами местного самоуправления, структурными подразделения органов местного самоуправления, муниципальными учреждениями Ямало-Ненецкого автономного округа.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</w:p>
    <w:p>
      <w:pPr>
        <w:pStyle w:val="conttextplain"/>
        <w:ind w:firstLine="426"/>
      </w:pPr>
      <w:r>
        <w:t xml:space="preserve">Реализация отчета «Реестр учета компенсации расходов на переезд (ЯНАО)» отвечает следующим требованиям: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1402"/>
        <w:gridCol w:w="8651"/>
      </w:tblGrid>
      <w:tr>
        <w:trPr/>
        <w:tc>
          <w:tcPr>
            <w:tcW w:w="988" w:type="dxa"/>
          </w:tcPr>
          <w:p>
            <w:pPr>
              <w:pStyle w:val="conttablethead"/>
            </w:pPr>
            <w:r>
              <w:t xml:space="preserve">Номер задачи</w:t>
            </w:r>
          </w:p>
        </w:tc>
        <w:tc>
          <w:tcPr>
            <w:tcW w:w="6095" w:type="dxa"/>
          </w:tcPr>
          <w:p>
            <w:pPr>
              <w:pStyle w:val="conttablethead"/>
            </w:pPr>
            <w:r>
              <w:t xml:space="preserve">Описание</w:t>
            </w:r>
          </w:p>
        </w:tc>
      </w:tr>
      <w:tr>
        <w:tc>
          <w:tcPr>
            <w:tcW w:w="988" w:type="dxa"/>
          </w:tcPr>
          <w:p>
            <w:pPr>
              <w:pStyle w:val="conttableplain"/>
              <w:jc w:val="center"/>
            </w:pPr>
            <w:r>
              <w:t xml:space="preserve">00049</w:t>
            </w:r>
          </w:p>
        </w:tc>
        <w:tc>
          <w:tcPr>
            <w:tcW w:w="6095" w:type="dxa"/>
          </w:tcPr>
          <w:p>
            <w:pPr>
              <w:pStyle w:val="conttableplain"/>
              <w:jc w:val="both"/>
            </w:pPr>
            <w:r>
              <w:t xml:space="preserve">Реализовать отчет "Реестр учета компенсации расходов на переезд (ЯНАО)". Данные в отчет подтягивать из приказов "О компенсации расходов, связанных с переездом" согласно прилагаемому макету. Данный отчет разместить в разделе "Кадровые отчеты". Реализовать возможность выгрузки сводного отчета по всем организациям. Отчет формировать за определенный (заданный) период или на определенную дату поиска.</w:t>
            </w:r>
          </w:p>
        </w:tc>
      </w:tr>
    </w:tbl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</w:p>
    <w:p>
      <w:pPr>
        <w:pStyle w:val="contheader4"/>
      </w:pPr>
      <w:r>
        <w:t xml:space="preserve">Функция №1. «Реализация отчета «Реестр учета компенсации расходов на переезд (ЯНАО)»»</w:t>
      </w:r>
    </w:p>
    <w:p>
      <w:pPr>
        <w:pStyle w:val="conttextplain"/>
        <w:ind w:firstLine="426"/>
      </w:pPr>
      <w:r>
        <w:t xml:space="preserve">Возможность формирования нового отчета «Реестр учета компенсации расходов на переезд (ЯНАО)» согласно приложению. 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conttextplain"/>
        <w:ind w:firstLine="426"/>
      </w:pPr>
      <w:r>
        <w:t xml:space="preserve">•</w:t>
      </w:r>
      <w:r>
        <w:tab/>
        <w:t xml:space="preserve">Кадровый учет.   </w:t>
      </w:r>
    </w:p>
    <w:p>
      <w:pPr>
        <w:pStyle w:val="contheader4"/>
      </w:pPr>
      <w:r>
        <w:t xml:space="preserve">Функция №2. «Реализация отчета «Реестр учета компенсации расходов на переезд (ЯНАО)» в сводной базе данных»</w:t>
      </w:r>
    </w:p>
    <w:p>
      <w:pPr>
        <w:pStyle w:val="conttextplain"/>
        <w:ind w:firstLine="426"/>
      </w:pPr>
      <w:r>
        <w:t xml:space="preserve">Возможность формирования нового отчета «Реестр учета компенсации расходов на переезд (ЯНАО)» в сводной базе данных. 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aff1"/>
        <w:numPr>
          <w:numId w:val="20"/>
          <w:ilvl w:val="0"/>
        </w:numPr>
      </w:pPr>
      <w:r>
        <w:rPr>
          <w:rFonts w:ascii="Book Antiqua" w:hAnsi="Book Antiqua" w:eastAsia="Book Antiqua" w:cs="Book Antiqua"/>
        </w:rPr>
        <w:t xml:space="preserve">Кадровый учет. </w:t>
      </w:r>
      <w:r>
        <w:t xml:space="preserve"> 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conttextplain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contheader4"/>
      </w:pPr>
      <w:r>
        <w:t xml:space="preserve">Функция №1. «Реализация отчета «Реестр учета компенсации расходов на переезд (ЯНАО)»»</w:t>
      </w:r>
    </w:p>
    <w:p>
      <w:pPr>
        <w:pStyle w:val="conttextb"/>
        <w:spacing w:before="240"/>
        <w:ind w:firstLine="426"/>
        <w:rPr>
          <w:bCs w:val="0"/>
          <w:lang w:val="ru-RU"/>
        </w:rPr>
      </w:pPr>
      <w:r>
        <w:rPr>
          <w:bCs w:val="0"/>
          <w:lang w:val="ru-RU"/>
        </w:rPr>
        <w:t xml:space="preserve">Система: 1С:ЗКГУ </w:t>
      </w:r>
      <w:r>
        <w:rPr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получения реестра учета компенсации расходов на проезд по сотрудникам, которые в указанный период переехали за пределы ЯНАО.</w:t>
      </w:r>
    </w:p>
    <w:p>
      <w:pPr>
        <w:pStyle w:val="contheader5"/>
        <w:jc w:val="both"/>
      </w:pPr>
      <w:bookmarkStart w:id="1" w:name="_Hlk214283920"/>
      <w:r>
        <w:t xml:space="preserve">ШАГ №1. «Формирование отчета «Реестр учета компенсации расходов на переезд (ЯНАО)»»</w:t>
      </w:r>
      <w:bookmarkEnd w:id="1"/>
    </w:p>
    <w:p>
      <w:pPr>
        <w:pStyle w:val="conttextplain"/>
        <w:ind w:firstLine="426"/>
      </w:pPr>
      <w:r>
        <w:t xml:space="preserve">Разработать новый отчет «Реестр учета компенсации расходов на переезд (ЯНАО)».</w:t>
      </w:r>
    </w:p>
    <w:p>
      <w:pPr>
        <w:pStyle w:val="conttextplain"/>
        <w:ind w:firstLine="426"/>
      </w:pPr>
      <w:r>
        <w:t xml:space="preserve">Отчет разместить в разделе «Кадры» -- «Кадровые отчеты».</w:t>
      </w:r>
    </w:p>
    <w:p>
      <w:pPr>
        <w:pStyle w:val="conttextplain"/>
        <w:ind w:firstLine="426"/>
      </w:pPr>
      <w:r>
        <w:t xml:space="preserve">В открытой форме отчета должен быть доступен для заполнения обязательный параметр:</w:t>
      </w:r>
    </w:p>
    <w:p>
      <w:pPr>
        <w:pStyle w:val="conttextplain"/>
        <w:numPr>
          <w:numId w:val="20"/>
          <w:ilvl w:val="1"/>
        </w:numPr>
      </w:pPr>
      <w:r>
        <w:t xml:space="preserve">Период, на который необходимо сформировать отчет.</w:t>
      </w:r>
    </w:p>
    <w:p>
      <w:pPr>
        <w:pStyle w:val="conttextplain"/>
        <w:ind w:firstLine="426"/>
      </w:pPr>
      <w:r>
        <w:t xml:space="preserve">При разработке использовать «</w:t>
      </w:r>
      <w:r>
        <w:t xml:space="preserve">СтандартныйПериод</w:t>
      </w:r>
      <w:r>
        <w:t xml:space="preserve">», который позволяет указать как одну дату, так и период.</w:t>
      </w:r>
    </w:p>
    <w:p>
      <w:pPr>
        <w:pStyle w:val="conttextplain"/>
        <w:ind w:firstLine="426"/>
      </w:pPr>
      <w:r>
        <w:t xml:space="preserve">Формировать отчет после установленного отбора, представленного в таблице 2. </w:t>
      </w:r>
    </w:p>
    <w:p>
      <w:pPr>
        <w:pStyle w:val="conttextplain"/>
      </w:pPr>
    </w:p>
    <w:p>
      <w:pPr>
        <w:pStyle w:val="conttextplain"/>
      </w:pPr>
      <w:r>
        <w:t xml:space="preserve">Таблица 2 – Отборы при формировании отчета «Реестр учета компенсации расходов на переезд (ЯНАО)»</w:t>
      </w:r>
    </w:p>
    <w:p>
      <w:pPr>
        <w:pStyle w:val="conttextplain"/>
      </w:pPr>
    </w:p>
    <w:tbl>
      <w:tblPr>
        <w:tblW w:w="1005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2513"/>
        <w:gridCol w:w="2444"/>
        <w:gridCol w:w="2582"/>
        <w:gridCol w:w="2513"/>
      </w:tblGrid>
      <w:tr>
        <w:trPr>
          <w:tblHeader/>
        </w:trPr>
        <w:tc>
          <w:tcPr>
            <w:tcW w:w="251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данных</w:t>
            </w:r>
          </w:p>
        </w:tc>
        <w:tc>
          <w:tcPr>
            <w:tcW w:w="258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Описание</w:t>
            </w:r>
          </w:p>
        </w:tc>
        <w:tc>
          <w:tcPr>
            <w:tcW w:w="251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Заполнение обязательно</w:t>
            </w:r>
          </w:p>
        </w:tc>
      </w:tr>
      <w:tr>
        <w:tc>
          <w:tcPr>
            <w:tcW w:w="251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Период</w:t>
            </w:r>
          </w:p>
        </w:tc>
        <w:tc>
          <w:tcPr>
            <w:tcW w:w="244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СтандартныйПериод</w:t>
            </w:r>
          </w:p>
        </w:tc>
        <w:tc>
          <w:tcPr>
            <w:tcW w:w="258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Calibri" w:cs="Times New Roman"/>
                <w:sz w:val="16"/>
                <w:szCs w:val="16"/>
              </w:rPr>
              <w:t xml:space="preserve">Пользователь выбирает нужный период, на который формируется </w:t>
            </w:r>
            <w:r>
              <w:rPr>
                <w:rFonts w:ascii="Book Antiqua" w:hAnsi="Book Antiqua" w:eastAsia="Calibri" w:cs="Times New Roman"/>
                <w:sz w:val="16"/>
                <w:szCs w:val="16"/>
              </w:rPr>
              <w:t xml:space="preserve">отчет..</w:t>
            </w:r>
          </w:p>
        </w:tc>
        <w:tc>
          <w:tcPr>
            <w:tcW w:w="251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</w:t>
            </w:r>
          </w:p>
        </w:tc>
      </w:tr>
    </w:tbl>
    <w:p>
      <w:pPr>
        <w:pStyle w:val="conttextplain"/>
        <w:ind w:firstLine="426"/>
      </w:pPr>
    </w:p>
    <w:p>
      <w:pPr>
        <w:pStyle w:val="conttextplain"/>
        <w:ind w:firstLine="426"/>
      </w:pPr>
      <w:bookmarkStart w:id="2" w:name="_Hlk202280404"/>
      <w:r>
        <w:t xml:space="preserve">Кнопка </w:t>
      </w:r>
      <w:bookmarkEnd w:id="2"/>
      <w:r>
        <w:t xml:space="preserve">«Сформировать» расположена в командной панели формы отчета.</w:t>
      </w:r>
    </w:p>
    <w:p>
      <w:pPr>
        <w:pStyle w:val="conttextplain"/>
        <w:ind w:firstLine="426"/>
      </w:pPr>
      <w:r>
        <w:t xml:space="preserve">Отчет должен формироваться за период или дату, указанную в поле отбора «Период».</w:t>
      </w:r>
    </w:p>
    <w:p>
      <w:pPr>
        <w:pStyle w:val="conttextplain"/>
        <w:ind w:firstLine="426"/>
      </w:pPr>
      <w:r>
        <w:t xml:space="preserve">По нажатию на кнопку «Сформировать» формируется отчет, макет которого представлен в приложении.</w:t>
      </w:r>
    </w:p>
    <w:p>
      <w:pPr>
        <w:pStyle w:val="conttextplain"/>
        <w:ind w:firstLine="426"/>
      </w:pPr>
      <w:r>
        <w:t xml:space="preserve">Алгоритм действий для сбора необходимых данных для формирования отчета:</w:t>
      </w:r>
    </w:p>
    <w:p>
      <w:pPr>
        <w:pStyle w:val="conttextplain"/>
        <w:numPr>
          <w:numId w:val="33"/>
          <w:ilvl w:val="0"/>
        </w:numPr>
      </w:pPr>
      <w:r>
        <w:t xml:space="preserve">По регистру накопления «Начисления удержания по сотрудникам» получить записи по следующим условиям:</w:t>
      </w:r>
    </w:p>
    <w:p>
      <w:pPr>
        <w:pStyle w:val="conttextplain"/>
        <w:numPr>
          <w:numId w:val="33"/>
          <w:ilvl w:val="1"/>
        </w:numPr>
      </w:pPr>
      <w:r>
        <w:t xml:space="preserve">Поле «Дата начала» меньше даты окончания периода формирования отчета (параметр отчета «конец периода»);</w:t>
      </w:r>
    </w:p>
    <w:p>
      <w:pPr>
        <w:pStyle w:val="conttextplain"/>
        <w:numPr>
          <w:numId w:val="33"/>
          <w:ilvl w:val="1"/>
        </w:numPr>
      </w:pPr>
      <w:r>
        <w:t xml:space="preserve">Поле «Дата окончания» больше даты начала периода формирования отчета (параметр отчета «начало периода»);</w:t>
      </w:r>
    </w:p>
    <w:p>
      <w:pPr>
        <w:pStyle w:val="conttextplain"/>
        <w:numPr>
          <w:numId w:val="33"/>
          <w:ilvl w:val="1"/>
        </w:numPr>
      </w:pPr>
      <w:r>
        <w:t xml:space="preserve">Тип документа-регистратора «</w:t>
      </w:r>
      <w:r>
        <w:t xml:space="preserve">Документ.РазовоеНачисление</w:t>
      </w:r>
      <w:r>
        <w:t xml:space="preserve">»;</w:t>
      </w:r>
    </w:p>
    <w:p>
      <w:pPr>
        <w:pStyle w:val="conttextplain"/>
        <w:numPr>
          <w:numId w:val="33"/>
          <w:ilvl w:val="1"/>
        </w:numPr>
      </w:pPr>
      <w:r>
        <w:t xml:space="preserve">В поле «Начисление удержание» указано начисление «Компенсация расходов при переводе на работу в другую местность».</w:t>
      </w:r>
    </w:p>
    <w:p>
      <w:pPr>
        <w:pStyle w:val="conttextplain"/>
        <w:ind w:firstLine="426"/>
      </w:pPr>
    </w:p>
    <w:p>
      <w:pPr>
        <w:pStyle w:val="conttextplain"/>
        <w:ind w:firstLine="426"/>
      </w:pPr>
      <w:r>
        <w:t xml:space="preserve">Таблица 3 – Алгоритм заполнения отчета «Реестр учета компенсации расходов на переезд (ЯНАО)»</w:t>
      </w:r>
    </w:p>
    <w:p>
      <w:pPr>
        <w:pStyle w:val="conttextplain"/>
        <w:ind w:firstLine="426"/>
        <w:rPr>
          <w:highlight w:val="yellow"/>
        </w:rPr>
      </w:pPr>
    </w:p>
    <w:tbl>
      <w:tblPr>
        <w:tblW w:w="1012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562"/>
        <w:gridCol w:w="2127"/>
        <w:gridCol w:w="1984"/>
        <w:gridCol w:w="5448"/>
      </w:tblGrid>
      <w:tr>
        <w:trPr>
          <w:tblHeader/>
        </w:trPr>
        <w:tc>
          <w:tcPr>
            <w:tcW w:w="56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данных</w:t>
            </w:r>
          </w:p>
        </w:tc>
        <w:tc>
          <w:tcPr>
            <w:tcW w:w="5448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</w:p>
        </w:tc>
      </w:tr>
      <w:tr>
        <w:tc>
          <w:tcPr>
            <w:tcW w:w="562" w:type="dxa"/>
          </w:tcPr>
          <w:p>
            <w:pPr>
              <w:pStyle w:val="aff1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 (10,0)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порядковый номер строки.</w:t>
            </w:r>
          </w:p>
        </w:tc>
      </w:tr>
      <w:tr>
        <w:tc>
          <w:tcPr>
            <w:tcW w:w="562" w:type="dxa"/>
          </w:tcPr>
          <w:p>
            <w:pPr>
              <w:pStyle w:val="aff1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ФИО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СправочникСсылка.Сотрудники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1 алгоритма действий выводить значение из поля «Сотрудник».</w:t>
            </w:r>
          </w:p>
        </w:tc>
      </w:tr>
      <w:tr>
        <w:tc>
          <w:tcPr>
            <w:tcW w:w="562" w:type="dxa"/>
          </w:tcPr>
          <w:p>
            <w:pPr>
              <w:pStyle w:val="aff1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Размер стоимости проезда (сумма)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en-US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 (15,2)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1 алгоритма действий выводить значение из поля «Сумма».</w:t>
            </w:r>
          </w:p>
        </w:tc>
      </w:tr>
      <w:tr>
        <w:tc>
          <w:tcPr>
            <w:tcW w:w="562" w:type="dxa"/>
          </w:tcPr>
          <w:p>
            <w:pPr>
              <w:pStyle w:val="aff1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приказа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Строка (20)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1 алгоритма действий выводить значение из поля «Регистратор» -- «Номер».</w:t>
            </w:r>
          </w:p>
        </w:tc>
      </w:tr>
      <w:tr>
        <w:tc>
          <w:tcPr>
            <w:tcW w:w="562" w:type="dxa"/>
          </w:tcPr>
          <w:p>
            <w:pPr>
              <w:pStyle w:val="aff1"/>
              <w:numPr>
                <w:numId w:val="3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приказа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(Дата)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1 алгоритма действий выводить значение из поля «Регистратор» -- «Дата».</w:t>
            </w:r>
          </w:p>
        </w:tc>
      </w:tr>
    </w:tbl>
    <w:p>
      <w:pPr>
        <w:pStyle w:val="conttextplain"/>
        <w:rPr>
          <w:highlight w:val="yellow"/>
        </w:rPr>
      </w:pPr>
    </w:p>
    <w:p>
      <w:pPr>
        <w:pStyle w:val="conttextplain"/>
        <w:ind w:firstLine="426"/>
      </w:pPr>
      <w:r>
        <w:t xml:space="preserve">При нажатии кнопки "Сформировать" происходит заполнение отчета. </w:t>
      </w:r>
    </w:p>
    <w:p>
      <w:pPr>
        <w:pStyle w:val="contheader5"/>
        <w:jc w:val="both"/>
      </w:pPr>
      <w:r>
        <w:t xml:space="preserve">ШАГ №2. «Ролевая модель доступа к отчету «Реестр учета компенсации расходов на переезд (ЯНАО)»»</w:t>
      </w:r>
    </w:p>
    <w:p>
      <w:pPr>
        <w:spacing w:before="120" w:after="120" w:line="240" w:lineRule="auto"/>
        <w:ind w:firstLine="426"/>
        <w:jc w:val="both"/>
        <w:rPr>
          <w:rFonts w:ascii="Book Antiqua" w:hAnsi="Book Antiqua" w:eastAsia="SimSun" w:cs="Times New Roman"/>
          <w:bCs/>
          <w:lang w:eastAsia="zh-CN"/>
        </w:rPr>
      </w:pPr>
      <w:r>
        <w:rPr>
          <w:rFonts w:ascii="Book Antiqua" w:hAnsi="Book Antiqua" w:eastAsia="SimSun" w:cs="Times New Roman"/>
          <w:bCs/>
          <w:lang w:eastAsia="zh-CN"/>
        </w:rPr>
        <w:t xml:space="preserve">Для возможности работы с отчетом «Реестр учета компенсации расходов на переезд (ЯНАО)» необходимо назначить следующую существующую в системе роль. </w:t>
      </w:r>
    </w:p>
    <w:p>
      <w:pPr>
        <w:spacing w:after="0" w:line="240" w:lineRule="auto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Таблица 4 – Описание ролей и прав</w:t>
      </w:r>
    </w:p>
    <w:p>
      <w:pPr>
        <w:spacing w:after="0" w:line="240" w:lineRule="auto"/>
        <w:contextualSpacing/>
        <w:jc w:val="both"/>
        <w:rPr>
          <w:rFonts w:ascii="Book Antiqua" w:hAnsi="Book Antiqua" w:eastAsia="SimSun" w:cs="Times New Roman"/>
          <w:highlight w:val="green"/>
          <w:lang w:eastAsia="zh-CN"/>
        </w:rPr>
      </w:pPr>
    </w:p>
    <w:tbl>
      <w:tblPr>
        <w:tblStyle w:val="conttablebase"/>
        <w:tblW w:w="10060" w:type="dxa"/>
        <w:tblLayout w:type="fixed"/>
        <w:tblLook w:val="04A0" w:firstRow="1" w:lastRow="0" w:firstColumn="1" w:lastColumn="0" w:noHBand="0" w:noVBand="1"/>
      </w:tblPr>
      <w:tblGrid>
        <w:gridCol w:w="4673"/>
        <w:gridCol w:w="2693"/>
        <w:gridCol w:w="2694"/>
      </w:tblGrid>
      <w:tr>
        <w:trPr/>
        <w:tc>
          <w:tcPr>
            <w:tcW w:w="4673" w:type="dxa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bookmarkStart w:id="3" w:name="_Hlk214285244"/>
            <w:r>
              <w:rPr>
                <w:rFonts w:eastAsia="SimSun" w:cs="Times New Roman"/>
                <w:lang w:eastAsia="zh-CN"/>
              </w:rPr>
              <w:t xml:space="preserve">Наименование роли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contextualSpacing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Использование</w:t>
            </w:r>
          </w:p>
        </w:tc>
        <w:tc>
          <w:tcPr>
            <w:tcW w:w="2694" w:type="dxa"/>
          </w:tcPr>
          <w:p>
            <w:pPr>
              <w:spacing w:after="0" w:line="240" w:lineRule="auto"/>
              <w:contextualSpacing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lang w:eastAsia="zh-CN"/>
              </w:rPr>
              <w:t xml:space="preserve">Просмотр</w:t>
            </w:r>
          </w:p>
        </w:tc>
      </w:tr>
      <w:tr>
        <w:tc>
          <w:tcPr>
            <w:tcW w:w="4673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ЧтениеКадровогоСостоянияРасширенная</w:t>
            </w:r>
          </w:p>
        </w:tc>
        <w:tc>
          <w:tcPr>
            <w:tcW w:w="2693" w:type="dxa"/>
          </w:tcPr>
          <w:p>
            <w:pPr>
              <w:spacing w:before="60" w:after="60" w:line="240" w:lineRule="auto"/>
              <w:jc w:val="center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+</w:t>
            </w:r>
          </w:p>
        </w:tc>
        <w:tc>
          <w:tcPr>
            <w:tcW w:w="2694" w:type="dxa"/>
          </w:tcPr>
          <w:p>
            <w:pPr>
              <w:spacing w:before="60" w:after="60" w:line="240" w:lineRule="auto"/>
              <w:jc w:val="center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+</w:t>
            </w:r>
          </w:p>
        </w:tc>
      </w:tr>
      <w:tr>
        <w:tc>
          <w:tcPr>
            <w:tcW w:w="4673" w:type="dxa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ДобавлениеИзменениеКадровогоСостоянияРасширенная</w:t>
            </w:r>
          </w:p>
        </w:tc>
        <w:tc>
          <w:tcPr>
            <w:tcW w:w="2693" w:type="dxa"/>
          </w:tcPr>
          <w:p>
            <w:pPr>
              <w:spacing w:before="60" w:after="60" w:line="240" w:lineRule="auto"/>
              <w:jc w:val="center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+</w:t>
            </w:r>
          </w:p>
        </w:tc>
        <w:tc>
          <w:tcPr>
            <w:tcW w:w="2694" w:type="dxa"/>
          </w:tcPr>
          <w:p>
            <w:pPr>
              <w:spacing w:before="60" w:after="60" w:line="240" w:lineRule="auto"/>
              <w:jc w:val="center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+</w:t>
            </w:r>
            <w:bookmarkEnd w:id="3"/>
          </w:p>
        </w:tc>
      </w:tr>
    </w:tbl>
    <w:p>
      <w:pPr>
        <w:pStyle w:val="conttextplain"/>
        <w:ind w:firstLine="426"/>
      </w:pPr>
    </w:p>
    <w:p>
      <w:pPr>
        <w:pStyle w:val="contheader4"/>
      </w:pPr>
      <w:r>
        <w:t xml:space="preserve">Функция №2. «Реализация отчета «Реестр учета компенсации расходов на переезд (ЯНАО)» в сводной базе данных»</w:t>
      </w:r>
    </w:p>
    <w:p>
      <w:pPr>
        <w:pStyle w:val="conttextb"/>
        <w:spacing w:before="240"/>
        <w:ind w:firstLine="426"/>
        <w:rPr>
          <w:bCs w:val="0"/>
          <w:lang w:val="ru-RU"/>
        </w:rPr>
      </w:pPr>
      <w:r>
        <w:rPr>
          <w:bCs w:val="0"/>
          <w:lang w:val="ru-RU"/>
        </w:rPr>
        <w:t xml:space="preserve">Система: 1С:ЗКГУ </w:t>
      </w:r>
      <w:r>
        <w:rPr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получения реестра учета компенсации расходов на проезд по сотрудникам, которые в указанный период переехали за пределы ЯНАО в рамках всех организации.</w:t>
      </w:r>
    </w:p>
    <w:p>
      <w:pPr>
        <w:pStyle w:val="contheader5"/>
        <w:jc w:val="both"/>
      </w:pPr>
      <w:r>
        <w:t xml:space="preserve">ШАГ №1. «Формирование отчета «Реестр учета компенсации расходов на переезд (ЯНАО)» в сводной базе данных»</w:t>
      </w:r>
    </w:p>
    <w:p>
      <w:pPr>
        <w:pStyle w:val="conttextplain"/>
        <w:ind w:firstLine="426"/>
      </w:pPr>
      <w:r>
        <w:t xml:space="preserve">Необходимо в сводной области данных реализовать отчет «</w:t>
      </w:r>
      <w:r>
        <w:t xml:space="preserve">Реестр учета компенсации расходов на переезд</w:t>
      </w:r>
      <w:r>
        <w:t xml:space="preserve"> (ЯНАО) (сводный)», который будет отображать информацию аналогично локальному отчету, но по всем организациям.</w:t>
      </w:r>
    </w:p>
    <w:p>
      <w:pPr>
        <w:pStyle w:val="conttextplain"/>
        <w:ind w:firstLine="426"/>
      </w:pPr>
      <w:r>
        <w:t xml:space="preserve">В сводной базе 1С реализовать отчет и разместить в разделе «Сводные отчеты» (разработка в рамках других ОПЗ).</w:t>
      </w:r>
    </w:p>
    <w:p>
      <w:pPr>
        <w:pStyle w:val="conttextplain"/>
        <w:ind w:firstLine="426"/>
      </w:pPr>
      <w:r>
        <w:t xml:space="preserve">В открытой форме отчета должен быть доступен для заполнения обязательный параметр:</w:t>
      </w:r>
    </w:p>
    <w:p>
      <w:pPr>
        <w:pStyle w:val="conttextplain"/>
        <w:ind w:firstLine="426"/>
      </w:pPr>
      <w:r>
        <w:t xml:space="preserve">o</w:t>
      </w:r>
      <w:r>
        <w:tab/>
        <w:t xml:space="preserve">Период, на который необходимо сформировать отчет.</w:t>
      </w:r>
    </w:p>
    <w:p>
      <w:pPr>
        <w:pStyle w:val="conttextplain"/>
        <w:ind w:firstLine="426"/>
      </w:pPr>
      <w:r>
        <w:t xml:space="preserve">При разработке использовать «</w:t>
      </w:r>
      <w:r>
        <w:t xml:space="preserve">СтандартныйПериод</w:t>
      </w:r>
      <w:r>
        <w:t xml:space="preserve">», который позволяет указать как одну дату, так и период.</w:t>
      </w:r>
    </w:p>
    <w:p>
      <w:pPr>
        <w:pStyle w:val="conttextplain"/>
        <w:ind w:firstLine="426"/>
      </w:pPr>
      <w:r>
        <w:t xml:space="preserve">Кнопка «Сформировать» расположена в командной панели формы отчета. При её нажатии необходимо выполнить запрос к организациям и в качестве параметра передать период, указанный в параметре отчета.</w:t>
      </w:r>
    </w:p>
    <w:p>
      <w:pPr>
        <w:pStyle w:val="conttextplain"/>
        <w:ind w:firstLine="426"/>
      </w:pPr>
      <w:r>
        <w:t xml:space="preserve">В организациях необходимо формировать отчет на полученный период аналогично функции №1 текущего ОПЗ и вернуть полученные данные в сводную базу для вывода.</w:t>
      </w:r>
    </w:p>
    <w:p>
      <w:pPr>
        <w:pStyle w:val="conttextplain"/>
        <w:ind w:firstLine="426"/>
      </w:pPr>
      <w:r>
        <w:t xml:space="preserve">Внешнее отображение сводного отчета должно быть аналогично локальному отчету</w:t>
      </w:r>
      <w:r>
        <w:t xml:space="preserve"> с добавлением колонки «Организация»</w:t>
      </w:r>
      <w:r>
        <w:t xml:space="preserve">. Полученные данные выводить последовательно, отсортировав по организации.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</w:p>
    <w:p>
      <w:pPr>
        <w:pStyle w:val="conttextplain"/>
        <w:ind w:firstLine="426"/>
      </w:pPr>
      <w:bookmarkStart w:id="4" w:name="_Hlk195973378"/>
      <w:bookmarkStart w:id="5" w:name="_Hlk195973395"/>
      <w:r>
        <w:t xml:space="preserve">Программа </w:t>
      </w:r>
      <w:bookmarkEnd w:id="4"/>
      <w:r>
        <w:t xml:space="preserve">предусматривает отслеживание и корректную обработку следующих исключите</w:t>
      </w:r>
      <w:bookmarkEnd w:id="5"/>
      <w:r>
        <w:t xml:space="preserve">льных ситуаций: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5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обработки исключительных ситуаций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c>
          <w:tcPr>
            <w:tcW w:w="2708" w:type="dxa"/>
          </w:tcPr>
          <w:p>
            <w:pPr>
              <w:pStyle w:val="conttablethead"/>
            </w:pPr>
            <w:r>
              <w:t xml:space="preserve">Условие возникновения</w:t>
            </w:r>
          </w:p>
        </w:tc>
        <w:tc>
          <w:tcPr>
            <w:tcW w:w="2708" w:type="dxa"/>
          </w:tcPr>
          <w:p>
            <w:pPr>
              <w:pStyle w:val="conttablethead"/>
            </w:pPr>
            <w:r>
              <w:t xml:space="preserve">Формула</w:t>
            </w:r>
          </w:p>
        </w:tc>
        <w:tc>
          <w:tcPr>
            <w:tcW w:w="2423" w:type="dxa"/>
          </w:tcPr>
          <w:p>
            <w:pPr>
              <w:pStyle w:val="conttablethead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</w:tcPr>
          <w:p>
            <w:pPr>
              <w:pStyle w:val="conttablethead"/>
            </w:pPr>
            <w:r>
              <w:t xml:space="preserve">Процедура реагирования</w:t>
            </w:r>
          </w:p>
        </w:tc>
      </w:tr>
      <w:tr>
        <w:tc>
          <w:tcPr>
            <w:tcW w:w="2708" w:type="dxa"/>
            <w:vAlign w:val="top"/>
          </w:tcPr>
          <w:p>
            <w:pPr>
              <w:pStyle w:val="conttextplain"/>
            </w:pPr>
            <w:r>
              <w:t xml:space="preserve">Значение поля "Период" в шапке отчета не заполнено.</w:t>
            </w:r>
          </w:p>
        </w:tc>
        <w:tc>
          <w:tcPr>
            <w:tcW w:w="2708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значение поля "Период" в шапке отчета не заполнено.</w:t>
            </w:r>
          </w:p>
        </w:tc>
        <w:tc>
          <w:tcPr>
            <w:tcW w:w="2423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Значение поля "Период" не заполнено</w:t>
            </w:r>
          </w:p>
        </w:tc>
        <w:tc>
          <w:tcPr>
            <w:tcW w:w="2214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Отчет не формировать, выводить сообщение об ошибке «Не установлено значение параметра «Период»»</w:t>
            </w:r>
          </w:p>
        </w:tc>
      </w:tr>
    </w:tbl>
    <w:p>
      <w:pPr>
        <w:pStyle w:val="contlegentheader"/>
      </w:pPr>
    </w:p>
    <w:p>
      <w:pPr>
        <w:pStyle w:val="contlegenthead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</w:p>
    <w:p>
      <w:pPr>
        <w:pStyle w:val="aff1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</w:p>
    <w:p>
      <w:pPr>
        <w:pStyle w:val="aff1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</w:p>
    <w:p>
      <w:pPr>
        <w:pStyle w:val="aff1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</w:p>
    <w:p>
      <w:pPr>
        <w:pStyle w:val="aff1"/>
        <w:numPr>
          <w:numId w:val="24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</w:p>
    <w:p>
      <w:pPr>
        <w:pStyle w:val="conttextb"/>
        <w:ind w:firstLine="426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Для корректной работы описываемой разработки не требуется описания дизайна объектов.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</w:p>
    <w:p>
      <w:pPr>
        <w:ind w:firstLine="426"/>
        <w:jc w:val="both"/>
        <w:rPr>
          <w:rFonts w:ascii="Book Antiqua" w:hAnsi="Book Antiqua"/>
          <w:i/>
          <w:iCs/>
        </w:rPr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</w:p>
    <w:p>
      <w:pPr>
        <w:pStyle w:val="conttextplain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contheader4"/>
      </w:pPr>
      <w:r>
        <w:t xml:space="preserve">Отчет «Реестр учета компенсации расходов на переезд (ЯНАО)» в локальных областях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6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2592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2592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Открытие отчетов:</w:t>
            </w:r>
          </w:p>
          <w:p>
            <w:pPr>
              <w:pStyle w:val="conttableplain"/>
            </w:pPr>
            <w:r>
              <w:t xml:space="preserve">В разделе "Кадры" в подразделе "Кадровые отчеты" выбрать необходимый отчет из списка: «Реестр учета компенсации расходов на переезд (ЯНАО)».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Открылась форма отчета.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Заполнение реквизитов в шапке отчета "Период". Нажатие кнопки «Сформировать».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Сформировался отчет с корректно заполненными данными. </w:t>
            </w:r>
          </w:p>
        </w:tc>
      </w:tr>
    </w:tbl>
    <w:p>
      <w:pPr>
        <w:pStyle w:val="contheader4"/>
      </w:pPr>
      <w:r>
        <w:t xml:space="preserve">Отчет «Реестр учета компенсации расходов на переезд (ЯНАО)» в сводной базе данных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7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2592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2592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Открытие отчетов:</w:t>
            </w:r>
          </w:p>
          <w:p>
            <w:pPr>
              <w:pStyle w:val="conttableplain"/>
            </w:pPr>
            <w:r>
              <w:t xml:space="preserve">В разделе "Сводные отчеты" выбрать необходимый отчет из списка: «Реестр учета компенсации расходов на переезд (ЯНАО)».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Открылась форма отчета.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Заполнение реквизитов в шапке отчета "Период". Нажатие кнопки «Сформировать».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Сформировался отчет с корректно заполненными данными. 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pgSz w:w="11907" w:h="16839"/>
          <w:pgMar w:top="720" w:right="1077" w:bottom="777" w:left="720" w:header="578" w:footer="578" w:gutter="357"/>
          <w:cols w:space="720"/>
          <w:docGrid w:linePitch="360"/>
        </w:sectPr>
      </w:pPr>
    </w:p>
    <w:p>
      <w:pPr>
        <w:pStyle w:val="2"/>
        <w:spacing w:before="0" w:after="0"/>
        <w:jc w:val="center"/>
        <w:rPr>
          <w:rFonts w:eastAsia="Times New Roman" w:cs="Times New Roman"/>
          <w:i w:val="0"/>
          <w:lang w:eastAsia="ru-RU"/>
        </w:rPr>
      </w:pPr>
      <w:r>
        <w:rPr>
          <w:i w:val="0"/>
          <w:color w:val="000000"/>
        </w:rPr>
        <w:t xml:space="preserve">Приложение</w:t>
      </w:r>
    </w:p>
    <w:p>
      <w:pPr>
        <w:pStyle w:val="afff2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Макет отчета</w:t>
      </w:r>
    </w:p>
    <w:p>
      <w:pPr>
        <w:pStyle w:val="afff2"/>
        <w:spacing w:before="0" w:beforeAutospacing="0" w:after="0" w:afterAutospacing="0"/>
        <w:jc w:val="center"/>
      </w:pPr>
    </w:p>
    <w:p>
      <w:pPr>
        <w:jc w:val="center"/>
        <w:rPr>
          <w:highlight w:val="yellow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853645"/>
                <wp:effectExtent l="19050" t="19050" r="19050" b="133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15950" cy="188517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9.00pt;height:145.96pt;mso-wrap-distance-left:0.00pt;mso-wrap-distance-top:0.00pt;mso-wrap-distance-right:0.00pt;mso-wrap-distance-bottom:0.00pt;" strokecolor="#000000">
                <v:path textboxrect="0,0,0,0"/>
                <v:imagedata r:id="rId15" o:title=""/>
              </v:shape>
            </w:pict>
          </mc:Fallback>
        </mc:AlternateContent>
      </w:r>
    </w:p>
    <w:sectPr>
      <w:headerReference w:type="first" r:id="rId11"/>
      <w:footerReference w:type="first" r:id="rId13"/>
      <w:pgSz w:w="11907" w:h="16839"/>
      <w:pgMar w:top="720" w:right="1077" w:bottom="777" w:left="720" w:header="578" w:footer="578" w:gutter="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1"/>
            <w:ind w:left="-115"/>
            <w:jc w:val="left"/>
          </w:pPr>
        </w:p>
      </w:tc>
      <w:tc>
        <w:tcPr>
          <w:tcW w:w="5114" w:type="dxa"/>
        </w:tcPr>
        <w:p>
          <w:pPr>
            <w:pStyle w:val="af1"/>
            <w:jc w:val="center"/>
          </w:pPr>
        </w:p>
      </w:tc>
      <w:tc>
        <w:tcPr>
          <w:tcW w:w="5114" w:type="dxa"/>
        </w:tcPr>
        <w:p>
          <w:pPr>
            <w:pStyle w:val="af1"/>
            <w:ind w:right="-115"/>
            <w:jc w:val="right"/>
          </w:pPr>
        </w:p>
      </w:tc>
    </w:tr>
  </w:tbl>
  <w:p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1"/>
            <w:ind w:left="-115"/>
            <w:jc w:val="left"/>
          </w:pPr>
        </w:p>
      </w:tc>
      <w:tc>
        <w:tcPr>
          <w:tcW w:w="5114" w:type="dxa"/>
        </w:tcPr>
        <w:p>
          <w:pPr>
            <w:pStyle w:val="af1"/>
            <w:jc w:val="center"/>
          </w:pPr>
        </w:p>
      </w:tc>
      <w:tc>
        <w:tcPr>
          <w:tcW w:w="5114" w:type="dxa"/>
        </w:tcPr>
        <w:p>
          <w:pPr>
            <w:pStyle w:val="af1"/>
            <w:ind w:right="-115"/>
            <w:jc w:val="right"/>
          </w:pPr>
        </w:p>
      </w:tc>
    </w:tr>
  </w:tbl>
  <w:p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c>
        <w:tcPr>
          <w:tcW w:w="2518" w:type="pct"/>
        </w:tcPr>
        <w:p>
          <w:pPr>
            <w:pStyle w:val="af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</w:p>
        <w:p>
          <w:pPr>
            <w:pStyle w:val="af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jc w:val="left"/>
            <w:rPr>
              <w:rFonts w:cs="Arial"/>
              <w:sz w:val="18"/>
              <w:szCs w:val="18"/>
            </w:rPr>
          </w:pPr>
          <w:bookmarkStart w:id="6" w:name="_Hlk201659197"/>
          <w:r>
            <w:rPr>
              <w:rFonts w:cs="Arial"/>
              <w:sz w:val="18"/>
              <w:szCs w:val="18"/>
            </w:rPr>
            <w:t xml:space="preserve">Реализация </w:t>
          </w:r>
          <w:bookmarkEnd w:id="6"/>
          <w:r>
            <w:rPr>
              <w:rFonts w:cs="Arial"/>
              <w:sz w:val="18"/>
              <w:szCs w:val="18"/>
            </w:rPr>
            <w:t xml:space="preserve">отчета «Реестр учета компенсации расходов на переезд»</w:t>
          </w:r>
        </w:p>
      </w:tc>
      <w:tc>
        <w:tcPr>
          <w:tcW w:w="2482" w:type="pct"/>
        </w:tcPr>
        <w:p>
          <w:pPr>
            <w:pStyle w:val="af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17.11.2025</w:t>
          </w:r>
        </w:p>
      </w:tc>
    </w:tr>
  </w:tbl>
  <w:p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1"/>
            <w:ind w:left="-115"/>
            <w:jc w:val="left"/>
          </w:pPr>
        </w:p>
      </w:tc>
      <w:tc>
        <w:tcPr>
          <w:tcW w:w="5114" w:type="dxa"/>
        </w:tcPr>
        <w:p>
          <w:pPr>
            <w:pStyle w:val="af1"/>
            <w:jc w:val="center"/>
          </w:pPr>
        </w:p>
      </w:tc>
      <w:tc>
        <w:tcPr>
          <w:tcW w:w="5114" w:type="dxa"/>
        </w:tcPr>
        <w:p>
          <w:pPr>
            <w:pStyle w:val="af1"/>
            <w:ind w:right="-115"/>
            <w:jc w:val="right"/>
          </w:pPr>
        </w:p>
      </w:tc>
    </w:tr>
  </w:tbl>
  <w:p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1"/>
            <w:ind w:left="-115"/>
            <w:jc w:val="left"/>
          </w:pPr>
        </w:p>
      </w:tc>
      <w:tc>
        <w:tcPr>
          <w:tcW w:w="5114" w:type="dxa"/>
        </w:tcPr>
        <w:p>
          <w:pPr>
            <w:pStyle w:val="af1"/>
            <w:jc w:val="center"/>
          </w:pPr>
        </w:p>
      </w:tc>
      <w:tc>
        <w:tcPr>
          <w:tcW w:w="5114" w:type="dxa"/>
        </w:tcPr>
        <w:p>
          <w:pPr>
            <w:pStyle w:val="af1"/>
            <w:ind w:right="-115"/>
            <w:jc w:val="right"/>
          </w:pPr>
        </w:p>
      </w:tc>
    </w:tr>
  </w:tbl>
  <w:p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B3B267FE">
      <w:start w:val="1"/>
      <w:numFmt w:val="bullet"/>
      <w:lvlText w:val=""/>
      <w:lvlJc w:val="left"/>
      <w:pPr>
        <w:ind w:left="1254" w:hanging="360"/>
      </w:pPr>
      <w:rPr>
        <w:rFonts w:hint="default" w:ascii="Symbol" w:hAnsi="Symbol"/>
      </w:rPr>
    </w:lvl>
    <w:lvl w:ilvl="1" w:tplc="FF9A5272">
      <w:start w:val="1"/>
      <w:numFmt w:val="bullet"/>
      <w:lvlText w:val="o"/>
      <w:lvlJc w:val="left"/>
      <w:pPr>
        <w:ind w:left="1974" w:hanging="360"/>
      </w:pPr>
      <w:rPr>
        <w:rFonts w:hint="default" w:ascii="Courier New" w:hAnsi="Courier New" w:cs="Courier New"/>
      </w:rPr>
    </w:lvl>
    <w:lvl w:ilvl="2" w:tplc="3754DD72">
      <w:start w:val="1"/>
      <w:numFmt w:val="bullet"/>
      <w:lvlText w:val=""/>
      <w:lvlJc w:val="left"/>
      <w:pPr>
        <w:ind w:left="2694" w:hanging="360"/>
      </w:pPr>
      <w:rPr>
        <w:rFonts w:hint="default" w:ascii="Wingdings" w:hAnsi="Wingdings"/>
      </w:rPr>
    </w:lvl>
    <w:lvl w:ilvl="3" w:tplc="E24E5186">
      <w:start w:val="1"/>
      <w:numFmt w:val="bullet"/>
      <w:lvlText w:val=""/>
      <w:lvlJc w:val="left"/>
      <w:pPr>
        <w:ind w:left="3414" w:hanging="360"/>
      </w:pPr>
      <w:rPr>
        <w:rFonts w:hint="default" w:ascii="Symbol" w:hAnsi="Symbol"/>
      </w:rPr>
    </w:lvl>
    <w:lvl w:ilvl="4" w:tplc="F56E1C3C">
      <w:start w:val="1"/>
      <w:numFmt w:val="bullet"/>
      <w:lvlText w:val="o"/>
      <w:lvlJc w:val="left"/>
      <w:pPr>
        <w:ind w:left="4134" w:hanging="360"/>
      </w:pPr>
      <w:rPr>
        <w:rFonts w:hint="default" w:ascii="Courier New" w:hAnsi="Courier New" w:cs="Courier New"/>
      </w:rPr>
    </w:lvl>
    <w:lvl w:ilvl="5" w:tplc="6CC68588">
      <w:start w:val="1"/>
      <w:numFmt w:val="bullet"/>
      <w:lvlText w:val=""/>
      <w:lvlJc w:val="left"/>
      <w:pPr>
        <w:ind w:left="4854" w:hanging="360"/>
      </w:pPr>
      <w:rPr>
        <w:rFonts w:hint="default" w:ascii="Wingdings" w:hAnsi="Wingdings"/>
      </w:rPr>
    </w:lvl>
    <w:lvl w:ilvl="6" w:tplc="4FA25118">
      <w:start w:val="1"/>
      <w:numFmt w:val="bullet"/>
      <w:lvlText w:val=""/>
      <w:lvlJc w:val="left"/>
      <w:pPr>
        <w:ind w:left="5574" w:hanging="360"/>
      </w:pPr>
      <w:rPr>
        <w:rFonts w:hint="default" w:ascii="Symbol" w:hAnsi="Symbol"/>
      </w:rPr>
    </w:lvl>
    <w:lvl w:ilvl="7" w:tplc="86EEE4F2">
      <w:start w:val="1"/>
      <w:numFmt w:val="bullet"/>
      <w:lvlText w:val="o"/>
      <w:lvlJc w:val="left"/>
      <w:pPr>
        <w:ind w:left="6294" w:hanging="360"/>
      </w:pPr>
      <w:rPr>
        <w:rFonts w:hint="default" w:ascii="Courier New" w:hAnsi="Courier New" w:cs="Courier New"/>
      </w:rPr>
    </w:lvl>
    <w:lvl w:ilvl="8" w:tplc="96F00C80">
      <w:start w:val="1"/>
      <w:numFmt w:val="bullet"/>
      <w:lvlText w:val=""/>
      <w:lvlJc w:val="left"/>
      <w:pPr>
        <w:ind w:left="7014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 w:tplc="0574A2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2681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AFC1C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DAC1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6E6E1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45E1C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3EA6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C2E6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7286E4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36FE32CE">
      <w:start w:val="1"/>
      <w:numFmt w:val="bullet"/>
      <w:pStyle w:val="contlistbullet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7BAE4A6">
      <w:start w:val="1"/>
      <w:numFmt w:val="bullet"/>
      <w:pStyle w:val="contlistbullet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2B01092">
      <w:start w:val="1"/>
      <w:numFmt w:val="bullet"/>
      <w:pStyle w:val="contlistbullet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76AB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E8DD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7CE4CF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CEF9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747D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4003C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6484A3A0">
      <w:start w:val="1"/>
      <w:numFmt w:val="bullet"/>
      <w:lvlText w:val=""/>
      <w:lvlJc w:val="left"/>
      <w:pPr>
        <w:ind w:left="1188" w:hanging="360"/>
      </w:pPr>
      <w:rPr>
        <w:rFonts w:hint="default" w:ascii="Symbol" w:hAnsi="Symbol"/>
      </w:rPr>
    </w:lvl>
    <w:lvl w:ilvl="1" w:tplc="DC8A4B7E">
      <w:start w:val="1"/>
      <w:numFmt w:val="bullet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 w:tplc="8A3A5080">
      <w:start w:val="1"/>
      <w:numFmt w:val="bullet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 w:tplc="C4766DAA">
      <w:start w:val="1"/>
      <w:numFmt w:val="bullet"/>
      <w:lvlText w:val=""/>
      <w:lvlJc w:val="left"/>
      <w:pPr>
        <w:ind w:left="3348" w:hanging="360"/>
      </w:pPr>
      <w:rPr>
        <w:rFonts w:hint="default" w:ascii="Symbol" w:hAnsi="Symbol"/>
      </w:rPr>
    </w:lvl>
    <w:lvl w:ilvl="4" w:tplc="AF26D4C6">
      <w:start w:val="1"/>
      <w:numFmt w:val="bullet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 w:tplc="636C992A">
      <w:start w:val="1"/>
      <w:numFmt w:val="bullet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 w:tplc="77C2B910">
      <w:start w:val="1"/>
      <w:numFmt w:val="bullet"/>
      <w:lvlText w:val=""/>
      <w:lvlJc w:val="left"/>
      <w:pPr>
        <w:ind w:left="5508" w:hanging="360"/>
      </w:pPr>
      <w:rPr>
        <w:rFonts w:hint="default" w:ascii="Symbol" w:hAnsi="Symbol"/>
      </w:rPr>
    </w:lvl>
    <w:lvl w:ilvl="7" w:tplc="3E50E82E">
      <w:start w:val="1"/>
      <w:numFmt w:val="bullet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 w:tplc="BE507D6A">
      <w:start w:val="1"/>
      <w:numFmt w:val="bullet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 w:tplc="7086616A">
      <w:start w:val="1"/>
      <w:numFmt w:val="bullet"/>
      <w:pStyle w:val="a"/>
      <w:lvlText w:val=""/>
      <w:lvlJc w:val="left"/>
      <w:pPr>
        <w:tabs>
          <w:tab w:val="num" w:pos="864"/>
        </w:tabs>
        <w:ind w:left="864" w:hanging="432"/>
      </w:pPr>
      <w:rPr>
        <w:rFonts w:hint="default" w:ascii="Symbol" w:hAnsi="Symbol"/>
      </w:rPr>
    </w:lvl>
    <w:lvl w:ilvl="1" w:tplc="A70C20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3F96DEC2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6A20B62C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52C250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B19C28F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D660C0F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54129B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2B1E80AC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 w:tplc="73469E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8E34D5C6">
      <w:start w:val="1"/>
      <w:numFmt w:val="lowerLetter"/>
      <w:lvlText w:val="%2."/>
      <w:lvlJc w:val="left"/>
      <w:pPr>
        <w:ind w:left="1506" w:hanging="360"/>
      </w:pPr>
    </w:lvl>
    <w:lvl w:ilvl="2" w:tplc="C7708614">
      <w:start w:val="1"/>
      <w:numFmt w:val="lowerRoman"/>
      <w:lvlText w:val="%3."/>
      <w:lvlJc w:val="right"/>
      <w:pPr>
        <w:ind w:left="2226" w:hanging="180"/>
      </w:pPr>
    </w:lvl>
    <w:lvl w:ilvl="3" w:tplc="2D3EFBC4">
      <w:start w:val="1"/>
      <w:numFmt w:val="decimal"/>
      <w:lvlText w:val="%4."/>
      <w:lvlJc w:val="left"/>
      <w:pPr>
        <w:ind w:left="2946" w:hanging="360"/>
      </w:pPr>
    </w:lvl>
    <w:lvl w:ilvl="4" w:tplc="342A784E">
      <w:start w:val="1"/>
      <w:numFmt w:val="lowerLetter"/>
      <w:lvlText w:val="%5."/>
      <w:lvlJc w:val="left"/>
      <w:pPr>
        <w:ind w:left="3666" w:hanging="360"/>
      </w:pPr>
    </w:lvl>
    <w:lvl w:ilvl="5" w:tplc="B8CAB442">
      <w:start w:val="1"/>
      <w:numFmt w:val="lowerRoman"/>
      <w:lvlText w:val="%6."/>
      <w:lvlJc w:val="right"/>
      <w:pPr>
        <w:ind w:left="4386" w:hanging="180"/>
      </w:pPr>
    </w:lvl>
    <w:lvl w:ilvl="6" w:tplc="D29AE52A">
      <w:start w:val="1"/>
      <w:numFmt w:val="decimal"/>
      <w:lvlText w:val="%7."/>
      <w:lvlJc w:val="left"/>
      <w:pPr>
        <w:ind w:left="5106" w:hanging="360"/>
      </w:pPr>
    </w:lvl>
    <w:lvl w:ilvl="7" w:tplc="08423590">
      <w:start w:val="1"/>
      <w:numFmt w:val="lowerLetter"/>
      <w:lvlText w:val="%8."/>
      <w:lvlJc w:val="left"/>
      <w:pPr>
        <w:ind w:left="5826" w:hanging="360"/>
      </w:pPr>
    </w:lvl>
    <w:lvl w:ilvl="8" w:tplc="45DA17D2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 w:tplc="3A8EAECC">
      <w:start w:val="1"/>
      <w:numFmt w:val="decimal"/>
      <w:lvlText w:val="%1)"/>
      <w:lvlJc w:val="left"/>
      <w:pPr>
        <w:ind w:left="709" w:hanging="360"/>
      </w:pPr>
    </w:lvl>
    <w:lvl w:ilvl="1" w:tplc="63BC960C">
      <w:start w:val="1"/>
      <w:numFmt w:val="lowerLetter"/>
      <w:lvlText w:val="%2."/>
      <w:lvlJc w:val="left"/>
      <w:pPr>
        <w:ind w:left="1800" w:hanging="360"/>
      </w:pPr>
    </w:lvl>
    <w:lvl w:ilvl="2" w:tplc="EEE0A538">
      <w:start w:val="1"/>
      <w:numFmt w:val="lowerRoman"/>
      <w:lvlText w:val="%3."/>
      <w:lvlJc w:val="right"/>
      <w:pPr>
        <w:ind w:left="2520" w:hanging="180"/>
      </w:pPr>
    </w:lvl>
    <w:lvl w:ilvl="3" w:tplc="DB04BB12">
      <w:start w:val="1"/>
      <w:numFmt w:val="decimal"/>
      <w:lvlText w:val="%4."/>
      <w:lvlJc w:val="left"/>
      <w:pPr>
        <w:ind w:left="3240" w:hanging="360"/>
      </w:pPr>
    </w:lvl>
    <w:lvl w:ilvl="4" w:tplc="3904C2CC">
      <w:start w:val="1"/>
      <w:numFmt w:val="lowerLetter"/>
      <w:lvlText w:val="%5."/>
      <w:lvlJc w:val="left"/>
      <w:pPr>
        <w:ind w:left="3960" w:hanging="360"/>
      </w:pPr>
    </w:lvl>
    <w:lvl w:ilvl="5" w:tplc="87CAE014">
      <w:start w:val="1"/>
      <w:numFmt w:val="lowerRoman"/>
      <w:lvlText w:val="%6."/>
      <w:lvlJc w:val="right"/>
      <w:pPr>
        <w:ind w:left="4680" w:hanging="180"/>
      </w:pPr>
    </w:lvl>
    <w:lvl w:ilvl="6" w:tplc="EC4847C0">
      <w:start w:val="1"/>
      <w:numFmt w:val="decimal"/>
      <w:lvlText w:val="%7."/>
      <w:lvlJc w:val="left"/>
      <w:pPr>
        <w:ind w:left="5400" w:hanging="360"/>
      </w:pPr>
    </w:lvl>
    <w:lvl w:ilvl="7" w:tplc="027C8EC2">
      <w:start w:val="1"/>
      <w:numFmt w:val="lowerLetter"/>
      <w:lvlText w:val="%8."/>
      <w:lvlJc w:val="left"/>
      <w:pPr>
        <w:ind w:left="6120" w:hanging="360"/>
      </w:pPr>
    </w:lvl>
    <w:lvl w:ilvl="8" w:tplc="21A89A06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 w:tplc="477CE2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A3882E18">
      <w:start w:val="1"/>
      <w:numFmt w:val="lowerLetter"/>
      <w:lvlText w:val="%2."/>
      <w:lvlJc w:val="left"/>
      <w:pPr>
        <w:ind w:left="1506" w:hanging="360"/>
      </w:pPr>
    </w:lvl>
    <w:lvl w:ilvl="2" w:tplc="BFC47D56">
      <w:start w:val="1"/>
      <w:numFmt w:val="lowerRoman"/>
      <w:lvlText w:val="%3."/>
      <w:lvlJc w:val="right"/>
      <w:pPr>
        <w:ind w:left="2226" w:hanging="180"/>
      </w:pPr>
    </w:lvl>
    <w:lvl w:ilvl="3" w:tplc="B12EB934">
      <w:start w:val="1"/>
      <w:numFmt w:val="decimal"/>
      <w:lvlText w:val="%4."/>
      <w:lvlJc w:val="left"/>
      <w:pPr>
        <w:ind w:left="2946" w:hanging="360"/>
      </w:pPr>
    </w:lvl>
    <w:lvl w:ilvl="4" w:tplc="74823814">
      <w:start w:val="1"/>
      <w:numFmt w:val="lowerLetter"/>
      <w:lvlText w:val="%5."/>
      <w:lvlJc w:val="left"/>
      <w:pPr>
        <w:ind w:left="3666" w:hanging="360"/>
      </w:pPr>
    </w:lvl>
    <w:lvl w:ilvl="5" w:tplc="E1E487D8">
      <w:start w:val="1"/>
      <w:numFmt w:val="lowerRoman"/>
      <w:lvlText w:val="%6."/>
      <w:lvlJc w:val="right"/>
      <w:pPr>
        <w:ind w:left="4386" w:hanging="180"/>
      </w:pPr>
    </w:lvl>
    <w:lvl w:ilvl="6" w:tplc="CAACC43A">
      <w:start w:val="1"/>
      <w:numFmt w:val="decimal"/>
      <w:lvlText w:val="%7."/>
      <w:lvlJc w:val="left"/>
      <w:pPr>
        <w:ind w:left="5106" w:hanging="360"/>
      </w:pPr>
    </w:lvl>
    <w:lvl w:ilvl="7" w:tplc="8F0656D4">
      <w:start w:val="1"/>
      <w:numFmt w:val="lowerLetter"/>
      <w:lvlText w:val="%8."/>
      <w:lvlJc w:val="left"/>
      <w:pPr>
        <w:ind w:left="5826" w:hanging="360"/>
      </w:pPr>
    </w:lvl>
    <w:lvl w:ilvl="8" w:tplc="5D144C22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multiLevelType w:val="hybridMultilevel"/>
    <w:lvl w:ilvl="0" w:tplc="52AC18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7F4D330">
      <w:start w:val="1"/>
      <w:numFmt w:val="lowerLetter"/>
      <w:lvlText w:val="%2."/>
      <w:lvlJc w:val="left"/>
      <w:pPr>
        <w:ind w:left="1440" w:hanging="360"/>
      </w:pPr>
    </w:lvl>
    <w:lvl w:ilvl="2" w:tplc="7EA050A4">
      <w:start w:val="1"/>
      <w:numFmt w:val="lowerRoman"/>
      <w:lvlText w:val="%3."/>
      <w:lvlJc w:val="right"/>
      <w:pPr>
        <w:ind w:left="2160" w:hanging="180"/>
      </w:pPr>
    </w:lvl>
    <w:lvl w:ilvl="3" w:tplc="2E0000FC">
      <w:start w:val="1"/>
      <w:numFmt w:val="decimal"/>
      <w:lvlText w:val="%4."/>
      <w:lvlJc w:val="left"/>
      <w:pPr>
        <w:ind w:left="2880" w:hanging="360"/>
      </w:pPr>
    </w:lvl>
    <w:lvl w:ilvl="4" w:tplc="27BA5324">
      <w:start w:val="1"/>
      <w:numFmt w:val="lowerLetter"/>
      <w:lvlText w:val="%5."/>
      <w:lvlJc w:val="left"/>
      <w:pPr>
        <w:ind w:left="3600" w:hanging="360"/>
      </w:pPr>
    </w:lvl>
    <w:lvl w:ilvl="5" w:tplc="1A8E0FAA">
      <w:start w:val="1"/>
      <w:numFmt w:val="lowerRoman"/>
      <w:lvlText w:val="%6."/>
      <w:lvlJc w:val="right"/>
      <w:pPr>
        <w:ind w:left="4320" w:hanging="180"/>
      </w:pPr>
    </w:lvl>
    <w:lvl w:ilvl="6" w:tplc="3F6677FA">
      <w:start w:val="1"/>
      <w:numFmt w:val="decimal"/>
      <w:lvlText w:val="%7."/>
      <w:lvlJc w:val="left"/>
      <w:pPr>
        <w:ind w:left="5040" w:hanging="360"/>
      </w:pPr>
    </w:lvl>
    <w:lvl w:ilvl="7" w:tplc="47B43912">
      <w:start w:val="1"/>
      <w:numFmt w:val="lowerLetter"/>
      <w:lvlText w:val="%8."/>
      <w:lvlJc w:val="left"/>
      <w:pPr>
        <w:ind w:left="5760" w:hanging="360"/>
      </w:pPr>
    </w:lvl>
    <w:lvl w:ilvl="8" w:tplc="E5BC117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 w:tplc="24E0FAF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BEA089F8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82489FE6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E1342802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3DCC3ADE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A4B8979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E0329AE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CEF06A9E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90D25E3A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multiLevelType w:val="hybridMultilevel"/>
    <w:lvl w:ilvl="0" w:tplc="AC14EA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6CAD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660AC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44EF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44F3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62E4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20B9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2A57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5756F3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 w:tplc="38D24FE0">
      <w:start w:val="1"/>
      <w:numFmt w:val="lowerLetter"/>
      <w:pStyle w:val="a0"/>
      <w:lvlText w:val="%1.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1" w:tplc="CF20945C">
      <w:start w:val="1"/>
      <w:numFmt w:val="decimal"/>
      <w:lvlText w:val="%2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2" w:tplc="1DD60470">
      <w:start w:val="1"/>
      <w:numFmt w:val="lowerLetter"/>
      <w:lvlText w:val="%3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3" w:tplc="9E9E8ED6">
      <w:start w:val="1"/>
      <w:numFmt w:val="lowerRoman"/>
      <w:lvlText w:val="%4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4" w:tplc="0B704818">
      <w:start w:val="1"/>
      <w:numFmt w:val="none"/>
      <w:lvlText w:val="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5" w:tplc="32DC8D66">
      <w:start w:val="1"/>
      <w:numFmt w:val="none"/>
      <w:lvlText w:val="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6" w:tplc="E91A3E1C">
      <w:start w:val="1"/>
      <w:numFmt w:val="none"/>
      <w:lvlText w:val="%7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7" w:tplc="22407D6A">
      <w:start w:val="1"/>
      <w:numFmt w:val="none"/>
      <w:lvlText w:val="%8"/>
      <w:lvlJc w:val="left"/>
      <w:pPr>
        <w:tabs>
          <w:tab w:val="num" w:pos="3312"/>
        </w:tabs>
        <w:ind w:left="3312" w:hanging="360"/>
      </w:pPr>
      <w:rPr>
        <w:rFonts w:hint="default"/>
      </w:rPr>
    </w:lvl>
    <w:lvl w:ilvl="8" w:tplc="B1EEA742">
      <w:start w:val="1"/>
      <w:numFmt w:val="none"/>
      <w:lvlText w:val="%9"/>
      <w:lvlJc w:val="left"/>
      <w:pPr>
        <w:tabs>
          <w:tab w:val="num" w:pos="3672"/>
        </w:tabs>
        <w:ind w:left="3672" w:hanging="360"/>
      </w:pPr>
      <w:rPr>
        <w:rFonts w:hint="default"/>
      </w:rPr>
    </w:lvl>
  </w:abstractNum>
  <w:abstractNum w:abstractNumId="12">
    <w:multiLevelType w:val="hybridMultilevel"/>
    <w:lvl w:ilvl="0" w:tplc="C8E8E830">
      <w:start w:val="1"/>
      <w:numFmt w:val="decimal"/>
      <w:lvlText w:val="%1)"/>
      <w:lvlJc w:val="left"/>
      <w:pPr>
        <w:ind w:left="786" w:hanging="360"/>
      </w:pPr>
      <w:rPr>
        <w:rFonts w:hint="default" w:ascii="Book Antiqua" w:hAnsi="Book Antiqua" w:eastAsia="Book Antiqua" w:cs="Book Antiqua"/>
      </w:rPr>
    </w:lvl>
    <w:lvl w:ilvl="1" w:tplc="FCE20822">
      <w:start w:val="1"/>
      <w:numFmt w:val="lowerLetter"/>
      <w:lvlText w:val="%2."/>
      <w:lvlJc w:val="left"/>
      <w:pPr>
        <w:ind w:left="1506" w:hanging="360"/>
      </w:pPr>
    </w:lvl>
    <w:lvl w:ilvl="2" w:tplc="7388C408">
      <w:start w:val="1"/>
      <w:numFmt w:val="lowerRoman"/>
      <w:lvlText w:val="%3."/>
      <w:lvlJc w:val="right"/>
      <w:pPr>
        <w:ind w:left="2226" w:hanging="180"/>
      </w:pPr>
    </w:lvl>
    <w:lvl w:ilvl="3" w:tplc="E988BF7A">
      <w:start w:val="1"/>
      <w:numFmt w:val="decimal"/>
      <w:lvlText w:val="%4."/>
      <w:lvlJc w:val="left"/>
      <w:pPr>
        <w:ind w:left="2946" w:hanging="360"/>
      </w:pPr>
    </w:lvl>
    <w:lvl w:ilvl="4" w:tplc="1E38A976">
      <w:start w:val="1"/>
      <w:numFmt w:val="lowerLetter"/>
      <w:lvlText w:val="%5."/>
      <w:lvlJc w:val="left"/>
      <w:pPr>
        <w:ind w:left="3666" w:hanging="360"/>
      </w:pPr>
    </w:lvl>
    <w:lvl w:ilvl="5" w:tplc="9644350E">
      <w:start w:val="1"/>
      <w:numFmt w:val="lowerRoman"/>
      <w:lvlText w:val="%6."/>
      <w:lvlJc w:val="right"/>
      <w:pPr>
        <w:ind w:left="4386" w:hanging="180"/>
      </w:pPr>
    </w:lvl>
    <w:lvl w:ilvl="6" w:tplc="B5920F9A">
      <w:start w:val="1"/>
      <w:numFmt w:val="decimal"/>
      <w:lvlText w:val="%7."/>
      <w:lvlJc w:val="left"/>
      <w:pPr>
        <w:ind w:left="5106" w:hanging="360"/>
      </w:pPr>
    </w:lvl>
    <w:lvl w:ilvl="7" w:tplc="080CFA8E">
      <w:start w:val="1"/>
      <w:numFmt w:val="lowerLetter"/>
      <w:lvlText w:val="%8."/>
      <w:lvlJc w:val="left"/>
      <w:pPr>
        <w:ind w:left="5826" w:hanging="360"/>
      </w:pPr>
    </w:lvl>
    <w:lvl w:ilvl="8" w:tplc="E4F2C734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multiLevelType w:val="hybridMultilevel"/>
    <w:lvl w:ilvl="0" w:tplc="AC141F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34D5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01C69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ECF6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A420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288FE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52F1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40E2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57642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 w:tplc="8B34E5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D6C9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85A57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C294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FE6F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DEAF0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5AB0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8AFA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E6BC43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 w:tplc="1D7C8B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BEE0BFA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CE86783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7962228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17CC329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7700D78E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0C4AAD9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099CF8F8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DEB4498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multiLevelType w:val="hybridMultilevel"/>
    <w:lvl w:ilvl="0" w:tplc="DFDCB76C">
      <w:start w:val="1"/>
      <w:numFmt w:val="decimal"/>
      <w:lvlText w:val="%1"/>
      <w:lvlJc w:val="left"/>
      <w:pPr>
        <w:ind w:left="1043" w:hanging="873"/>
      </w:pPr>
      <w:rPr>
        <w:rFonts w:hint="default"/>
      </w:rPr>
    </w:lvl>
    <w:lvl w:ilvl="1" w:tplc="414C7100">
      <w:start w:val="1"/>
      <w:numFmt w:val="lowerLetter"/>
      <w:lvlText w:val="%2."/>
      <w:lvlJc w:val="left"/>
      <w:pPr>
        <w:ind w:left="1440" w:hanging="360"/>
      </w:pPr>
    </w:lvl>
    <w:lvl w:ilvl="2" w:tplc="6770CB2A">
      <w:start w:val="1"/>
      <w:numFmt w:val="lowerRoman"/>
      <w:lvlText w:val="%3."/>
      <w:lvlJc w:val="right"/>
      <w:pPr>
        <w:ind w:left="2160" w:hanging="180"/>
      </w:pPr>
    </w:lvl>
    <w:lvl w:ilvl="3" w:tplc="924CE412">
      <w:start w:val="1"/>
      <w:numFmt w:val="decimal"/>
      <w:lvlText w:val="%4."/>
      <w:lvlJc w:val="left"/>
      <w:pPr>
        <w:ind w:left="2880" w:hanging="360"/>
      </w:pPr>
    </w:lvl>
    <w:lvl w:ilvl="4" w:tplc="03B0F152">
      <w:start w:val="1"/>
      <w:numFmt w:val="lowerLetter"/>
      <w:lvlText w:val="%5."/>
      <w:lvlJc w:val="left"/>
      <w:pPr>
        <w:ind w:left="3600" w:hanging="360"/>
      </w:pPr>
    </w:lvl>
    <w:lvl w:ilvl="5" w:tplc="899A50E4">
      <w:start w:val="1"/>
      <w:numFmt w:val="lowerRoman"/>
      <w:lvlText w:val="%6."/>
      <w:lvlJc w:val="right"/>
      <w:pPr>
        <w:ind w:left="4320" w:hanging="180"/>
      </w:pPr>
    </w:lvl>
    <w:lvl w:ilvl="6" w:tplc="C0368B96">
      <w:start w:val="1"/>
      <w:numFmt w:val="decimal"/>
      <w:lvlText w:val="%7."/>
      <w:lvlJc w:val="left"/>
      <w:pPr>
        <w:ind w:left="5040" w:hanging="360"/>
      </w:pPr>
    </w:lvl>
    <w:lvl w:ilvl="7" w:tplc="A31E25CE">
      <w:start w:val="1"/>
      <w:numFmt w:val="lowerLetter"/>
      <w:lvlText w:val="%8."/>
      <w:lvlJc w:val="left"/>
      <w:pPr>
        <w:ind w:left="5760" w:hanging="360"/>
      </w:pPr>
    </w:lvl>
    <w:lvl w:ilvl="8" w:tplc="CA92E6C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 w:tplc="7FF691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50857BC">
      <w:start w:val="1"/>
      <w:numFmt w:val="lowerLetter"/>
      <w:lvlText w:val="%2."/>
      <w:lvlJc w:val="left"/>
      <w:pPr>
        <w:ind w:left="1440" w:hanging="360"/>
      </w:pPr>
    </w:lvl>
    <w:lvl w:ilvl="2" w:tplc="5964E6A0">
      <w:start w:val="1"/>
      <w:numFmt w:val="lowerRoman"/>
      <w:lvlText w:val="%3."/>
      <w:lvlJc w:val="right"/>
      <w:pPr>
        <w:ind w:left="2160" w:hanging="180"/>
      </w:pPr>
    </w:lvl>
    <w:lvl w:ilvl="3" w:tplc="3B00EC4A">
      <w:start w:val="1"/>
      <w:numFmt w:val="decimal"/>
      <w:lvlText w:val="%4."/>
      <w:lvlJc w:val="left"/>
      <w:pPr>
        <w:ind w:left="2880" w:hanging="360"/>
      </w:pPr>
    </w:lvl>
    <w:lvl w:ilvl="4" w:tplc="86D41D28">
      <w:start w:val="1"/>
      <w:numFmt w:val="lowerLetter"/>
      <w:lvlText w:val="%5."/>
      <w:lvlJc w:val="left"/>
      <w:pPr>
        <w:ind w:left="3600" w:hanging="360"/>
      </w:pPr>
    </w:lvl>
    <w:lvl w:ilvl="5" w:tplc="D44C08B2">
      <w:start w:val="1"/>
      <w:numFmt w:val="lowerRoman"/>
      <w:lvlText w:val="%6."/>
      <w:lvlJc w:val="right"/>
      <w:pPr>
        <w:ind w:left="4320" w:hanging="180"/>
      </w:pPr>
    </w:lvl>
    <w:lvl w:ilvl="6" w:tplc="DB8AF612">
      <w:start w:val="1"/>
      <w:numFmt w:val="decimal"/>
      <w:lvlText w:val="%7."/>
      <w:lvlJc w:val="left"/>
      <w:pPr>
        <w:ind w:left="5040" w:hanging="360"/>
      </w:pPr>
    </w:lvl>
    <w:lvl w:ilvl="7" w:tplc="D33AEAC2">
      <w:start w:val="1"/>
      <w:numFmt w:val="lowerLetter"/>
      <w:lvlText w:val="%8."/>
      <w:lvlJc w:val="left"/>
      <w:pPr>
        <w:ind w:left="5760" w:hanging="360"/>
      </w:pPr>
    </w:lvl>
    <w:lvl w:ilvl="8" w:tplc="D06AE86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pStyle w:val="contlistordere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ontlistordered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ontlistordered3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multiLevelType w:val="hybridMultilevel"/>
    <w:lvl w:ilvl="0" w:tplc="408E1C7A">
      <w:start w:val="1"/>
      <w:numFmt w:val="bullet"/>
      <w:pStyle w:val="Notelist3"/>
      <w:lvlText w:val=""/>
      <w:lvlJc w:val="left"/>
      <w:pPr>
        <w:tabs>
          <w:tab w:val="num" w:pos="1728"/>
        </w:tabs>
        <w:ind w:left="1728" w:hanging="288"/>
      </w:pPr>
      <w:rPr>
        <w:rFonts w:hint="default" w:ascii="Symbol" w:hAnsi="Symbol"/>
      </w:rPr>
    </w:lvl>
    <w:lvl w:ilvl="1" w:tplc="FAC63E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7292AA8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AF18AD0A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C68A4C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2E666D3A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A8123386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2DDA6D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E946C68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 w:tplc="CBF2B1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92A06D12">
      <w:start w:val="1"/>
      <w:numFmt w:val="lowerLetter"/>
      <w:lvlText w:val="%2."/>
      <w:lvlJc w:val="left"/>
      <w:pPr>
        <w:ind w:left="1506" w:hanging="360"/>
      </w:pPr>
    </w:lvl>
    <w:lvl w:ilvl="2" w:tplc="D67623A2">
      <w:start w:val="1"/>
      <w:numFmt w:val="lowerRoman"/>
      <w:lvlText w:val="%3."/>
      <w:lvlJc w:val="right"/>
      <w:pPr>
        <w:ind w:left="2226" w:hanging="180"/>
      </w:pPr>
    </w:lvl>
    <w:lvl w:ilvl="3" w:tplc="7DC69A7A">
      <w:start w:val="1"/>
      <w:numFmt w:val="decimal"/>
      <w:lvlText w:val="%4."/>
      <w:lvlJc w:val="left"/>
      <w:pPr>
        <w:ind w:left="2946" w:hanging="360"/>
      </w:pPr>
    </w:lvl>
    <w:lvl w:ilvl="4" w:tplc="B526F91A">
      <w:start w:val="1"/>
      <w:numFmt w:val="lowerLetter"/>
      <w:lvlText w:val="%5."/>
      <w:lvlJc w:val="left"/>
      <w:pPr>
        <w:ind w:left="3666" w:hanging="360"/>
      </w:pPr>
    </w:lvl>
    <w:lvl w:ilvl="5" w:tplc="DB92EFA4">
      <w:start w:val="1"/>
      <w:numFmt w:val="lowerRoman"/>
      <w:lvlText w:val="%6."/>
      <w:lvlJc w:val="right"/>
      <w:pPr>
        <w:ind w:left="4386" w:hanging="180"/>
      </w:pPr>
    </w:lvl>
    <w:lvl w:ilvl="6" w:tplc="2124BC30">
      <w:start w:val="1"/>
      <w:numFmt w:val="decimal"/>
      <w:lvlText w:val="%7."/>
      <w:lvlJc w:val="left"/>
      <w:pPr>
        <w:ind w:left="5106" w:hanging="360"/>
      </w:pPr>
    </w:lvl>
    <w:lvl w:ilvl="7" w:tplc="0448A8BC">
      <w:start w:val="1"/>
      <w:numFmt w:val="lowerLetter"/>
      <w:lvlText w:val="%8."/>
      <w:lvlJc w:val="left"/>
      <w:pPr>
        <w:ind w:left="5826" w:hanging="360"/>
      </w:pPr>
    </w:lvl>
    <w:lvl w:ilvl="8" w:tplc="AF1C5F82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multiLevelType w:val="hybridMultilevel"/>
    <w:lvl w:ilvl="0" w:tplc="67325A7E">
      <w:start w:val="1"/>
      <w:numFmt w:val="bullet"/>
      <w:pStyle w:val="Task3"/>
      <w:lvlText w:val=""/>
      <w:lvlJc w:val="left"/>
      <w:pPr>
        <w:tabs>
          <w:tab w:val="num" w:pos="1008"/>
        </w:tabs>
        <w:ind w:left="1008" w:hanging="288"/>
      </w:pPr>
      <w:rPr>
        <w:rFonts w:hint="default" w:ascii="Wingdings" w:hAnsi="Wingdings"/>
      </w:rPr>
    </w:lvl>
    <w:lvl w:ilvl="1" w:tplc="310C01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BF98CE3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DE3AFE8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3D66BB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5C440E3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BA54CE3A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1DA6A8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19043546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 w:tplc="2E6442F6">
      <w:start w:val="1"/>
      <w:numFmt w:val="bullet"/>
      <w:pStyle w:val="Notelist2"/>
      <w:lvlText w:val=""/>
      <w:lvlJc w:val="left"/>
      <w:pPr>
        <w:tabs>
          <w:tab w:val="num" w:pos="1440"/>
        </w:tabs>
        <w:ind w:left="1440" w:hanging="288"/>
      </w:pPr>
      <w:rPr>
        <w:rFonts w:hint="default" w:ascii="Symbol" w:hAnsi="Symbol"/>
      </w:rPr>
    </w:lvl>
    <w:lvl w:ilvl="1" w:tplc="445857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3BA8F25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7D00DEF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5ADC29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5CAC8FA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911E8E12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E3B080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8B5A7F3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 w:tplc="40DEE13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ADE3AAA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0994E6FC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E3F81C0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B010C632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FCC81CB0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FDBA61EC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32B818B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88FEDE9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multiLevelType w:val="hybridMultilevel"/>
    <w:lvl w:ilvl="0" w:tplc="3306E4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A64C4432">
      <w:start w:val="1"/>
      <w:numFmt w:val="lowerLetter"/>
      <w:lvlText w:val="%2."/>
      <w:lvlJc w:val="left"/>
      <w:pPr>
        <w:ind w:left="1506" w:hanging="360"/>
      </w:pPr>
    </w:lvl>
    <w:lvl w:ilvl="2" w:tplc="937689FE">
      <w:start w:val="1"/>
      <w:numFmt w:val="lowerRoman"/>
      <w:lvlText w:val="%3."/>
      <w:lvlJc w:val="right"/>
      <w:pPr>
        <w:ind w:left="2226" w:hanging="180"/>
      </w:pPr>
    </w:lvl>
    <w:lvl w:ilvl="3" w:tplc="7036441E">
      <w:start w:val="1"/>
      <w:numFmt w:val="decimal"/>
      <w:lvlText w:val="%4."/>
      <w:lvlJc w:val="left"/>
      <w:pPr>
        <w:ind w:left="2946" w:hanging="360"/>
      </w:pPr>
    </w:lvl>
    <w:lvl w:ilvl="4" w:tplc="8E06F26C">
      <w:start w:val="1"/>
      <w:numFmt w:val="lowerLetter"/>
      <w:lvlText w:val="%5."/>
      <w:lvlJc w:val="left"/>
      <w:pPr>
        <w:ind w:left="3666" w:hanging="360"/>
      </w:pPr>
    </w:lvl>
    <w:lvl w:ilvl="5" w:tplc="B34C228E">
      <w:start w:val="1"/>
      <w:numFmt w:val="lowerRoman"/>
      <w:lvlText w:val="%6."/>
      <w:lvlJc w:val="right"/>
      <w:pPr>
        <w:ind w:left="4386" w:hanging="180"/>
      </w:pPr>
    </w:lvl>
    <w:lvl w:ilvl="6" w:tplc="2118EBFC">
      <w:start w:val="1"/>
      <w:numFmt w:val="decimal"/>
      <w:lvlText w:val="%7."/>
      <w:lvlJc w:val="left"/>
      <w:pPr>
        <w:ind w:left="5106" w:hanging="360"/>
      </w:pPr>
    </w:lvl>
    <w:lvl w:ilvl="7" w:tplc="D07E0752">
      <w:start w:val="1"/>
      <w:numFmt w:val="lowerLetter"/>
      <w:lvlText w:val="%8."/>
      <w:lvlJc w:val="left"/>
      <w:pPr>
        <w:ind w:left="5826" w:hanging="360"/>
      </w:pPr>
    </w:lvl>
    <w:lvl w:ilvl="8" w:tplc="36D0571E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multiLevelType w:val="hybridMultilevel"/>
    <w:lvl w:ilvl="0" w:tplc="72FCCB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82FB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59CE9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B824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8CCC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154AD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9EB5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8A0D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4A8ED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 w:tplc="FC726F1E">
      <w:start w:val="1"/>
      <w:numFmt w:val="decimal"/>
      <w:lvlText w:val="%1"/>
      <w:lvlJc w:val="left"/>
      <w:pPr>
        <w:ind w:left="1043" w:hanging="873"/>
      </w:pPr>
      <w:rPr>
        <w:rFonts w:hint="default"/>
      </w:rPr>
    </w:lvl>
    <w:lvl w:ilvl="1" w:tplc="47363F3C">
      <w:start w:val="1"/>
      <w:numFmt w:val="lowerLetter"/>
      <w:lvlText w:val="%2."/>
      <w:lvlJc w:val="left"/>
      <w:pPr>
        <w:ind w:left="1440" w:hanging="360"/>
      </w:pPr>
    </w:lvl>
    <w:lvl w:ilvl="2" w:tplc="3AD20EDC">
      <w:start w:val="1"/>
      <w:numFmt w:val="lowerRoman"/>
      <w:lvlText w:val="%3."/>
      <w:lvlJc w:val="right"/>
      <w:pPr>
        <w:ind w:left="2160" w:hanging="180"/>
      </w:pPr>
    </w:lvl>
    <w:lvl w:ilvl="3" w:tplc="54FEED98">
      <w:start w:val="1"/>
      <w:numFmt w:val="decimal"/>
      <w:lvlText w:val="%4."/>
      <w:lvlJc w:val="left"/>
      <w:pPr>
        <w:ind w:left="2880" w:hanging="360"/>
      </w:pPr>
    </w:lvl>
    <w:lvl w:ilvl="4" w:tplc="730CF8A2">
      <w:start w:val="1"/>
      <w:numFmt w:val="lowerLetter"/>
      <w:lvlText w:val="%5."/>
      <w:lvlJc w:val="left"/>
      <w:pPr>
        <w:ind w:left="3600" w:hanging="360"/>
      </w:pPr>
    </w:lvl>
    <w:lvl w:ilvl="5" w:tplc="1868B19A">
      <w:start w:val="1"/>
      <w:numFmt w:val="lowerRoman"/>
      <w:lvlText w:val="%6."/>
      <w:lvlJc w:val="right"/>
      <w:pPr>
        <w:ind w:left="4320" w:hanging="180"/>
      </w:pPr>
    </w:lvl>
    <w:lvl w:ilvl="6" w:tplc="EC68E17C">
      <w:start w:val="1"/>
      <w:numFmt w:val="decimal"/>
      <w:lvlText w:val="%7."/>
      <w:lvlJc w:val="left"/>
      <w:pPr>
        <w:ind w:left="5040" w:hanging="360"/>
      </w:pPr>
    </w:lvl>
    <w:lvl w:ilvl="7" w:tplc="D4A8C352">
      <w:start w:val="1"/>
      <w:numFmt w:val="lowerLetter"/>
      <w:lvlText w:val="%8."/>
      <w:lvlJc w:val="left"/>
      <w:pPr>
        <w:ind w:left="5760" w:hanging="360"/>
      </w:pPr>
    </w:lvl>
    <w:lvl w:ilvl="8" w:tplc="AC98AE4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 w:tplc="B50ABC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E0472D6">
      <w:start w:val="1"/>
      <w:numFmt w:val="lowerLetter"/>
      <w:lvlText w:val="%2."/>
      <w:lvlJc w:val="left"/>
      <w:pPr>
        <w:ind w:left="1506" w:hanging="360"/>
      </w:pPr>
    </w:lvl>
    <w:lvl w:ilvl="2" w:tplc="FD425A38">
      <w:start w:val="1"/>
      <w:numFmt w:val="lowerRoman"/>
      <w:lvlText w:val="%3."/>
      <w:lvlJc w:val="right"/>
      <w:pPr>
        <w:ind w:left="2226" w:hanging="180"/>
      </w:pPr>
    </w:lvl>
    <w:lvl w:ilvl="3" w:tplc="72663674">
      <w:start w:val="1"/>
      <w:numFmt w:val="decimal"/>
      <w:lvlText w:val="%4."/>
      <w:lvlJc w:val="left"/>
      <w:pPr>
        <w:ind w:left="2946" w:hanging="360"/>
      </w:pPr>
    </w:lvl>
    <w:lvl w:ilvl="4" w:tplc="5BBCB630">
      <w:start w:val="1"/>
      <w:numFmt w:val="lowerLetter"/>
      <w:lvlText w:val="%5."/>
      <w:lvlJc w:val="left"/>
      <w:pPr>
        <w:ind w:left="3666" w:hanging="360"/>
      </w:pPr>
    </w:lvl>
    <w:lvl w:ilvl="5" w:tplc="E67EEC4C">
      <w:start w:val="1"/>
      <w:numFmt w:val="lowerRoman"/>
      <w:lvlText w:val="%6."/>
      <w:lvlJc w:val="right"/>
      <w:pPr>
        <w:ind w:left="4386" w:hanging="180"/>
      </w:pPr>
    </w:lvl>
    <w:lvl w:ilvl="6" w:tplc="C3288A90">
      <w:start w:val="1"/>
      <w:numFmt w:val="decimal"/>
      <w:lvlText w:val="%7."/>
      <w:lvlJc w:val="left"/>
      <w:pPr>
        <w:ind w:left="5106" w:hanging="360"/>
      </w:pPr>
    </w:lvl>
    <w:lvl w:ilvl="7" w:tplc="28F83546">
      <w:start w:val="1"/>
      <w:numFmt w:val="lowerLetter"/>
      <w:lvlText w:val="%8."/>
      <w:lvlJc w:val="left"/>
      <w:pPr>
        <w:ind w:left="5826" w:hanging="360"/>
      </w:pPr>
    </w:lvl>
    <w:lvl w:ilvl="8" w:tplc="0CA4313E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multiLevelType w:val="hybridMultilevel"/>
    <w:lvl w:ilvl="0" w:tplc="5F3E26E4">
      <w:start w:val="1"/>
      <w:numFmt w:val="bullet"/>
      <w:pStyle w:val="Notelist1"/>
      <w:lvlText w:val=""/>
      <w:lvlJc w:val="left"/>
      <w:pPr>
        <w:tabs>
          <w:tab w:val="num" w:pos="1152"/>
        </w:tabs>
        <w:ind w:left="1152" w:hanging="288"/>
      </w:pPr>
      <w:rPr>
        <w:rFonts w:hint="default" w:ascii="Symbol" w:hAnsi="Symbol"/>
      </w:rPr>
    </w:lvl>
    <w:lvl w:ilvl="1" w:tplc="580EA0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36A0E26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53E6352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9A0A0A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4736686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9FD666F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8C7014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8F04F83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 w:tplc="AFBE7F0E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A5AAE73A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4ABEE654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BD38C512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EF6E0B38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DD9A0910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EA7C5DEE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D0CE2826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BB985B16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 w:tplc="840AE10A">
      <w:start w:val="1"/>
      <w:numFmt w:val="bullet"/>
      <w:pStyle w:val="Task2"/>
      <w:lvlText w:val=""/>
      <w:lvlJc w:val="left"/>
      <w:pPr>
        <w:tabs>
          <w:tab w:val="num" w:pos="720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 w:tplc="D0B419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D7600F18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7C5A1FB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27C62D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7B887FC4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F06E4DE4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8AC899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9C32AC44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 w:tplc="FBCA26FA">
      <w:start w:val="1"/>
      <w:numFmt w:val="decimal"/>
      <w:lvlText w:val="%1)"/>
      <w:lvlJc w:val="left"/>
      <w:pPr>
        <w:ind w:left="720" w:hanging="360"/>
      </w:pPr>
    </w:lvl>
    <w:lvl w:ilvl="1" w:tplc="C29EDB46">
      <w:start w:val="1"/>
      <w:numFmt w:val="lowerLetter"/>
      <w:lvlText w:val="%2."/>
      <w:lvlJc w:val="left"/>
      <w:pPr>
        <w:ind w:left="1440" w:hanging="360"/>
      </w:pPr>
    </w:lvl>
    <w:lvl w:ilvl="2" w:tplc="CE7C2A8A">
      <w:start w:val="1"/>
      <w:numFmt w:val="lowerRoman"/>
      <w:lvlText w:val="%3."/>
      <w:lvlJc w:val="right"/>
      <w:pPr>
        <w:ind w:left="2160" w:hanging="180"/>
      </w:pPr>
    </w:lvl>
    <w:lvl w:ilvl="3" w:tplc="3CAAA292">
      <w:start w:val="1"/>
      <w:numFmt w:val="decimal"/>
      <w:lvlText w:val="%4."/>
      <w:lvlJc w:val="left"/>
      <w:pPr>
        <w:ind w:left="2880" w:hanging="360"/>
      </w:pPr>
    </w:lvl>
    <w:lvl w:ilvl="4" w:tplc="2D52FB94">
      <w:start w:val="1"/>
      <w:numFmt w:val="lowerLetter"/>
      <w:lvlText w:val="%5."/>
      <w:lvlJc w:val="left"/>
      <w:pPr>
        <w:ind w:left="3600" w:hanging="360"/>
      </w:pPr>
    </w:lvl>
    <w:lvl w:ilvl="5" w:tplc="0ECE5D3A">
      <w:start w:val="1"/>
      <w:numFmt w:val="lowerRoman"/>
      <w:lvlText w:val="%6."/>
      <w:lvlJc w:val="right"/>
      <w:pPr>
        <w:ind w:left="4320" w:hanging="180"/>
      </w:pPr>
    </w:lvl>
    <w:lvl w:ilvl="6" w:tplc="09B0F736">
      <w:start w:val="1"/>
      <w:numFmt w:val="decimal"/>
      <w:lvlText w:val="%7."/>
      <w:lvlJc w:val="left"/>
      <w:pPr>
        <w:ind w:left="5040" w:hanging="360"/>
      </w:pPr>
    </w:lvl>
    <w:lvl w:ilvl="7" w:tplc="60EC958E">
      <w:start w:val="1"/>
      <w:numFmt w:val="lowerLetter"/>
      <w:lvlText w:val="%8."/>
      <w:lvlJc w:val="left"/>
      <w:pPr>
        <w:ind w:left="5760" w:hanging="360"/>
      </w:pPr>
    </w:lvl>
    <w:lvl w:ilvl="8" w:tplc="D79E6CB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 w:tplc="A4AA7B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86FF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CC2A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9238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A497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D94820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5821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58EA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F42CE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contheader4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8"/>
  </w:num>
  <w:num w:numId="3">
    <w:abstractNumId w:val="22"/>
  </w:num>
  <w:num w:numId="4">
    <w:abstractNumId w:val="19"/>
  </w:num>
  <w:num w:numId="5">
    <w:abstractNumId w:val="30"/>
  </w:num>
  <w:num w:numId="6">
    <w:abstractNumId w:val="21"/>
  </w:num>
  <w:num w:numId="7">
    <w:abstractNumId w:val="11"/>
  </w:num>
  <w:num w:numId="8">
    <w:abstractNumId w:val="2"/>
  </w:num>
  <w:num w:numId="9">
    <w:abstractNumId w:val="18"/>
  </w:num>
  <w:num w:numId="10">
    <w:abstractNumId w:val="6"/>
  </w:num>
  <w:num w:numId="11">
    <w:abstractNumId w:val="6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33"/>
  </w:num>
  <w:num w:numId="14">
    <w:abstractNumId w:val="9"/>
  </w:num>
  <w:num w:numId="15">
    <w:abstractNumId w:val="10"/>
  </w:num>
  <w:num w:numId="16">
    <w:abstractNumId w:val="14"/>
  </w:num>
  <w:num w:numId="17">
    <w:abstractNumId w:val="1"/>
  </w:num>
  <w:num w:numId="18">
    <w:abstractNumId w:val="3"/>
  </w:num>
  <w:num w:numId="19">
    <w:abstractNumId w:val="13"/>
  </w:num>
  <w:num w:numId="20">
    <w:abstractNumId w:val="29"/>
  </w:num>
  <w:num w:numId="21">
    <w:abstractNumId w:val="32"/>
  </w:num>
  <w:num w:numId="22">
    <w:abstractNumId w:val="25"/>
  </w:num>
  <w:num w:numId="23">
    <w:abstractNumId w:val="17"/>
  </w:num>
  <w:num w:numId="24">
    <w:abstractNumId w:val="31"/>
  </w:num>
  <w:num w:numId="25">
    <w:abstractNumId w:val="8"/>
  </w:num>
  <w:num w:numId="26">
    <w:abstractNumId w:val="20"/>
  </w:num>
  <w:num w:numId="27">
    <w:abstractNumId w:val="15"/>
  </w:num>
  <w:num w:numId="28">
    <w:abstractNumId w:val="23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24"/>
  </w:num>
  <w:num w:numId="32">
    <w:abstractNumId w:val="0"/>
  </w:num>
  <w:num w:numId="33">
    <w:abstractNumId w:val="7"/>
  </w:num>
  <w:num w:numId="34">
    <w:abstractNumId w:val="5"/>
  </w:num>
  <w:num w:numId="35">
    <w:abstractNumId w:val="27"/>
  </w:num>
  <w:num w:numId="36">
    <w:abstractNumId w:val="16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4" w:default="1">
    <w:name w:val="No List"/>
    <w:uiPriority w:val="99"/>
    <w:semiHidden/>
    <w:unhideWhenUsed/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Heading1Char" w:customStyle="1">
    <w:name w:val="Heading 1 Char"/>
    <w:basedOn w:val="a2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2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2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2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2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2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a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a2"/>
    <w:uiPriority w:val="9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a2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2"/>
    <w:uiPriority w:val="10"/>
    <w:rPr>
      <w:sz w:val="48"/>
      <w:szCs w:val="48"/>
    </w:rPr>
  </w:style>
  <w:style w:type="character" w:styleId="SubtitleChar" w:customStyle="1">
    <w:name w:val="Subtitle Char"/>
    <w:basedOn w:val="a2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/>
    </w:rPr>
  </w:style>
  <w:style w:type="character" w:styleId="IntenseQuoteChar" w:customStyle="1">
    <w:name w:val="Intense Quote Char"/>
    <w:uiPriority w:val="30"/>
    <w:rPr>
      <w:i/>
    </w:rPr>
  </w:style>
  <w:style w:type="character" w:styleId="HeaderChar" w:customStyle="1">
    <w:name w:val="Header Char"/>
    <w:basedOn w:val="a2"/>
    <w:uiPriority w:val="99"/>
  </w:style>
  <w:style w:type="character" w:styleId="FooterChar" w:customStyle="1">
    <w:name w:val="Footer Char"/>
    <w:basedOn w:val="a2"/>
    <w:uiPriority w:val="99"/>
  </w:style>
  <w:style w:type="paragraph" w:styleId="a5">
    <w:name w:val="caption"/>
    <w:basedOn w:val="a1"/>
    <w:next w:val="a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CaptionChar" w:customStyle="1">
    <w:name w:val="Caption Char"/>
    <w:uiPriority w:val="99"/>
  </w:style>
  <w:style w:type="table" w:styleId="TableGridLight" w:customStyle="1">
    <w:name w:val="Table Grid Light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a6">
    <w:name w:val="footnote text"/>
    <w:basedOn w:val="a1"/>
    <w:link w:val="a7"/>
    <w:uiPriority w:val="99"/>
    <w:semiHidden/>
    <w:unhideWhenUsed/>
    <w:pPr>
      <w:spacing w:after="40" w:line="240" w:lineRule="auto"/>
    </w:pPr>
    <w:rPr>
      <w:sz w:val="18"/>
    </w:rPr>
  </w:style>
  <w:style w:type="character" w:styleId="a7" w:customStyle="1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2"/>
    <w:uiPriority w:val="99"/>
    <w:unhideWhenUsed/>
    <w:rPr>
      <w:vertAlign w:val="superscript"/>
    </w:rPr>
  </w:style>
  <w:style w:type="paragraph" w:styleId="a9">
    <w:name w:val="endnote text"/>
    <w:basedOn w:val="a1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styleId="aa" w:customStyle="1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2"/>
    <w:uiPriority w:val="99"/>
    <w:semiHidden/>
    <w:unhideWhenUsed/>
    <w:rPr>
      <w:vertAlign w:val="superscript"/>
    </w:r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c">
    <w:name w:val="table of figures"/>
    <w:basedOn w:val="a1"/>
    <w:next w:val="a1"/>
    <w:uiPriority w:val="99"/>
    <w:unhideWhenUsed/>
    <w:pPr>
      <w:spacing w:after="0"/>
    </w:pPr>
  </w:style>
  <w:style w:type="paragraph" w:styleId="Actor" w:customStyle="1">
    <w:name w:val="Actor"/>
    <w:basedOn w:val="ad"/>
    <w:next w:val="Task1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ad">
    <w:name w:val="Body Text"/>
    <w:basedOn w:val="a1"/>
    <w:link w:val="ae"/>
    <w:pPr>
      <w:spacing w:before="60" w:after="60"/>
      <w:jc w:val="both"/>
    </w:pPr>
    <w:rPr>
      <w:rFonts w:ascii="Arial" w:hAnsi="Arial"/>
    </w:rPr>
  </w:style>
  <w:style w:type="paragraph" w:styleId="BoxText" w:customStyle="1">
    <w:name w:val="Box Text"/>
    <w:basedOn w:val="ad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ChapterSubtitle" w:customStyle="1">
    <w:name w:val="Chapter Subtitle"/>
    <w:basedOn w:val="ad"/>
    <w:pPr>
      <w:spacing w:before="220"/>
      <w:ind w:left="4536" w:right="288"/>
    </w:pPr>
    <w:rPr>
      <w:b/>
      <w:sz w:val="20"/>
    </w:rPr>
  </w:style>
  <w:style w:type="paragraph" w:styleId="ChapterTitle" w:customStyle="1">
    <w:name w:val="Chapter Title"/>
    <w:basedOn w:val="ad"/>
    <w:next w:val="ChapterSubtitle"/>
    <w:pPr>
      <w:keepNext/>
      <w:spacing w:before="5200"/>
      <w:ind w:left="4536" w:right="288"/>
    </w:pPr>
    <w:rPr>
      <w:b/>
      <w:sz w:val="32"/>
    </w:rPr>
  </w:style>
  <w:style w:type="paragraph" w:styleId="Directive" w:customStyle="1">
    <w:name w:val="Directive"/>
    <w:basedOn w:val="ad"/>
    <w:pPr>
      <w:keepLines/>
    </w:pPr>
    <w:rPr>
      <w:b/>
    </w:rPr>
  </w:style>
  <w:style w:type="paragraph" w:styleId="Flowchart" w:customStyle="1">
    <w:name w:val="Flowchart"/>
    <w:basedOn w:val="ad"/>
  </w:style>
  <w:style w:type="paragraph" w:styleId="af">
    <w:name w:val="footer"/>
    <w:basedOn w:val="ad"/>
    <w:link w:val="af0"/>
    <w:pPr>
      <w:tabs>
        <w:tab w:val="center" w:pos="4680"/>
        <w:tab w:val="right" w:pos="9360"/>
      </w:tabs>
      <w:spacing w:after="120"/>
    </w:pPr>
    <w:rPr>
      <w:rFonts w:ascii="Book Antiqua" w:hAnsi="Book Antiqua"/>
      <w:sz w:val="20"/>
    </w:rPr>
  </w:style>
  <w:style w:type="paragraph" w:styleId="Footer2" w:customStyle="1">
    <w:name w:val="Footer 2"/>
    <w:basedOn w:val="ad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Footer3" w:customStyle="1">
    <w:name w:val="Footer 3"/>
    <w:basedOn w:val="ad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f1">
    <w:name w:val="header"/>
    <w:basedOn w:val="ad"/>
    <w:link w:val="af2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2" w:customStyle="1">
    <w:name w:val="Header 2"/>
    <w:basedOn w:val="ad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3" w:customStyle="1">
    <w:name w:val="Header 3"/>
    <w:basedOn w:val="ad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">
    <w:name w:val="List Bullet"/>
    <w:basedOn w:val="ad"/>
    <w:pPr>
      <w:numPr>
        <w:numId w:val="1"/>
      </w:numPr>
      <w:spacing w:before="0"/>
    </w:pPr>
  </w:style>
  <w:style w:type="paragraph" w:styleId="a0">
    <w:name w:val="List Number"/>
    <w:basedOn w:val="ad"/>
    <w:pPr>
      <w:numPr>
        <w:numId w:val="7"/>
      </w:numPr>
    </w:pPr>
  </w:style>
  <w:style w:type="paragraph" w:styleId="Note1" w:customStyle="1">
    <w:name w:val="Note 1"/>
    <w:basedOn w:val="ad"/>
    <w:pPr>
      <w:ind w:left="432"/>
    </w:pPr>
    <w:rPr>
      <w:rFonts w:eastAsia="Times New Roman"/>
    </w:rPr>
  </w:style>
  <w:style w:type="paragraph" w:styleId="Note2" w:customStyle="1">
    <w:name w:val="Note 2"/>
    <w:basedOn w:val="ad"/>
    <w:pPr>
      <w:ind w:left="864"/>
    </w:pPr>
    <w:rPr>
      <w:rFonts w:eastAsia="Times New Roman"/>
    </w:rPr>
  </w:style>
  <w:style w:type="paragraph" w:styleId="Note3" w:customStyle="1">
    <w:name w:val="Note 3"/>
    <w:basedOn w:val="ad"/>
    <w:pPr>
      <w:ind w:left="1296"/>
    </w:pPr>
    <w:rPr>
      <w:rFonts w:eastAsia="Times New Roman"/>
    </w:rPr>
  </w:style>
  <w:style w:type="paragraph" w:styleId="Notelist1" w:customStyle="1">
    <w:name w:val="Note list 1"/>
    <w:basedOn w:val="ad"/>
    <w:pPr>
      <w:numPr>
        <w:numId w:val="2"/>
      </w:numPr>
      <w:spacing w:before="0"/>
    </w:pPr>
    <w:rPr>
      <w:rFonts w:eastAsia="Times New Roman"/>
    </w:rPr>
  </w:style>
  <w:style w:type="paragraph" w:styleId="Notelist2" w:customStyle="1">
    <w:name w:val="Note list 2"/>
    <w:basedOn w:val="ad"/>
    <w:pPr>
      <w:numPr>
        <w:numId w:val="3"/>
      </w:numPr>
      <w:spacing w:before="0"/>
    </w:pPr>
    <w:rPr>
      <w:rFonts w:eastAsia="Times New Roman"/>
    </w:rPr>
  </w:style>
  <w:style w:type="paragraph" w:styleId="Notelist3" w:customStyle="1">
    <w:name w:val="Note list 3"/>
    <w:basedOn w:val="ad"/>
    <w:pPr>
      <w:numPr>
        <w:numId w:val="4"/>
      </w:numPr>
      <w:spacing w:before="0"/>
    </w:pPr>
    <w:rPr>
      <w:rFonts w:eastAsia="Times New Roman"/>
    </w:rPr>
  </w:style>
  <w:style w:type="character" w:styleId="af3">
    <w:name w:val="page number"/>
    <w:rPr>
      <w:rFonts w:ascii="Arial" w:hAnsi="Arial"/>
    </w:rPr>
  </w:style>
  <w:style w:type="paragraph" w:styleId="PageTitle" w:customStyle="1">
    <w:name w:val="Page Title"/>
    <w:basedOn w:val="ad"/>
    <w:next w:val="SectionTitle"/>
    <w:link w:val="PageTitle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Qualifier" w:customStyle="1">
    <w:name w:val="Qualifier"/>
    <w:basedOn w:val="ad"/>
    <w:next w:val="Task2"/>
    <w:pPr>
      <w:keepNext/>
      <w:spacing w:before="120" w:after="0"/>
      <w:ind w:left="288"/>
    </w:pPr>
    <w:rPr>
      <w:rFonts w:eastAsia="Times New Roman"/>
      <w:b/>
    </w:rPr>
  </w:style>
  <w:style w:type="paragraph" w:styleId="SectionTitle" w:customStyle="1">
    <w:name w:val="Section Title"/>
    <w:basedOn w:val="ad"/>
    <w:next w:val="ad"/>
    <w:link w:val="SectionTitle0"/>
    <w:pPr>
      <w:keepNext/>
      <w:spacing w:before="240" w:after="0"/>
    </w:pPr>
    <w:rPr>
      <w:rFonts w:eastAsia="Times New Roman"/>
      <w:b/>
      <w:sz w:val="24"/>
    </w:rPr>
  </w:style>
  <w:style w:type="paragraph" w:styleId="Table" w:customStyle="1">
    <w:name w:val="Table"/>
    <w:basedOn w:val="ad"/>
    <w:rPr>
      <w:rFonts w:eastAsia="Times New Roman"/>
    </w:rPr>
  </w:style>
  <w:style w:type="paragraph" w:styleId="Task1" w:customStyle="1">
    <w:name w:val="Task 1"/>
    <w:basedOn w:val="ad"/>
    <w:pPr>
      <w:tabs>
        <w:tab w:val="left" w:pos="432"/>
      </w:tabs>
      <w:ind w:left="432" w:hanging="432"/>
    </w:pPr>
    <w:rPr>
      <w:rFonts w:eastAsia="Times New Roman"/>
    </w:rPr>
  </w:style>
  <w:style w:type="paragraph" w:styleId="Task2" w:customStyle="1">
    <w:name w:val="Task 2"/>
    <w:basedOn w:val="ad"/>
    <w:pPr>
      <w:numPr>
        <w:numId w:val="5"/>
      </w:numPr>
    </w:pPr>
    <w:rPr>
      <w:rFonts w:eastAsia="Times New Roman"/>
    </w:rPr>
  </w:style>
  <w:style w:type="paragraph" w:styleId="Task3" w:customStyle="1">
    <w:name w:val="Task 3"/>
    <w:basedOn w:val="ad"/>
    <w:pPr>
      <w:numPr>
        <w:numId w:val="6"/>
      </w:numPr>
    </w:pPr>
    <w:rPr>
      <w:rFonts w:eastAsia="Times New Roman"/>
    </w:rPr>
  </w:style>
  <w:style w:type="paragraph" w:styleId="12">
    <w:name w:val="toc 1"/>
    <w:basedOn w:val="ad"/>
    <w:next w:val="a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22">
    <w:name w:val="toc 2"/>
    <w:basedOn w:val="12"/>
    <w:next w:val="a1"/>
    <w:semiHidden/>
    <w:pPr>
      <w:spacing w:before="0"/>
      <w:ind w:left="202"/>
    </w:pPr>
    <w:rPr>
      <w:b w:val="0"/>
    </w:rPr>
  </w:style>
  <w:style w:type="paragraph" w:styleId="32">
    <w:name w:val="toc 3"/>
    <w:basedOn w:val="22"/>
    <w:next w:val="a1"/>
    <w:semiHidden/>
    <w:pPr>
      <w:ind w:left="400"/>
    </w:pPr>
  </w:style>
  <w:style w:type="paragraph" w:styleId="PageTitle2" w:customStyle="1">
    <w:name w:val="Page Title 2"/>
    <w:basedOn w:val="PageTitle"/>
    <w:next w:val="SectionTitle"/>
  </w:style>
  <w:style w:type="paragraph" w:styleId="TableHeader" w:customStyle="1">
    <w:name w:val="Table Header"/>
    <w:basedOn w:val="Table"/>
    <w:pPr>
      <w:jc w:val="center"/>
    </w:pPr>
    <w:rPr>
      <w:b/>
    </w:rPr>
  </w:style>
  <w:style w:type="paragraph" w:styleId="Subheading" w:customStyle="1">
    <w:name w:val="Subheading"/>
    <w:basedOn w:val="ad"/>
    <w:next w:val="ad"/>
    <w:pPr>
      <w:keepNext/>
      <w:spacing w:before="240" w:after="0"/>
    </w:pPr>
    <w:rPr>
      <w:rFonts w:eastAsia="Times New Roman"/>
      <w:b/>
    </w:rPr>
  </w:style>
  <w:style w:type="paragraph" w:styleId="Instructor" w:customStyle="1">
    <w:name w:val="Instructor"/>
    <w:basedOn w:val="ad"/>
    <w:rPr>
      <w:color w:val="0000ff"/>
    </w:rPr>
  </w:style>
  <w:style w:type="paragraph" w:styleId="42">
    <w:name w:val="toc 4"/>
    <w:basedOn w:val="32"/>
    <w:next w:val="a1"/>
    <w:semiHidden/>
    <w:pPr>
      <w:ind w:left="600"/>
    </w:pPr>
  </w:style>
  <w:style w:type="paragraph" w:styleId="Code" w:customStyle="1">
    <w:name w:val="Code"/>
    <w:basedOn w:val="a1"/>
    <w:pPr>
      <w:spacing w:before="60"/>
      <w:ind w:left="864"/>
      <w:jc w:val="both"/>
    </w:pPr>
    <w:rPr>
      <w:rFonts w:ascii="Courier New" w:hAnsi="Courier New" w:cs="Courier New"/>
    </w:rPr>
  </w:style>
  <w:style w:type="character" w:styleId="20" w:customStyle="1">
    <w:name w:val="Заголовок 2 Знак"/>
    <w:basedOn w:val="a2"/>
    <w:link w:val="2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af0" w:customStyle="1">
    <w:name w:val="Нижний колонтитул Знак"/>
    <w:link w:val="af"/>
    <w:rPr>
      <w:rFonts w:ascii="Book Antiqua" w:hAnsi="Book Antiqua" w:eastAsia="SimSun"/>
      <w:szCs w:val="22"/>
      <w:lang w:eastAsia="zh-CN"/>
    </w:rPr>
  </w:style>
  <w:style w:type="character" w:styleId="af2" w:customStyle="1">
    <w:name w:val="Верхний колонтитул Знак"/>
    <w:link w:val="af1"/>
    <w:rPr>
      <w:rFonts w:ascii="Arial" w:hAnsi="Arial" w:eastAsia="SimSun"/>
      <w:sz w:val="18"/>
      <w:lang w:val="en-US" w:eastAsia="zh-CN"/>
    </w:rPr>
  </w:style>
  <w:style w:type="paragraph" w:styleId="TableText" w:customStyle="1">
    <w:name w:val="Table Text"/>
    <w:basedOn w:val="a1"/>
    <w:link w:val="TableText0"/>
    <w:pPr>
      <w:keepLines/>
      <w:jc w:val="both"/>
    </w:pPr>
    <w:rPr>
      <w:rFonts w:ascii="Book Antiqua" w:hAnsi="Book Antiqua"/>
      <w:sz w:val="16"/>
    </w:rPr>
  </w:style>
  <w:style w:type="paragraph" w:styleId="TableHeading" w:customStyle="1">
    <w:name w:val="Table Heading"/>
    <w:basedOn w:val="TableText"/>
    <w:link w:val="TableHeading0"/>
    <w:pPr>
      <w:spacing w:before="120" w:after="120"/>
    </w:pPr>
    <w:rPr>
      <w:b/>
    </w:rPr>
  </w:style>
  <w:style w:type="paragraph" w:styleId="HeadingBar" w:customStyle="1">
    <w:name w:val="Heading Bar"/>
    <w:basedOn w:val="a1"/>
    <w:next w:val="3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TitleBar" w:customStyle="1">
    <w:name w:val="Title Bar"/>
    <w:basedOn w:val="a1"/>
    <w:link w:val="TitleBar0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Title-Major" w:customStyle="1">
    <w:name w:val="Title-Major"/>
    <w:basedOn w:val="af4"/>
    <w:link w:val="Title-Major0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TableText0" w:customStyle="1">
    <w:name w:val="Table Text Знак"/>
    <w:link w:val="TableText"/>
    <w:rPr>
      <w:rFonts w:ascii="Book Antiqua" w:hAnsi="Book Antiqua" w:eastAsia="SimSun"/>
      <w:sz w:val="16"/>
      <w:lang w:val="en-US" w:eastAsia="zh-CN"/>
    </w:rPr>
  </w:style>
  <w:style w:type="character" w:styleId="HighlightedVariable" w:customStyle="1">
    <w:name w:val="Highlighted Variable"/>
    <w:rPr>
      <w:rFonts w:ascii="Book Antiqua" w:hAnsi="Book Antiqua"/>
      <w:color w:val="0000ff"/>
    </w:rPr>
  </w:style>
  <w:style w:type="paragraph" w:styleId="af4">
    <w:name w:val="Title"/>
    <w:basedOn w:val="a1"/>
    <w:next w:val="a1"/>
    <w:link w:val="af5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af5" w:customStyle="1">
    <w:name w:val="Заголовок Знак"/>
    <w:basedOn w:val="a2"/>
    <w:link w:val="af4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af6">
    <w:name w:val="Emphasis"/>
    <w:basedOn w:val="a2"/>
    <w:uiPriority w:val="20"/>
    <w:qFormat/>
    <w:rPr>
      <w:rFonts w:asciiTheme="minorHAnsi" w:hAnsiTheme="minorHAnsi"/>
      <w:b/>
      <w:i/>
      <w:iCs/>
    </w:rPr>
  </w:style>
  <w:style w:type="character" w:styleId="ae" w:customStyle="1">
    <w:name w:val="Основной текст Знак"/>
    <w:link w:val="ad"/>
    <w:rPr>
      <w:rFonts w:ascii="Arial" w:hAnsi="Arial" w:eastAsia="SimSun"/>
      <w:sz w:val="22"/>
      <w:lang w:val="en-US" w:eastAsia="zh-CN"/>
    </w:rPr>
  </w:style>
  <w:style w:type="paragraph" w:styleId="af7">
    <w:name w:val="Balloon Text"/>
    <w:basedOn w:val="a1"/>
    <w:link w:val="af8"/>
    <w:pPr>
      <w:jc w:val="both"/>
    </w:pPr>
    <w:rPr>
      <w:rFonts w:ascii="Tahoma" w:hAnsi="Tahoma"/>
      <w:sz w:val="16"/>
      <w:szCs w:val="16"/>
    </w:rPr>
  </w:style>
  <w:style w:type="character" w:styleId="af8" w:customStyle="1">
    <w:name w:val="Текст выноски Знак"/>
    <w:link w:val="af7"/>
    <w:rPr>
      <w:rFonts w:ascii="Tahoma" w:hAnsi="Tahoma" w:eastAsia="SimSun" w:cs="Tahoma"/>
      <w:sz w:val="16"/>
      <w:szCs w:val="16"/>
      <w:lang w:val="en-US" w:eastAsia="zh-CN"/>
    </w:rPr>
  </w:style>
  <w:style w:type="paragraph" w:styleId="af9">
    <w:name w:val="Document Map"/>
    <w:basedOn w:val="a1"/>
    <w:link w:val="afa"/>
    <w:pPr>
      <w:jc w:val="both"/>
    </w:pPr>
    <w:rPr>
      <w:rFonts w:ascii="Tahoma" w:hAnsi="Tahoma" w:cs="Tahoma"/>
      <w:sz w:val="16"/>
      <w:szCs w:val="16"/>
    </w:rPr>
  </w:style>
  <w:style w:type="character" w:styleId="afa" w:customStyle="1">
    <w:name w:val="Схема документа Знак"/>
    <w:basedOn w:val="a2"/>
    <w:link w:val="af9"/>
    <w:rPr>
      <w:rFonts w:ascii="Tahoma" w:hAnsi="Tahoma" w:eastAsia="SimSun" w:cs="Tahoma"/>
      <w:sz w:val="16"/>
      <w:szCs w:val="16"/>
      <w:lang w:val="en-US" w:eastAsia="zh-CN"/>
    </w:rPr>
  </w:style>
  <w:style w:type="table" w:styleId="afb">
    <w:name w:val="Table Grid"/>
    <w:basedOn w:val="a3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titleline" w:customStyle="1">
    <w:name w:val="title_line"/>
    <w:basedOn w:val="TitleBar"/>
    <w:link w:val="titleline0"/>
    <w:pPr>
      <w:tabs>
        <w:tab w:val="left" w:pos="1190"/>
        <w:tab w:val="left" w:pos="1794"/>
      </w:tabs>
      <w:spacing w:before="600"/>
      <w:ind w:left="2517"/>
    </w:pPr>
  </w:style>
  <w:style w:type="paragraph" w:styleId="titledoctype" w:customStyle="1">
    <w:name w:val="title_doctype"/>
    <w:basedOn w:val="Title-Major"/>
    <w:link w:val="titledoctype0"/>
    <w:rPr>
      <w:rFonts w:ascii="Book Antiqua" w:hAnsi="Book Antiqua"/>
    </w:rPr>
  </w:style>
  <w:style w:type="character" w:styleId="TitleBar0" w:customStyle="1">
    <w:name w:val="Title Bar Знак"/>
    <w:basedOn w:val="a2"/>
    <w:link w:val="TitleBar"/>
    <w:rPr>
      <w:rFonts w:eastAsia="SimSun"/>
      <w:sz w:val="36"/>
      <w:shd w:val="solid" w:color="auto" w:fill="auto"/>
      <w:lang w:val="en-US" w:eastAsia="zh-CN"/>
    </w:rPr>
  </w:style>
  <w:style w:type="character" w:styleId="titleline0" w:customStyle="1">
    <w:name w:val="title_line Знак"/>
    <w:basedOn w:val="TitleBar0"/>
    <w:link w:val="titleline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titledocname" w:customStyle="1">
    <w:name w:val="title_docname"/>
    <w:basedOn w:val="a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Title-Major0" w:customStyle="1">
    <w:name w:val="Title-Major Знак"/>
    <w:basedOn w:val="af5"/>
    <w:link w:val="Title-Major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titledoctype0" w:customStyle="1">
    <w:name w:val="title_doctype Знак"/>
    <w:basedOn w:val="Title-Major0"/>
    <w:link w:val="titledoctype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contline" w:customStyle="1">
    <w:name w:val="cont_line"/>
    <w:basedOn w:val="HeadingBar"/>
    <w:pPr>
      <w:ind w:right="7921"/>
    </w:pPr>
  </w:style>
  <w:style w:type="table" w:styleId="conttablebase" w:customStyle="1">
    <w:name w:val="cont_table_base"/>
    <w:basedOn w:val="a3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3" w:customStyle="1">
    <w:name w:val="Сетка таблицы светлая1"/>
    <w:basedOn w:val="a3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itletextmanager" w:customStyle="1">
    <w:name w:val="title_text_manager"/>
    <w:basedOn w:val="a1"/>
    <w:link w:val="titletextmanager0"/>
    <w:rPr>
      <w:rFonts w:ascii="Book Antiqua" w:hAnsi="Book Antiqua"/>
      <w:sz w:val="18"/>
      <w:szCs w:val="18"/>
    </w:rPr>
  </w:style>
  <w:style w:type="character" w:styleId="titletextmanager0" w:customStyle="1">
    <w:name w:val="title_text_manager Знак"/>
    <w:basedOn w:val="a2"/>
    <w:link w:val="titletextmanager"/>
    <w:rPr>
      <w:rFonts w:ascii="Book Antiqua" w:hAnsi="Book Antiqua" w:eastAsia="SimSun"/>
      <w:sz w:val="18"/>
      <w:szCs w:val="18"/>
      <w:lang w:eastAsia="zh-CN"/>
    </w:rPr>
  </w:style>
  <w:style w:type="character" w:styleId="PageTitle0" w:customStyle="1">
    <w:name w:val="Page Title Знак"/>
    <w:basedOn w:val="ae"/>
    <w:link w:val="PageTitle"/>
    <w:rPr>
      <w:rFonts w:ascii="Arial" w:hAnsi="Arial" w:eastAsia="SimSun"/>
      <w:b/>
      <w:sz w:val="28"/>
      <w:szCs w:val="22"/>
      <w:lang w:val="en-US" w:eastAsia="en-US"/>
    </w:rPr>
  </w:style>
  <w:style w:type="character" w:styleId="SectionTitle0" w:customStyle="1">
    <w:name w:val="Section Title Знак"/>
    <w:basedOn w:val="ae"/>
    <w:link w:val="SectionTitle"/>
    <w:rPr>
      <w:rFonts w:ascii="Arial" w:hAnsi="Arial" w:eastAsia="SimSun"/>
      <w:b/>
      <w:sz w:val="24"/>
      <w:szCs w:val="22"/>
      <w:lang w:val="en-US" w:eastAsia="en-US"/>
    </w:rPr>
  </w:style>
  <w:style w:type="paragraph" w:styleId="titletextinfo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Bullet" w:customStyle="1">
    <w:name w:val="Bullet"/>
    <w:basedOn w:val="ad"/>
    <w:link w:val="Bullet0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afc">
    <w:name w:val="annotation reference"/>
    <w:uiPriority w:val="99"/>
    <w:semiHidden/>
    <w:rPr>
      <w:sz w:val="16"/>
    </w:rPr>
  </w:style>
  <w:style w:type="paragraph" w:styleId="afd">
    <w:name w:val="annotation text"/>
    <w:basedOn w:val="a1"/>
    <w:link w:val="afe"/>
    <w:uiPriority w:val="99"/>
    <w:semiHidden/>
    <w:rPr>
      <w:rFonts w:ascii="Book Antiqua" w:hAnsi="Book Antiqua" w:eastAsia="Times New Roman"/>
    </w:rPr>
  </w:style>
  <w:style w:type="character" w:styleId="afe" w:customStyle="1">
    <w:name w:val="Текст примечания Знак"/>
    <w:basedOn w:val="a2"/>
    <w:link w:val="afd"/>
    <w:uiPriority w:val="99"/>
    <w:semiHidden/>
    <w:rPr>
      <w:rFonts w:ascii="Book Antiqua" w:hAnsi="Book Antiqua"/>
      <w:sz w:val="22"/>
      <w:lang w:val="en-US" w:eastAsia="en-US"/>
    </w:rPr>
  </w:style>
  <w:style w:type="character" w:styleId="Bullet0" w:customStyle="1">
    <w:name w:val="Bullet Знак"/>
    <w:link w:val="Bullet"/>
    <w:rPr>
      <w:rFonts w:ascii="Book Antiqua" w:hAnsi="Book Antiqua"/>
      <w:sz w:val="22"/>
      <w:lang w:val="en-US" w:eastAsia="en-US"/>
    </w:rPr>
  </w:style>
  <w:style w:type="character" w:styleId="TableHeading0" w:customStyle="1">
    <w:name w:val="Table Heading Знак"/>
    <w:link w:val="TableHeading"/>
    <w:rPr>
      <w:rFonts w:ascii="Book Antiqua" w:hAnsi="Book Antiqua" w:eastAsia="SimSun"/>
      <w:b/>
      <w:sz w:val="16"/>
      <w:szCs w:val="22"/>
      <w:lang w:eastAsia="zh-CN"/>
    </w:rPr>
  </w:style>
  <w:style w:type="paragraph" w:styleId="conttablethead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conttableplain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conttextplain" w:customStyle="1">
    <w:name w:val="cont_text_plain"/>
    <w:link w:val="conttextplain0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conttextb" w:customStyle="1">
    <w:name w:val="cont_text_b"/>
    <w:basedOn w:val="conttextplain"/>
    <w:link w:val="conttextb0"/>
    <w:rPr>
      <w:b/>
      <w:bCs/>
      <w:lang w:val="en-US"/>
    </w:rPr>
  </w:style>
  <w:style w:type="paragraph" w:styleId="conttextbi" w:customStyle="1">
    <w:name w:val="cont_text_bi"/>
    <w:basedOn w:val="conttextplain"/>
    <w:link w:val="conttextbi0"/>
    <w:rPr>
      <w:b/>
      <w:bCs/>
      <w:i/>
    </w:rPr>
  </w:style>
  <w:style w:type="character" w:styleId="conttextb0" w:customStyle="1">
    <w:name w:val="cont_text_b Знак"/>
    <w:basedOn w:val="a2"/>
    <w:link w:val="conttextb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conttextbi0" w:customStyle="1">
    <w:name w:val="cont_text_bi Знак"/>
    <w:basedOn w:val="a2"/>
    <w:link w:val="conttextbi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contheader4" w:customStyle="1">
    <w:name w:val="cont_header4"/>
    <w:pPr>
      <w:numPr>
        <w:numId w:val="13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contheader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aff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aff0">
    <w:name w:val="Book Title"/>
    <w:basedOn w:val="a2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contheader3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contheader2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titlesubtitle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conttextbu" w:customStyle="1">
    <w:name w:val="cont_text_bu"/>
    <w:basedOn w:val="conttextbi"/>
    <w:rPr>
      <w:i w:val="0"/>
    </w:rPr>
  </w:style>
  <w:style w:type="paragraph" w:styleId="conttextu" w:customStyle="1">
    <w:name w:val="cont_text_u"/>
    <w:basedOn w:val="conttextplain"/>
    <w:rPr>
      <w:u w:val="single"/>
    </w:rPr>
  </w:style>
  <w:style w:type="paragraph" w:styleId="conttextiu" w:customStyle="1">
    <w:name w:val="cont_text_iu"/>
    <w:basedOn w:val="conttextplain"/>
    <w:rPr>
      <w:i/>
      <w:u w:val="single"/>
    </w:rPr>
  </w:style>
  <w:style w:type="paragraph" w:styleId="conttextbiu" w:customStyle="1">
    <w:name w:val="cont_text_biu"/>
    <w:basedOn w:val="conttextplain"/>
    <w:rPr>
      <w:b/>
      <w:i/>
      <w:u w:val="single"/>
    </w:rPr>
  </w:style>
  <w:style w:type="paragraph" w:styleId="conttableb" w:customStyle="1">
    <w:name w:val="cont_table_b"/>
    <w:basedOn w:val="conttableplain"/>
    <w:rPr>
      <w:b/>
      <w:lang w:val="en-US"/>
    </w:rPr>
  </w:style>
  <w:style w:type="paragraph" w:styleId="conttablei" w:customStyle="1">
    <w:name w:val="cont_table_i"/>
    <w:basedOn w:val="conttableplain"/>
    <w:rPr>
      <w:i/>
    </w:rPr>
  </w:style>
  <w:style w:type="paragraph" w:styleId="conttableu" w:customStyle="1">
    <w:name w:val="cont_table_u"/>
    <w:basedOn w:val="conttableplain"/>
    <w:rPr>
      <w:u w:val="single"/>
    </w:rPr>
  </w:style>
  <w:style w:type="paragraph" w:styleId="conttablebi" w:customStyle="1">
    <w:name w:val="cont_table_bi"/>
    <w:basedOn w:val="conttableplain"/>
    <w:rPr>
      <w:b/>
      <w:i/>
    </w:rPr>
  </w:style>
  <w:style w:type="paragraph" w:styleId="conttablebu" w:customStyle="1">
    <w:name w:val="cont_table_bu"/>
    <w:basedOn w:val="conttableplain"/>
    <w:rPr>
      <w:b/>
      <w:u w:val="single"/>
    </w:rPr>
  </w:style>
  <w:style w:type="paragraph" w:styleId="conttableiu" w:customStyle="1">
    <w:name w:val="cont_table_iu"/>
    <w:basedOn w:val="conttableplain"/>
    <w:rPr>
      <w:i/>
      <w:u w:val="single"/>
    </w:rPr>
  </w:style>
  <w:style w:type="paragraph" w:styleId="conttablebiu" w:customStyle="1">
    <w:name w:val="cont_table_biu"/>
    <w:basedOn w:val="conttableplain"/>
    <w:rPr>
      <w:b/>
      <w:i/>
      <w:u w:val="single"/>
    </w:rPr>
  </w:style>
  <w:style w:type="paragraph" w:styleId="contlistlegend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aff1">
    <w:name w:val="List Paragraph"/>
    <w:basedOn w:val="a1"/>
    <w:uiPriority w:val="34"/>
    <w:qFormat/>
    <w:pPr>
      <w:ind w:left="720"/>
      <w:contextualSpacing/>
    </w:pPr>
  </w:style>
  <w:style w:type="paragraph" w:styleId="contlistbullet1" w:customStyle="1">
    <w:name w:val="cont_list_bullet_1"/>
    <w:pPr>
      <w:numPr>
        <w:numId w:val="8"/>
      </w:numPr>
    </w:pPr>
    <w:rPr>
      <w:rFonts w:ascii="Book Antiqua" w:hAnsi="Book Antiqua" w:eastAsia="SimSun"/>
      <w:lang w:val="en-US" w:eastAsia="zh-CN"/>
    </w:rPr>
  </w:style>
  <w:style w:type="paragraph" w:styleId="titletextapproved" w:customStyle="1">
    <w:name w:val="title_text_approved"/>
    <w:pPr>
      <w:tabs>
        <w:tab w:val="left" w:pos="4320"/>
      </w:tabs>
      <w:ind w:left="2520"/>
    </w:pPr>
    <w:rPr>
      <w:rFonts w:ascii="Book Antiqua" w:hAnsi="Book Antiqua" w:eastAsia="SimSun"/>
      <w:b/>
    </w:rPr>
  </w:style>
  <w:style w:type="table" w:styleId="titletableapproved" w:customStyle="1">
    <w:name w:val="title_table_approved"/>
    <w:basedOn w:val="a3"/>
    <w:uiPriority w:val="99"/>
    <w:rPr>
      <w:rFonts w:ascii="Book Antiqua" w:hAnsi="Book Antiqua"/>
    </w:rPr>
    <w:tblPr/>
  </w:style>
  <w:style w:type="paragraph" w:styleId="conttexti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contlistbullet2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contlistbullet3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contlegentheader" w:customStyle="1">
    <w:name w:val="cont_legent_header"/>
    <w:basedOn w:val="a1"/>
    <w:rPr>
      <w:rFonts w:ascii="Book Antiqua" w:hAnsi="Book Antiqua"/>
      <w:b/>
      <w:sz w:val="18"/>
      <w:szCs w:val="18"/>
    </w:rPr>
  </w:style>
  <w:style w:type="paragraph" w:styleId="contlistordered1" w:customStyle="1">
    <w:name w:val="cont_list_ordered_1"/>
    <w:basedOn w:val="conttextplain"/>
    <w:link w:val="contlistordered10"/>
    <w:pPr>
      <w:numPr>
        <w:numId w:val="9"/>
      </w:numPr>
    </w:pPr>
  </w:style>
  <w:style w:type="paragraph" w:styleId="contlistordered2" w:customStyle="1">
    <w:name w:val="cont_list_ordered_2"/>
    <w:basedOn w:val="contlistordered1"/>
    <w:link w:val="contlistordered20"/>
    <w:pPr>
      <w:numPr>
        <w:ilvl w:val="1"/>
      </w:numPr>
    </w:pPr>
    <w:rPr>
      <w:lang w:val="en-US"/>
    </w:rPr>
  </w:style>
  <w:style w:type="character" w:styleId="conttextplain0" w:customStyle="1">
    <w:name w:val="cont_text_plain Знак"/>
    <w:basedOn w:val="a2"/>
    <w:link w:val="conttextplain"/>
    <w:rPr>
      <w:rFonts w:ascii="Book Antiqua" w:hAnsi="Book Antiqua" w:eastAsia="SimSun"/>
      <w:lang w:eastAsia="zh-CN"/>
    </w:rPr>
  </w:style>
  <w:style w:type="character" w:styleId="contlistordered10" w:customStyle="1">
    <w:name w:val="cont_list_ordered_1 Знак"/>
    <w:basedOn w:val="conttextplain0"/>
    <w:link w:val="contlistordered1"/>
    <w:rPr>
      <w:rFonts w:ascii="Book Antiqua" w:hAnsi="Book Antiqua" w:eastAsia="SimSun"/>
      <w:lang w:eastAsia="zh-CN"/>
    </w:rPr>
  </w:style>
  <w:style w:type="paragraph" w:styleId="contlistordered3" w:customStyle="1">
    <w:name w:val="cont_list_ordered_3"/>
    <w:basedOn w:val="contlistordered2"/>
    <w:link w:val="contlistordered30"/>
    <w:pPr>
      <w:numPr>
        <w:ilvl w:val="2"/>
      </w:numPr>
    </w:pPr>
  </w:style>
  <w:style w:type="character" w:styleId="contlistordered20" w:customStyle="1">
    <w:name w:val="cont_list_ordered_2 Знак"/>
    <w:basedOn w:val="contlistordered10"/>
    <w:link w:val="contlistordered2"/>
    <w:rPr>
      <w:rFonts w:ascii="Book Antiqua" w:hAnsi="Book Antiqua" w:eastAsia="SimSun"/>
      <w:lang w:val="en-US" w:eastAsia="zh-CN"/>
    </w:rPr>
  </w:style>
  <w:style w:type="character" w:styleId="contlistordered30" w:customStyle="1">
    <w:name w:val="cont_list_ordered_3 Знак"/>
    <w:basedOn w:val="contlistordered20"/>
    <w:link w:val="contlistordered3"/>
    <w:rPr>
      <w:rFonts w:ascii="Book Antiqua" w:hAnsi="Book Antiqua" w:eastAsia="SimSun"/>
      <w:lang w:val="en-US" w:eastAsia="zh-CN"/>
    </w:rPr>
  </w:style>
  <w:style w:type="character" w:styleId="10" w:customStyle="1">
    <w:name w:val="Заголовок 1 Знак"/>
    <w:basedOn w:val="a2"/>
    <w:link w:val="1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30" w:customStyle="1">
    <w:name w:val="Заголовок 3 Знак"/>
    <w:basedOn w:val="a2"/>
    <w:link w:val="3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40" w:customStyle="1">
    <w:name w:val="Заголовок 4 Знак"/>
    <w:basedOn w:val="a2"/>
    <w:link w:val="4"/>
    <w:uiPriority w:val="9"/>
    <w:rPr>
      <w:b/>
      <w:bCs/>
      <w:sz w:val="28"/>
      <w:szCs w:val="28"/>
    </w:rPr>
  </w:style>
  <w:style w:type="character" w:styleId="50" w:customStyle="1">
    <w:name w:val="Заголовок 5 Знак"/>
    <w:basedOn w:val="a2"/>
    <w:link w:val="5"/>
    <w:uiPriority w:val="9"/>
    <w:rPr>
      <w:b/>
      <w:bCs/>
      <w:i/>
      <w:iCs/>
      <w:sz w:val="26"/>
      <w:szCs w:val="26"/>
    </w:rPr>
  </w:style>
  <w:style w:type="character" w:styleId="60" w:customStyle="1">
    <w:name w:val="Заголовок 6 Знак"/>
    <w:basedOn w:val="a2"/>
    <w:link w:val="6"/>
    <w:uiPriority w:val="9"/>
    <w:rPr>
      <w:b/>
      <w:bCs/>
    </w:rPr>
  </w:style>
  <w:style w:type="character" w:styleId="70" w:customStyle="1">
    <w:name w:val="Заголовок 7 Знак"/>
    <w:basedOn w:val="a2"/>
    <w:link w:val="7"/>
    <w:uiPriority w:val="9"/>
    <w:rPr>
      <w:sz w:val="24"/>
      <w:szCs w:val="24"/>
    </w:rPr>
  </w:style>
  <w:style w:type="character" w:styleId="80" w:customStyle="1">
    <w:name w:val="Заголовок 8 Знак"/>
    <w:basedOn w:val="a2"/>
    <w:link w:val="8"/>
    <w:uiPriority w:val="9"/>
    <w:rPr>
      <w:i/>
      <w:iCs/>
      <w:sz w:val="24"/>
      <w:szCs w:val="24"/>
    </w:rPr>
  </w:style>
  <w:style w:type="character" w:styleId="90" w:customStyle="1">
    <w:name w:val="Заголовок 9 Знак"/>
    <w:basedOn w:val="a2"/>
    <w:link w:val="9"/>
    <w:uiPriority w:val="9"/>
    <w:rPr>
      <w:rFonts w:asciiTheme="majorHAnsi" w:hAnsiTheme="majorHAnsi" w:eastAsiaTheme="majorEastAsia"/>
    </w:rPr>
  </w:style>
  <w:style w:type="paragraph" w:styleId="aff2">
    <w:name w:val="Subtitle"/>
    <w:basedOn w:val="a1"/>
    <w:next w:val="a1"/>
    <w:link w:val="aff3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aff3" w:customStyle="1">
    <w:name w:val="Подзаголовок Знак"/>
    <w:basedOn w:val="a2"/>
    <w:link w:val="aff2"/>
    <w:uiPriority w:val="11"/>
    <w:rPr>
      <w:rFonts w:asciiTheme="majorHAnsi" w:hAnsiTheme="majorHAnsi" w:eastAsiaTheme="majorEastAsia"/>
      <w:sz w:val="24"/>
      <w:szCs w:val="24"/>
    </w:rPr>
  </w:style>
  <w:style w:type="character" w:styleId="aff4">
    <w:name w:val="Strong"/>
    <w:basedOn w:val="a2"/>
    <w:uiPriority w:val="22"/>
    <w:qFormat/>
    <w:rPr>
      <w:b/>
      <w:bCs/>
    </w:rPr>
  </w:style>
  <w:style w:type="paragraph" w:styleId="aff5">
    <w:name w:val="No Spacing"/>
    <w:basedOn w:val="a1"/>
    <w:uiPriority w:val="1"/>
    <w:qFormat/>
    <w:rPr>
      <w:szCs w:val="32"/>
    </w:rPr>
  </w:style>
  <w:style w:type="paragraph" w:styleId="23">
    <w:name w:val="Quote"/>
    <w:basedOn w:val="a1"/>
    <w:next w:val="a1"/>
    <w:link w:val="24"/>
    <w:uiPriority w:val="29"/>
    <w:qFormat/>
    <w:rPr>
      <w:i/>
    </w:rPr>
  </w:style>
  <w:style w:type="character" w:styleId="24" w:customStyle="1">
    <w:name w:val="Цитата 2 Знак"/>
    <w:basedOn w:val="a2"/>
    <w:link w:val="23"/>
    <w:uiPriority w:val="29"/>
    <w:rPr>
      <w:i/>
      <w:sz w:val="24"/>
      <w:szCs w:val="24"/>
    </w:rPr>
  </w:style>
  <w:style w:type="paragraph" w:styleId="aff6">
    <w:name w:val="Intense Quote"/>
    <w:basedOn w:val="a1"/>
    <w:next w:val="a1"/>
    <w:link w:val="aff7"/>
    <w:uiPriority w:val="30"/>
    <w:qFormat/>
    <w:pPr>
      <w:ind w:left="720" w:right="720"/>
    </w:pPr>
    <w:rPr>
      <w:b/>
      <w:i/>
    </w:rPr>
  </w:style>
  <w:style w:type="character" w:styleId="aff7" w:customStyle="1">
    <w:name w:val="Выделенная цитата Знак"/>
    <w:basedOn w:val="a2"/>
    <w:link w:val="aff6"/>
    <w:uiPriority w:val="30"/>
    <w:rPr>
      <w:b/>
      <w:i/>
      <w:sz w:val="24"/>
    </w:rPr>
  </w:style>
  <w:style w:type="character" w:styleId="aff8">
    <w:name w:val="Subtle Emphasis"/>
    <w:uiPriority w:val="19"/>
    <w:qFormat/>
    <w:rPr>
      <w:i/>
      <w:color w:val="5a5a5a" w:themeColor="text1" w:themeTint="A5"/>
    </w:rPr>
  </w:style>
  <w:style w:type="character" w:styleId="aff9">
    <w:name w:val="Intense Emphasis"/>
    <w:basedOn w:val="a2"/>
    <w:uiPriority w:val="21"/>
    <w:qFormat/>
    <w:rPr>
      <w:b/>
      <w:i/>
      <w:sz w:val="24"/>
      <w:szCs w:val="24"/>
      <w:u w:val="single"/>
    </w:rPr>
  </w:style>
  <w:style w:type="character" w:styleId="affa">
    <w:name w:val="Subtle Reference"/>
    <w:basedOn w:val="a2"/>
    <w:uiPriority w:val="31"/>
    <w:qFormat/>
    <w:rPr>
      <w:sz w:val="24"/>
      <w:szCs w:val="24"/>
      <w:u w:val="single"/>
    </w:rPr>
  </w:style>
  <w:style w:type="character" w:styleId="affb">
    <w:name w:val="Intense Reference"/>
    <w:basedOn w:val="a2"/>
    <w:uiPriority w:val="32"/>
    <w:qFormat/>
    <w:rPr>
      <w:b/>
      <w:sz w:val="24"/>
      <w:u w:val="single"/>
    </w:rPr>
  </w:style>
  <w:style w:type="paragraph" w:styleId="affc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DocumentName" w:customStyle="1">
    <w:name w:val="Document Name"/>
    <w:next w:val="a1"/>
    <w:link w:val="DocumentName0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fdrsubtitle" w:customStyle="1">
    <w:name w:val="fdr_subtitle"/>
    <w:basedOn w:val="a1"/>
    <w:link w:val="fdrsubtitle0"/>
    <w:qFormat/>
    <w:pPr>
      <w:spacing w:line="276" w:lineRule="auto"/>
      <w:jc w:val="center"/>
    </w:pPr>
    <w:rPr>
      <w:rFonts w:ascii="Book Antiqua" w:hAnsi="Book Antiqua"/>
    </w:rPr>
  </w:style>
  <w:style w:type="paragraph" w:styleId="fdrtitle" w:customStyle="1">
    <w:name w:val="fdr_title"/>
    <w:basedOn w:val="DocumentName"/>
    <w:link w:val="fdrtitle0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fdrsubtitle0" w:customStyle="1">
    <w:name w:val="fdr_subtitle Знак"/>
    <w:basedOn w:val="a2"/>
    <w:link w:val="fdrsubtitle"/>
    <w:rPr>
      <w:rFonts w:ascii="Book Antiqua" w:hAnsi="Book Antiqua" w:eastAsiaTheme="minorHAnsi" w:cstheme="minorBidi"/>
      <w:lang w:eastAsia="en-US"/>
    </w:rPr>
  </w:style>
  <w:style w:type="character" w:styleId="DocumentName0" w:customStyle="1">
    <w:name w:val="Document Name Знак"/>
    <w:basedOn w:val="a2"/>
    <w:link w:val="DocumentName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fdrtitle0" w:customStyle="1">
    <w:name w:val="fdr_title Знак"/>
    <w:basedOn w:val="DocumentName0"/>
    <w:link w:val="fdrtitle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Confirmationtext" w:customStyle="1">
    <w:name w:val="Confirmation text"/>
    <w:basedOn w:val="a1"/>
    <w:link w:val="Confirmationtext0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Confirmationtext0" w:customStyle="1">
    <w:name w:val="Confirmation text Знак"/>
    <w:link w:val="Confirmationtext"/>
    <w:rPr>
      <w:rFonts w:ascii="Times New Roman" w:hAnsi="Times New Roman" w:eastAsia="Times New Roman"/>
      <w:sz w:val="24"/>
      <w:szCs w:val="24"/>
      <w:lang w:eastAsia="en-US"/>
    </w:rPr>
  </w:style>
  <w:style w:type="paragraph" w:styleId="fdrtabletitle" w:customStyle="1">
    <w:name w:val="fdr_table_title"/>
    <w:basedOn w:val="Confirmationtext"/>
    <w:link w:val="fdrtabletitle0"/>
    <w:qFormat/>
    <w:pPr>
      <w:ind w:firstLine="0"/>
    </w:pPr>
    <w:rPr>
      <w:rFonts w:ascii="Book Antiqua" w:hAnsi="Book Antiqua"/>
      <w:szCs w:val="22"/>
    </w:rPr>
  </w:style>
  <w:style w:type="character" w:styleId="fdrtabletitle0" w:customStyle="1">
    <w:name w:val="fdr_table_title Знак"/>
    <w:basedOn w:val="Confirmationtext0"/>
    <w:link w:val="fdrtabletitle"/>
    <w:rPr>
      <w:rFonts w:ascii="Book Antiqua" w:hAnsi="Book Antiqua" w:eastAsia="Times New Roman"/>
      <w:sz w:val="24"/>
      <w:szCs w:val="24"/>
      <w:lang w:eastAsia="en-US"/>
    </w:rPr>
  </w:style>
  <w:style w:type="paragraph" w:styleId="affd" w:customStyle="1">
    <w:name w:val="Подзаголовок инструкции"/>
    <w:basedOn w:val="1"/>
    <w:link w:val="affe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affe" w:customStyle="1">
    <w:name w:val="Подзаголовок инструкции Знак"/>
    <w:basedOn w:val="10"/>
    <w:link w:val="affd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afff">
    <w:name w:val="annotation subject"/>
    <w:basedOn w:val="afd"/>
    <w:next w:val="afd"/>
    <w:link w:val="afff0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afff0" w:customStyle="1">
    <w:name w:val="Тема примечания Знак"/>
    <w:basedOn w:val="afe"/>
    <w:link w:val="afff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TableCaption" w:customStyle="1">
    <w:name w:val="Table_Caption"/>
    <w:basedOn w:val="a1"/>
    <w:next w:val="a1"/>
    <w:link w:val="TableCaptionChar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TableCaptionChar" w:customStyle="1">
    <w:name w:val="Table_Caption Char"/>
    <w:link w:val="TableCaption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afff1">
    <w:name w:val="Hyperlink"/>
    <w:basedOn w:val="a2"/>
    <w:unhideWhenUsed/>
    <w:rPr>
      <w:color w:val="0000ff" w:themeColor="hyperlink"/>
      <w:u w:val="single"/>
    </w:rPr>
  </w:style>
  <w:style w:type="character" w:styleId="14" w:customStyle="1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paragraph" w:styleId="afff2">
    <w:name w:val="Normal (Web)"/>
    <w:basedOn w:val="a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f3" w:customStyle="1">
    <w:name w:val="Выделение блока текста"/>
    <w:basedOn w:val="a1"/>
    <w:link w:val="afff4"/>
    <w:qFormat/>
    <w:pPr>
      <w:pBdr>
        <w:left w:val="single" w:color="365F91" w:themeColor="accent1" w:themeShade="BF" w:sz="4" w:space="4"/>
      </w:pBdr>
      <w:ind w:left="708"/>
    </w:pPr>
  </w:style>
  <w:style w:type="character" w:styleId="afff4" w:customStyle="1">
    <w:name w:val="Выделение блока текста Знак"/>
    <w:basedOn w:val="a2"/>
    <w:link w:val="afff3"/>
    <w:rPr>
      <w:rFonts w:eastAsiaTheme="minorHAnsi" w:cstheme="minorBidi"/>
      <w:lang w:eastAsia="en-US"/>
    </w:rPr>
  </w:style>
  <w:style w:type="paragraph" w:styleId="afff5" w:customStyle="1">
    <w:name w:val="Важно"/>
    <w:basedOn w:val="a1"/>
    <w:next w:val="a1"/>
    <w:link w:val="afff6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afff6" w:customStyle="1">
    <w:name w:val="Важно Знак"/>
    <w:basedOn w:val="a2"/>
    <w:link w:val="afff5"/>
    <w:rPr>
      <w:rFonts w:eastAsiaTheme="minorHAnsi" w:cstheme="minorBidi"/>
      <w:i/>
      <w:lang w:eastAsia="en-US"/>
    </w:rPr>
  </w:style>
  <w:style w:type="paragraph" w:styleId="afff7" w:customStyle="1">
    <w:name w:val="Обрамление"/>
    <w:basedOn w:val="a1"/>
    <w:next w:val="a1"/>
    <w:link w:val="afff8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afff8" w:customStyle="1">
    <w:name w:val="Обрамление Знак"/>
    <w:basedOn w:val="a2"/>
    <w:link w:val="afff7"/>
    <w:rPr>
      <w:rFonts w:eastAsiaTheme="minorHAnsi" w:cstheme="minorBidi"/>
      <w:lang w:eastAsia="en-US"/>
    </w:rPr>
  </w:style>
  <w:style w:type="paragraph" w:styleId="afff9">
    <w:name w:val="Revision"/>
    <w:hidden/>
    <w:uiPriority w:val="99"/>
    <w:semiHidden/>
    <w:rPr>
      <w:rFonts w:eastAsiaTheme="minorHAnsi" w:cstheme="minorBid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EA32B-AE34-4309-8486-EA3A24A11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7863</Characters>
  <CharactersWithSpaces>9224</CharactersWithSpaces>
  <Company/>
  <DocSecurity>0</DocSecurity>
  <HyperlinksChanged>false</HyperlinksChanged>
  <Lines>65</Lines>
  <LinksUpToDate>false</LinksUpToDate>
  <Pages>7</Pages>
  <Paragraphs>18</Paragraphs>
  <ScaleCrop>false</ScaleCrop>
  <SharedDoc>false</SharedDoc>
  <Template>Normal</Template>
  <TotalTime>15</TotalTime>
  <Words>1379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7</cp:revision>
  <dcterms:created xsi:type="dcterms:W3CDTF">2025-12-05T11:22:00Z</dcterms:created>
  <dcterms:modified xsi:type="dcterms:W3CDTF">2026-09-07T08:45:00Z</dcterms:modified>
</cp:coreProperties>
</file>