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keepLines/>
        <w:keepNext/>
        <w:spacing w:after="0"/>
        <w:widowControl w:val="off"/>
        <w:rPr>
          <w:bCs/>
          <w:sz w:val="20"/>
          <w:szCs w:val="20"/>
        </w:rPr>
        <w:suppressLineNumbers/>
      </w:pPr>
      <w:r/>
      <w:bookmarkStart w:id="0" w:name="ТекстовоеПоле101"/>
      <w:r>
        <w:rPr>
          <w:bCs/>
          <w:sz w:val="20"/>
          <w:szCs w:val="20"/>
        </w:rPr>
        <w:t xml:space="preserve">Приложение №4</w:t>
      </w:r>
      <w:r>
        <w:rPr>
          <w:bCs/>
          <w:sz w:val="20"/>
          <w:szCs w:val="20"/>
        </w:rPr>
      </w:r>
    </w:p>
    <w:p>
      <w:pPr>
        <w:jc w:val="right"/>
        <w:keepLines/>
        <w:keepNext/>
        <w:spacing w:after="0"/>
        <w:widowControl w:val="off"/>
        <w:suppressLineNumbers/>
      </w:pPr>
      <w:r>
        <w:t xml:space="preserve"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</w:t>
      </w:r>
      <w:r>
        <w:t xml:space="preserve"> (в том числе с системой межведомственного электронного взаимодействия), повышения уровня 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</w:t>
      </w:r>
      <w:r>
        <w:t xml:space="preserve">.</w:t>
      </w:r>
      <w:r/>
    </w:p>
    <w:p>
      <w:pPr>
        <w:jc w:val="right"/>
        <w:keepLines/>
        <w:keepNext/>
        <w:spacing w:after="0"/>
        <w:widowControl w:val="off"/>
        <w:rPr>
          <w:bCs/>
          <w:i/>
          <w:sz w:val="22"/>
          <w:szCs w:val="22"/>
        </w:rPr>
        <w:suppressLineNumbers/>
      </w:pPr>
      <w:r>
        <w:rPr>
          <w:bCs/>
          <w:i/>
          <w:sz w:val="18"/>
          <w:szCs w:val="18"/>
        </w:rPr>
        <w:t xml:space="preserve">наименование </w:t>
      </w:r>
      <w:r>
        <w:rPr>
          <w:bCs/>
          <w:i/>
          <w:sz w:val="18"/>
          <w:szCs w:val="18"/>
        </w:rPr>
        <w:t xml:space="preserve">объекта закупки</w:t>
      </w:r>
      <w:r>
        <w:rPr>
          <w:bCs/>
          <w:i/>
          <w:sz w:val="22"/>
          <w:szCs w:val="22"/>
        </w:rPr>
      </w:r>
    </w:p>
    <w:p>
      <w:pPr>
        <w:jc w:val="right"/>
        <w:keepLines/>
        <w:keepNext/>
        <w:spacing w:after="0"/>
        <w:widowControl w:val="off"/>
        <w:rPr>
          <w:bCs/>
        </w:rPr>
        <w:suppressLineNumbers/>
      </w:pPr>
      <w:r>
        <w:rPr>
          <w:bCs/>
        </w:rPr>
      </w:r>
      <w:r>
        <w:rPr>
          <w:bCs/>
        </w:rPr>
      </w:r>
    </w:p>
    <w:p>
      <w:pPr>
        <w:pStyle w:val="672"/>
        <w:numPr>
          <w:ilvl w:val="0"/>
          <w:numId w:val="0"/>
        </w:numPr>
        <w:spacing w:after="0"/>
        <w:rPr>
          <w:bCs w:val="0"/>
          <w:color w:val="000080"/>
          <w:sz w:val="24"/>
          <w:szCs w:val="24"/>
        </w:rPr>
      </w:pPr>
      <w:r>
        <w:rPr>
          <w:bCs w:val="0"/>
          <w:color w:val="000080"/>
          <w:sz w:val="24"/>
          <w:szCs w:val="24"/>
        </w:rPr>
        <w:t xml:space="preserve">ПРОЕКТ КОНТРАКТА</w:t>
      </w:r>
      <w:r>
        <w:rPr>
          <w:bCs w:val="0"/>
          <w:color w:val="000080"/>
          <w:sz w:val="24"/>
          <w:szCs w:val="24"/>
        </w:rPr>
      </w:r>
    </w:p>
    <w:p>
      <w:pPr>
        <w:pStyle w:val="672"/>
        <w:numPr>
          <w:ilvl w:val="0"/>
          <w:numId w:val="0"/>
        </w:numPr>
        <w:spacing w:after="0"/>
        <w:rPr>
          <w:bCs w:val="0"/>
          <w:color w:val="000080"/>
          <w:sz w:val="24"/>
          <w:szCs w:val="24"/>
        </w:rPr>
      </w:pPr>
      <w:r>
        <w:rPr>
          <w:bCs w:val="0"/>
          <w:color w:val="000080"/>
          <w:sz w:val="24"/>
          <w:szCs w:val="24"/>
        </w:rPr>
        <w:t xml:space="preserve"> </w:t>
      </w:r>
      <w:r>
        <w:rPr>
          <w:bCs w:val="0"/>
          <w:color w:val="000080"/>
          <w:sz w:val="24"/>
          <w:szCs w:val="24"/>
        </w:rPr>
      </w:r>
    </w:p>
    <w:p>
      <w:pPr>
        <w:ind w:firstLine="709"/>
        <w:jc w:val="center"/>
        <w:rPr>
          <w:b/>
        </w:rPr>
      </w:pPr>
      <w:r>
        <w:rPr>
          <w:b/>
        </w:rPr>
        <w:t xml:space="preserve">ГОСУДАРСТВЕННЫЙ КОНТРАКТ</w:t>
      </w:r>
      <w:r>
        <w:rPr>
          <w:b/>
        </w:rPr>
        <w:t xml:space="preserve"> №_________</w:t>
      </w:r>
      <w:r>
        <w:rPr>
          <w:b/>
        </w:rPr>
      </w:r>
    </w:p>
    <w:p>
      <w:pPr>
        <w:ind w:firstLine="709"/>
        <w:jc w:val="center"/>
        <w:rPr>
          <w:bCs/>
        </w:rPr>
      </w:pPr>
      <w:r>
        <w:t xml:space="preserve">н</w:t>
      </w:r>
      <w:r>
        <w:t xml:space="preserve">а </w:t>
      </w:r>
      <w:r>
        <w:t xml:space="preserve"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</w:t>
      </w:r>
      <w:r>
        <w:t xml:space="preserve"> (в том числе с системой межведомственного электронного взаимодействия), повышения уровня 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</w:t>
      </w:r>
      <w:r>
        <w:t xml:space="preserve">.</w:t>
      </w:r>
      <w:r>
        <w:rPr>
          <w:bCs/>
        </w:rPr>
      </w:r>
    </w:p>
    <w:p>
      <w:pPr>
        <w:ind w:firstLine="709"/>
        <w:jc w:val="center"/>
      </w:pPr>
      <w:r>
        <w:t xml:space="preserve">ИКЗ:</w:t>
      </w:r>
      <w:r>
        <w:t xml:space="preserve"> </w:t>
      </w:r>
      <w:r/>
      <w:r>
        <w:t xml:space="preserve">262201600388220160100100220016201242</w:t>
      </w:r>
      <w:r/>
      <w:r/>
    </w:p>
    <w:p>
      <w:pPr>
        <w:jc w:val="center"/>
        <w:keepLines/>
        <w:keepNext/>
        <w:spacing w:after="0"/>
        <w:widowControl w:val="off"/>
        <w:suppressLineNumbers/>
      </w:pPr>
      <w:r/>
      <w:r/>
    </w:p>
    <w:p>
      <w:pPr>
        <w:contextualSpacing/>
        <w:jc w:val="center"/>
        <w:spacing w:after="0"/>
      </w:pPr>
      <w:r>
        <w:t xml:space="preserve">г. Грозный                                                                                             "__"_______________202</w:t>
      </w:r>
      <w:r>
        <w:t xml:space="preserve">6</w:t>
      </w:r>
      <w:r>
        <w:t xml:space="preserve"> г.</w:t>
      </w:r>
      <w:r/>
    </w:p>
    <w:p>
      <w:pPr>
        <w:ind w:firstLine="567"/>
        <w:spacing w:after="0"/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spacing w:after="0"/>
      </w:pPr>
      <w:r>
        <w:rPr>
          <w:bCs/>
        </w:rPr>
        <w:t xml:space="preserve">Государственное казенное учреждение «Управление по обеспечению деятельности Министерства финансов Чеченской Республики»</w:t>
      </w:r>
      <w:r>
        <w:t xml:space="preserve">,</w:t>
      </w:r>
      <w:r>
        <w:fldChar w:fldCharType="begin"/>
      </w:r>
      <w:r>
        <w:instrText xml:space="preserve"> FORMTEXT </w:instrText>
      </w:r>
      <w:r>
        <w:fldChar w:fldCharType="separate"/>
      </w:r>
      <w:r>
        <w:fldChar w:fldCharType="end"/>
      </w:r>
      <w:r>
        <w:t xml:space="preserve">  в лице ______________________________________________________________________________, действующего на основании ______________________________________________, именуемое в дальнейшем «Заказчик», </w:t>
      </w:r>
      <w:r>
        <w:t xml:space="preserve">с одной стороны, и _______________________________________________________________________________ в лице _____________________________________________, действующего на основании _____________________________, именуемое в дальнейшем «Исполнитель», с др</w:t>
      </w:r>
      <w:r>
        <w:t xml:space="preserve">угой стороны, вместе именуемые «Стороны», по отдельности «Сторона», с соблюдением требований Федерального закона от 05.04.2013 г. N 44-ФЗ "О контрактной системе в сфере закупок товаров, работ, услуг для обеспечения государственных и муниципальных нужд», на</w:t>
      </w:r>
      <w:r>
        <w:t xml:space="preserve"> основании результатов размещения заказа путем проведения электронного аукциона №________________ заключили настоящий Государственный контракт (далее по тексту - "Контракт") о нижеследующем</w:t>
      </w:r>
      <w:r>
        <w:t xml:space="preserve">:</w:t>
      </w:r>
      <w:r/>
    </w:p>
    <w:p>
      <w:pPr>
        <w:ind w:firstLine="567"/>
        <w:spacing w:after="0"/>
      </w:pPr>
      <w:r/>
      <w:r/>
    </w:p>
    <w:p>
      <w:pPr>
        <w:jc w:val="center"/>
      </w:pPr>
      <w:r>
        <w:t xml:space="preserve">1. Предмет контакта</w:t>
      </w:r>
      <w:r/>
    </w:p>
    <w:p>
      <w:pPr>
        <w:ind w:firstLine="586"/>
      </w:pPr>
      <w:r>
        <w:t xml:space="preserve">1.1.</w:t>
      </w:r>
      <w:r>
        <w:tab/>
        <w:t xml:space="preserve">Предметом Контракта является </w:t>
      </w:r>
      <w:r>
        <w:rPr>
          <w:bCs/>
        </w:rPr>
        <w:t xml:space="preserve">Выполнение работ по модернизации специализированной информационной системы учета неработающего населения Чеченской Республики в части организации (актуализации) информационного взаимодействия с внешними системами</w:t>
      </w:r>
      <w:r>
        <w:rPr>
          <w:bCs/>
        </w:rPr>
        <w:t xml:space="preserve"> (в том числе с системой межведомственного электронного взаимодействия), повышения уровня защищенности программного обеспечения и оптимизации производительности системы, и проведение ежегодной сверки численности неработающего населения Чеченской Республики</w:t>
      </w:r>
      <w:r>
        <w:rPr>
          <w:bCs/>
        </w:rPr>
        <w:t xml:space="preserve"> </w:t>
      </w:r>
      <w:r>
        <w:t xml:space="preserve">в соответствии с Техническим заданием (Приложение №1 к настоящему Контракту).</w:t>
      </w:r>
      <w:r/>
    </w:p>
    <w:p>
      <w:pPr>
        <w:ind w:firstLine="720"/>
      </w:pPr>
      <w:r/>
      <w:r/>
    </w:p>
    <w:p>
      <w:pPr>
        <w:ind w:firstLine="720"/>
        <w:jc w:val="center"/>
      </w:pPr>
      <w:r>
        <w:t xml:space="preserve">2. Место, условия и сроки оказания услуг, выполнения работ</w:t>
      </w:r>
      <w:r/>
    </w:p>
    <w:p>
      <w:pPr>
        <w:spacing w:line="276" w:lineRule="auto"/>
      </w:pPr>
      <w:r>
        <w:t xml:space="preserve">          2.1.</w:t>
      </w:r>
      <w:r>
        <w:tab/>
        <w:t xml:space="preserve">Место оказания услуг</w:t>
      </w:r>
      <w:r>
        <w:t xml:space="preserve">, </w:t>
      </w:r>
      <w:bookmarkStart w:id="1" w:name="_Hlk179881172"/>
      <w:r>
        <w:t xml:space="preserve">выполнения работ</w:t>
      </w:r>
      <w:bookmarkEnd w:id="1"/>
      <w:r>
        <w:t xml:space="preserve">: по месту нахождения Заказчика и пользователей Системы Заказчика.</w:t>
      </w:r>
      <w:r/>
    </w:p>
    <w:p>
      <w:pPr>
        <w:ind w:firstLine="567"/>
      </w:pPr>
      <w:r>
        <w:t xml:space="preserve">2.2.</w:t>
      </w:r>
      <w:r>
        <w:tab/>
        <w:t xml:space="preserve">Условия оказания </w:t>
      </w:r>
      <w:r>
        <w:t xml:space="preserve">у</w:t>
      </w:r>
      <w:r>
        <w:t xml:space="preserve">слуг</w:t>
      </w:r>
      <w:r>
        <w:t xml:space="preserve">,</w:t>
      </w:r>
      <w:r>
        <w:t xml:space="preserve"> </w:t>
      </w:r>
      <w:bookmarkStart w:id="2" w:name="_Hlk179881268"/>
      <w:r>
        <w:t xml:space="preserve">выполнения работ</w:t>
      </w:r>
      <w:bookmarkEnd w:id="2"/>
      <w:r>
        <w:t xml:space="preserve">:</w:t>
      </w:r>
      <w:r/>
    </w:p>
    <w:p>
      <w:pPr>
        <w:ind w:firstLine="567"/>
      </w:pPr>
      <w:r>
        <w:t xml:space="preserve">2.2.1.</w:t>
      </w:r>
      <w:r>
        <w:tab/>
        <w:t xml:space="preserve">Услуги</w:t>
      </w:r>
      <w:r>
        <w:t xml:space="preserve"> (работы)</w:t>
      </w:r>
      <w:r>
        <w:t xml:space="preserve"> оказываются </w:t>
      </w:r>
      <w:r>
        <w:t xml:space="preserve">(выполняются)</w:t>
      </w:r>
      <w:r>
        <w:t xml:space="preserve">в соответствии с требованиями, установленными в Техническом задании (Приложение № 1 к Контракту).</w:t>
      </w:r>
      <w:r/>
    </w:p>
    <w:p>
      <w:pPr>
        <w:ind w:firstLine="586"/>
        <w:spacing w:after="0"/>
      </w:pPr>
      <w:r>
        <w:t xml:space="preserve">2.3.</w:t>
      </w:r>
      <w:r>
        <w:tab/>
        <w:t xml:space="preserve">Срок оказания услуг: </w:t>
      </w:r>
      <w:r/>
    </w:p>
    <w:p>
      <w:pPr>
        <w:ind w:firstLine="586"/>
        <w:spacing w:after="0"/>
      </w:pPr>
      <w:r>
        <w:t xml:space="preserve">2.3.1. Срок (период) оказания услуг</w:t>
      </w:r>
      <w:r>
        <w:t xml:space="preserve">,</w:t>
      </w:r>
      <w:r>
        <w:t xml:space="preserve"> выполнения работ по настоящему Контракту в соответствии с Техническим заданием (Приложение № 1)</w:t>
      </w:r>
      <w:r>
        <w:t xml:space="preserve">.</w:t>
      </w:r>
      <w:r/>
    </w:p>
    <w:p>
      <w:r>
        <w:t xml:space="preserve">         </w:t>
      </w:r>
      <w:r/>
    </w:p>
    <w:p>
      <w:pPr>
        <w:jc w:val="center"/>
      </w:pPr>
      <w:r>
        <w:t xml:space="preserve">3. Цена Контракта и порядок расчетов</w:t>
      </w:r>
      <w:r/>
    </w:p>
    <w:p>
      <w:pPr>
        <w:jc w:val="center"/>
      </w:pPr>
      <w:r/>
      <w:r/>
    </w:p>
    <w:p>
      <w:pPr>
        <w:ind w:firstLine="567"/>
        <w:spacing w:after="120"/>
      </w:pPr>
      <w:r>
        <w:t xml:space="preserve">3.1.</w:t>
      </w:r>
      <w:r>
        <w:tab/>
        <w:t xml:space="preserve">Стоимость по Контракту составляет ______________ (________________________) рублей 00 копеек, в том числе НДС 2</w:t>
      </w:r>
      <w:r>
        <w:t xml:space="preserve">2</w:t>
      </w:r>
      <w:r>
        <w:t xml:space="preserve"> %__________  (в случае, если Исполнитель имеет право на освобождение от уплаты НДС, то слова «в т.ч. НДС» заменяются словами «НДС не облагается»),</w:t>
      </w:r>
      <w:r/>
    </w:p>
    <w:p>
      <w:pPr>
        <w:ind w:firstLine="567"/>
        <w:spacing w:after="120"/>
      </w:pPr>
      <w:r>
        <w:t xml:space="preserve">3.2.</w:t>
      </w:r>
      <w:r>
        <w:tab/>
        <w:t xml:space="preserve">Расчеты по Контракту осуществляются Заказчиком путем перечисления денежных средств на расчетный счет Исполнителя в течение 7 рабочих дней с даты подписания Сторонами Акта приемки выполненных Работ.</w:t>
      </w:r>
      <w:r/>
    </w:p>
    <w:p>
      <w:pPr>
        <w:ind w:firstLine="567"/>
        <w:spacing w:after="0"/>
      </w:pPr>
      <w:r>
        <w:t xml:space="preserve">3.3.</w:t>
      </w:r>
      <w:r>
        <w:tab/>
        <w:t xml:space="preserve">Контракт считается оплаченным с момента поступления денежных средств, указанных в п.3.1. Контракта, на расчетный счет Исполнителя.</w:t>
      </w:r>
      <w:r/>
    </w:p>
    <w:p>
      <w:pPr>
        <w:ind w:firstLine="567"/>
        <w:spacing w:after="0"/>
      </w:pPr>
      <w:r>
        <w:t xml:space="preserve">3.4.</w:t>
      </w:r>
      <w:r>
        <w:tab/>
        <w:t xml:space="preserve">При формировании цены Контракта и расчетов с Исполнителем используется валюта Российской Федерации - рубль. </w:t>
      </w:r>
      <w:r/>
    </w:p>
    <w:p>
      <w:pPr>
        <w:ind w:firstLine="567"/>
        <w:spacing w:after="0"/>
      </w:pPr>
      <w:r>
        <w:t xml:space="preserve">3.5. Цена Контракта является твердой и не может изменяться в ходе исполнения настоящего Контракта.</w:t>
      </w:r>
      <w:r/>
    </w:p>
    <w:p>
      <w:pPr>
        <w:ind w:firstLine="567"/>
        <w:spacing w:after="0"/>
      </w:pPr>
      <w:r>
        <w:t xml:space="preserve">3.6. Цена контракта является твердой и определена на весь срок исполнения контракта.</w:t>
      </w:r>
      <w:r/>
    </w:p>
    <w:p>
      <w:pPr>
        <w:ind w:firstLine="567"/>
        <w:spacing w:after="0"/>
      </w:pPr>
      <w:r>
        <w:t xml:space="preserve">3.7. В случае заключения контракта с юридическим лицом  или физическим  лицом, в том числе, зарегистрированном</w:t>
      </w:r>
      <w:r>
        <w:t xml:space="preserve"> в качестве индивидуального предпринимателя, сумма, подлежащая  уплате по  контракту,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</w:t>
      </w:r>
      <w:hyperlink r:id="rId10" w:tooltip="http://ivo.garant.ru/#/document/10900200/entry/1" w:anchor="/document/10900200/entry/1" w:history="1">
        <w:r>
          <w:t xml:space="preserve">законодательством</w:t>
        </w:r>
      </w:hyperlink>
      <w: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/>
    </w:p>
    <w:p>
      <w:pPr>
        <w:ind w:firstLine="567"/>
        <w:spacing w:after="0"/>
      </w:pPr>
      <w:r>
        <w:t xml:space="preserve">3.8. Источник финансирования: Бюджет Чеченской Республики. </w:t>
      </w:r>
      <w:r/>
    </w:p>
    <w:p>
      <w:pPr>
        <w:contextualSpacing/>
        <w:ind w:left="360"/>
        <w:jc w:val="center"/>
        <w:spacing w:after="0"/>
      </w:pPr>
      <w:r/>
      <w:r/>
    </w:p>
    <w:p>
      <w:pPr>
        <w:numPr>
          <w:ilvl w:val="0"/>
          <w:numId w:val="2"/>
        </w:numPr>
        <w:contextualSpacing/>
        <w:jc w:val="center"/>
        <w:spacing w:after="0"/>
      </w:pPr>
      <w:r>
        <w:t xml:space="preserve">Права и обязанности Сторон</w:t>
      </w:r>
      <w:r/>
    </w:p>
    <w:p>
      <w:r>
        <w:tab/>
        <w:t xml:space="preserve">4.1.</w:t>
      </w:r>
      <w:r>
        <w:tab/>
        <w:t xml:space="preserve">Исполнитель имеет право:</w:t>
      </w:r>
      <w:r/>
    </w:p>
    <w:p>
      <w:pPr>
        <w:ind w:firstLine="709"/>
      </w:pPr>
      <w:r>
        <w:t xml:space="preserve">4.1.1.</w:t>
      </w:r>
      <w:r>
        <w:tab/>
        <w:t xml:space="preserve">На своевременную и в полном объеме оплату </w:t>
      </w:r>
      <w:r>
        <w:t xml:space="preserve">выполненных работ</w:t>
      </w:r>
      <w:r>
        <w:t xml:space="preserve"> по Контракту.</w:t>
      </w:r>
      <w:r/>
    </w:p>
    <w:p>
      <w:pPr>
        <w:ind w:firstLine="709"/>
      </w:pPr>
      <w:r>
        <w:t xml:space="preserve">4.1.2.</w:t>
      </w:r>
      <w:r>
        <w:tab/>
        <w:t xml:space="preserve">Привлекать к </w:t>
      </w:r>
      <w:r>
        <w:t xml:space="preserve">выполнению Работ</w:t>
      </w:r>
      <w:r>
        <w:t xml:space="preserve"> третьих лиц, только после согласования с Заказчиком. При этом Исполнитель несет ответственность за действия третьих лиц, в том числе за качество и сроки оказания ими </w:t>
      </w:r>
      <w:r>
        <w:t xml:space="preserve">Работ</w:t>
      </w:r>
      <w:r>
        <w:t xml:space="preserve">.</w:t>
      </w:r>
      <w:r/>
    </w:p>
    <w:p>
      <w:pPr>
        <w:ind w:firstLine="709"/>
      </w:pPr>
      <w:r>
        <w:t xml:space="preserve">4.2. </w:t>
      </w:r>
      <w:r>
        <w:tab/>
        <w:t xml:space="preserve">Исполнитель   обязан:</w:t>
      </w:r>
      <w:r/>
    </w:p>
    <w:p>
      <w:pPr>
        <w:ind w:firstLine="709"/>
      </w:pPr>
      <w:r>
        <w:t xml:space="preserve">4.2.1.</w:t>
      </w:r>
      <w:r>
        <w:tab/>
      </w:r>
      <w:r>
        <w:t xml:space="preserve">Выполнить работы</w:t>
      </w:r>
      <w:r>
        <w:t xml:space="preserve"> в полном соответствии требованиями Технического задания (Приложение № 1 к Контракту).</w:t>
      </w:r>
      <w:r/>
    </w:p>
    <w:p>
      <w:pPr>
        <w:ind w:firstLine="709"/>
      </w:pPr>
      <w:r>
        <w:t xml:space="preserve">4.2.2.</w:t>
      </w:r>
      <w:r>
        <w:tab/>
        <w:t xml:space="preserve">Своими силами и за свой счет устранять недостатки, допущенные при выполнении Работ по вине третьих лиц, привлеченных Исполнителем для </w:t>
      </w:r>
      <w:r>
        <w:t xml:space="preserve">выполнения работ</w:t>
      </w:r>
      <w:r>
        <w:t xml:space="preserve"> в соответствии с п.4.1.2. Контракта. </w:t>
      </w:r>
      <w:r/>
    </w:p>
    <w:p>
      <w:pPr>
        <w:ind w:firstLine="709"/>
      </w:pPr>
      <w:r>
        <w:t xml:space="preserve">4.2.3.</w:t>
      </w:r>
      <w:r>
        <w:tab/>
        <w:t xml:space="preserve">Незамедлительно информировать Заказчика об обнаруженной невозможности получить ожидаемые результаты или о нецелесообразности продолжения выполнения Работ. </w:t>
      </w:r>
      <w:r/>
    </w:p>
    <w:p>
      <w:pPr>
        <w:ind w:firstLine="709"/>
      </w:pPr>
      <w:r>
        <w:t xml:space="preserve">4.2.4.</w:t>
      </w:r>
      <w:r>
        <w:tab/>
        <w:t xml:space="preserve">По окончании </w:t>
      </w:r>
      <w:r>
        <w:t xml:space="preserve">выполнения работ</w:t>
      </w:r>
      <w:r>
        <w:t xml:space="preserve"> представить Заказчику результаты выполненных Работ и Акты приемки выполненных Работ в порядке и в сроки, предусмотренные Контрактом.</w:t>
      </w:r>
      <w:r/>
    </w:p>
    <w:p>
      <w:pPr>
        <w:ind w:firstLine="709"/>
      </w:pPr>
      <w:r>
        <w:t xml:space="preserve">4.3.</w:t>
      </w:r>
      <w:r>
        <w:tab/>
        <w:t xml:space="preserve">Заказчик имеет право:</w:t>
      </w:r>
      <w:r/>
    </w:p>
    <w:p>
      <w:pPr>
        <w:ind w:firstLine="709"/>
      </w:pPr>
      <w:r>
        <w:t xml:space="preserve">4.3.1.</w:t>
      </w:r>
      <w:r>
        <w:tab/>
        <w:t xml:space="preserve">Требовать от Исполнителя исполнения его обязательств по Контракту.</w:t>
      </w:r>
      <w:r/>
    </w:p>
    <w:p>
      <w:pPr>
        <w:ind w:firstLine="709"/>
      </w:pPr>
      <w:r>
        <w:t xml:space="preserve">4.3.2.</w:t>
      </w:r>
      <w:r>
        <w:tab/>
        <w:t xml:space="preserve">В случаях, когда Услуги выполнены Исполнителем с отступлением от условий Контракта или с иными недостатками, Заказчик вправе потребовать от Исполнителя безвозмездного устранения недостатков в месячный срок с момента обращения.</w:t>
      </w:r>
      <w:r/>
    </w:p>
    <w:p>
      <w:pPr>
        <w:ind w:firstLine="709"/>
      </w:pPr>
      <w:r>
        <w:t xml:space="preserve">4.4.</w:t>
      </w:r>
      <w:r>
        <w:tab/>
        <w:t xml:space="preserve">Заказчик обязан:</w:t>
      </w:r>
      <w:r/>
    </w:p>
    <w:p>
      <w:pPr>
        <w:ind w:firstLine="709"/>
      </w:pPr>
      <w:r>
        <w:t xml:space="preserve">4.4.1.</w:t>
      </w:r>
      <w:r>
        <w:tab/>
        <w:t xml:space="preserve">На все время действия Контракта сформировать руководящий документ о назначении ответственного представителя Заказчика с полномочиями, достаточными для координации и приёмки выполненных Работ.</w:t>
      </w:r>
      <w:r/>
    </w:p>
    <w:p>
      <w:pPr>
        <w:ind w:firstLine="709"/>
      </w:pPr>
      <w:r>
        <w:t xml:space="preserve">4.4.2.</w:t>
      </w:r>
      <w:r>
        <w:tab/>
        <w:t xml:space="preserve">Обеспечить присутствие необходимого персонала на время выполнения Исполнителем на территории Заказчика Работ, предусмотренных настоящим Контрактом.</w:t>
      </w:r>
      <w:r/>
    </w:p>
    <w:p>
      <w:pPr>
        <w:ind w:firstLine="709"/>
      </w:pPr>
      <w:r>
        <w:t xml:space="preserve">4.4.3.</w:t>
      </w:r>
      <w:r>
        <w:tab/>
        <w:t xml:space="preserve">Принять результаты </w:t>
      </w:r>
      <w:bookmarkStart w:id="3" w:name="_Hlk179881900"/>
      <w:r>
        <w:t xml:space="preserve">выполненных Работ</w:t>
      </w:r>
      <w:bookmarkEnd w:id="3"/>
      <w:r>
        <w:t xml:space="preserve">.</w:t>
      </w:r>
      <w:r/>
    </w:p>
    <w:p>
      <w:pPr>
        <w:ind w:firstLine="709"/>
      </w:pPr>
      <w:r>
        <w:t xml:space="preserve">4.4.4. </w:t>
      </w:r>
      <w:r>
        <w:tab/>
        <w:t xml:space="preserve">Произвести своевременную оплату </w:t>
      </w:r>
      <w:r>
        <w:t xml:space="preserve">выполненных Работ</w:t>
      </w:r>
      <w:r>
        <w:t xml:space="preserve">, предусмотренных настоящим Контрактом в соответствии с п.3 настоящего Контракта.</w:t>
      </w:r>
      <w:r/>
    </w:p>
    <w:p>
      <w:pPr>
        <w:ind w:firstLine="709"/>
      </w:pPr>
      <w:r>
        <w:t xml:space="preserve">4.4.5.</w:t>
      </w:r>
      <w:r>
        <w:tab/>
        <w:t xml:space="preserve">Оказывать необходимое содействие представителям Исполнителя, для обеспечения выполнения Работ в сроки, указанные в настоящем Контракте.</w:t>
      </w:r>
      <w:r/>
    </w:p>
    <w:p>
      <w:pPr>
        <w:ind w:firstLine="567"/>
        <w:spacing w:after="0"/>
        <w:widowControl w:val="off"/>
      </w:pPr>
      <w:r/>
      <w:r/>
    </w:p>
    <w:p>
      <w:pPr>
        <w:jc w:val="center"/>
      </w:pPr>
      <w:r>
        <w:t xml:space="preserve">5. Порядок сдачи и приемки </w:t>
      </w:r>
      <w:r>
        <w:t xml:space="preserve">выполненных Работ</w:t>
      </w:r>
      <w:r/>
    </w:p>
    <w:p>
      <w:pPr>
        <w:ind w:firstLine="567"/>
        <w:rPr>
          <w:bCs/>
        </w:rPr>
      </w:pPr>
      <w:r>
        <w:t xml:space="preserve">5.1.</w:t>
      </w:r>
      <w:r>
        <w:tab/>
      </w:r>
      <w:r>
        <w:rPr>
          <w:bCs/>
        </w:rPr>
        <w:t xml:space="preserve">Приемка </w:t>
      </w:r>
      <w:r>
        <w:rPr>
          <w:bCs/>
        </w:rPr>
        <w:t xml:space="preserve">выполненных Работ </w:t>
      </w:r>
      <w:r>
        <w:rPr>
          <w:bCs/>
        </w:rPr>
        <w:t xml:space="preserve">осуществляется Заказчиком путем проверки на соответствие условиям Контракта и Приложения №1 к Контракту. 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Приемка </w:t>
      </w:r>
      <w:r>
        <w:t xml:space="preserve">выполненных Работ</w:t>
      </w:r>
      <w:r>
        <w:rPr>
          <w:bCs/>
        </w:rPr>
        <w:t xml:space="preserve"> на соответствие их объема и качества требованиям, установленным в контракте, производится не позднее </w:t>
      </w:r>
      <w:r>
        <w:rPr>
          <w:bCs/>
        </w:rPr>
        <w:t xml:space="preserve">5</w:t>
      </w:r>
      <w:r>
        <w:rPr>
          <w:bCs/>
        </w:rPr>
        <w:t xml:space="preserve"> </w:t>
      </w:r>
      <w:r>
        <w:rPr>
          <w:bCs/>
        </w:rPr>
        <w:t xml:space="preserve">рабочих дней после </w:t>
      </w:r>
      <w:r>
        <w:rPr>
          <w:bCs/>
        </w:rPr>
        <w:t xml:space="preserve">выставления </w:t>
      </w:r>
      <w:r>
        <w:rPr>
          <w:bCs/>
        </w:rPr>
        <w:t xml:space="preserve"> Исполнител</w:t>
      </w:r>
      <w:r>
        <w:rPr>
          <w:bCs/>
        </w:rPr>
        <w:t xml:space="preserve">ем</w:t>
      </w:r>
      <w:r>
        <w:rPr>
          <w:bCs/>
        </w:rPr>
        <w:t xml:space="preserve"> </w:t>
      </w:r>
      <w:r>
        <w:rPr>
          <w:bCs/>
        </w:rPr>
        <w:t xml:space="preserve">структурированного документа о приемке. Исполнитель может к структурированному документу о приемке приложить</w:t>
      </w:r>
      <w:r>
        <w:rPr>
          <w:bCs/>
        </w:rPr>
        <w:t xml:space="preserve">: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акт оказанных услуг по Контракту, счёт (счёт-фактуру) или иные документы. Исполнитель формирует и подписывает документ о приемке в единой информационной системе в сфере закупок (далее – структурированны</w:t>
      </w:r>
      <w:r>
        <w:rPr>
          <w:bCs/>
        </w:rPr>
        <w:t xml:space="preserve">й документ о приемке) и направляет Заказчику в единой информационной системе в сфере закупок. После подписания Исполнителем и Заказчиком на бумажном носителе документов, указанных в настоящем пункте, Заказчик оформляет скан-копии данных документов, которые</w:t>
      </w:r>
      <w:r>
        <w:rPr>
          <w:bCs/>
        </w:rPr>
        <w:t xml:space="preserve"> могут </w:t>
      </w:r>
      <w:r>
        <w:rPr>
          <w:bCs/>
        </w:rPr>
        <w:t xml:space="preserve">быть </w:t>
      </w:r>
      <w:r>
        <w:rPr>
          <w:bCs/>
        </w:rPr>
        <w:t xml:space="preserve"> прикрепл</w:t>
      </w:r>
      <w:r>
        <w:rPr>
          <w:bCs/>
        </w:rPr>
        <w:t xml:space="preserve">ены</w:t>
      </w:r>
      <w:r>
        <w:rPr>
          <w:bCs/>
        </w:rPr>
        <w:t xml:space="preserve"> к структурированному документу о приемке в единой информационной системе в сфере закупок (далее – структурированный документ о приемке) при его подписании и направлении Исполнителю в соответствии с пунктом 5.7 Контракта.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5.2. Датой приемки оказанных услуг считается дата размещения в единой информационной системе документа о приемке, подписанного заказчиком.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5.3. Услуги, не соответствующие объему и/или качеству по условиям настоящего Контракта, считаются не оказанными.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5.4. Документы о приемке формируются и направляются Заказчику с использованием единой информационной системы в сфере за</w:t>
      </w:r>
      <w:r>
        <w:rPr>
          <w:bCs/>
        </w:rPr>
        <w:t xml:space="preserve">купок в виде структурированного документа о приемке. По факту приемки Услуг Исполнитель и Заказчик подписывают структурированный документ о приемке в единой информационной системе в сфере закупок в единой информационной системе в сфере закупок, к которому </w:t>
      </w:r>
      <w:r>
        <w:rPr>
          <w:bCs/>
        </w:rPr>
        <w:t xml:space="preserve">могут </w:t>
      </w:r>
      <w:r>
        <w:rPr>
          <w:bCs/>
        </w:rPr>
        <w:t xml:space="preserve">прилагат</w:t>
      </w:r>
      <w:r>
        <w:rPr>
          <w:bCs/>
        </w:rPr>
        <w:t xml:space="preserve">ь</w:t>
      </w:r>
      <w:r>
        <w:rPr>
          <w:bCs/>
        </w:rPr>
        <w:t xml:space="preserve">ся скан-копии документов, предусмотренных пунктом 5.1 настоящего Контракта, подписанных Исполнителем и Заказчиком.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5.5. Для проверки предоставленных Исполнителем результатов, предусмотренных Контрактом, в части их соответствия условиям Кон</w:t>
      </w:r>
      <w:r>
        <w:rPr>
          <w:bCs/>
        </w:rPr>
        <w:t xml:space="preserve">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в соответствии с требованиями Закона № 44-ФЗ.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5.6. При возникновении спора между Заказчиком и Исполнителем по поводу недостатков оказанных услуг</w:t>
      </w:r>
      <w:r>
        <w:rPr>
          <w:bCs/>
        </w:rPr>
        <w:t xml:space="preserve">, выполненных работ</w:t>
      </w:r>
      <w:r>
        <w:rPr>
          <w:bCs/>
        </w:rPr>
        <w:t xml:space="preserve"> по требованию любой из Сторон должна быть назначена экспертиза. Расходы на экспертизу несет Сторона, потребовавшая назначения экспертизы, а если экспертиза назначена по соглашению Сторон, то обе Стороны поровну.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5.7. Заказчик в срок не более </w:t>
      </w:r>
      <w:r>
        <w:rPr>
          <w:bCs/>
        </w:rPr>
        <w:t xml:space="preserve">5</w:t>
      </w:r>
      <w:r>
        <w:rPr>
          <w:bCs/>
        </w:rPr>
        <w:t xml:space="preserve"> рабочих дней со дня получения от Исполнителя</w:t>
      </w:r>
      <w:r>
        <w:rPr>
          <w:bCs/>
        </w:rPr>
        <w:t xml:space="preserve"> документов и на основании результатов экспертизы, подписывает структурированный документ о приемке в единой информационной системе в сфере закупок или мотивированный отказ от приемки, в котором указываются недостатки и сроки их устранения. Заказчик имеет </w:t>
      </w:r>
      <w:r>
        <w:rPr>
          <w:bCs/>
        </w:rPr>
        <w:t xml:space="preserve">право частично принять поставленные Услуги с отражением информации о фактически принятом объеме Услуг в структурированном документе о приемке в единой информационной системе в сфере закупок.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5.8. После устранения недостатков, послуживших основанием для </w:t>
      </w:r>
      <w:r>
        <w:rPr>
          <w:bCs/>
        </w:rPr>
        <w:t xml:space="preserve">неподписания</w:t>
      </w:r>
      <w:r>
        <w:rPr>
          <w:bCs/>
        </w:rPr>
        <w:t xml:space="preserve"> акта оказанных услуг по Контракту, Исполнитель и Заказчик подписывают акт оказанных услуг по Контракту в порядке и сроки, предусмотренные пунктом 4.7 Контракта. 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5.9</w:t>
      </w:r>
      <w:r>
        <w:rPr>
          <w:bCs/>
        </w:rPr>
        <w:t xml:space="preserve">. Структурированный документ о приемке считается подписанным с момента подписания его Заказчиком и Исполнителем усиленной электронной подписью лиц, имеющих право действовать от имени Заказчика и Исполнителя, в единой информационной системе в сфере закупок.</w:t>
      </w:r>
      <w:r>
        <w:rPr>
          <w:bCs/>
        </w:rPr>
      </w:r>
    </w:p>
    <w:p>
      <w:pPr>
        <w:ind w:firstLine="567"/>
        <w:rPr>
          <w:bCs/>
        </w:rPr>
      </w:pPr>
      <w:r>
        <w:rPr>
          <w:bCs/>
        </w:rPr>
        <w:t xml:space="preserve">5.10. Обязательства Исполнителя по Контракту считаются выполненными Исполнителем после подписания Сторонами структурированного документа о приемке.</w:t>
      </w:r>
      <w:r>
        <w:rPr>
          <w:bCs/>
        </w:rPr>
      </w:r>
    </w:p>
    <w:p>
      <w:pPr>
        <w:ind w:firstLine="567"/>
        <w:jc w:val="center"/>
        <w:rPr>
          <w:bCs/>
        </w:rPr>
      </w:pPr>
      <w:r>
        <w:rPr>
          <w:bCs/>
        </w:rPr>
      </w:r>
      <w:r>
        <w:rPr>
          <w:bCs/>
        </w:rPr>
      </w:r>
    </w:p>
    <w:p>
      <w:pPr>
        <w:ind w:firstLine="567"/>
        <w:jc w:val="center"/>
      </w:pPr>
      <w:r>
        <w:t xml:space="preserve">6. Ответственность Сторон</w:t>
      </w:r>
      <w:r/>
    </w:p>
    <w:p>
      <w:pPr>
        <w:ind w:firstLine="586"/>
        <w:spacing w:after="0"/>
        <w:shd w:val="clear" w:color="auto" w:fill="ffffff"/>
        <w:rPr>
          <w:color w:val="000000"/>
        </w:rPr>
      </w:pPr>
      <w:r>
        <w:t xml:space="preserve">6.1. </w:t>
      </w:r>
      <w:r>
        <w:rPr>
          <w:color w:val="000000"/>
        </w:rPr>
        <w:t xml:space="preserve">Стороны   несут ответственность за неисполнение и ненадлежащее </w:t>
      </w:r>
      <w:r>
        <w:rPr>
          <w:color w:val="000000"/>
        </w:rPr>
        <w:t xml:space="preserve">исполнение обязательств по настоящему Контракту в соответствии с действующим законодательством Российской Федерации, в том числе Постановление Правительства РФ от 30 августа 2017 г. N 1042 "Об утверждении Правил определения размера штрафа, начисляемого в с</w:t>
      </w:r>
      <w:r>
        <w:rPr>
          <w:color w:val="000000"/>
        </w:rPr>
        <w:t xml:space="preserve">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</w:t>
      </w:r>
      <w:r>
        <w:rPr>
          <w:color w:val="000000"/>
        </w:rPr>
        <w:t xml:space="preserve">полнителем) о внесении изменений в постановление Правительства Российской Федерации от 15 мая 2017 г. N 570 и признании утратившим силу постановления Правительства Российской Федерации от 25 ноября 2013 г. N 1063", а также положениями настоящего Контракта.</w:t>
      </w:r>
      <w:r>
        <w:rPr>
          <w:color w:val="000000"/>
        </w:rPr>
      </w:r>
    </w:p>
    <w:p>
      <w:pPr>
        <w:ind w:firstLine="586"/>
        <w:spacing w:after="0"/>
        <w:shd w:val="clear" w:color="auto" w:fill="ffffff"/>
        <w:rPr>
          <w:color w:val="000000"/>
        </w:rPr>
      </w:pPr>
      <w:r>
        <w:rPr>
          <w:color w:val="000000"/>
        </w:rPr>
        <w:t xml:space="preserve">6.2. </w:t>
      </w:r>
      <w:bookmarkStart w:id="4" w:name="dst100029"/>
      <w:r/>
      <w:bookmarkStart w:id="5" w:name="dst100037"/>
      <w:r/>
      <w:bookmarkEnd w:id="4"/>
      <w:r/>
      <w:bookmarkEnd w:id="5"/>
      <w:r>
        <w:rPr>
          <w:color w:val="000000"/>
        </w:rPr>
        <w:t xml:space="preserve">За каждый факт неисполнения или ненадлежащего исполнения исполнителем  обязательств, предусмотренных контрактом, заключенным по результатам определения исполнителя в соответствии с </w:t>
      </w:r>
      <w:hyperlink r:id="rId11" w:tooltip="garantF1://70253464.30101" w:history="1">
        <w:r>
          <w:rPr>
            <w:color w:val="0000ff"/>
            <w:u w:val="single"/>
          </w:rPr>
          <w:t xml:space="preserve">пунктом 1 части 1 статьи 30</w:t>
        </w:r>
      </w:hyperlink>
      <w:r>
        <w:rPr>
          <w:color w:val="000000"/>
        </w:rPr>
        <w:t xml:space="preserve"> ФЗ-44,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 рублей и не менее 1 тыс. рублей.</w:t>
      </w:r>
      <w:r>
        <w:rPr>
          <w:color w:val="000000"/>
        </w:rPr>
      </w:r>
    </w:p>
    <w:p>
      <w:pPr>
        <w:ind w:firstLine="586"/>
        <w:shd w:val="clear" w:color="auto" w:fill="ffffff"/>
        <w:rPr>
          <w:color w:val="000000"/>
        </w:rPr>
      </w:pPr>
      <w:r>
        <w:rPr>
          <w:color w:val="000000"/>
        </w:rPr>
        <w:t xml:space="preserve">6</w:t>
      </w:r>
      <w:r>
        <w:rPr>
          <w:color w:val="000000"/>
        </w:rPr>
        <w:t xml:space="preserve">.2.1.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  <w:r>
        <w:rPr>
          <w:color w:val="000000"/>
        </w:rPr>
      </w:r>
    </w:p>
    <w:p>
      <w:pPr>
        <w:ind w:firstLine="567"/>
        <w:shd w:val="clear" w:color="auto" w:fill="ffffff"/>
        <w:rPr>
          <w:i/>
          <w:color w:val="000000"/>
        </w:rPr>
      </w:pPr>
      <w:r/>
      <w:bookmarkStart w:id="6" w:name="sub_100601"/>
      <w:r>
        <w:rPr>
          <w:i/>
          <w:color w:val="000000"/>
        </w:rPr>
        <w:t xml:space="preserve">а) 1000 рублей, если цена контракта не превышает 3 млн. рублей;</w:t>
      </w:r>
      <w:r>
        <w:rPr>
          <w:i/>
          <w:color w:val="000000"/>
        </w:rPr>
      </w:r>
    </w:p>
    <w:p>
      <w:pPr>
        <w:ind w:firstLine="567"/>
        <w:shd w:val="clear" w:color="auto" w:fill="ffffff"/>
        <w:rPr>
          <w:i/>
          <w:color w:val="000000"/>
        </w:rPr>
      </w:pPr>
      <w:r/>
      <w:bookmarkStart w:id="7" w:name="sub_100602"/>
      <w:r/>
      <w:bookmarkEnd w:id="6"/>
      <w:r>
        <w:rPr>
          <w:i/>
          <w:color w:val="000000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i/>
          <w:color w:val="000000"/>
        </w:rPr>
      </w:r>
    </w:p>
    <w:p>
      <w:pPr>
        <w:ind w:firstLine="567"/>
        <w:shd w:val="clear" w:color="auto" w:fill="ffffff"/>
        <w:rPr>
          <w:i/>
          <w:color w:val="000000"/>
        </w:rPr>
      </w:pPr>
      <w:r/>
      <w:bookmarkStart w:id="8" w:name="sub_100603"/>
      <w:r/>
      <w:bookmarkEnd w:id="7"/>
      <w:r>
        <w:rPr>
          <w:i/>
          <w:color w:val="000000"/>
        </w:rPr>
        <w:t xml:space="preserve">в) 10000 рублей, если цена контракта составляет от 50 млн. рублей до 100 млн. рублей (включительно);</w:t>
      </w:r>
      <w:r>
        <w:rPr>
          <w:i/>
          <w:color w:val="000000"/>
        </w:rPr>
      </w:r>
    </w:p>
    <w:p>
      <w:pPr>
        <w:ind w:firstLine="567"/>
        <w:shd w:val="clear" w:color="auto" w:fill="ffffff"/>
        <w:rPr>
          <w:i/>
          <w:color w:val="000000"/>
        </w:rPr>
      </w:pPr>
      <w:r/>
      <w:bookmarkStart w:id="9" w:name="sub_100604"/>
      <w:r/>
      <w:bookmarkEnd w:id="8"/>
      <w:r>
        <w:rPr>
          <w:i/>
          <w:color w:val="000000"/>
        </w:rPr>
        <w:t xml:space="preserve">г) 100000 рублей, если цена контракта превышает 100 млн. рублей.</w:t>
      </w:r>
      <w:bookmarkEnd w:id="9"/>
      <w:r>
        <w:rPr>
          <w:i/>
          <w:color w:val="000000"/>
        </w:rPr>
      </w:r>
    </w:p>
    <w:p>
      <w:pPr>
        <w:ind w:firstLine="586"/>
        <w:spacing w:after="0" w:line="290" w:lineRule="atLeast"/>
        <w:shd w:val="clear" w:color="auto" w:fill="ffffff"/>
        <w:rPr>
          <w:color w:val="000000"/>
        </w:rPr>
      </w:pPr>
      <w:r>
        <w:rPr>
          <w:color w:val="000000"/>
        </w:rPr>
        <w:t xml:space="preserve">6.2.</w:t>
      </w:r>
      <w:r>
        <w:rPr>
          <w:color w:val="000000"/>
        </w:rPr>
        <w:t xml:space="preserve">2. 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ФЗ-44), предложившим наиболее высокую цену за право</w:t>
      </w:r>
      <w:r>
        <w:rPr>
          <w:color w:val="000000"/>
        </w:rPr>
        <w:t xml:space="preserve"> заключения контракта,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  <w:r>
        <w:rPr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/>
      <w:bookmarkStart w:id="10" w:name="sub_100501"/>
      <w:r>
        <w:rPr>
          <w:i/>
          <w:color w:val="000000"/>
        </w:rPr>
        <w:t xml:space="preserve">а) в случае, если цена контракта не превышает начальную (максимальную) цену контракта:</w:t>
      </w:r>
      <w:bookmarkEnd w:id="10"/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10 процентов начальной (максимальной) цены контракта, если цена контракта не превышает 3 млн. рублей;</w:t>
      </w:r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5 процентов начальной (максимальной) цены контракта, если цена контракта составляет от 3 млн. рублей до 50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1 процент начальной (максимальной) цены контракта, если цена контракта составляет от 50 млн. рублей до 100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/>
      <w:bookmarkStart w:id="11" w:name="sub_100502"/>
      <w:r>
        <w:rPr>
          <w:i/>
          <w:color w:val="000000"/>
        </w:rPr>
        <w:t xml:space="preserve">б) в случае, если цена контракта превышает начальную (максимальную) цену контракта:</w:t>
      </w:r>
      <w:bookmarkEnd w:id="11"/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10 процентов цены контракта, если цена контракта не превышает 3 млн. рублей;</w:t>
      </w:r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5 процентов цены контракта, если цена контракта составляет от 3 млн. рублей до 50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 w:line="290" w:lineRule="atLeast"/>
        <w:shd w:val="clear" w:color="auto" w:fill="ffffff"/>
        <w:rPr>
          <w:i/>
          <w:color w:val="000000"/>
        </w:rPr>
      </w:pPr>
      <w:r>
        <w:rPr>
          <w:i/>
          <w:color w:val="000000"/>
        </w:rPr>
        <w:t xml:space="preserve">1 процент цены контракта, если цена контракта составляет от 50 млн. рублей до 100 млн. рублей (включительно).</w:t>
      </w:r>
      <w:r>
        <w:rPr>
          <w:i/>
          <w:color w:val="000000"/>
        </w:rPr>
      </w:r>
    </w:p>
    <w:p>
      <w:pPr>
        <w:ind w:firstLine="586"/>
        <w:spacing w:after="0" w:line="290" w:lineRule="atLeast"/>
        <w:shd w:val="clear" w:color="auto" w:fill="ffffff"/>
        <w:rPr>
          <w:color w:val="000000"/>
        </w:rPr>
      </w:pPr>
      <w:r>
        <w:rPr>
          <w:color w:val="000000"/>
        </w:rPr>
        <w:t xml:space="preserve">6.2.3. Общая сумма начисленных штрафов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  <w:r>
        <w:rPr>
          <w:color w:val="000000"/>
        </w:rPr>
      </w:r>
    </w:p>
    <w:p>
      <w:pPr>
        <w:ind w:firstLine="586"/>
        <w:spacing w:after="0"/>
        <w:shd w:val="clear" w:color="auto" w:fill="ffffff"/>
        <w:rPr>
          <w:color w:val="000000"/>
        </w:rPr>
      </w:pPr>
      <w:r>
        <w:rPr>
          <w:color w:val="000000"/>
        </w:rPr>
        <w:t xml:space="preserve">6.3</w:t>
      </w:r>
      <w:bookmarkStart w:id="12" w:name="dst100042"/>
      <w:r/>
      <w:bookmarkStart w:id="13" w:name="dst100043"/>
      <w:r/>
      <w:bookmarkStart w:id="14" w:name="dst100044"/>
      <w:r/>
      <w:bookmarkEnd w:id="12"/>
      <w:r/>
      <w:bookmarkEnd w:id="13"/>
      <w:r/>
      <w:bookmarkEnd w:id="14"/>
      <w:r>
        <w:rPr>
          <w:color w:val="000000"/>
        </w:rPr>
        <w:t xml:space="preserve">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  <w:r>
        <w:rPr>
          <w:color w:val="000000"/>
        </w:rPr>
      </w:r>
    </w:p>
    <w:p>
      <w:pPr>
        <w:ind w:firstLine="567"/>
        <w:spacing w:after="0"/>
        <w:shd w:val="clear" w:color="auto" w:fill="ffffff"/>
        <w:rPr>
          <w:i/>
          <w:color w:val="000000"/>
        </w:rPr>
      </w:pPr>
      <w:r/>
      <w:bookmarkStart w:id="15" w:name="sub_100901"/>
      <w:r>
        <w:rPr>
          <w:i/>
          <w:color w:val="000000"/>
        </w:rPr>
        <w:t xml:space="preserve">а) 1000 рублей, если цена контракта не превышает 3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/>
        <w:shd w:val="clear" w:color="auto" w:fill="ffffff"/>
        <w:rPr>
          <w:i/>
          <w:color w:val="000000"/>
        </w:rPr>
      </w:pPr>
      <w:r/>
      <w:bookmarkStart w:id="16" w:name="sub_100902"/>
      <w:r/>
      <w:bookmarkEnd w:id="15"/>
      <w:r>
        <w:rPr>
          <w:i/>
          <w:color w:val="000000"/>
        </w:rPr>
        <w:t xml:space="preserve">б) 5000 рублей, если цена контракта составляет от 3 млн. рублей до 50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/>
        <w:shd w:val="clear" w:color="auto" w:fill="ffffff"/>
        <w:rPr>
          <w:i/>
          <w:color w:val="000000"/>
        </w:rPr>
      </w:pPr>
      <w:r/>
      <w:bookmarkStart w:id="17" w:name="sub_100903"/>
      <w:r/>
      <w:bookmarkEnd w:id="16"/>
      <w:r>
        <w:rPr>
          <w:i/>
          <w:color w:val="000000"/>
        </w:rPr>
        <w:t xml:space="preserve">в) 10000 рублей, если цена контракта составляет от 50 млн. рублей до 100 млн. рублей (включительно);</w:t>
      </w:r>
      <w:r>
        <w:rPr>
          <w:i/>
          <w:color w:val="000000"/>
        </w:rPr>
      </w:r>
    </w:p>
    <w:p>
      <w:pPr>
        <w:ind w:firstLine="567"/>
        <w:spacing w:after="0"/>
        <w:shd w:val="clear" w:color="auto" w:fill="ffffff"/>
        <w:rPr>
          <w:i/>
          <w:color w:val="000000"/>
        </w:rPr>
      </w:pPr>
      <w:r/>
      <w:bookmarkStart w:id="18" w:name="sub_100904"/>
      <w:r/>
      <w:bookmarkEnd w:id="17"/>
      <w:r>
        <w:rPr>
          <w:i/>
          <w:color w:val="000000"/>
        </w:rPr>
        <w:t xml:space="preserve">г) 100000 рублей, если цена контракта превышает 100 млн. рублей.</w:t>
      </w:r>
      <w:r>
        <w:rPr>
          <w:i/>
          <w:color w:val="000000"/>
        </w:rPr>
      </w:r>
    </w:p>
    <w:p>
      <w:pPr>
        <w:ind w:firstLine="586"/>
        <w:spacing w:after="0" w:line="290" w:lineRule="atLeast"/>
        <w:shd w:val="clear" w:color="auto" w:fill="ffffff"/>
        <w:rPr>
          <w:color w:val="000000"/>
        </w:rPr>
      </w:pPr>
      <w:r/>
      <w:bookmarkStart w:id="19" w:name="dst100049"/>
      <w:r/>
      <w:bookmarkStart w:id="20" w:name="dst100050"/>
      <w:r/>
      <w:bookmarkStart w:id="21" w:name="dst100051"/>
      <w:r/>
      <w:bookmarkEnd w:id="18"/>
      <w:r/>
      <w:bookmarkEnd w:id="19"/>
      <w:r/>
      <w:bookmarkEnd w:id="20"/>
      <w:r/>
      <w:bookmarkEnd w:id="21"/>
      <w:r>
        <w:rPr>
          <w:color w:val="000000"/>
        </w:rPr>
        <w:t xml:space="preserve">6.3.1. Общая сумма начисленных штрафов за ненадлежащее исполнение заказчиком обязательств, предусмотренных контрактом, не может превышать цену контракта</w:t>
      </w:r>
      <w:r>
        <w:rPr>
          <w:color w:val="000000"/>
        </w:rPr>
      </w:r>
    </w:p>
    <w:p>
      <w:pPr>
        <w:ind w:firstLine="586"/>
        <w:rPr>
          <w:highlight w:val="none"/>
        </w:rPr>
      </w:pPr>
      <w:r>
        <w:rPr>
          <w:color w:val="000000"/>
        </w:rPr>
        <w:t xml:space="preserve">6.4. Сторона освобождается от уплаты начисленных штрафов, если докажет, что неисполнение или ненадлежащее исполнение обязательств, предусмотренных Контрактом, произошло вследствие непреодолимой силы или по вине другой Стороны</w:t>
      </w:r>
      <w:r>
        <w:t xml:space="preserve">.</w:t>
      </w:r>
      <w:r/>
    </w:p>
    <w:p>
      <w:pPr>
        <w:jc w:val="both"/>
        <w:spacing w:after="0" w:line="240" w:lineRule="auto"/>
        <w:widowControl w:val="off"/>
        <w:tabs>
          <w:tab w:val="left" w:pos="709" w:leader="none"/>
          <w:tab w:val="left" w:pos="1276" w:leader="none"/>
          <w:tab w:val="left" w:pos="1418" w:leader="none"/>
        </w:tabs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</w:rPr>
      </w:pPr>
      <w:r>
        <w:rPr>
          <w:highlight w:val="yellow"/>
        </w:rPr>
        <w:t xml:space="preserve">6.5.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Пеня начисляется за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каждый день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 просрочки исполнения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обязательства, предусмотренного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, начиная со дня, следующего после дня истечения установленного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срока исполнения обязательства, и устанавливается в размере </w:t>
      </w:r>
      <w:r>
        <w:rPr>
          <w:rStyle w:val="682"/>
          <w:rFonts w:ascii="Roboto" w:hAnsi="Roboto"/>
          <w:i w:val="0"/>
          <w:color w:val="000000"/>
          <w:sz w:val="23"/>
          <w:szCs w:val="23"/>
          <w:highlight w:val="yellow"/>
        </w:rPr>
        <w:t xml:space="preserve">одной трехсотой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 действующей на дату уплаты пени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ключевой ставки Центрального банка Российской Федерации от цены Контракта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, </w:t>
      </w:r>
      <w:r>
        <w:rPr>
          <w:highlight w:val="yellow"/>
        </w:rPr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709" w:leader="none"/>
          <w:tab w:val="left" w:pos="1276" w:leader="none"/>
          <w:tab w:val="left" w:pos="1418" w:leader="none"/>
        </w:tabs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или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в случае, если Контрактом предусмотрены этапы исполнения Контракта  в размере одной трехсотой действующей на дату уплаты пени ключевой ставки Центрального банка Российской Федерации от этапа исполнения Контракта (далее – этапа)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, </w:t>
      </w:r>
      <w:r>
        <w:rPr>
          <w:rFonts w:ascii="Roboto" w:hAnsi="Roboto"/>
          <w:color w:val="000000"/>
          <w:sz w:val="23"/>
          <w:szCs w:val="23"/>
          <w:highlight w:val="yellow"/>
        </w:rPr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709" w:leader="none"/>
          <w:tab w:val="left" w:pos="1276" w:leader="none"/>
          <w:tab w:val="left" w:pos="1418" w:leader="none"/>
        </w:tabs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</w:rPr>
      </w:pPr>
      <w:r>
        <w:rPr>
          <w:rFonts w:ascii="Roboto" w:hAnsi="Roboto"/>
          <w:color w:val="000000"/>
          <w:sz w:val="23"/>
          <w:szCs w:val="23"/>
          <w:highlight w:val="yellow"/>
        </w:rPr>
        <w:t xml:space="preserve">уменьшенной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 на сумму, пропорциональную объему обязательств, предусмотренных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(соответствующим отдельным этапом)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color w:val="22272f"/>
          <w:sz w:val="23"/>
          <w:szCs w:val="23"/>
          <w:highlight w:val="yellow"/>
          <w:shd w:val="clear" w:color="auto" w:fill="ffffff"/>
        </w:rPr>
        <w:t xml:space="preserve">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и фактически 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исполненных</w:t>
      </w:r>
      <w:r>
        <w:rPr>
          <w:rFonts w:ascii="Roboto" w:hAnsi="Roboto"/>
          <w:color w:val="000000"/>
          <w:sz w:val="23"/>
          <w:szCs w:val="23"/>
          <w:highlight w:val="yellow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Исполнителем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</w:r>
    </w:p>
    <w:p>
      <w:pPr>
        <w:spacing w:line="240" w:lineRule="auto"/>
        <w:widowControl w:val="off"/>
        <w:tabs>
          <w:tab w:val="left" w:pos="709" w:leader="none"/>
          <w:tab w:val="left" w:pos="1276" w:leader="none"/>
          <w:tab w:val="left" w:pos="1418" w:leader="none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highlight w:val="none"/>
        </w:rPr>
      </w:r>
      <w:r>
        <w:rPr>
          <w:highlight w:val="yellow"/>
        </w:rPr>
        <w:t xml:space="preserve">6.6.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Пеня нач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исл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яется за каждый день просрочки исполнения Заказчиком обязательства, предусмотренного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, начиная со дня, следующего после дня истечения установленного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исполнения обязательства. Такая пеня устанавливается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instrText xml:space="preserve"> FORMTEXT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в размере одной трехсотой действующей на дату уплаты пеней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highlight w:val="yellow"/>
          <w:lang w:eastAsia="ru-RU"/>
        </w:rPr>
        <w:t xml:space="preserve">ключевой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ставки Центрального банка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от не уплаченной в срок суммы.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>
      <w:pPr>
        <w:ind w:firstLine="586"/>
      </w:pPr>
      <w:r>
        <w:rPr>
          <w:highlight w:val="none"/>
        </w:rPr>
      </w:r>
      <w:r/>
      <w:r/>
    </w:p>
    <w:p>
      <w:pPr>
        <w:ind w:firstLine="720"/>
      </w:pPr>
      <w:r/>
      <w:r/>
    </w:p>
    <w:p>
      <w:pPr>
        <w:ind w:firstLine="720"/>
        <w:jc w:val="center"/>
      </w:pPr>
      <w:r>
        <w:t xml:space="preserve">7. Порядок рассмотрения споров</w:t>
      </w:r>
      <w:r/>
    </w:p>
    <w:p>
      <w:pPr>
        <w:ind w:firstLine="567"/>
      </w:pPr>
      <w:r>
        <w:t xml:space="preserve">7.1.</w:t>
      </w:r>
      <w:r>
        <w:tab/>
        <w:t xml:space="preserve">В случае возникновения между Сторонами споров и разногласий, вытекающих из Контракта или связанных с ним, Стороны принимают все меры к их разрешению путем взаимных переговоров.</w:t>
      </w:r>
      <w:r/>
    </w:p>
    <w:p>
      <w:pPr>
        <w:ind w:firstLine="567"/>
      </w:pPr>
      <w:r>
        <w:t xml:space="preserve">7.2.</w:t>
      </w:r>
      <w:r>
        <w:tab/>
        <w:t xml:space="preserve">Если Сторонам не удается разрешить возникшие споры или разногласия путем взаимных переговоров, то такие споры и разногласия будут разрешаться в арбитражном суде в соответствии с законодательством Российской Федерации.</w:t>
      </w:r>
      <w:r/>
    </w:p>
    <w:p>
      <w:pPr>
        <w:ind w:firstLine="600"/>
        <w:jc w:val="center"/>
      </w:pPr>
      <w:r/>
      <w:r/>
    </w:p>
    <w:p>
      <w:pPr>
        <w:ind w:firstLine="600"/>
        <w:jc w:val="center"/>
      </w:pPr>
      <w:r>
        <w:t xml:space="preserve">8. Срок действия Контракта</w:t>
      </w:r>
      <w:r/>
    </w:p>
    <w:p>
      <w:pPr>
        <w:ind w:firstLine="567"/>
      </w:pPr>
      <w:r>
        <w:t xml:space="preserve">8.1.</w:t>
      </w:r>
      <w:r>
        <w:tab/>
        <w:t xml:space="preserve">Контракт вступает в силу со дня его подписания Сторонами</w:t>
      </w:r>
      <w:r>
        <w:t xml:space="preserve"> до 31.12.202</w:t>
      </w:r>
      <w:r>
        <w:t xml:space="preserve">6</w:t>
      </w:r>
      <w:r>
        <w:t xml:space="preserve"> года</w:t>
      </w:r>
      <w:r>
        <w:t xml:space="preserve">, </w:t>
      </w:r>
      <w:r>
        <w:t xml:space="preserve">в части выполнения</w:t>
      </w:r>
      <w:r>
        <w:t xml:space="preserve"> исполнения Сторонами принятых на себя обязательств</w:t>
      </w:r>
      <w:r>
        <w:t xml:space="preserve"> до полного исполнения</w:t>
      </w:r>
      <w:r>
        <w:t xml:space="preserve">.</w:t>
      </w:r>
      <w:r/>
    </w:p>
    <w:p>
      <w:pPr>
        <w:ind w:firstLine="567"/>
      </w:pPr>
      <w:r>
        <w:t xml:space="preserve">8.2.</w:t>
      </w:r>
      <w:r>
        <w:tab/>
        <w:t xml:space="preserve">Р</w:t>
      </w:r>
      <w:r>
        <w:t xml:space="preserve">асторжение контракта допускается по соглашению сторон, по решению суда. Расторжение Контракта в одностороннем порядке или односторонний отказ от его исполнения осуществляется в соответствии с требованиями действующего законодательства Российской Федерации.</w:t>
      </w:r>
      <w:r/>
    </w:p>
    <w:p>
      <w:pPr>
        <w:ind w:firstLine="720"/>
        <w:jc w:val="center"/>
      </w:pPr>
      <w:r>
        <w:t xml:space="preserve">9. Прочие условия</w:t>
      </w:r>
      <w:r/>
    </w:p>
    <w:p>
      <w:pPr>
        <w:spacing w:after="0" w:line="276" w:lineRule="auto"/>
      </w:pPr>
      <w:r>
        <w:t xml:space="preserve">          9.1.</w:t>
      </w:r>
      <w:r>
        <w:tab/>
        <w:t xml:space="preserve">Настоящий Контракт составлен в форме электронного документа в соответствии с</w:t>
      </w:r>
      <w:r>
        <w:t xml:space="preserve"> </w:t>
      </w:r>
      <w:r>
        <w:t xml:space="preserve">Федеральн</w:t>
      </w:r>
      <w:r>
        <w:t xml:space="preserve">ым</w:t>
      </w:r>
      <w:r>
        <w:t xml:space="preserve"> закон</w:t>
      </w:r>
      <w:r>
        <w:t xml:space="preserve">ом</w:t>
      </w:r>
      <w:r>
        <w:t xml:space="preserve"> N 44-ФЗ «О Контрактной системе в сфере закупок, товаров, работ и услуг для обеспечения государственных и муниципальных нужд» от 05.04.2013 </w:t>
      </w:r>
      <w:r>
        <w:t xml:space="preserve">г..</w:t>
      </w:r>
      <w:r>
        <w:t xml:space="preserve"> </w:t>
      </w:r>
      <w:r/>
    </w:p>
    <w:p>
      <w:pPr>
        <w:ind w:firstLine="567"/>
        <w:spacing w:after="0"/>
      </w:pPr>
      <w:r>
        <w:t xml:space="preserve"> 9.2.</w:t>
      </w:r>
      <w:r>
        <w:tab/>
        <w:t xml:space="preserve">Изменения и дополнения в Контракт вносятся путем подписания уполномоченными представителями Сторон дополнительного соглашения.</w:t>
      </w:r>
      <w:r/>
    </w:p>
    <w:p>
      <w:pPr>
        <w:ind w:firstLine="567"/>
      </w:pPr>
      <w:r>
        <w:t xml:space="preserve">9.</w:t>
      </w:r>
      <w:r>
        <w:t xml:space="preserve">3</w:t>
      </w:r>
      <w:r>
        <w:t xml:space="preserve">. </w:t>
      </w:r>
      <w:r>
        <w:tab/>
        <w:t xml:space="preserve">В случае перемены Заказчика по Контракту права и обязанности переходят новому Заказчику в том же объеме и на тех же условиях. </w:t>
      </w:r>
      <w:r/>
    </w:p>
    <w:p>
      <w:pPr>
        <w:ind w:firstLine="567"/>
      </w:pPr>
      <w:r>
        <w:t xml:space="preserve">9.</w:t>
      </w:r>
      <w:r>
        <w:t xml:space="preserve">4</w:t>
      </w:r>
      <w:r>
        <w:t xml:space="preserve">. </w:t>
      </w:r>
      <w:r>
        <w:tab/>
        <w:t xml:space="preserve">При исполнении Контракта не допускается перемена Исполнителя, за исключением случаев,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 </w:t>
      </w:r>
      <w:r/>
    </w:p>
    <w:p>
      <w:pPr>
        <w:ind w:firstLine="567"/>
      </w:pPr>
      <w:r>
        <w:t xml:space="preserve">9.</w:t>
      </w:r>
      <w:r>
        <w:t xml:space="preserve">5</w:t>
      </w:r>
      <w:r>
        <w:t xml:space="preserve">. </w:t>
      </w:r>
      <w:r>
        <w:tab/>
        <w:t xml:space="preserve">В случае изменения местонахождения, реквизитов Стороны обязаны сообщить об этом друг другу в течение 3 (Трех) дней в письменной форме.</w:t>
      </w:r>
      <w:r/>
    </w:p>
    <w:p>
      <w:pPr>
        <w:ind w:firstLine="567"/>
      </w:pPr>
      <w:r/>
      <w:r/>
    </w:p>
    <w:p>
      <w:pPr>
        <w:ind w:firstLine="567"/>
        <w:jc w:val="center"/>
      </w:pPr>
      <w:r>
        <w:t xml:space="preserve">10. Обеспечение исполнения Контракта.</w:t>
      </w:r>
      <w:r/>
    </w:p>
    <w:p>
      <w:pPr>
        <w:contextualSpacing/>
        <w:ind w:firstLine="567"/>
        <w:spacing w:after="0"/>
        <w:widowControl w:val="off"/>
        <w:rPr>
          <w:b/>
          <w:color w:val="000000"/>
          <w:sz w:val="28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.1. Поставщик (подрядчик, исполнитель)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при заключении Контракта должен предоставить Заказчику обеспечение исполнения </w:t>
      </w:r>
      <w:r>
        <w:rPr>
          <w:color w:val="000000"/>
          <w:szCs w:val="20"/>
        </w:rPr>
        <w:t xml:space="preserve">Контракта  в</w:t>
      </w:r>
      <w:r>
        <w:rPr>
          <w:color w:val="000000"/>
          <w:szCs w:val="20"/>
        </w:rPr>
        <w:t xml:space="preserve"> размере </w:t>
      </w:r>
      <w:r>
        <w:rPr>
          <w:b/>
          <w:color w:val="000000"/>
          <w:sz w:val="28"/>
          <w:szCs w:val="20"/>
        </w:rPr>
      </w:r>
    </w:p>
    <w:p>
      <w:pPr>
        <w:contextualSpacing/>
        <w:ind w:firstLine="709"/>
        <w:spacing w:after="0"/>
        <w:widowControl w:val="off"/>
        <w:rPr>
          <w:i/>
          <w:color w:val="000000"/>
          <w:szCs w:val="20"/>
        </w:rPr>
      </w:pPr>
      <w:r>
        <w:rPr>
          <w:i/>
          <w:color w:val="000000"/>
          <w:szCs w:val="20"/>
        </w:rPr>
        <w:t xml:space="preserve">__ % </w:t>
      </w:r>
      <w:r>
        <w:rPr>
          <w:i/>
          <w:color w:val="000000"/>
          <w:szCs w:val="20"/>
        </w:rPr>
        <w:t xml:space="preserve">от </w:t>
      </w:r>
      <w:r>
        <w:rPr>
          <w:i/>
          <w:color w:val="000000"/>
          <w:szCs w:val="20"/>
          <w:u w:val="single"/>
        </w:rPr>
        <w:t xml:space="preserve"> цены</w:t>
      </w:r>
      <w:r>
        <w:rPr>
          <w:i/>
          <w:color w:val="000000"/>
          <w:szCs w:val="20"/>
          <w:u w:val="single"/>
        </w:rPr>
        <w:t xml:space="preserve"> Контракта</w:t>
      </w:r>
      <w:r>
        <w:rPr>
          <w:i/>
          <w:color w:val="000000"/>
          <w:szCs w:val="20"/>
        </w:rPr>
        <w:t xml:space="preserve">, что составляет ____ _____(___) руб.__ коп.</w:t>
      </w:r>
      <w:r>
        <w:rPr>
          <w:i/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.2. В случае, если предложенные в заявке участника закупки цена, сумма цен единиц товара, работы, услуги снижены на</w:t>
      </w:r>
      <w:r>
        <w:rPr>
          <w:color w:val="000000"/>
          <w:szCs w:val="20"/>
        </w:rPr>
        <w:t xml:space="preserve"> двадцать пять и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 </w:t>
      </w:r>
      <w:hyperlink r:id="rId12" w:tooltip="http://ivo.garant.ru/#/document/70353464/entry/37" w:history="1">
        <w:r>
          <w:rPr>
            <w:color w:val="000000"/>
            <w:szCs w:val="20"/>
          </w:rPr>
          <w:t xml:space="preserve">статьи 37</w:t>
        </w:r>
      </w:hyperlink>
      <w:r>
        <w:rPr>
          <w:color w:val="000000"/>
          <w:szCs w:val="20"/>
        </w:rPr>
        <w:t xml:space="preserve">  Федерального закона от 05.04.2013 № 44-ФЗ.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rPr>
          <w:color w:val="000000"/>
          <w:szCs w:val="20"/>
        </w:rPr>
      </w:pPr>
      <w:r>
        <w:rPr>
          <w:color w:val="000000"/>
          <w:szCs w:val="20"/>
        </w:rPr>
        <w:t xml:space="preserve">Выплата аванса при исполнении контракта, заключенного с участником закупки, предложившим цену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Контракта, которая на двадцать пять и более процентов ниже начальной максимальной цены Контракта, не допускается.</w:t>
      </w:r>
      <w:r>
        <w:rPr>
          <w:color w:val="000000"/>
          <w:szCs w:val="20"/>
        </w:rPr>
      </w:r>
    </w:p>
    <w:p>
      <w:pPr>
        <w:ind w:firstLine="567"/>
        <w:spacing w:after="0"/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.3. Положения настоящего </w:t>
      </w:r>
      <w:r>
        <w:rPr>
          <w:color w:val="000000"/>
          <w:szCs w:val="20"/>
        </w:rPr>
        <w:t xml:space="preserve">раздела  об</w:t>
      </w:r>
      <w:r>
        <w:rPr>
          <w:color w:val="000000"/>
          <w:szCs w:val="20"/>
        </w:rPr>
        <w:t xml:space="preserve"> обеспечении исполнения Контракта, включая положения </w:t>
      </w:r>
      <w:r>
        <w:rPr>
          <w:color w:val="000000"/>
          <w:szCs w:val="20"/>
        </w:rPr>
        <w:t xml:space="preserve">о предоставлении такого обеспечения с учетом положений статьи 37 Федерального закона от 05.04.2013 № 44-ФЗ, за исключением требования предоставления обеспечения исполнения гарантийных обязательств (при наличии), не применяются в случае заключения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с участником закупки, который является казенным учреждением;</w:t>
      </w:r>
      <w:r>
        <w:rPr>
          <w:color w:val="000000"/>
          <w:szCs w:val="20"/>
        </w:rPr>
      </w:r>
    </w:p>
    <w:p>
      <w:pPr>
        <w:ind w:firstLine="567"/>
        <w:spacing w:after="0"/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.4. Обеспечение исполнения Контракта может обеспечиваться предоставлением </w:t>
      </w:r>
      <w:r>
        <w:rPr>
          <w:color w:val="000000"/>
          <w:szCs w:val="20"/>
        </w:rPr>
        <w:t xml:space="preserve">независимой  гарантии</w:t>
      </w:r>
      <w:r>
        <w:rPr>
          <w:color w:val="000000"/>
          <w:szCs w:val="20"/>
        </w:rPr>
        <w:t xml:space="preserve">, соответст</w:t>
      </w:r>
      <w:r>
        <w:rPr>
          <w:color w:val="000000"/>
          <w:szCs w:val="20"/>
        </w:rPr>
        <w:t xml:space="preserve">вующей требованиям статьи 45 Федерального закона от 05.04.2013 № 44-ФЗ, или внесением денежных средств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Cs w:val="20"/>
        </w:rPr>
      </w:pPr>
      <w:r>
        <w:rPr>
          <w:color w:val="000000"/>
          <w:szCs w:val="20"/>
        </w:rPr>
        <w:t xml:space="preserve">Способ обеспечения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определяется Поставщиком (подрядчиком, исполнителем) самостоятельно.</w:t>
      </w:r>
      <w:r>
        <w:rPr>
          <w:color w:val="000000"/>
          <w:szCs w:val="20"/>
        </w:rPr>
      </w:r>
    </w:p>
    <w:p>
      <w:pPr>
        <w:contextualSpacing/>
        <w:spacing w:after="0"/>
        <w:widowControl w:val="off"/>
        <w:tabs>
          <w:tab w:val="left" w:pos="0" w:leader="none"/>
        </w:tabs>
        <w:rPr>
          <w:color w:val="000000"/>
          <w:szCs w:val="20"/>
        </w:rPr>
      </w:pPr>
      <w:r>
        <w:rPr>
          <w:color w:val="000000"/>
          <w:szCs w:val="20"/>
        </w:rPr>
        <w:tab/>
      </w: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.5. Обеспечение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распространяется на обязательства по возврату аванса (при наличии), уплате неустоек в виде штрафов, пени, предусмотренных Контрактом, убытков, понесенных Заказчиком в связи с неисполнением или ненадлежащим исполнением Подрядчиком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своих обязательств по Контракту, за исключением гарантийных обязательств (при наличии).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 w:val="23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.6.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</w:t>
      </w:r>
      <w:r>
        <w:rPr>
          <w:color w:val="000000"/>
          <w:szCs w:val="20"/>
        </w:rPr>
        <w:t xml:space="preserve">Поставщик (подрядчик, исполнитель) обязан предоставить новое обеспечение исполнения Контракта не позднее одного месяца со дня надлежащего уведомления Заказчиком Поставщика (подрядчика, исполнителя) о необходимости предоставить соответствующее обеспечение. </w:t>
      </w:r>
      <w:r>
        <w:rPr>
          <w:color w:val="000000"/>
          <w:sz w:val="23"/>
          <w:szCs w:val="20"/>
        </w:rPr>
        <w:t xml:space="preserve">Размер такого обеспечения может быть уменьшен в порядке и случаях, которые предусмотрены </w:t>
      </w:r>
      <w:hyperlink r:id="rId13" w:tooltip="http://ivo.garant.ru/#/document/70353464/entry/967" w:history="1">
        <w:r>
          <w:rPr>
            <w:color w:val="000000"/>
            <w:sz w:val="23"/>
            <w:szCs w:val="20"/>
          </w:rPr>
          <w:t xml:space="preserve">чч</w:t>
        </w:r>
        <w:r>
          <w:rPr>
            <w:color w:val="000000"/>
            <w:sz w:val="23"/>
            <w:szCs w:val="20"/>
          </w:rPr>
          <w:t xml:space="preserve">. 7</w:t>
        </w:r>
      </w:hyperlink>
      <w:r>
        <w:rPr>
          <w:color w:val="000000"/>
          <w:sz w:val="23"/>
          <w:szCs w:val="20"/>
        </w:rPr>
        <w:t xml:space="preserve">, </w:t>
      </w:r>
      <w:hyperlink r:id="rId14" w:tooltip="http://ivo.garant.ru/#/document/70353464/entry/9671" w:history="1">
        <w:r>
          <w:rPr>
            <w:color w:val="000000"/>
            <w:sz w:val="23"/>
            <w:szCs w:val="20"/>
          </w:rPr>
          <w:t xml:space="preserve">7.1</w:t>
        </w:r>
      </w:hyperlink>
      <w:r>
        <w:rPr>
          <w:color w:val="000000"/>
          <w:sz w:val="23"/>
          <w:szCs w:val="20"/>
        </w:rPr>
        <w:t xml:space="preserve">, </w:t>
      </w:r>
      <w:hyperlink r:id="rId15" w:tooltip="http://ivo.garant.ru/#/document/70353464/entry/9672" w:history="1">
        <w:r>
          <w:rPr>
            <w:color w:val="000000"/>
            <w:sz w:val="23"/>
            <w:szCs w:val="20"/>
          </w:rPr>
          <w:t xml:space="preserve">7.2</w:t>
        </w:r>
      </w:hyperlink>
      <w:r>
        <w:rPr>
          <w:color w:val="000000"/>
          <w:sz w:val="23"/>
          <w:szCs w:val="20"/>
        </w:rPr>
        <w:t xml:space="preserve"> и </w:t>
      </w:r>
      <w:hyperlink r:id="rId16" w:tooltip="http://ivo.garant.ru/#/document/70353464/entry/9673" w:history="1">
        <w:r>
          <w:rPr>
            <w:color w:val="000000"/>
            <w:sz w:val="23"/>
            <w:szCs w:val="20"/>
          </w:rPr>
          <w:t xml:space="preserve">7.3 ст. 96</w:t>
        </w:r>
      </w:hyperlink>
      <w:r>
        <w:rPr>
          <w:color w:val="000000"/>
          <w:szCs w:val="20"/>
        </w:rPr>
        <w:t xml:space="preserve">Федерального закона от 05.04.2013 № 44-ФЗ</w:t>
      </w:r>
      <w:r>
        <w:rPr>
          <w:color w:val="000000"/>
          <w:sz w:val="23"/>
          <w:szCs w:val="20"/>
        </w:rPr>
        <w:t xml:space="preserve">. </w:t>
      </w:r>
      <w:r>
        <w:rPr>
          <w:color w:val="000000"/>
          <w:sz w:val="23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ff"/>
          <w:szCs w:val="20"/>
        </w:rPr>
      </w:pPr>
      <w:r>
        <w:rPr>
          <w:color w:val="000000"/>
          <w:szCs w:val="20"/>
        </w:rPr>
        <w:t xml:space="preserve">За неисполнения Поставщиком (подрядчиком, исполнителем) обязательства о предоставлении нового обеспечения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начисляется пеня в размере и порядке, установленном в </w:t>
      </w:r>
      <w:r>
        <w:rPr>
          <w:color w:val="000000"/>
          <w:szCs w:val="20"/>
          <w:highlight w:val="yellow"/>
        </w:rPr>
        <w:t xml:space="preserve">п. 6.5.  н</w:t>
      </w:r>
      <w:r>
        <w:rPr>
          <w:color w:val="000000"/>
          <w:szCs w:val="20"/>
        </w:rPr>
        <w:t xml:space="preserve">астоящего Контракта</w:t>
      </w:r>
      <w:r>
        <w:rPr>
          <w:color w:val="0000ff"/>
          <w:szCs w:val="20"/>
        </w:rPr>
        <w:t xml:space="preserve">.</w:t>
      </w:r>
      <w:r>
        <w:rPr>
          <w:color w:val="0000ff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.7. В ходе исполнения контракта Поставщик (подрядчик, исполнитель) вправе изменить способ обеспечения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и (или) предоставить Заказчику взамен ранее предоставленного обеспечения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новое обеспечение исполнения Контракта, размер которого может быть уменьшен в порядке и случаях, которые </w:t>
      </w:r>
      <w:r>
        <w:rPr>
          <w:color w:val="000000"/>
          <w:szCs w:val="20"/>
        </w:rPr>
        <w:t xml:space="preserve">предусмотрены </w:t>
      </w:r>
      <w:r>
        <w:rPr>
          <w:rFonts w:ascii="Roboto" w:hAnsi="Roboto"/>
          <w:color w:val="000000"/>
          <w:sz w:val="23"/>
          <w:szCs w:val="20"/>
        </w:rPr>
        <w:t xml:space="preserve">чч</w:t>
      </w:r>
      <w:r>
        <w:rPr>
          <w:rFonts w:ascii="Roboto" w:hAnsi="Roboto"/>
          <w:color w:val="000000"/>
          <w:sz w:val="23"/>
          <w:szCs w:val="20"/>
        </w:rPr>
        <w:t xml:space="preserve">. 7.2 и 7.3 ст. 96</w:t>
      </w:r>
      <w:r>
        <w:rPr>
          <w:color w:val="000000"/>
          <w:szCs w:val="20"/>
        </w:rPr>
        <w:t xml:space="preserve"> Федерального закона 05.04.2013 №44-ФЗ. 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Cs w:val="20"/>
          <w:highlight w:val="white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.8. В случае обеспечения исполнения Контракта</w:t>
      </w:r>
      <w:r>
        <w:rPr>
          <w:color w:val="0000ff"/>
          <w:szCs w:val="20"/>
        </w:rPr>
        <w:t xml:space="preserve"> </w:t>
      </w:r>
      <w:r>
        <w:rPr>
          <w:color w:val="000000"/>
          <w:szCs w:val="20"/>
        </w:rPr>
        <w:t xml:space="preserve">в виде внесения денежных средств на счет Заказчика, денежные средства возвращаются Поставщику (подрядчику, исполнителю), </w:t>
      </w:r>
      <w:r>
        <w:rPr>
          <w:color w:val="000000"/>
          <w:szCs w:val="20"/>
          <w:highlight w:val="white"/>
        </w:rPr>
        <w:t xml:space="preserve"> в том числе части этих денежных средств в случае уменьшения размера обеспечения исполнения контракта в соответствии с </w:t>
      </w:r>
      <w:hyperlink r:id="rId17" w:tooltip="http://ivo.garant.ru/#/document/70353464/entry/967" w:history="1">
        <w:r>
          <w:rPr>
            <w:color w:val="000000"/>
            <w:szCs w:val="20"/>
            <w:highlight w:val="white"/>
          </w:rPr>
          <w:t xml:space="preserve">частями 7</w:t>
        </w:r>
      </w:hyperlink>
      <w:r>
        <w:rPr>
          <w:color w:val="000000"/>
          <w:szCs w:val="20"/>
          <w:highlight w:val="white"/>
        </w:rPr>
        <w:t xml:space="preserve">, </w:t>
      </w:r>
      <w:hyperlink r:id="rId18" w:tooltip="http://ivo.garant.ru/#/document/70353464/entry/9671" w:history="1">
        <w:r>
          <w:rPr>
            <w:color w:val="000000"/>
            <w:szCs w:val="20"/>
            <w:highlight w:val="white"/>
          </w:rPr>
          <w:t xml:space="preserve">7.1</w:t>
        </w:r>
      </w:hyperlink>
      <w:r>
        <w:rPr>
          <w:color w:val="000000"/>
          <w:szCs w:val="20"/>
          <w:highlight w:val="white"/>
        </w:rPr>
        <w:t xml:space="preserve"> и </w:t>
      </w:r>
      <w:hyperlink r:id="rId19" w:tooltip="http://ivo.garant.ru/#/document/70353464/entry/9672" w:history="1">
        <w:r>
          <w:rPr>
            <w:color w:val="000000"/>
            <w:szCs w:val="20"/>
            <w:highlight w:val="white"/>
          </w:rPr>
          <w:t xml:space="preserve">7.2 статьи 96</w:t>
        </w:r>
      </w:hyperlink>
      <w:r>
        <w:rPr>
          <w:color w:val="000000"/>
          <w:szCs w:val="20"/>
        </w:rPr>
        <w:t xml:space="preserve"> </w:t>
      </w:r>
      <w:r>
        <w:rPr>
          <w:color w:val="000000"/>
          <w:szCs w:val="20"/>
          <w:highlight w:val="white"/>
        </w:rPr>
        <w:t xml:space="preserve">Федерального закона </w:t>
      </w:r>
      <w:r>
        <w:rPr>
          <w:color w:val="000000"/>
          <w:szCs w:val="20"/>
        </w:rPr>
        <w:t xml:space="preserve">05.04.2013 №44-ФЗ в течении </w:t>
      </w:r>
      <w:r>
        <w:rPr>
          <w:color w:val="000000"/>
          <w:szCs w:val="20"/>
          <w:highlight w:val="lightGray"/>
        </w:rPr>
        <w:t xml:space="preserve">15</w:t>
      </w:r>
      <w:r>
        <w:rPr>
          <w:color w:val="000000"/>
          <w:szCs w:val="20"/>
        </w:rPr>
        <w:t xml:space="preserve">   </w:t>
      </w:r>
      <w:r>
        <w:rPr>
          <w:color w:val="000000"/>
          <w:szCs w:val="20"/>
          <w:highlight w:val="white"/>
        </w:rPr>
        <w:t xml:space="preserve">дней с даты исполнения </w:t>
      </w:r>
      <w:r>
        <w:rPr>
          <w:color w:val="000000"/>
          <w:szCs w:val="20"/>
        </w:rPr>
        <w:t xml:space="preserve">Поставщиком (подрядчиком, исполнителем) </w:t>
      </w:r>
      <w:r>
        <w:rPr>
          <w:color w:val="000000"/>
          <w:szCs w:val="20"/>
          <w:highlight w:val="white"/>
        </w:rPr>
        <w:t xml:space="preserve">обязательств (за исключением гарантийных обязательств, в случае если гарантийные обязательства уставлены настоящим  </w:t>
      </w:r>
      <w:r>
        <w:rPr>
          <w:color w:val="000000"/>
          <w:szCs w:val="20"/>
        </w:rPr>
        <w:t xml:space="preserve">Контрактом)</w:t>
      </w:r>
      <w:r>
        <w:rPr>
          <w:color w:val="000000"/>
          <w:szCs w:val="20"/>
          <w:highlight w:val="white"/>
        </w:rPr>
        <w:t xml:space="preserve">, предусмотренных настоящим </w:t>
      </w:r>
      <w:r>
        <w:rPr>
          <w:color w:val="000000"/>
          <w:szCs w:val="20"/>
        </w:rPr>
        <w:t xml:space="preserve">Контрактом</w:t>
      </w:r>
      <w:r>
        <w:rPr>
          <w:color w:val="000000"/>
          <w:szCs w:val="20"/>
          <w:highlight w:val="white"/>
        </w:rPr>
        <w:t xml:space="preserve">.</w:t>
      </w:r>
      <w:r>
        <w:rPr>
          <w:color w:val="000000"/>
          <w:szCs w:val="20"/>
          <w:highlight w:val="white"/>
        </w:rPr>
      </w:r>
    </w:p>
    <w:p>
      <w:pPr>
        <w:contextualSpacing/>
        <w:ind w:firstLine="567"/>
        <w:spacing w:after="0"/>
        <w:tabs>
          <w:tab w:val="left" w:pos="709" w:leader="none"/>
          <w:tab w:val="left" w:pos="1276" w:leader="none"/>
          <w:tab w:val="left" w:pos="1418" w:leader="none"/>
        </w:tabs>
        <w:rPr>
          <w:color w:val="000000"/>
          <w:sz w:val="22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.9. В случае неисполнения или нена</w:t>
      </w:r>
      <w:r>
        <w:rPr>
          <w:color w:val="000000"/>
          <w:szCs w:val="20"/>
        </w:rPr>
        <w:t xml:space="preserve">длежащего исполнения Поставщиком (подрядчиком, исполнителем) обязательств, Заказчик вправе удержать из внесенных Поставщиком (подрядчиком, исполнителем) в качестве обеспечения исполнения Контракта денежных средств сумму, равную сумме денежных средств, кото</w:t>
      </w:r>
      <w:r>
        <w:rPr>
          <w:color w:val="000000"/>
          <w:szCs w:val="20"/>
        </w:rPr>
        <w:t xml:space="preserve">рую Поставщик (подрядчик, исполнитель) обязан уплатить Заказчику в качестве неустоек (штрафов, пеней) и (или) в качестве возмещения убытков, либо иной сумме денежных средств, подлежащей уплате Поставщиком (подрядчиком, исполнителем) Заказчику по Контракту.</w:t>
      </w:r>
      <w:r>
        <w:rPr>
          <w:color w:val="000000"/>
          <w:sz w:val="22"/>
          <w:szCs w:val="20"/>
        </w:rPr>
      </w:r>
    </w:p>
    <w:p>
      <w:pPr>
        <w:contextualSpacing/>
        <w:ind w:firstLine="567"/>
        <w:spacing w:after="0"/>
        <w:tabs>
          <w:tab w:val="left" w:pos="709" w:leader="none"/>
          <w:tab w:val="left" w:pos="1276" w:leader="none"/>
          <w:tab w:val="left" w:pos="1418" w:leader="none"/>
        </w:tabs>
        <w:rPr>
          <w:color w:val="000000"/>
          <w:sz w:val="22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.10. Удержание денежных средств, внесенных в качестве обеспечения исполнения Контракта, осуществляется Заказчиком во внесудебном порядке с обязательным уведомлением Поставщика (подрядчика, исполнителя).</w:t>
      </w:r>
      <w:r>
        <w:rPr>
          <w:color w:val="000000"/>
          <w:sz w:val="22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.11. Остаток денежных средств, внесенных в качестве обеспечения исполнения Контракта, после удержания Заказчиком необходимой суммы возвращается Поставщику (подрядчику, исполнителю) в порядке и сроки, предусмотренные пунктом 7.8 Контракта.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.12. При недостаточности денежных средств, внесенных в качестве обеспечения исполнения Контракта, обращение за удовлетворением требований об уплате неустоек (штрафов, пеней) и (или) воз</w:t>
      </w:r>
      <w:r>
        <w:rPr>
          <w:color w:val="000000"/>
          <w:szCs w:val="20"/>
        </w:rPr>
        <w:t xml:space="preserve">мещения убытков, либо иной суммы денежных средств, подлежащей уплате Поставщиком (подрядчиком, исполнителем) Заказчику по Контракту, происходит на условиях, предусмотренных Контрактом, в неудовлетворенной части (после удержания имеющихся денежных средств).</w:t>
      </w:r>
      <w:r>
        <w:rPr>
          <w:color w:val="000000"/>
          <w:szCs w:val="20"/>
        </w:rPr>
      </w:r>
    </w:p>
    <w:p>
      <w:pPr>
        <w:contextualSpacing/>
        <w:ind w:firstLine="567"/>
        <w:spacing w:after="0"/>
        <w:widowControl w:val="off"/>
        <w:tabs>
          <w:tab w:val="left" w:pos="0" w:leader="none"/>
          <w:tab w:val="left" w:pos="1307" w:leader="none"/>
          <w:tab w:val="left" w:pos="1560" w:leader="none"/>
        </w:tabs>
        <w:rPr>
          <w:rFonts w:ascii="Roboto" w:hAnsi="Roboto"/>
          <w:i/>
          <w:color w:val="ff0000"/>
          <w:sz w:val="23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.13. В случае обесп</w:t>
      </w:r>
      <w:r>
        <w:rPr>
          <w:color w:val="000000"/>
          <w:szCs w:val="20"/>
        </w:rPr>
        <w:t xml:space="preserve">ечения исполнения Контракта в путем предоставления независимой гарантии срок ее действия должен превышать предусмотренный Контрактом срок исполнения обязательств Поставщиком (подрядчиком, исполнителем), которые должны быть обеспечены такой независимой гара</w:t>
      </w:r>
      <w:r>
        <w:rPr>
          <w:color w:val="000000"/>
          <w:szCs w:val="20"/>
        </w:rPr>
        <w:t xml:space="preserve">нтией, не менее чем на один месяц, в том числе в случае его изменения в соответствии со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ascii="Roboto" w:hAnsi="Roboto"/>
          <w:i/>
          <w:color w:val="ff0000"/>
          <w:sz w:val="23"/>
          <w:szCs w:val="20"/>
        </w:rPr>
      </w:r>
    </w:p>
    <w:p>
      <w:pPr>
        <w:contextualSpacing/>
        <w:ind w:firstLine="720"/>
        <w:spacing w:after="0"/>
        <w:rPr>
          <w:color w:val="000000"/>
          <w:szCs w:val="20"/>
        </w:rPr>
      </w:pPr>
      <w:r>
        <w:rPr>
          <w:color w:val="000000"/>
          <w:szCs w:val="20"/>
        </w:rPr>
        <w:t xml:space="preserve">10</w:t>
      </w:r>
      <w:r>
        <w:rPr>
          <w:color w:val="000000"/>
          <w:szCs w:val="20"/>
        </w:rPr>
        <w:t xml:space="preserve">.14. Участник закупки, с которым заключается контракт по результатам определения поставщика (подрядчика, исполнителя) в соответствии с п. 1 ч. 1 ст. 30 Федерального закона от 5 апреля 2013 г. №44-ФЗ освобождается от предоставлени</w:t>
      </w:r>
      <w:r>
        <w:rPr>
          <w:color w:val="000000"/>
          <w:szCs w:val="20"/>
        </w:rPr>
        <w:t xml:space="preserve">я обеспечения исполнения контракта, в том числе с учетом положений ст. 37 Федерального закона от 5 апреля 2013 г. №44-ФЗ случае предоставления таким участником закупки информации, предусмотренном ч. 8.1 ст.96 Федерального закона от 5 апреля 2013 г. №44-ФЗ.</w:t>
      </w:r>
      <w:r>
        <w:rPr>
          <w:color w:val="000000"/>
          <w:szCs w:val="20"/>
        </w:rPr>
      </w:r>
    </w:p>
    <w:p>
      <w:pPr>
        <w:ind w:firstLine="586"/>
        <w:spacing w:after="0"/>
      </w:pPr>
      <w:r/>
      <w:r/>
    </w:p>
    <w:p>
      <w:pPr>
        <w:ind w:firstLine="709"/>
        <w:jc w:val="center"/>
        <w:rPr>
          <w:color w:val="000000"/>
        </w:rPr>
      </w:pPr>
      <w:r>
        <w:t xml:space="preserve">11. Порядок и срок обеспечения гарантийных обязательств  </w:t>
      </w:r>
      <w:r>
        <w:rPr>
          <w:color w:val="000000"/>
        </w:rPr>
      </w:r>
    </w:p>
    <w:p>
      <w:pPr>
        <w:ind w:firstLine="567"/>
      </w:pPr>
      <w:r>
        <w:rPr>
          <w:color w:val="000000"/>
        </w:rPr>
        <w:t xml:space="preserve">11.1. </w:t>
      </w:r>
      <w:r>
        <w:rPr>
          <w:color w:val="000000"/>
        </w:rPr>
        <w:t xml:space="preserve">Не установлено.</w:t>
      </w:r>
      <w:r/>
    </w:p>
    <w:p>
      <w:pPr>
        <w:ind w:firstLine="567"/>
        <w:jc w:val="center"/>
        <w:spacing w:after="120"/>
      </w:pPr>
      <w:r>
        <w:t xml:space="preserve">12. ФОРС-МАЖОР</w:t>
      </w:r>
      <w:r/>
    </w:p>
    <w:p>
      <w:pPr>
        <w:ind w:firstLine="567"/>
        <w:spacing w:after="120"/>
      </w:pPr>
      <w:r>
        <w:tab/>
        <w:t xml:space="preserve">12.1. Стороны освобождаются от ответственности за частичное или полное неисполнение обязательств по настоящему Контракту, если неис</w:t>
      </w:r>
      <w:r>
        <w:t xml:space="preserve">полнение Сторонами обязательств вызвано непреодолимой силой, то есть чрезвычайными и непредотвратимыми обстоятельствами (стихийные бедствия, землетрясения, наводнения, пожары, мятежи, гражданские беспорядки, забастовки персонала, война и военные действия).</w:t>
      </w:r>
      <w:r/>
    </w:p>
    <w:p>
      <w:pPr>
        <w:ind w:firstLine="567"/>
        <w:spacing w:after="120"/>
      </w:pPr>
      <w:r>
        <w:tab/>
        <w:t xml:space="preserve">12.2. Сторона, которая не в состоянии выполнить свои обязательства по настоящему Конт</w:t>
      </w:r>
      <w:r>
        <w:t xml:space="preserve">ракту в силу вышеуказанных обстоятельств, незамедлительно письменно информирует другую Сторону о наступлении данных обстоятельств и прекращении выполнения указанных обязательств, но в любом случае не позднее 3 (трех) рабочих дней после начала их действия. </w:t>
      </w:r>
      <w:r>
        <w:t xml:space="preserve">Несвоевременное уведомление о наступлении обстоятельств непреодолимой силы лишает соответствующую Сторону права на освобождение от отв</w:t>
      </w:r>
      <w:r>
        <w:t xml:space="preserve">етственности за частичное или полное неисполнение обязательств по настоящему Контракту по причине указанных обстоятельств. Факт наступления и прекращения обстоятельств непреодолимой силы документально подтверждается компетентными государственными органами.</w:t>
      </w:r>
      <w:r/>
    </w:p>
    <w:p>
      <w:pPr>
        <w:ind w:firstLine="567"/>
        <w:spacing w:after="120"/>
      </w:pPr>
      <w:r>
        <w:tab/>
        <w:t xml:space="preserve">12.3. Если указанные обстоятельства продолжаются более 1 (одного) месяца, то каждая Сторона имеет право на досрочное расторжение настоящего Контракта. В этом случае Стороны производят взаиморасчеты.</w:t>
      </w:r>
      <w:r/>
    </w:p>
    <w:p>
      <w:pPr>
        <w:ind w:firstLine="567"/>
      </w:pPr>
      <w:r/>
      <w:r/>
    </w:p>
    <w:p>
      <w:pPr>
        <w:contextualSpacing/>
        <w:ind w:left="360"/>
        <w:jc w:val="center"/>
        <w:spacing w:after="0"/>
        <w:tabs>
          <w:tab w:val="left" w:pos="709" w:leader="none"/>
          <w:tab w:val="left" w:pos="1134" w:leader="none"/>
          <w:tab w:val="left" w:pos="1276" w:leader="none"/>
        </w:tabs>
      </w:pPr>
      <w:r>
        <w:t xml:space="preserve">13.Приложения.</w:t>
      </w:r>
      <w:r/>
    </w:p>
    <w:p>
      <w:pPr>
        <w:contextualSpacing/>
        <w:ind w:left="1135" w:hanging="426"/>
        <w:spacing w:after="0"/>
        <w:tabs>
          <w:tab w:val="left" w:pos="709" w:leader="none"/>
          <w:tab w:val="left" w:pos="1134" w:leader="none"/>
          <w:tab w:val="left" w:pos="1560" w:leader="none"/>
        </w:tabs>
      </w:pPr>
      <w:r>
        <w:t xml:space="preserve">13.</w:t>
      </w:r>
      <w:r>
        <w:t xml:space="preserve">1.Следующие</w:t>
      </w:r>
      <w:r>
        <w:t xml:space="preserve"> приложения являются неотъемлемой частью настоящего Контракта:</w:t>
      </w:r>
      <w:r/>
    </w:p>
    <w:p>
      <w:pPr>
        <w:contextualSpacing/>
        <w:ind w:left="756"/>
        <w:spacing w:after="0"/>
        <w:tabs>
          <w:tab w:val="left" w:pos="709" w:leader="none"/>
          <w:tab w:val="left" w:pos="1134" w:leader="none"/>
          <w:tab w:val="left" w:pos="1560" w:leader="none"/>
        </w:tabs>
      </w:pPr>
      <w:r>
        <w:t xml:space="preserve">- Приложение № 1 Техническое задание.</w:t>
      </w:r>
      <w:r/>
    </w:p>
    <w:p>
      <w:pPr>
        <w:ind w:firstLine="567"/>
      </w:pPr>
      <w:r/>
      <w:r/>
    </w:p>
    <w:p>
      <w:pPr>
        <w:jc w:val="center"/>
      </w:pPr>
      <w:r>
        <w:t xml:space="preserve">14. Местонахождение, реквизиты и подписи Сторон:</w:t>
      </w:r>
      <w:r/>
    </w:p>
    <w:tbl>
      <w:tblPr>
        <w:tblW w:w="10358" w:type="dxa"/>
        <w:tblLook w:val="04A0" w:firstRow="1" w:lastRow="0" w:firstColumn="1" w:lastColumn="0" w:noHBand="0" w:noVBand="1"/>
      </w:tblPr>
      <w:tblGrid>
        <w:gridCol w:w="5386"/>
        <w:gridCol w:w="4972"/>
      </w:tblGrid>
      <w:tr>
        <w:trPr>
          <w:trHeight w:val="340"/>
        </w:trPr>
        <w:tc>
          <w:tcPr>
            <w:tcW w:w="5386" w:type="dxa"/>
            <w:textDirection w:val="lrTb"/>
            <w:noWrap w:val="false"/>
          </w:tcPr>
          <w:p>
            <w:pPr>
              <w:jc w:val="center"/>
            </w:pPr>
            <w:r>
              <w:t xml:space="preserve">Заказчик</w:t>
            </w:r>
            <w:r/>
          </w:p>
        </w:tc>
        <w:tc>
          <w:tcPr>
            <w:tcW w:w="4972" w:type="dxa"/>
            <w:textDirection w:val="lrTb"/>
            <w:noWrap w:val="false"/>
          </w:tcPr>
          <w:p>
            <w:pPr>
              <w:jc w:val="center"/>
            </w:pPr>
            <w:r>
              <w:t xml:space="preserve">Исполнитель</w:t>
            </w:r>
            <w:r/>
          </w:p>
        </w:tc>
      </w:tr>
      <w:tr>
        <w:trPr>
          <w:trHeight w:val="3726"/>
        </w:trPr>
        <w:tc>
          <w:tcPr>
            <w:tcW w:w="5386" w:type="dxa"/>
            <w:textDirection w:val="lrTb"/>
            <w:noWrap w:val="false"/>
          </w:tcPr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ГКУ «Управление по обеспечению деятельности Министерства финансов Чеченской Республики»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364000 г. Грозный, </w:t>
            </w:r>
            <w:r>
              <w:rPr>
                <w:bCs/>
              </w:rPr>
              <w:t xml:space="preserve">проспект Кунта-Хаджи Кишиева, з/у 159 </w:t>
            </w:r>
            <w:r>
              <w:rPr>
                <w:bCs/>
              </w:rPr>
              <w:t xml:space="preserve">блок</w:t>
            </w:r>
            <w:r>
              <w:rPr>
                <w:bCs/>
              </w:rPr>
              <w:t xml:space="preserve"> а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Тел: 8 (8712) 62-79-86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Е</w:t>
            </w:r>
            <w:r>
              <w:rPr>
                <w:bCs/>
                <w:lang w:val="en-US"/>
              </w:rPr>
              <w:t xml:space="preserve">mail</w:t>
            </w:r>
            <w:r>
              <w:rPr>
                <w:bCs/>
              </w:rPr>
              <w:t xml:space="preserve">: </w:t>
            </w:r>
            <w:r>
              <w:rPr>
                <w:bCs/>
                <w:lang w:val="en-US"/>
              </w:rPr>
              <w:t xml:space="preserve">gkuzakupki</w:t>
            </w:r>
            <w:r>
              <w:rPr>
                <w:bCs/>
              </w:rPr>
              <w:t xml:space="preserve">2020@</w:t>
            </w:r>
            <w:r>
              <w:rPr>
                <w:bCs/>
                <w:lang w:val="en-US"/>
              </w:rPr>
              <w:t xml:space="preserve">mail</w:t>
            </w:r>
            <w:r>
              <w:rPr>
                <w:bCs/>
              </w:rPr>
              <w:t xml:space="preserve">.</w:t>
            </w:r>
            <w:r>
              <w:rPr>
                <w:bCs/>
                <w:lang w:val="en-US"/>
              </w:rPr>
              <w:t xml:space="preserve">ru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ИНН</w:t>
            </w:r>
            <w:r>
              <w:rPr>
                <w:bCs/>
              </w:rPr>
              <w:t xml:space="preserve"> 2016003882 / </w:t>
            </w:r>
            <w:r>
              <w:rPr>
                <w:bCs/>
              </w:rPr>
              <w:t xml:space="preserve">КПП</w:t>
            </w:r>
            <w:r>
              <w:rPr>
                <w:bCs/>
              </w:rPr>
              <w:t xml:space="preserve"> 201601001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лицевой счет 03942</w:t>
            </w:r>
            <w:r>
              <w:rPr>
                <w:bCs/>
                <w:lang w:val="en-US"/>
              </w:rPr>
              <w:t xml:space="preserve">D</w:t>
            </w:r>
            <w:r>
              <w:rPr>
                <w:bCs/>
              </w:rPr>
              <w:t xml:space="preserve">01330 в УФК по Чеченской Республике 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кор</w:t>
            </w:r>
            <w:r>
              <w:rPr>
                <w:bCs/>
              </w:rPr>
              <w:t xml:space="preserve">/</w:t>
            </w:r>
            <w:r>
              <w:rPr>
                <w:bCs/>
              </w:rPr>
              <w:t xml:space="preserve">сч</w:t>
            </w:r>
            <w:r>
              <w:rPr>
                <w:bCs/>
              </w:rPr>
              <w:t xml:space="preserve">. 40102810945370000083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р/сч.03221643960000009400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ОКЦ № 12 ЮГУ Банка России//УФК по Чеченской Республике, г Грозный </w:t>
            </w:r>
            <w:r>
              <w:rPr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БИК 019690001</w:t>
            </w:r>
            <w:r>
              <w:rPr>
                <w:bCs/>
              </w:rPr>
            </w:r>
          </w:p>
          <w:p>
            <w:pPr>
              <w:spacing w:line="240" w:lineRule="exact"/>
            </w:pPr>
            <w:r/>
            <w:r/>
          </w:p>
        </w:tc>
        <w:tc>
          <w:tcPr>
            <w:tcW w:w="4972" w:type="dxa"/>
            <w:textDirection w:val="lrTb"/>
            <w:noWrap w:val="false"/>
          </w:tcPr>
          <w:p>
            <w:r/>
            <w:r/>
          </w:p>
          <w:p>
            <w:r/>
            <w:r/>
          </w:p>
          <w:p>
            <w:r/>
            <w:r/>
          </w:p>
        </w:tc>
      </w:tr>
      <w:tr>
        <w:trPr>
          <w:trHeight w:val="1590"/>
        </w:trPr>
        <w:tc>
          <w:tcPr>
            <w:tcW w:w="5386" w:type="dxa"/>
            <w:textDirection w:val="lrTb"/>
            <w:noWrap w:val="false"/>
          </w:tcPr>
          <w:p>
            <w:pPr>
              <w:rPr>
                <w:bCs/>
              </w:rPr>
            </w:pPr>
            <w:r/>
            <w:bookmarkStart w:id="22" w:name="_Hlk176261032"/>
            <w:r/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Заместитель</w:t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н</w:t>
            </w:r>
            <w:r>
              <w:rPr>
                <w:bCs/>
              </w:rPr>
              <w:t xml:space="preserve">ачальника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_____________М.П. Ахмадов/</w:t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“____” ____________________ 202</w:t>
            </w:r>
            <w:r>
              <w:rPr>
                <w:bCs/>
              </w:rPr>
              <w:t xml:space="preserve">6</w:t>
            </w:r>
            <w:r>
              <w:rPr>
                <w:bCs/>
              </w:rPr>
              <w:t xml:space="preserve">г.</w:t>
            </w:r>
            <w:r>
              <w:rPr>
                <w:bCs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4972" w:type="dxa"/>
            <w:textDirection w:val="lrTb"/>
            <w:noWrap w:val="false"/>
          </w:tcPr>
          <w:p>
            <w:r/>
            <w:r/>
          </w:p>
          <w:p>
            <w:r>
              <w:t xml:space="preserve">_______________/ /</w:t>
            </w:r>
            <w:r/>
          </w:p>
          <w:p>
            <w:r/>
            <w:r/>
          </w:p>
          <w:p>
            <w:r/>
            <w:r/>
          </w:p>
          <w:p>
            <w:r>
              <w:t xml:space="preserve">“____” ____________________ 202</w:t>
            </w:r>
            <w:r>
              <w:t xml:space="preserve">6</w:t>
            </w:r>
            <w:r>
              <w:t xml:space="preserve"> г.</w:t>
            </w:r>
            <w:r/>
          </w:p>
          <w:p>
            <w:pPr>
              <w:ind w:left="142"/>
            </w:pPr>
            <w:r/>
            <w:bookmarkEnd w:id="22"/>
            <w:r/>
          </w:p>
        </w:tc>
      </w:tr>
    </w:tbl>
    <w:p>
      <w:r/>
      <w:r/>
    </w:p>
    <w:p>
      <w:r/>
      <w:r/>
    </w:p>
    <w:p>
      <w:pPr>
        <w:pStyle w:val="672"/>
        <w:numPr>
          <w:ilvl w:val="0"/>
          <w:numId w:val="0"/>
        </w:numPr>
        <w:ind w:left="576"/>
        <w:jc w:val="right"/>
        <w:tabs>
          <w:tab w:val="left" w:pos="708" w:leader="none"/>
        </w:tabs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Приложение №1</w:t>
      </w:r>
      <w:r>
        <w:rPr>
          <w:b w:val="0"/>
          <w:bCs w:val="0"/>
          <w:sz w:val="24"/>
          <w:szCs w:val="24"/>
        </w:rPr>
      </w:r>
    </w:p>
    <w:p>
      <w:pPr>
        <w:jc w:val="right"/>
      </w:pPr>
      <w:r>
        <w:t xml:space="preserve">к Государственному контракту №______</w:t>
      </w:r>
      <w:r/>
    </w:p>
    <w:p>
      <w:pPr>
        <w:jc w:val="right"/>
      </w:pPr>
      <w:r>
        <w:t xml:space="preserve">от «___</w:t>
      </w:r>
      <w:r>
        <w:t xml:space="preserve">_»_</w:t>
      </w:r>
      <w:r>
        <w:t xml:space="preserve">_____________ 202</w:t>
      </w:r>
      <w:r>
        <w:t xml:space="preserve">6</w:t>
      </w:r>
      <w:r>
        <w:t xml:space="preserve">г.</w:t>
      </w:r>
      <w:r/>
    </w:p>
    <w:p>
      <w:pPr>
        <w:pStyle w:val="688"/>
        <w:ind w:firstLine="0"/>
        <w:jc w:val="center"/>
        <w:spacing w:before="120" w:after="120"/>
        <w:widowControl/>
        <w:tabs>
          <w:tab w:val="left" w:pos="0" w:leader="none"/>
        </w:tabs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8"/>
        <w:ind w:firstLine="0"/>
        <w:jc w:val="center"/>
        <w:spacing w:before="120" w:after="120"/>
        <w:widowControl/>
        <w:tabs>
          <w:tab w:val="left" w:pos="0" w:leader="none"/>
        </w:tabs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  <w:t xml:space="preserve">ТЕХНИЧЕСКОЕ ЗАДАНИЕ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/>
        <w:tabs>
          <w:tab w:val="left" w:pos="709" w:leader="none"/>
        </w:tabs>
      </w:pPr>
      <w:r>
        <w:t xml:space="preserve">Техническое задание оформляется на стадии подписания государственного контракта в соответствии с разделом II «Техническое задание» настоящей документации об аукционе в электронной форме.</w:t>
      </w:r>
      <w:r/>
    </w:p>
    <w:p>
      <w:pPr>
        <w:jc w:val="center"/>
        <w:spacing w:after="0"/>
        <w:tabs>
          <w:tab w:val="left" w:pos="709" w:leader="none"/>
        </w:tabs>
      </w:pPr>
      <w:r/>
      <w:r/>
    </w:p>
    <w:p>
      <w:r/>
      <w:r/>
    </w:p>
    <w:p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02"/>
        <w:gridCol w:w="4772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2" w:type="dxa"/>
            <w:textDirection w:val="lrTb"/>
            <w:noWrap w:val="false"/>
          </w:tcPr>
          <w:p>
            <w:pPr>
              <w:jc w:val="center"/>
            </w:pPr>
            <w:r>
              <w:t xml:space="preserve">Заказчик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2" w:type="dxa"/>
            <w:textDirection w:val="lrTb"/>
            <w:noWrap w:val="false"/>
          </w:tcPr>
          <w:p>
            <w:pPr>
              <w:jc w:val="center"/>
            </w:pPr>
            <w:r>
              <w:t xml:space="preserve">Исполнитель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2" w:type="dxa"/>
            <w:textDirection w:val="lrTb"/>
            <w:noWrap w:val="false"/>
          </w:tcPr>
          <w:p>
            <w:pPr>
              <w:spacing w:line="276" w:lineRule="auto"/>
            </w:pPr>
            <w:r>
              <w:t xml:space="preserve">_____________________/ /</w:t>
            </w:r>
            <w:r/>
          </w:p>
          <w:p>
            <w:pPr>
              <w:spacing w:line="276" w:lineRule="auto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72" w:type="dxa"/>
            <w:textDirection w:val="lrTb"/>
            <w:noWrap w:val="false"/>
          </w:tcPr>
          <w:p>
            <w:pPr>
              <w:spacing w:line="276" w:lineRule="auto"/>
            </w:pPr>
            <w:r>
              <w:t xml:space="preserve">_____________________/ /</w:t>
            </w:r>
            <w:r/>
          </w:p>
          <w:p>
            <w:pPr>
              <w:spacing w:line="276" w:lineRule="auto"/>
            </w:pPr>
            <w:r/>
            <w:r/>
          </w:p>
        </w:tc>
      </w:tr>
    </w:tbl>
    <w:p>
      <w:r/>
      <w:bookmarkEnd w:id="0"/>
      <w:r/>
    </w:p>
    <w:p>
      <w:pPr>
        <w:jc w:val="right"/>
        <w:keepLines/>
        <w:keepNext/>
        <w:spacing w:after="0"/>
        <w:widowControl w:val="off"/>
        <w:rPr>
          <w:bCs/>
        </w:rPr>
        <w:suppressLineNumbers/>
      </w:pPr>
      <w:r>
        <w:rPr>
          <w:bCs/>
        </w:rPr>
      </w:r>
      <w:r>
        <w:rPr>
          <w:bCs/>
        </w:rPr>
      </w:r>
    </w:p>
    <w:sectPr>
      <w:headerReference w:type="first" r:id="rId9"/>
      <w:footnotePr/>
      <w:endnotePr/>
      <w:type w:val="nextPage"/>
      <w:pgSz w:w="11906" w:h="16838" w:orient="portrait"/>
      <w:pgMar w:top="902" w:right="868" w:bottom="567" w:left="132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  <w:r/>
    </w:p>
  </w:endnote>
  <w:endnote w:type="continuationSeparator" w:id="0">
    <w:p>
      <w:pPr>
        <w:spacing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</w:pPr>
    <w:r>
      <w:rPr>
        <w:color w:val="999999"/>
        <w:sz w:val="18"/>
        <w:szCs w:val="18"/>
      </w:rPr>
      <w:t xml:space="preserve">                                                                                                                                                          </w:t>
    </w:r>
    <w:r>
      <w:rPr>
        <w:color w:val="999999"/>
        <w:sz w:val="18"/>
        <w:szCs w:val="18"/>
      </w:rPr>
      <w:t xml:space="preserve">Заявка услуга, работа </w:t>
    </w:r>
    <w:r>
      <w:rPr>
        <w:color w:val="999999"/>
        <w:sz w:val="18"/>
        <w:szCs w:val="18"/>
      </w:rPr>
      <w:t xml:space="preserve">2.01.24  44</w:t>
    </w:r>
    <w:r>
      <w:rPr>
        <w:color w:val="999999"/>
        <w:sz w:val="18"/>
        <w:szCs w:val="18"/>
      </w:rPr>
      <w:t xml:space="preserve">-ФЗ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71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b w:val="0"/>
        <w:sz w:val="22"/>
        <w:szCs w:val="22"/>
      </w:rPr>
    </w:lvl>
    <w:lvl w:ilvl="1">
      <w:start w:val="1"/>
      <w:numFmt w:val="decimal"/>
      <w:pStyle w:val="672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 w:cs="Times New Roman"/>
      </w:rPr>
    </w:lvl>
    <w:lvl w:ilvl="2">
      <w:start w:val="1"/>
      <w:numFmt w:val="decimal"/>
      <w:pStyle w:val="673"/>
      <w:isLgl w:val="false"/>
      <w:suff w:val="tab"/>
      <w:lvlText w:val="%1.%2.%3."/>
      <w:lvlJc w:val="left"/>
      <w:pPr>
        <w:ind w:left="720" w:hanging="720"/>
        <w:tabs>
          <w:tab w:val="num" w:pos="17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isLgl w:val="false"/>
      <w:suff w:val="tab"/>
      <w:lvlText w:val="%4)"/>
      <w:lvlJc w:val="left"/>
      <w:pPr>
        <w:ind w:left="360" w:hanging="360"/>
        <w:tabs>
          <w:tab w:val="num" w:pos="360" w:leader="none"/>
        </w:tabs>
      </w:pPr>
      <w:rPr>
        <w:rFonts w:hint="default" w:cs="Times New Roman"/>
        <w:b w:val="0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1800" w:hanging="360"/>
        <w:tabs>
          <w:tab w:val="num" w:pos="1800" w:leader="none"/>
        </w:tabs>
      </w:pPr>
      <w:rPr>
        <w:rFonts w:hint="default" w:cs="Times New Roman"/>
        <w:sz w:val="26"/>
        <w:szCs w:val="26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 w:cs="Times New Roman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4"/>
    <w:link w:val="671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4"/>
    <w:link w:val="67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74"/>
    <w:link w:val="673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0"/>
    <w:next w:val="67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0"/>
    <w:next w:val="67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0"/>
    <w:next w:val="67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0"/>
    <w:next w:val="67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0"/>
    <w:next w:val="67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0"/>
    <w:next w:val="67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0"/>
    <w:next w:val="67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4"/>
    <w:link w:val="34"/>
    <w:uiPriority w:val="10"/>
    <w:rPr>
      <w:sz w:val="48"/>
      <w:szCs w:val="48"/>
    </w:rPr>
  </w:style>
  <w:style w:type="paragraph" w:styleId="36">
    <w:name w:val="Subtitle"/>
    <w:basedOn w:val="670"/>
    <w:next w:val="67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4"/>
    <w:link w:val="36"/>
    <w:uiPriority w:val="11"/>
    <w:rPr>
      <w:sz w:val="24"/>
      <w:szCs w:val="24"/>
    </w:rPr>
  </w:style>
  <w:style w:type="paragraph" w:styleId="38">
    <w:name w:val="Quote"/>
    <w:basedOn w:val="670"/>
    <w:next w:val="67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0"/>
    <w:next w:val="67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4"/>
    <w:link w:val="683"/>
    <w:uiPriority w:val="99"/>
  </w:style>
  <w:style w:type="character" w:styleId="45">
    <w:name w:val="Footer Char"/>
    <w:basedOn w:val="674"/>
    <w:link w:val="685"/>
    <w:uiPriority w:val="99"/>
  </w:style>
  <w:style w:type="paragraph" w:styleId="46">
    <w:name w:val="Caption"/>
    <w:basedOn w:val="670"/>
    <w:next w:val="6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5"/>
    <w:uiPriority w:val="99"/>
  </w:style>
  <w:style w:type="table" w:styleId="48">
    <w:name w:val="Table Grid"/>
    <w:basedOn w:val="6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4"/>
    <w:uiPriority w:val="99"/>
    <w:unhideWhenUsed/>
    <w:rPr>
      <w:vertAlign w:val="superscript"/>
    </w:rPr>
  </w:style>
  <w:style w:type="paragraph" w:styleId="178">
    <w:name w:val="endnote text"/>
    <w:basedOn w:val="67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4"/>
    <w:uiPriority w:val="99"/>
    <w:semiHidden/>
    <w:unhideWhenUsed/>
    <w:rPr>
      <w:vertAlign w:val="superscript"/>
    </w:rPr>
  </w:style>
  <w:style w:type="paragraph" w:styleId="181">
    <w:name w:val="toc 1"/>
    <w:basedOn w:val="670"/>
    <w:next w:val="67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0"/>
    <w:next w:val="67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0"/>
    <w:next w:val="67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0"/>
    <w:next w:val="67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0"/>
    <w:next w:val="67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0"/>
    <w:next w:val="67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0"/>
    <w:next w:val="67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0"/>
    <w:next w:val="67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0"/>
    <w:next w:val="67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0"/>
    <w:next w:val="670"/>
    <w:uiPriority w:val="99"/>
    <w:unhideWhenUsed/>
    <w:pPr>
      <w:spacing w:after="0" w:afterAutospacing="0"/>
    </w:pPr>
  </w:style>
  <w:style w:type="paragraph" w:styleId="670" w:default="1">
    <w:name w:val="Normal"/>
    <w:qFormat/>
    <w:pPr>
      <w:jc w:val="both"/>
      <w:spacing w:after="6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71">
    <w:name w:val="Heading 1"/>
    <w:basedOn w:val="670"/>
    <w:next w:val="670"/>
    <w:link w:val="677"/>
    <w:uiPriority w:val="99"/>
    <w:qFormat/>
    <w:pPr>
      <w:numPr>
        <w:ilvl w:val="0"/>
        <w:numId w:val="1"/>
      </w:numPr>
      <w:jc w:val="center"/>
      <w:keepNext/>
      <w:spacing w:before="240"/>
      <w:outlineLvl w:val="0"/>
    </w:pPr>
    <w:rPr>
      <w:b/>
      <w:bCs/>
      <w:sz w:val="36"/>
      <w:szCs w:val="36"/>
    </w:rPr>
  </w:style>
  <w:style w:type="paragraph" w:styleId="672">
    <w:name w:val="Heading 2"/>
    <w:basedOn w:val="670"/>
    <w:next w:val="670"/>
    <w:link w:val="678"/>
    <w:uiPriority w:val="99"/>
    <w:qFormat/>
    <w:pPr>
      <w:numPr>
        <w:ilvl w:val="1"/>
        <w:numId w:val="1"/>
      </w:numPr>
      <w:jc w:val="center"/>
      <w:keepNext/>
      <w:outlineLvl w:val="1"/>
    </w:pPr>
    <w:rPr>
      <w:b/>
      <w:bCs/>
      <w:sz w:val="30"/>
      <w:szCs w:val="30"/>
    </w:rPr>
  </w:style>
  <w:style w:type="paragraph" w:styleId="673">
    <w:name w:val="Heading 3"/>
    <w:basedOn w:val="670"/>
    <w:next w:val="670"/>
    <w:link w:val="679"/>
    <w:uiPriority w:val="99"/>
    <w:qFormat/>
    <w:pPr>
      <w:numPr>
        <w:ilvl w:val="2"/>
        <w:numId w:val="1"/>
      </w:numPr>
      <w:keepNext/>
      <w:spacing w:before="240"/>
      <w:outlineLvl w:val="2"/>
    </w:pPr>
    <w:rPr>
      <w:rFonts w:ascii="Arial" w:hAnsi="Arial" w:cs="Arial"/>
      <w:b/>
      <w:bCs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character" w:styleId="677" w:customStyle="1">
    <w:name w:val="Заголовок 1 Знак"/>
    <w:basedOn w:val="674"/>
    <w:link w:val="671"/>
    <w:uiPriority w:val="9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78" w:customStyle="1">
    <w:name w:val="Заголовок 2 Знак"/>
    <w:basedOn w:val="674"/>
    <w:link w:val="672"/>
    <w:uiPriority w:val="99"/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character" w:styleId="679" w:customStyle="1">
    <w:name w:val="Заголовок 3 Знак"/>
    <w:basedOn w:val="674"/>
    <w:link w:val="673"/>
    <w:uiPriority w:val="99"/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680">
    <w:name w:val="Hyperlink"/>
    <w:basedOn w:val="674"/>
    <w:uiPriority w:val="99"/>
    <w:rPr>
      <w:rFonts w:cs="Times New Roman"/>
      <w:color w:val="0000ff"/>
      <w:u w:val="single"/>
    </w:rPr>
  </w:style>
  <w:style w:type="paragraph" w:styleId="681" w:customStyle="1">
    <w:name w:val="s_1"/>
    <w:basedOn w:val="670"/>
    <w:pPr>
      <w:ind w:firstLine="720"/>
      <w:spacing w:after="0"/>
    </w:pPr>
    <w:rPr>
      <w:rFonts w:ascii="Arial" w:hAnsi="Arial" w:cs="Arial"/>
      <w:sz w:val="28"/>
      <w:szCs w:val="28"/>
    </w:rPr>
  </w:style>
  <w:style w:type="character" w:styleId="682">
    <w:name w:val="Emphasis"/>
    <w:basedOn w:val="674"/>
    <w:uiPriority w:val="20"/>
    <w:qFormat/>
    <w:rPr>
      <w:i w:val="0"/>
      <w:iCs w:val="0"/>
    </w:rPr>
  </w:style>
  <w:style w:type="paragraph" w:styleId="683">
    <w:name w:val="Header"/>
    <w:basedOn w:val="670"/>
    <w:link w:val="684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4"/>
    <w:link w:val="68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5">
    <w:name w:val="Footer"/>
    <w:basedOn w:val="670"/>
    <w:link w:val="686"/>
    <w:uiPriority w:val="99"/>
    <w:unhideWhenUsed/>
    <w:pPr>
      <w:spacing w:after="0"/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4"/>
    <w:link w:val="68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7">
    <w:name w:val="List Paragraph"/>
    <w:basedOn w:val="670"/>
    <w:link w:val="692"/>
    <w:uiPriority w:val="34"/>
    <w:qFormat/>
    <w:pPr>
      <w:contextualSpacing/>
      <w:ind w:left="720"/>
    </w:pPr>
  </w:style>
  <w:style w:type="paragraph" w:styleId="688" w:customStyle="1">
    <w:name w:val="ConsPlusNormal"/>
    <w:link w:val="691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689">
    <w:name w:val="Body Text"/>
    <w:basedOn w:val="670"/>
    <w:link w:val="693"/>
    <w:uiPriority w:val="99"/>
    <w:pPr>
      <w:spacing w:after="120"/>
    </w:pPr>
  </w:style>
  <w:style w:type="character" w:styleId="690" w:customStyle="1">
    <w:name w:val="Основной текст Знак"/>
    <w:basedOn w:val="67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1" w:customStyle="1">
    <w:name w:val="ConsPlusNormal Знак"/>
    <w:link w:val="688"/>
    <w:rPr>
      <w:rFonts w:ascii="Arial" w:hAnsi="Arial" w:eastAsia="Times New Roman" w:cs="Times New Roman"/>
      <w:sz w:val="20"/>
      <w:szCs w:val="20"/>
      <w:lang w:eastAsia="ru-RU"/>
    </w:rPr>
  </w:style>
  <w:style w:type="character" w:styleId="692" w:customStyle="1">
    <w:name w:val="Абзац списка Знак"/>
    <w:link w:val="687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3" w:customStyle="1">
    <w:name w:val="Основной текст Знак1"/>
    <w:link w:val="6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4" w:customStyle="1">
    <w:name w:val="Стиль3"/>
    <w:basedOn w:val="695"/>
    <w:pPr>
      <w:ind w:left="1080"/>
      <w:spacing w:after="0" w:line="240" w:lineRule="auto"/>
      <w:widowControl w:val="off"/>
      <w:tabs>
        <w:tab w:val="num" w:pos="1307" w:leader="none"/>
      </w:tabs>
    </w:pPr>
    <w:rPr>
      <w:szCs w:val="20"/>
    </w:rPr>
  </w:style>
  <w:style w:type="paragraph" w:styleId="695">
    <w:name w:val="Body Text Indent 2"/>
    <w:basedOn w:val="670"/>
    <w:link w:val="696"/>
    <w:uiPriority w:val="99"/>
    <w:semiHidden/>
    <w:unhideWhenUsed/>
    <w:pPr>
      <w:ind w:left="283"/>
      <w:spacing w:after="120" w:line="480" w:lineRule="auto"/>
    </w:pPr>
  </w:style>
  <w:style w:type="character" w:styleId="696" w:customStyle="1">
    <w:name w:val="Основной текст с отступом 2 Знак"/>
    <w:basedOn w:val="674"/>
    <w:link w:val="695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ivo.garant.ru/" TargetMode="External"/><Relationship Id="rId11" Type="http://schemas.openxmlformats.org/officeDocument/2006/relationships/hyperlink" Target="garantF1://70253464.30101" TargetMode="External"/><Relationship Id="rId12" Type="http://schemas.openxmlformats.org/officeDocument/2006/relationships/hyperlink" Target="http://ivo.garant.ru/#/document/70353464/entry/37" TargetMode="External"/><Relationship Id="rId13" Type="http://schemas.openxmlformats.org/officeDocument/2006/relationships/hyperlink" Target="http://ivo.garant.ru/#/document/70353464/entry/967" TargetMode="External"/><Relationship Id="rId14" Type="http://schemas.openxmlformats.org/officeDocument/2006/relationships/hyperlink" Target="http://ivo.garant.ru/#/document/70353464/entry/9671" TargetMode="External"/><Relationship Id="rId15" Type="http://schemas.openxmlformats.org/officeDocument/2006/relationships/hyperlink" Target="http://ivo.garant.ru/#/document/70353464/entry/9672" TargetMode="External"/><Relationship Id="rId16" Type="http://schemas.openxmlformats.org/officeDocument/2006/relationships/hyperlink" Target="http://ivo.garant.ru/#/document/70353464/entry/9673" TargetMode="External"/><Relationship Id="rId17" Type="http://schemas.openxmlformats.org/officeDocument/2006/relationships/hyperlink" Target="http://ivo.garant.ru/#/document/70353464/entry/967" TargetMode="External"/><Relationship Id="rId18" Type="http://schemas.openxmlformats.org/officeDocument/2006/relationships/hyperlink" Target="http://ivo.garant.ru/#/document/70353464/entry/9671" TargetMode="External"/><Relationship Id="rId19" Type="http://schemas.openxmlformats.org/officeDocument/2006/relationships/hyperlink" Target="http://ivo.garant.ru/#/document/70353464/entry/967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revision>26</cp:revision>
  <dcterms:created xsi:type="dcterms:W3CDTF">2024-08-06T11:06:00Z</dcterms:created>
  <dcterms:modified xsi:type="dcterms:W3CDTF">2026-10-15T11:20:30Z</dcterms:modified>
</cp:coreProperties>
</file>