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5529"/>
        <w:jc w:val="right"/>
        <w:spacing w:after="0" w:line="240" w:lineRule="auto"/>
        <w:widowControl w:val="off"/>
        <w:tabs>
          <w:tab w:val="left" w:pos="6096" w:leader="none"/>
        </w:tabs>
        <w:rPr>
          <w:rFonts w:ascii="Times New Roman" w:hAnsi="Times New Roman" w:eastAsia="Arial Unicode MS" w:cs="Times New Roman"/>
          <w:lang w:eastAsia="ru-RU"/>
        </w:rPr>
      </w:pPr>
      <w:r>
        <w:rPr>
          <w:rFonts w:ascii="Times New Roman" w:hAnsi="Times New Roman" w:eastAsia="Arial Unicode MS" w:cs="Times New Roman"/>
          <w:highlight w:val="none"/>
          <w:lang w:eastAsia="ru-RU"/>
        </w:rPr>
      </w:r>
      <w:r>
        <w:rPr>
          <w:rFonts w:ascii="Times New Roman" w:hAnsi="Times New Roman" w:eastAsia="Arial Unicode MS" w:cs="Times New Roman"/>
          <w:lang w:eastAsia="ru-RU"/>
        </w:rPr>
      </w:r>
      <w:r>
        <w:rPr>
          <w:rFonts w:ascii="Times New Roman" w:hAnsi="Times New Roman" w:eastAsia="Arial Unicode MS" w:cs="Times New Roman"/>
          <w:lang w:eastAsia="ru-RU"/>
        </w:rPr>
      </w:r>
    </w:p>
    <w:p>
      <w:pPr>
        <w:ind w:left="5529"/>
        <w:jc w:val="right"/>
        <w:spacing w:after="0" w:line="240" w:lineRule="auto"/>
        <w:widowControl w:val="off"/>
        <w:tabs>
          <w:tab w:val="left" w:pos="6096" w:leader="none"/>
        </w:tabs>
        <w:rPr>
          <w:rFonts w:ascii="Times New Roman" w:hAnsi="Times New Roman" w:eastAsia="Arial Unicode MS" w:cs="Times New Roman"/>
          <w:highlight w:val="none"/>
          <w:lang w:eastAsia="ru-RU"/>
        </w:rPr>
      </w:pPr>
      <w:r>
        <w:rPr>
          <w:rFonts w:ascii="Times New Roman" w:hAnsi="Times New Roman" w:eastAsia="Arial Unicode MS" w:cs="Times New Roman"/>
          <w:highlight w:val="none"/>
          <w:lang w:eastAsia="ru-RU"/>
        </w:rPr>
      </w:r>
      <w:r>
        <w:rPr>
          <w:rFonts w:ascii="Times New Roman" w:hAnsi="Times New Roman" w:eastAsia="Arial Unicode MS" w:cs="Times New Roman"/>
          <w:highlight w:val="none"/>
          <w:lang w:eastAsia="ru-RU"/>
        </w:rPr>
      </w:r>
      <w:r>
        <w:rPr>
          <w:rFonts w:ascii="Times New Roman" w:hAnsi="Times New Roman" w:eastAsia="Arial Unicode MS" w:cs="Times New Roman"/>
          <w:highlight w:val="none"/>
          <w:lang w:eastAsia="ru-RU"/>
        </w:rPr>
      </w:r>
    </w:p>
    <w:p>
      <w:pPr>
        <w:ind w:left="5529"/>
        <w:jc w:val="right"/>
        <w:spacing w:after="0" w:line="240" w:lineRule="auto"/>
        <w:widowControl w:val="off"/>
        <w:tabs>
          <w:tab w:val="left" w:pos="6096" w:leader="none"/>
        </w:tabs>
        <w:rPr>
          <w:rFonts w:ascii="Times New Roman" w:hAnsi="Times New Roman" w:eastAsia="Arial Unicode MS" w:cs="Times New Roman"/>
          <w:highlight w:val="white"/>
        </w:rPr>
      </w:pPr>
      <w:r>
        <w:rPr>
          <w:rFonts w:ascii="Times New Roman" w:hAnsi="Times New Roman" w:eastAsia="Arial Unicode MS" w:cs="Times New Roman"/>
          <w:highlight w:val="white"/>
          <w:lang w:eastAsia="ru-RU"/>
        </w:rPr>
        <w:t xml:space="preserve">УТВЕРЖДАЮ</w:t>
      </w:r>
      <w:r>
        <w:rPr>
          <w:rFonts w:ascii="Times New Roman" w:hAnsi="Times New Roman" w:eastAsia="Arial Unicode MS" w:cs="Times New Roman"/>
          <w:highlight w:val="white"/>
        </w:rPr>
      </w:r>
      <w:r>
        <w:rPr>
          <w:rFonts w:ascii="Times New Roman" w:hAnsi="Times New Roman" w:eastAsia="Arial Unicode MS" w:cs="Times New Roman"/>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spacing w:val="-12"/>
          <w:highlight w:val="white"/>
        </w:rPr>
      </w:pPr>
      <w:r>
        <w:rPr>
          <w:rFonts w:ascii="Times New Roman" w:hAnsi="Times New Roman" w:eastAsia="Arial Unicode MS" w:cs="Times New Roman"/>
          <w:spacing w:val="-12"/>
          <w:highlight w:val="white"/>
          <w:lang w:eastAsia="ru-RU"/>
        </w:rPr>
        <w:t xml:space="preserve">Руководитель контрактной службы ТФОМС СК</w:t>
      </w:r>
      <w:r>
        <w:rPr>
          <w:rFonts w:ascii="Times New Roman" w:hAnsi="Times New Roman" w:eastAsia="Arial Unicode MS" w:cs="Times New Roman"/>
          <w:spacing w:val="-12"/>
          <w:highlight w:val="white"/>
        </w:rPr>
      </w:r>
      <w:r>
        <w:rPr>
          <w:rFonts w:ascii="Times New Roman" w:hAnsi="Times New Roman" w:eastAsia="Arial Unicode MS" w:cs="Times New Roman"/>
          <w:spacing w:val="-12"/>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highlight w:val="white"/>
        </w:rPr>
      </w:pPr>
      <w:r>
        <w:rPr>
          <w:rFonts w:ascii="Times New Roman" w:hAnsi="Times New Roman" w:eastAsia="Arial Unicode MS" w:cs="Times New Roman"/>
          <w:highlight w:val="white"/>
          <w:lang w:eastAsia="ru-RU"/>
        </w:rPr>
        <w:t xml:space="preserve">Заместитель директора </w:t>
      </w:r>
      <w:r>
        <w:rPr>
          <w:rFonts w:ascii="Times New Roman" w:hAnsi="Times New Roman" w:eastAsia="Arial Unicode MS" w:cs="Times New Roman"/>
          <w:highlight w:val="white"/>
          <w:lang w:eastAsia="ru-RU"/>
        </w:rPr>
        <w:t xml:space="preserve">Нефетиди</w:t>
      </w:r>
      <w:r>
        <w:rPr>
          <w:rFonts w:ascii="Times New Roman" w:hAnsi="Times New Roman" w:eastAsia="Arial Unicode MS" w:cs="Times New Roman"/>
          <w:highlight w:val="white"/>
          <w:lang w:eastAsia="ru-RU"/>
        </w:rPr>
        <w:t xml:space="preserve"> Н.О.</w:t>
      </w:r>
      <w:r>
        <w:rPr>
          <w:rFonts w:ascii="Times New Roman" w:hAnsi="Times New Roman" w:eastAsia="Arial Unicode MS" w:cs="Times New Roman"/>
          <w:highlight w:val="white"/>
        </w:rPr>
      </w:r>
      <w:r>
        <w:rPr>
          <w:rFonts w:ascii="Times New Roman" w:hAnsi="Times New Roman" w:eastAsia="Arial Unicode MS" w:cs="Times New Roman"/>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highlight w:val="white"/>
        </w:rPr>
      </w:pPr>
      <w:r>
        <w:rPr>
          <w:rFonts w:ascii="Times New Roman" w:hAnsi="Times New Roman" w:eastAsia="Arial Unicode MS" w:cs="Times New Roman"/>
          <w:highlight w:val="white"/>
          <w:lang w:eastAsia="ru-RU"/>
        </w:rPr>
      </w:r>
      <w:r>
        <w:rPr>
          <w:rFonts w:ascii="Times New Roman" w:hAnsi="Times New Roman" w:eastAsia="Arial Unicode MS" w:cs="Times New Roman"/>
          <w:highlight w:val="white"/>
        </w:rPr>
      </w:r>
      <w:r>
        <w:rPr>
          <w:rFonts w:ascii="Times New Roman" w:hAnsi="Times New Roman" w:eastAsia="Arial Unicode MS" w:cs="Times New Roman"/>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highlight w:val="white"/>
        </w:rPr>
      </w:pPr>
      <w:r>
        <w:rPr>
          <w:rFonts w:ascii="Times New Roman" w:hAnsi="Times New Roman" w:eastAsia="Arial Unicode MS" w:cs="Times New Roman"/>
          <w:highlight w:val="white"/>
          <w:lang w:eastAsia="ru-RU"/>
        </w:rPr>
        <w:t xml:space="preserve">__________________________</w:t>
      </w:r>
      <w:r>
        <w:rPr>
          <w:rFonts w:ascii="Times New Roman" w:hAnsi="Times New Roman" w:eastAsia="Arial Unicode MS" w:cs="Times New Roman"/>
          <w:highlight w:val="white"/>
        </w:rPr>
      </w:r>
      <w:r>
        <w:rPr>
          <w:rFonts w:ascii="Times New Roman" w:hAnsi="Times New Roman" w:eastAsia="Arial Unicode MS" w:cs="Times New Roman"/>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b/>
          <w:highlight w:val="white"/>
        </w:rPr>
      </w:pPr>
      <w:r>
        <w:rPr>
          <w:rFonts w:ascii="Times New Roman" w:hAnsi="Times New Roman" w:eastAsia="Arial Unicode MS" w:cs="Times New Roman"/>
          <w:highlight w:val="white"/>
          <w:lang w:eastAsia="ru-RU"/>
        </w:rPr>
        <w:t xml:space="preserve">«___» _______________ </w:t>
      </w:r>
      <w:r>
        <w:rPr>
          <w:rFonts w:ascii="Times New Roman" w:hAnsi="Times New Roman" w:eastAsia="Arial Unicode MS" w:cs="Times New Roman"/>
          <w:highlight w:val="white"/>
          <w:lang w:eastAsia="ru-RU"/>
        </w:rPr>
        <w:t xml:space="preserve">2026</w:t>
      </w:r>
      <w:r>
        <w:rPr>
          <w:rFonts w:ascii="Times New Roman" w:hAnsi="Times New Roman" w:eastAsia="Arial Unicode MS" w:cs="Times New Roman"/>
          <w:highlight w:val="white"/>
          <w:lang w:eastAsia="ru-RU"/>
        </w:rPr>
        <w:t xml:space="preserve"> г</w:t>
      </w:r>
      <w:r>
        <w:rPr>
          <w:rFonts w:ascii="Times New Roman" w:hAnsi="Times New Roman" w:eastAsia="Arial Unicode MS" w:cs="Times New Roman"/>
          <w:highlight w:val="white"/>
          <w:lang w:eastAsia="ru-RU"/>
        </w:rPr>
        <w:t xml:space="preserve">.</w:t>
      </w:r>
      <w:r>
        <w:rPr>
          <w:rFonts w:ascii="Times New Roman" w:hAnsi="Times New Roman" w:eastAsia="Arial Unicode MS" w:cs="Times New Roman"/>
          <w:b/>
          <w:highlight w:val="white"/>
        </w:rPr>
      </w:r>
      <w:r>
        <w:rPr>
          <w:rFonts w:ascii="Times New Roman" w:hAnsi="Times New Roman" w:eastAsia="Arial Unicode MS" w:cs="Times New Roman"/>
          <w:b/>
          <w:highlight w:val="white"/>
        </w:rPr>
      </w:r>
    </w:p>
    <w:p>
      <w:pPr>
        <w:ind w:left="5529"/>
        <w:jc w:val="right"/>
        <w:spacing w:after="0" w:line="240" w:lineRule="auto"/>
        <w:widowControl w:val="off"/>
        <w:tabs>
          <w:tab w:val="left" w:pos="6096" w:leader="none"/>
        </w:tabs>
        <w:rPr>
          <w:rFonts w:ascii="Times New Roman" w:hAnsi="Times New Roman" w:eastAsia="Arial Unicode MS" w:cs="Times New Roman"/>
          <w:b/>
          <w:lang w:eastAsia="ru-RU"/>
        </w:rPr>
      </w:pPr>
      <w:r>
        <w:rPr>
          <w:rFonts w:ascii="Times New Roman" w:hAnsi="Times New Roman" w:eastAsia="Arial Unicode MS" w:cs="Times New Roman"/>
          <w:b/>
          <w:lang w:eastAsia="ru-RU"/>
        </w:rPr>
      </w:r>
      <w:r>
        <w:rPr>
          <w:rFonts w:ascii="Times New Roman" w:hAnsi="Times New Roman" w:eastAsia="Arial Unicode MS" w:cs="Times New Roman"/>
          <w:b/>
          <w:lang w:eastAsia="ru-RU"/>
        </w:rPr>
      </w:r>
      <w:r>
        <w:rPr>
          <w:rFonts w:ascii="Times New Roman" w:hAnsi="Times New Roman" w:eastAsia="Arial Unicode MS" w:cs="Times New Roman"/>
          <w:b/>
          <w:lang w:eastAsia="ru-RU"/>
        </w:rPr>
      </w:r>
    </w:p>
    <w:p>
      <w:pPr>
        <w:spacing w:after="0" w:line="240" w:lineRule="auto"/>
        <w:shd w:val="clear" w:color="auto" w:fill="ffffff" w:themeFill="background1"/>
        <w:widowControl w:val="off"/>
        <w:rPr>
          <w:rFonts w:ascii="Times New Roman" w:hAnsi="Times New Roman" w:eastAsia="Arial Unicode MS" w:cs="Times New Roman"/>
          <w:b/>
          <w:bCs/>
          <w:lang w:eastAsia="ru-RU"/>
        </w:rPr>
      </w:pPr>
      <w:r>
        <w:rPr>
          <w:rFonts w:ascii="Times New Roman" w:hAnsi="Times New Roman" w:eastAsia="Arial Unicode MS" w:cs="Times New Roman"/>
          <w:b/>
          <w:lang w:eastAsia="ru-RU"/>
        </w:rPr>
      </w:r>
      <w:r>
        <w:rPr>
          <w:rFonts w:ascii="Times New Roman" w:hAnsi="Times New Roman" w:eastAsia="Arial Unicode MS" w:cs="Times New Roman"/>
          <w:b/>
          <w:bCs/>
          <w:lang w:eastAsia="ru-RU"/>
        </w:rPr>
      </w:r>
      <w:r>
        <w:rPr>
          <w:rFonts w:ascii="Times New Roman" w:hAnsi="Times New Roman" w:eastAsia="Arial Unicode MS" w:cs="Times New Roman"/>
          <w:b/>
          <w:bCs/>
          <w:lang w:eastAsia="ru-RU"/>
        </w:rPr>
      </w:r>
    </w:p>
    <w:p>
      <w:pPr>
        <w:spacing w:after="0" w:line="240" w:lineRule="auto"/>
        <w:shd w:val="clear" w:color="auto" w:fill="ffffff" w:themeFill="background1"/>
        <w:widowControl w:val="off"/>
        <w:rPr>
          <w:rFonts w:ascii="Times New Roman" w:hAnsi="Times New Roman" w:eastAsia="Arial Unicode MS" w:cs="Times New Roman"/>
          <w:b/>
          <w:bCs/>
          <w:lang w:eastAsia="ru-RU"/>
        </w:rPr>
      </w:pPr>
      <w:r>
        <w:rPr>
          <w:rFonts w:ascii="Times New Roman" w:hAnsi="Times New Roman" w:eastAsia="Arial Unicode MS" w:cs="Times New Roman"/>
          <w:b/>
          <w:lang w:eastAsia="ru-RU"/>
        </w:rPr>
      </w:r>
      <w:r>
        <w:rPr>
          <w:rFonts w:ascii="Times New Roman" w:hAnsi="Times New Roman" w:eastAsia="Arial Unicode MS" w:cs="Times New Roman"/>
          <w:b/>
          <w:bCs/>
          <w:lang w:eastAsia="ru-RU"/>
        </w:rPr>
      </w:r>
      <w:r>
        <w:rPr>
          <w:rFonts w:ascii="Times New Roman" w:hAnsi="Times New Roman" w:eastAsia="Arial Unicode MS" w:cs="Times New Roman"/>
          <w:b/>
          <w:bCs/>
          <w:lang w:eastAsia="ru-RU"/>
        </w:rPr>
      </w:r>
    </w:p>
    <w:p>
      <w:pPr>
        <w:contextualSpacing/>
        <w:jc w:val="center"/>
        <w:shd w:val="clear" w:color="auto" w:fill="ffffff" w:themeFill="background1"/>
        <w:rPr>
          <w:rFonts w:ascii="Times New Roman" w:hAnsi="Times New Roman" w:cs="Times New Roman"/>
          <w:b/>
        </w:rPr>
      </w:pPr>
      <w:r>
        <w:rPr>
          <w:rFonts w:ascii="Times New Roman" w:hAnsi="Times New Roman" w:cs="Times New Roman"/>
          <w:b/>
        </w:rPr>
        <w:t xml:space="preserve">ИЗВЕЩЕНИЕ </w:t>
      </w:r>
      <w:r>
        <w:rPr>
          <w:rFonts w:ascii="Times New Roman" w:hAnsi="Times New Roman" w:cs="Times New Roman"/>
          <w:b/>
        </w:rPr>
      </w:r>
      <w:r>
        <w:rPr>
          <w:rFonts w:ascii="Times New Roman" w:hAnsi="Times New Roman" w:cs="Times New Roman"/>
          <w:b/>
        </w:rPr>
      </w:r>
    </w:p>
    <w:p>
      <w:pPr>
        <w:contextualSpacing/>
        <w:jc w:val="center"/>
        <w:shd w:val="clear" w:color="auto" w:fill="ffffff" w:themeFill="background1"/>
        <w:rPr>
          <w:rFonts w:ascii="Times New Roman" w:hAnsi="Times New Roman" w:cs="Times New Roman"/>
          <w:b/>
          <w:bCs/>
          <w:caps/>
          <w:highlight w:val="none"/>
        </w:rPr>
      </w:pPr>
      <w:r>
        <w:rPr>
          <w:rFonts w:ascii="Times New Roman" w:hAnsi="Times New Roman" w:cs="Times New Roman"/>
          <w:b/>
        </w:rPr>
        <w:t xml:space="preserve">О ПРОВЕДЕНИИ ЭЛЕКТРОННОГО АУКЦИОНА № </w:t>
      </w:r>
      <w:r>
        <w:rPr>
          <w:rFonts w:ascii="Times New Roman" w:hAnsi="Times New Roman" w:cs="Times New Roman"/>
          <w:b/>
          <w:bCs/>
          <w:caps/>
        </w:rPr>
        <w:t xml:space="preserve">ЭА-101</w:t>
      </w:r>
      <w:r>
        <w:rPr>
          <w:rFonts w:ascii="Times New Roman" w:hAnsi="Times New Roman" w:cs="Times New Roman"/>
          <w:b/>
          <w:bCs/>
          <w:caps/>
        </w:rPr>
        <w:t xml:space="preserve">-2026</w:t>
      </w:r>
      <w:r>
        <w:rPr>
          <w:rFonts w:ascii="Times New Roman" w:hAnsi="Times New Roman" w:cs="Times New Roman"/>
          <w:b/>
          <w:bCs/>
          <w:caps/>
          <w:highlight w:val="none"/>
        </w:rPr>
      </w:r>
      <w:r>
        <w:rPr>
          <w:rFonts w:ascii="Times New Roman" w:hAnsi="Times New Roman" w:cs="Times New Roman"/>
          <w:b/>
          <w:bCs/>
          <w:caps/>
          <w:highlight w:val="none"/>
        </w:rPr>
      </w:r>
    </w:p>
    <w:p>
      <w:pPr>
        <w:jc w:val="both"/>
        <w:shd w:val="clear" w:color="auto" w:fill="ffffff" w:themeFill="background1"/>
        <w:rPr>
          <w:rFonts w:ascii="Times New Roman" w:hAnsi="Times New Roman" w:cs="Times New Roman"/>
          <w:b w:val="0"/>
          <w:bCs w:val="0"/>
          <w:color w:val="000000" w:themeColor="text1"/>
          <w:sz w:val="22"/>
          <w:szCs w:val="22"/>
          <w:shd w:val="clear" w:color="auto" w:fill="fafafa"/>
        </w:rPr>
      </w:pPr>
      <w:r>
        <w:rPr>
          <w:rFonts w:ascii="Times New Roman" w:hAnsi="Times New Roman" w:eastAsia="Times New Roman" w:cs="Times New Roman"/>
          <w:b w:val="0"/>
          <w:bCs w:val="0"/>
          <w:color w:val="000000" w:themeColor="text1"/>
          <w:sz w:val="22"/>
          <w:szCs w:val="22"/>
        </w:rPr>
        <w:t xml:space="preserve">на о</w:t>
      </w:r>
      <w:r>
        <w:rPr>
          <w:rFonts w:ascii="Times New Roman" w:hAnsi="Times New Roman" w:eastAsia="Times New Roman" w:cs="Times New Roman"/>
          <w:color w:val="000000" w:themeColor="text1"/>
          <w:sz w:val="22"/>
          <w:szCs w:val="22"/>
          <w:highlight w:val="white"/>
        </w:rPr>
        <w:t xml:space="preserve">казание услуг по доработке программного комплекса «Мониторинг, аналитика, планирование обязательного медицинского страхования» и его переводу с СУБД Microsoft SQL Server на Postgres Pro и с операционной системы Windows на операционную систему Альт для нуж</w:t>
      </w:r>
      <w:r>
        <w:rPr>
          <w:rFonts w:ascii="Times New Roman" w:hAnsi="Times New Roman" w:eastAsia="Times New Roman" w:cs="Times New Roman"/>
          <w:color w:val="000000" w:themeColor="text1"/>
          <w:sz w:val="22"/>
          <w:szCs w:val="22"/>
          <w:highlight w:val="white"/>
        </w:rPr>
        <w:t xml:space="preserve">д ТФОМС СК</w:t>
      </w:r>
      <w:r>
        <w:rPr>
          <w:rFonts w:ascii="Times New Roman" w:hAnsi="Times New Roman" w:cs="Times New Roman"/>
          <w:b w:val="0"/>
          <w:bCs w:val="0"/>
          <w:color w:val="000000" w:themeColor="text1"/>
          <w:sz w:val="22"/>
          <w:szCs w:val="22"/>
          <w:shd w:val="clear" w:color="auto" w:fill="fafafa"/>
        </w:rPr>
      </w:r>
      <w:r>
        <w:rPr>
          <w:rFonts w:ascii="Times New Roman" w:hAnsi="Times New Roman" w:cs="Times New Roman"/>
          <w:b w:val="0"/>
          <w:bCs w:val="0"/>
          <w:color w:val="000000" w:themeColor="text1"/>
          <w:sz w:val="22"/>
          <w:szCs w:val="22"/>
          <w:shd w:val="clear" w:color="auto" w:fill="fafafa"/>
        </w:rPr>
      </w:r>
    </w:p>
    <w:p>
      <w:pPr>
        <w:jc w:val="both"/>
        <w:shd w:val="clear" w:color="auto" w:fill="ffffff" w:themeFill="background1"/>
        <w:rPr>
          <w:rFonts w:ascii="Times New Roman" w:hAnsi="Times New Roman" w:cs="Times New Roman"/>
          <w:b/>
          <w:bCs/>
          <w:i/>
          <w:highlight w:val="none"/>
        </w:rPr>
      </w:pPr>
      <w:r>
        <w:rPr>
          <w:rFonts w:ascii="Times New Roman" w:hAnsi="Times New Roman" w:cs="Times New Roman"/>
          <w:b/>
          <w:i/>
        </w:rPr>
        <w:t xml:space="preserve">Закупка </w:t>
      </w:r>
      <w:r>
        <w:rPr>
          <w:rFonts w:ascii="Times New Roman" w:hAnsi="Times New Roman" w:cs="Times New Roman"/>
          <w:b/>
          <w:i/>
        </w:rPr>
        <w:t xml:space="preserve">осуществляется среди субъектов малого предпринимательства,</w:t>
      </w:r>
      <w:r>
        <w:rPr>
          <w:rFonts w:ascii="Times New Roman" w:hAnsi="Times New Roman" w:cs="Times New Roman"/>
          <w:i/>
        </w:rPr>
        <w:t xml:space="preserve"> </w:t>
      </w:r>
      <w:r>
        <w:rPr>
          <w:rFonts w:ascii="Times New Roman" w:hAnsi="Times New Roman" w:cs="Times New Roman"/>
          <w:b/>
          <w:i/>
        </w:rPr>
        <w:t xml:space="preserve">социально ориентированных некоммерческих организаций</w:t>
      </w:r>
      <w:r>
        <w:rPr>
          <w:rFonts w:ascii="Times New Roman" w:hAnsi="Times New Roman" w:cs="Times New Roman"/>
          <w:b/>
          <w:bCs/>
          <w:i/>
          <w:highlight w:val="none"/>
        </w:rPr>
      </w:r>
      <w:r>
        <w:rPr>
          <w:rFonts w:ascii="Times New Roman" w:hAnsi="Times New Roman" w:cs="Times New Roman"/>
          <w:b/>
          <w:bCs/>
          <w:i/>
          <w:highlight w:val="non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9"/>
        <w:gridCol w:w="3562"/>
        <w:gridCol w:w="6063"/>
      </w:tblGrid>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w:t>
            </w:r>
            <w:r>
              <w:rPr>
                <w:rFonts w:ascii="Times New Roman" w:hAnsi="Times New Roman" w:cs="Times New Roman"/>
                <w:b/>
              </w:rPr>
            </w:r>
            <w:r>
              <w:rPr>
                <w:rFonts w:ascii="Times New Roman" w:hAnsi="Times New Roman" w:cs="Times New Roman"/>
                <w:b/>
              </w:rPr>
            </w:r>
          </w:p>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b/>
              </w:rPr>
              <w:t xml:space="preserve">п/п</w:t>
            </w:r>
            <w:r>
              <w:rPr>
                <w:rFonts w:ascii="Times New Roman" w:hAnsi="Times New Roman" w:cs="Times New Roman"/>
              </w:rPr>
            </w:r>
            <w:r>
              <w:rPr>
                <w:rFonts w:ascii="Times New Roman" w:hAnsi="Times New Roman" w:cs="Times New Roman"/>
              </w:rPr>
            </w:r>
          </w:p>
        </w:tc>
        <w:tc>
          <w:tcPr>
            <w:tcW w:w="1747"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Наименование пункта</w:t>
            </w:r>
            <w:r>
              <w:rPr>
                <w:rFonts w:ascii="Times New Roman" w:hAnsi="Times New Roman" w:cs="Times New Roman"/>
                <w:b/>
              </w:rPr>
            </w:r>
            <w:r>
              <w:rPr>
                <w:rFonts w:ascii="Times New Roman" w:hAnsi="Times New Roman" w:cs="Times New Roman"/>
                <w:b/>
              </w:rPr>
            </w:r>
          </w:p>
        </w:tc>
        <w:tc>
          <w:tcPr>
            <w:tcW w:w="2974"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Содержание пункта</w:t>
            </w:r>
            <w:r>
              <w:rPr>
                <w:rFonts w:ascii="Times New Roman" w:hAnsi="Times New Roman" w:cs="Times New Roman"/>
                <w:b/>
              </w:rPr>
            </w:r>
            <w:r>
              <w:rPr>
                <w:rFonts w:ascii="Times New Roman" w:hAnsi="Times New Roman" w:cs="Times New Roman"/>
                <w:b/>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1.</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Общая информация</w:t>
            </w:r>
            <w:r>
              <w:rPr>
                <w:rFonts w:ascii="Times New Roman" w:hAnsi="Times New Roman" w:cs="Times New Roman"/>
                <w:b/>
              </w:rPr>
            </w:r>
            <w:r>
              <w:rPr>
                <w:rFonts w:ascii="Times New Roman" w:hAnsi="Times New Roman" w:cs="Times New Roman"/>
                <w:b/>
              </w:rPr>
            </w:r>
          </w:p>
        </w:tc>
      </w:tr>
      <w:tr>
        <w:tblPrEx/>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851" w:leader="none"/>
                <w:tab w:val="left" w:pos="4395" w:leader="none"/>
              </w:tabs>
              <w:rPr>
                <w:rFonts w:ascii="Times New Roman" w:hAnsi="Times New Roman" w:cs="Times New Roman"/>
              </w:rPr>
            </w:pPr>
            <w:r>
              <w:rPr>
                <w:rFonts w:ascii="Times New Roman" w:hAnsi="Times New Roman" w:cs="Times New Roman"/>
              </w:rPr>
              <w:t xml:space="preserve">Способ определения поставщика (подрядчика, </w:t>
            </w:r>
            <w:r>
              <w:rPr>
                <w:rFonts w:ascii="Times New Roman" w:hAnsi="Times New Roman" w:cs="Times New Roman"/>
              </w:rPr>
              <w:t xml:space="preserve">исполнителя</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vAlign w:val="center"/>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Электронный аукцион</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Наименование и адрес электронной площадки в информационно-телекоммуникационной сети «Интернет»:</w:t>
            </w:r>
            <w:r>
              <w:rPr>
                <w:rFonts w:ascii="Times New Roman" w:hAnsi="Times New Roman" w:cs="Times New Roman"/>
              </w:rPr>
            </w:r>
            <w:r>
              <w:rPr>
                <w:rFonts w:ascii="Times New Roman" w:hAnsi="Times New Roman" w:cs="Times New Roman"/>
              </w:rPr>
            </w:r>
          </w:p>
        </w:tc>
        <w:tc>
          <w:tcPr>
            <w:tcW w:w="2974" w:type="pct"/>
            <w:vAlign w:val="center"/>
            <w:textDirection w:val="lrTb"/>
            <w:noWrap w:val="false"/>
          </w:tcPr>
          <w:p>
            <w:pPr>
              <w:jc w:val="both"/>
              <w:spacing w:after="0" w:line="240" w:lineRule="auto"/>
              <w:widowControl w:val="off"/>
              <w:tabs>
                <w:tab w:val="left" w:pos="4395" w:leader="none"/>
              </w:tabs>
              <w:rPr>
                <w:rFonts w:ascii="Times New Roman" w:hAnsi="Times New Roman" w:cs="Times New Roman"/>
              </w:rPr>
            </w:pPr>
            <w:r>
              <w:rPr>
                <w:rFonts w:ascii="Times New Roman" w:hAnsi="Times New Roman" w:cs="Times New Roman"/>
              </w:rPr>
              <w:t xml:space="preserve">ООО «РТС-тендер»</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http://www.rts-tender.ru</w:t>
            </w:r>
            <w:r>
              <w:rPr>
                <w:rFonts w:ascii="Times New Roman" w:hAnsi="Times New Roman" w:cs="Times New Roman"/>
              </w:rPr>
            </w:r>
            <w:r>
              <w:rPr>
                <w:rFonts w:ascii="Times New Roman" w:hAnsi="Times New Roman" w:cs="Times New Roman"/>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2.</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Информация о заказчике</w:t>
            </w:r>
            <w:r>
              <w:rPr>
                <w:rFonts w:ascii="Times New Roman" w:hAnsi="Times New Roman" w:cs="Times New Roman"/>
                <w:b/>
              </w:rPr>
            </w:r>
            <w:r>
              <w:rPr>
                <w:rFonts w:ascii="Times New Roman" w:hAnsi="Times New Roman" w:cs="Times New Roman"/>
                <w:b/>
              </w:rPr>
            </w:r>
          </w:p>
        </w:tc>
      </w:tr>
      <w:tr>
        <w:tblPrEx/>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Наименование:</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Территориальный фонд обязательного медицинского страхования Ставропольского края</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Место нахождения:</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Российская Федерация, 355004, Ставропольский край,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г. Ставрополь, ул. Мира, 267</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Почтовый адрес:</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Российская Федерация, 355004, Ставропольский край,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г. Ставрополь, ул. Мира, 267</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Адрес электронной почты:</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hyperlink r:id="rId11" w:tooltip="mailto:zakupki@tfomssk.ru" w:history="1">
              <w:r>
                <w:rPr>
                  <w:rFonts w:ascii="Times New Roman" w:hAnsi="Times New Roman" w:cs="Times New Roman"/>
                </w:rPr>
                <w:t xml:space="preserve">zakupki@tfomssk.ru</w:t>
              </w:r>
            </w:hyperlink>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Номер контактного телефона:</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+7 (8652) 94-81-28</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Ответственное должностное лицо заказчика:</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Давидян Алена Александровна</w:t>
            </w:r>
            <w:r>
              <w:rPr>
                <w:rFonts w:ascii="Times New Roman" w:hAnsi="Times New Roman" w:cs="Times New Roman"/>
              </w:rPr>
              <w:t xml:space="preserve"> </w:t>
            </w:r>
            <w:r>
              <w:rPr>
                <w:rFonts w:ascii="Times New Roman" w:hAnsi="Times New Roman" w:cs="Times New Roman"/>
              </w:rPr>
              <w:t xml:space="preserve">– консультант отдела организации закупок и контрактной деятельности</w:t>
            </w:r>
            <w:r>
              <w:rPr>
                <w:rFonts w:ascii="Times New Roman" w:hAnsi="Times New Roman" w:cs="Times New Roman"/>
              </w:rPr>
            </w:r>
            <w:r>
              <w:rPr>
                <w:rFonts w:ascii="Times New Roman" w:hAnsi="Times New Roman" w:cs="Times New Roman"/>
              </w:rPr>
            </w:r>
          </w:p>
        </w:tc>
      </w:tr>
      <w:tr>
        <w:tblPrEx/>
        <w:trPr>
          <w:trHeight w:val="163"/>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3.</w:t>
            </w:r>
            <w:r>
              <w:rPr>
                <w:rFonts w:ascii="Times New Roman" w:hAnsi="Times New Roman" w:cs="Times New Roman"/>
                <w:b/>
              </w:rPr>
            </w:r>
            <w:r>
              <w:rPr>
                <w:rFonts w:ascii="Times New Roman" w:hAnsi="Times New Roman" w:cs="Times New Roman"/>
                <w:b/>
              </w:rPr>
            </w:r>
          </w:p>
        </w:tc>
        <w:tc>
          <w:tcPr>
            <w:gridSpan w:val="2"/>
            <w:tcW w:w="4721"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Краткое изложение условий контракта</w:t>
            </w:r>
            <w:r>
              <w:rPr>
                <w:rFonts w:ascii="Times New Roman" w:hAnsi="Times New Roman" w:cs="Times New Roman"/>
                <w:b/>
              </w:rPr>
            </w:r>
            <w:r>
              <w:rPr>
                <w:rFonts w:ascii="Times New Roman" w:hAnsi="Times New Roman" w:cs="Times New Roman"/>
                <w:b/>
              </w:rPr>
            </w:r>
          </w:p>
        </w:tc>
      </w:tr>
      <w:tr>
        <w:tblPrEx/>
        <w:trPr>
          <w:trHeight w:val="960"/>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Наименование объекта закупки (код ОКПД 2, код КТРУ):</w:t>
            </w:r>
            <w:r>
              <w:rPr>
                <w:rFonts w:ascii="Times New Roman" w:hAnsi="Times New Roman" w:cs="Times New Roman"/>
              </w:rPr>
            </w:r>
            <w:r>
              <w:rPr>
                <w:rFonts w:ascii="Times New Roman" w:hAnsi="Times New Roman" w:cs="Times New Roman"/>
              </w:rPr>
            </w:r>
          </w:p>
        </w:tc>
        <w:tc>
          <w:tcPr>
            <w:tcW w:w="2974" w:type="pct"/>
            <w:textDirection w:val="lrTb"/>
            <w:noWrap w:val="false"/>
          </w:tcPr>
          <w:p>
            <w:pPr>
              <w:ind w:left="0" w:right="0" w:firstLine="0"/>
              <w:jc w:val="both"/>
              <w:spacing w:before="0" w:after="0" w:line="270" w:lineRule="atLeast"/>
              <w:shd w:val="clear" w:color="ffffff" w:themeColor="background1" w:fill="ffffff" w:themeFill="background1"/>
              <w:rPr>
                <w:rFonts w:ascii="Times New Roman" w:hAnsi="Times New Roman" w:cs="Times New Roman"/>
                <w:color w:val="000000" w:themeColor="text1"/>
                <w:sz w:val="22"/>
                <w:szCs w:val="22"/>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i/>
                <w:i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Оказание услуг по доработке программного комплекса «Мониторинг, аналитика, планирование обязательного медицинского страхования» и его переводу с СУБД Microsoft SQL Server на Postgres Pro и с операционной системы Windows на операционную систему Альт для нуж</w:t>
            </w:r>
            <w:r>
              <w:rPr>
                <w:rFonts w:ascii="Times New Roman" w:hAnsi="Times New Roman" w:eastAsia="Times New Roman" w:cs="Times New Roman"/>
                <w:color w:val="000000" w:themeColor="text1"/>
                <w:sz w:val="22"/>
                <w:szCs w:val="22"/>
                <w:highlight w:val="white"/>
              </w:rPr>
              <w:t xml:space="preserve">д ТФОМС СК</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ind w:left="0" w:right="0" w:firstLine="0"/>
              <w:jc w:val="both"/>
              <w:spacing w:before="0" w:after="0" w:line="270" w:lineRule="atLeast"/>
              <w:shd w:val="clear" w:color="ffffff" w:themeColor="background1" w:fill="ffffff" w:themeFill="background1"/>
              <w:rPr>
                <w:rFonts w:ascii="Times New Roman" w:hAnsi="Times New Roman" w:cs="Times New Roman"/>
                <w:bCs/>
                <w:i/>
                <w:color w:val="000000" w:themeColor="text1"/>
                <w:sz w:val="22"/>
                <w:szCs w:val="22"/>
                <w:highlight w:val="whit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2"/>
                <w:szCs w:val="22"/>
                <w:highlight w:val="none"/>
              </w:rPr>
            </w:r>
            <w:r>
              <w:rPr>
                <w:rFonts w:ascii="Times New Roman" w:hAnsi="Times New Roman" w:cs="Times New Roman"/>
                <w:bCs/>
                <w:i/>
                <w:color w:val="000000" w:themeColor="text1"/>
                <w:sz w:val="22"/>
                <w:szCs w:val="22"/>
                <w:highlight w:val="white"/>
              </w:rPr>
            </w:r>
            <w:r>
              <w:rPr>
                <w:rFonts w:ascii="Times New Roman" w:hAnsi="Times New Roman" w:cs="Times New Roman"/>
                <w:bCs/>
                <w:i/>
                <w:color w:val="000000" w:themeColor="text1"/>
                <w:sz w:val="22"/>
                <w:szCs w:val="22"/>
                <w:highlight w:val="white"/>
              </w:rPr>
            </w:r>
          </w:p>
          <w:p>
            <w:pPr>
              <w:ind w:left="0" w:right="0" w:firstLine="0"/>
              <w:jc w:val="both"/>
              <w:spacing w:before="0" w:after="0" w:line="270" w:lineRule="atLeast"/>
              <w:shd w:val="clear" w:color="ffffff" w:fill="ffffff"/>
              <w:rPr>
                <w:rFonts w:ascii="Times New Roman" w:hAnsi="Times New Roman" w:cs="Times New Roman"/>
                <w:bCs/>
                <w:i/>
                <w:color w:val="000000" w:themeColor="text1"/>
                <w:sz w:val="22"/>
                <w:szCs w:val="22"/>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i/>
                <w:iCs/>
                <w:color w:val="000000" w:themeColor="text1"/>
                <w:sz w:val="22"/>
                <w:szCs w:val="22"/>
              </w:rPr>
              <w:t xml:space="preserve">ОКПД 2 - 62.01.12.000 У</w:t>
            </w:r>
            <w:r>
              <w:rPr>
                <w:rFonts w:ascii="Times New Roman" w:hAnsi="Times New Roman" w:eastAsia="Times New Roman" w:cs="Times New Roman"/>
                <w:i/>
                <w:iCs/>
                <w:color w:val="000000" w:themeColor="text1"/>
                <w:sz w:val="22"/>
                <w:szCs w:val="22"/>
              </w:rPr>
              <w:t xml:space="preserve">слуги по проектированию и разработке информационных технологий для сетей и систем</w:t>
            </w:r>
            <w:r>
              <w:rPr>
                <w:rFonts w:ascii="Times New Roman" w:hAnsi="Times New Roman" w:cs="Times New Roman"/>
                <w:bCs/>
                <w:i/>
                <w:color w:val="000000" w:themeColor="text1"/>
                <w:sz w:val="22"/>
                <w:szCs w:val="22"/>
              </w:rPr>
            </w:r>
            <w:r>
              <w:rPr>
                <w:rFonts w:ascii="Times New Roman" w:hAnsi="Times New Roman" w:cs="Times New Roman"/>
                <w:bCs/>
                <w:i/>
                <w:color w:val="000000" w:themeColor="text1"/>
                <w:sz w:val="22"/>
                <w:szCs w:val="22"/>
              </w:rPr>
            </w:r>
          </w:p>
        </w:tc>
      </w:tr>
      <w:tr>
        <w:tblPrEx/>
        <w:trPr>
          <w:trHeight w:val="1152"/>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Информация о количестве поставляемого товара, объема выполняемых работ, оказываемых услуг</w:t>
            </w:r>
            <w:r>
              <w:rPr>
                <w:rFonts w:ascii="Times New Roman" w:hAnsi="Times New Roman" w:cs="Times New Roman"/>
              </w:rPr>
              <w:t xml:space="preserve">, единица измерения</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vAlign w:val="center"/>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В соответствии с </w:t>
            </w:r>
            <w:r>
              <w:rPr>
                <w:rFonts w:ascii="Times New Roman" w:hAnsi="Times New Roman" w:cs="Times New Roman"/>
              </w:rPr>
              <w:t xml:space="preserve">описанием объекта закупки</w:t>
            </w:r>
            <w:r>
              <w:rPr>
                <w:rFonts w:ascii="Times New Roman" w:hAnsi="Times New Roman" w:cs="Times New Roman"/>
              </w:rPr>
            </w:r>
            <w:r>
              <w:rPr>
                <w:rFonts w:ascii="Times New Roman" w:hAnsi="Times New Roman" w:cs="Times New Roman"/>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Место п</w:t>
            </w:r>
            <w:r>
              <w:rPr>
                <w:rFonts w:ascii="Times New Roman" w:hAnsi="Times New Roman" w:cs="Times New Roman"/>
              </w:rPr>
              <w:t xml:space="preserve">оставки товара, выполнения работы или оказания услуги:</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bCs/>
                <w:i/>
                <w14:ligatures w14:val="none"/>
              </w:rPr>
            </w:pPr>
            <w:r>
              <w:rPr>
                <w:rFonts w:ascii="Times New Roman" w:hAnsi="Times New Roman" w:cs="Times New Roman"/>
                <w:i/>
                <w:iCs/>
              </w:rPr>
              <w:t xml:space="preserve">355004, г. Ставрополь, ул. Мира, 267</w:t>
            </w:r>
            <w:r>
              <w:rPr>
                <w:rFonts w:ascii="Times New Roman" w:hAnsi="Times New Roman" w:cs="Times New Roman"/>
                <w:bCs/>
                <w:i/>
                <w14:ligatures w14:val="none"/>
              </w:rPr>
            </w:r>
            <w:r>
              <w:rPr>
                <w:rFonts w:ascii="Times New Roman" w:hAnsi="Times New Roman" w:cs="Times New Roman"/>
                <w:bCs/>
                <w:i/>
                <w14:ligatures w14:val="none"/>
              </w:rPr>
            </w:r>
          </w:p>
        </w:tc>
      </w:tr>
      <w:tr>
        <w:tblPrEx/>
        <w:trPr>
          <w:trHeight w:val="715"/>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Срок поставки товара или завершения работы либо график оказания услуг:</w:t>
            </w:r>
            <w:r>
              <w:rPr>
                <w:rFonts w:ascii="Times New Roman" w:hAnsi="Times New Roman" w:cs="Times New Roman"/>
              </w:rPr>
              <w:t xml:space="preserve"> </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sz w:val="22"/>
                <w:szCs w:val="22"/>
              </w:rPr>
            </w:pPr>
            <w:r>
              <w:rPr>
                <w:rFonts w:ascii="Times New Roman" w:hAnsi="Times New Roman" w:eastAsia="Times New Roman" w:cs="Times New Roman"/>
                <w:sz w:val="22"/>
                <w:szCs w:val="22"/>
                <w:lang w:eastAsia="ar-SA"/>
              </w:rPr>
            </w:r>
            <w:r>
              <w:rPr>
                <w:rFonts w:ascii="Times New Roman" w:hAnsi="Times New Roman" w:eastAsia="Times New Roman" w:cs="Times New Roman"/>
                <w:i w:val="0"/>
                <w:iCs w:val="0"/>
                <w:sz w:val="22"/>
                <w:szCs w:val="22"/>
                <w:lang w:eastAsia="ar-SA"/>
              </w:rPr>
              <w:t xml:space="preserve">с даты  заключения контракта по 22.02.2027 включительно</w:t>
            </w:r>
            <w:r>
              <w:rPr>
                <w:rFonts w:ascii="Times New Roman" w:hAnsi="Times New Roman" w:cs="Times New Roman"/>
                <w:sz w:val="22"/>
                <w:szCs w:val="22"/>
              </w:rPr>
            </w:r>
            <w:r>
              <w:rPr>
                <w:rFonts w:ascii="Times New Roman" w:hAnsi="Times New Roman" w:cs="Times New Roman"/>
                <w:sz w:val="22"/>
                <w:szCs w:val="22"/>
              </w:rPr>
            </w:r>
          </w:p>
        </w:tc>
      </w:tr>
      <w:tr>
        <w:tblPrEx/>
        <w:trPr>
          <w:trHeight w:val="582"/>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Отдельные этапы исполнения контракта</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widowControl w:val="off"/>
              <w:tabs>
                <w:tab w:val="left" w:pos="993" w:leader="none"/>
                <w:tab w:val="left" w:pos="4395" w:leader="none"/>
              </w:tabs>
              <w:rPr>
                <w:rFonts w:ascii="Times New Roman" w:hAnsi="Times New Roman" w:cs="Times New Roman"/>
              </w:rPr>
            </w:pPr>
            <w:r>
              <w:rPr>
                <w:rFonts w:ascii="Times New Roman" w:hAnsi="Times New Roman" w:cs="Times New Roman"/>
              </w:rPr>
              <w:t xml:space="preserve">Не предусмотрены </w:t>
            </w:r>
            <w:r>
              <w:rPr>
                <w:rFonts w:ascii="Times New Roman" w:hAnsi="Times New Roman" w:cs="Times New Roman"/>
              </w:rPr>
            </w:r>
            <w:r>
              <w:rPr>
                <w:rFonts w:ascii="Times New Roman" w:hAnsi="Times New Roman" w:cs="Times New Roman"/>
              </w:rPr>
            </w:r>
          </w:p>
        </w:tc>
      </w:tr>
      <w:tr>
        <w:tblPrEx/>
        <w:trPr>
          <w:trHeight w:val="217"/>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lang w:val="en-US"/>
              </w:rPr>
            </w:pPr>
            <w:r>
              <w:rPr>
                <w:rFonts w:ascii="Times New Roman" w:hAnsi="Times New Roman" w:cs="Times New Roman"/>
              </w:rPr>
              <w:t xml:space="preserve">Размер аванса: </w:t>
            </w:r>
            <w:r>
              <w:rPr>
                <w:rFonts w:ascii="Times New Roman" w:hAnsi="Times New Roman" w:cs="Times New Roman"/>
                <w:lang w:val="en-US"/>
              </w:rPr>
            </w:r>
            <w:r>
              <w:rPr>
                <w:rFonts w:ascii="Times New Roman" w:hAnsi="Times New Roman" w:cs="Times New Roman"/>
                <w:lang w:val="en-US"/>
              </w:rPr>
            </w:r>
          </w:p>
        </w:tc>
        <w:tc>
          <w:tcPr>
            <w:tcW w:w="2974" w:type="pct"/>
            <w:textDirection w:val="lrTb"/>
            <w:noWrap w:val="false"/>
          </w:tcPr>
          <w:p>
            <w:pPr>
              <w:jc w:val="both"/>
              <w:spacing w:after="0" w:line="240" w:lineRule="auto"/>
              <w:shd w:val="clear" w:color="auto" w:fill="ffffff" w:themeFill="background1"/>
              <w:widowControl w:val="off"/>
              <w:tabs>
                <w:tab w:val="left" w:pos="993" w:leader="none"/>
                <w:tab w:val="left" w:pos="4395" w:leader="none"/>
              </w:tabs>
              <w:rPr>
                <w:rFonts w:ascii="Times New Roman" w:hAnsi="Times New Roman" w:cs="Times New Roman"/>
              </w:rPr>
            </w:pPr>
            <w:r>
              <w:rPr>
                <w:rFonts w:ascii="Times New Roman" w:hAnsi="Times New Roman" w:cs="Times New Roman"/>
              </w:rPr>
              <w:t xml:space="preserve">Не предусмотрено</w:t>
            </w:r>
            <w:r>
              <w:rPr>
                <w:rFonts w:ascii="Times New Roman" w:hAnsi="Times New Roman" w:cs="Times New Roman"/>
              </w:rPr>
            </w:r>
            <w:r>
              <w:rPr>
                <w:rFonts w:ascii="Times New Roman" w:hAnsi="Times New Roman" w:cs="Times New Roman"/>
              </w:rPr>
            </w:r>
          </w:p>
        </w:tc>
      </w:tr>
      <w:tr>
        <w:tblPrEx/>
        <w:trPr>
          <w:trHeight w:val="740"/>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3565" w:type="dxa"/>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Начальная (максимальная) цена контракта (цена отдельных этапов исполнения контракта):</w:t>
            </w:r>
            <w:r>
              <w:rPr>
                <w:rFonts w:ascii="Times New Roman" w:hAnsi="Times New Roman" w:cs="Times New Roman"/>
              </w:rPr>
            </w:r>
            <w:r>
              <w:rPr>
                <w:rFonts w:ascii="Times New Roman" w:hAnsi="Times New Roman" w:cs="Times New Roman"/>
              </w:rPr>
            </w:r>
          </w:p>
        </w:tc>
        <w:tc>
          <w:tcPr>
            <w:tcW w:w="6069" w:type="dxa"/>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sz w:val="22"/>
                <w:szCs w:val="22"/>
                <w:highlight w:val="white"/>
              </w:rPr>
            </w:pPr>
            <w:r>
              <w:rPr>
                <w:rFonts w:ascii="Times New Roman" w:hAnsi="Times New Roman" w:eastAsia="Times New Roman" w:cs="Times New Roman"/>
                <w:i/>
                <w:sz w:val="22"/>
                <w:szCs w:val="22"/>
                <w:highlight w:val="white"/>
                <w:shd w:val="clear" w:color="auto" w:fill="ffffff"/>
              </w:rPr>
              <w:t xml:space="preserve">1 142 133,33</w:t>
            </w:r>
            <w:r>
              <w:rPr>
                <w:rFonts w:ascii="Times New Roman" w:hAnsi="Times New Roman" w:eastAsia="Times New Roman" w:cs="Times New Roman"/>
                <w:i/>
                <w:sz w:val="22"/>
                <w:szCs w:val="22"/>
                <w:highlight w:val="white"/>
                <w:shd w:val="clear" w:color="auto" w:fill="ffffff"/>
              </w:rPr>
              <w:t xml:space="preserve"> </w:t>
            </w:r>
            <w:r>
              <w:rPr>
                <w:rFonts w:ascii="Times New Roman" w:hAnsi="Times New Roman" w:eastAsia="Times New Roman" w:cs="Times New Roman"/>
                <w:i/>
                <w:sz w:val="22"/>
                <w:szCs w:val="22"/>
                <w:highlight w:val="white"/>
                <w:shd w:val="clear" w:color="auto" w:fill="ffffff"/>
              </w:rPr>
              <w:t xml:space="preserve">(один миллион сто сорок две тысячи сто тридцать три) рубля 33 копейки</w:t>
            </w:r>
            <w:r>
              <w:rPr>
                <w:rFonts w:ascii="Times New Roman" w:hAnsi="Times New Roman" w:cs="Times New Roman"/>
                <w:i/>
                <w:sz w:val="22"/>
                <w:szCs w:val="22"/>
                <w:highlight w:val="white"/>
              </w:rPr>
            </w:r>
            <w:r>
              <w:rPr>
                <w:rFonts w:ascii="Times New Roman" w:hAnsi="Times New Roman" w:cs="Times New Roman"/>
                <w:i/>
                <w:sz w:val="22"/>
                <w:szCs w:val="22"/>
                <w:highlight w:val="white"/>
              </w:rPr>
            </w:r>
          </w:p>
        </w:tc>
      </w:tr>
      <w:tr>
        <w:tblPrEx/>
        <w:trPr>
          <w:trHeight w:val="550"/>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Типовой контракт, типовые условия:</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shd w:val="clear" w:color="auto" w:fill="ffffff"/>
              </w:rPr>
            </w:pPr>
            <w:r>
              <w:rPr>
                <w:rFonts w:ascii="Times New Roman" w:hAnsi="Times New Roman" w:cs="Times New Roman"/>
                <w:i/>
              </w:rPr>
            </w:r>
            <w:r>
              <w:rPr>
                <w:rFonts w:ascii="Times New Roman" w:hAnsi="Times New Roman" w:cs="Times New Roman"/>
                <w:i/>
                <w:shd w:val="clear" w:color="auto" w:fill="ffffff"/>
              </w:rPr>
            </w:r>
            <w:r>
              <w:rPr>
                <w:rFonts w:ascii="Times New Roman" w:hAnsi="Times New Roman" w:cs="Times New Roman"/>
                <w:i/>
                <w:shd w:val="clear" w:color="auto" w:fill="ffffff"/>
              </w:rPr>
            </w:r>
          </w:p>
        </w:tc>
      </w:tr>
      <w:tr>
        <w:tblPrEx/>
        <w:trPr>
          <w:trHeight w:val="683"/>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Источник финансирования:</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iCs/>
              </w:rPr>
            </w:pPr>
            <w:r>
              <w:rPr>
                <w:rFonts w:ascii="Times New Roman" w:hAnsi="Times New Roman" w:cs="Times New Roman"/>
                <w:i/>
                <w:iCs/>
              </w:rPr>
              <w:t xml:space="preserve">Средства бюджета Территориального фонда обязательного медицинского страхования Ставропольского края на </w:t>
            </w:r>
            <w:r>
              <w:rPr>
                <w:rFonts w:ascii="Times New Roman" w:hAnsi="Times New Roman" w:cs="Times New Roman"/>
                <w:i/>
                <w:iCs/>
                <w:color w:val="000000" w:themeColor="text1"/>
              </w:rPr>
              <w:t xml:space="preserve">2026</w:t>
            </w:r>
            <w:r>
              <w:rPr>
                <w:rFonts w:ascii="Times New Roman" w:hAnsi="Times New Roman" w:cs="Times New Roman"/>
                <w:i/>
                <w:iCs/>
              </w:rPr>
              <w:t xml:space="preserve"> год.</w:t>
            </w:r>
            <w:r>
              <w:rPr>
                <w:rFonts w:ascii="Times New Roman" w:hAnsi="Times New Roman" w:cs="Times New Roman"/>
                <w:i/>
                <w:iCs/>
              </w:rPr>
            </w:r>
            <w:r>
              <w:rPr>
                <w:rFonts w:ascii="Times New Roman" w:hAnsi="Times New Roman" w:cs="Times New Roman"/>
                <w:i/>
                <w:iCs/>
              </w:rPr>
            </w:r>
          </w:p>
          <w:p>
            <w:pPr>
              <w:jc w:val="both"/>
              <w:spacing w:after="0" w:line="240" w:lineRule="auto"/>
              <w:shd w:val="clear" w:color="auto" w:fill="ffffff" w:themeFill="background1"/>
              <w:widowControl w:val="off"/>
              <w:tabs>
                <w:tab w:val="left" w:pos="4395" w:leader="none"/>
              </w:tabs>
              <w:rPr>
                <w:rFonts w:ascii="Times New Roman" w:hAnsi="Times New Roman" w:cs="Times New Roman"/>
                <w:i/>
                <w:iCs/>
              </w:rPr>
            </w:pPr>
            <w:r>
              <w:rPr>
                <w:rFonts w:ascii="Times New Roman" w:hAnsi="Times New Roman" w:cs="Times New Roman"/>
                <w:i/>
                <w:iCs/>
              </w:rPr>
            </w:r>
            <w:r>
              <w:rPr>
                <w:rFonts w:ascii="Times New Roman" w:hAnsi="Times New Roman" w:cs="Times New Roman"/>
                <w:i/>
                <w:iCs/>
              </w:rPr>
            </w:r>
            <w:r>
              <w:rPr>
                <w:rFonts w:ascii="Times New Roman" w:hAnsi="Times New Roman" w:cs="Times New Roman"/>
                <w:i/>
                <w:iCs/>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(КБК – 395</w:t>
            </w:r>
            <w:r>
              <w:rPr>
                <w:rFonts w:ascii="Times New Roman" w:hAnsi="Times New Roman" w:cs="Times New Roman"/>
              </w:rPr>
              <w:t xml:space="preserve"> </w:t>
            </w:r>
            <w:r>
              <w:rPr>
                <w:rFonts w:ascii="Times New Roman" w:hAnsi="Times New Roman" w:cs="Times New Roman"/>
              </w:rPr>
              <w:t xml:space="preserve">0113</w:t>
            </w:r>
            <w:r>
              <w:rPr>
                <w:rFonts w:ascii="Times New Roman" w:hAnsi="Times New Roman" w:cs="Times New Roman"/>
              </w:rPr>
              <w:t xml:space="preserve"> 01409</w:t>
            </w:r>
            <w:r>
              <w:rPr>
                <w:rFonts w:ascii="Times New Roman" w:hAnsi="Times New Roman" w:cs="Times New Roman"/>
              </w:rPr>
              <w:t xml:space="preserve">50930</w:t>
            </w:r>
            <w:r>
              <w:rPr>
                <w:rFonts w:ascii="Times New Roman" w:hAnsi="Times New Roman" w:cs="Times New Roman"/>
              </w:rPr>
              <w:t xml:space="preserve"> </w:t>
            </w:r>
            <w:r>
              <w:rPr>
                <w:rFonts w:ascii="Times New Roman" w:hAnsi="Times New Roman" w:cs="Times New Roman"/>
              </w:rPr>
              <w:t xml:space="preserve">244) </w:t>
            </w:r>
            <w:r>
              <w:rPr>
                <w:rFonts w:ascii="Times New Roman" w:hAnsi="Times New Roman" w:cs="Times New Roman"/>
              </w:rPr>
              <w:t xml:space="preserve"> </w:t>
            </w:r>
            <w:r>
              <w:rPr>
                <w:rFonts w:ascii="Times New Roman" w:hAnsi="Times New Roman" w:cs="Times New Roman"/>
              </w:rPr>
            </w:r>
            <w:r>
              <w:rPr>
                <w:rFonts w:ascii="Times New Roman" w:hAnsi="Times New Roman" w:cs="Times New Roman"/>
              </w:rPr>
            </w:r>
          </w:p>
        </w:tc>
      </w:tr>
      <w:tr>
        <w:tblPrEx/>
        <w:trPr>
          <w:trHeight w:val="1012"/>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Валюта, используемая для формирования цены контракта и расчетов с поставщиками (исполнителями, подрядчиками):</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Российский рубль </w:t>
            </w:r>
            <w:r>
              <w:rPr>
                <w:rFonts w:ascii="Times New Roman" w:hAnsi="Times New Roman" w:cs="Times New Roman"/>
              </w:rPr>
            </w:r>
            <w:r>
              <w:rPr>
                <w:rFonts w:ascii="Times New Roman" w:hAnsi="Times New Roman" w:cs="Times New Roman"/>
              </w:rPr>
            </w:r>
          </w:p>
        </w:tc>
      </w:tr>
      <w:tr>
        <w:tblPrEx/>
        <w:trPr>
          <w:trHeight w:val="201"/>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Идентификационный код закупки:</w:t>
            </w:r>
            <w:r>
              <w:rPr>
                <w:rFonts w:ascii="Times New Roman" w:hAnsi="Times New Roman" w:cs="Times New Roman"/>
              </w:rPr>
            </w:r>
            <w:r>
              <w:rPr>
                <w:rFonts w:ascii="Times New Roman" w:hAnsi="Times New Roman" w:cs="Times New Roman"/>
              </w:rPr>
            </w:r>
          </w:p>
        </w:tc>
        <w:tc>
          <w:tcPr>
            <w:tcW w:w="2974" w:type="pct"/>
            <w:vAlign w:val="center"/>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color w:val="2f5696" w:themeColor="accent5" w:themeShade="BF"/>
                <w:sz w:val="22"/>
                <w:szCs w:val="22"/>
              </w:rPr>
            </w:pPr>
            <w:r>
              <w:rPr>
                <w:rFonts w:ascii="Times New Roman" w:hAnsi="Times New Roman" w:cs="Times New Roman"/>
                <w:i/>
                <w:color w:val="2f5696" w:themeColor="accent5" w:themeShade="BF"/>
                <w:sz w:val="22"/>
                <w:szCs w:val="22"/>
                <w:shd w:val="clear" w:color="auto" w:fill="fafafa"/>
              </w:rPr>
            </w:r>
            <w:r>
              <w:rPr>
                <w:rFonts w:ascii="Times New Roman" w:hAnsi="Times New Roman" w:cs="Times New Roman"/>
                <w:i/>
                <w:color w:val="2f5696" w:themeColor="accent5" w:themeShade="BF"/>
                <w:sz w:val="22"/>
                <w:szCs w:val="22"/>
                <w:highlight w:val="white"/>
                <w:shd w:val="clear" w:color="auto" w:fill="fafafa"/>
              </w:rPr>
              <w:t xml:space="preserve">26 12634033112263401001 0022 001 6201 244</w:t>
            </w:r>
            <w:r>
              <w:rPr>
                <w:rFonts w:ascii="Times New Roman" w:hAnsi="Times New Roman" w:cs="Times New Roman"/>
                <w:i/>
                <w:color w:val="2f5696" w:themeColor="accent5" w:themeShade="BF"/>
                <w:sz w:val="22"/>
                <w:szCs w:val="22"/>
              </w:rPr>
            </w:r>
            <w:r>
              <w:rPr>
                <w:rFonts w:ascii="Times New Roman" w:hAnsi="Times New Roman" w:cs="Times New Roman"/>
                <w:i/>
                <w:color w:val="2f5696" w:themeColor="accent5" w:themeShade="BF"/>
                <w:sz w:val="22"/>
                <w:szCs w:val="22"/>
              </w:rPr>
            </w:r>
          </w:p>
        </w:tc>
      </w:tr>
      <w:tr>
        <w:tblPrEx/>
        <w:trPr>
          <w:trHeight w:val="316"/>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4.</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Подача заявок на участие в электронном аукционе</w:t>
            </w:r>
            <w:r>
              <w:rPr>
                <w:rFonts w:ascii="Times New Roman" w:hAnsi="Times New Roman" w:cs="Times New Roman"/>
                <w:b/>
              </w:rPr>
            </w:r>
            <w:r>
              <w:rPr>
                <w:rFonts w:ascii="Times New Roman" w:hAnsi="Times New Roman" w:cs="Times New Roman"/>
                <w:b/>
              </w:rPr>
            </w:r>
          </w:p>
        </w:tc>
      </w:tr>
      <w:tr>
        <w:tblPrEx/>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Дата и время окончания срока подачи заявок на участие в закупке</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ffffff" w:themeColor="background1" w:fill="ffffff" w:themeFill="background1"/>
              <w:widowControl w:val="off"/>
              <w:tabs>
                <w:tab w:val="left" w:pos="4395" w:leader="none"/>
              </w:tabs>
              <w:rPr>
                <w:rFonts w:ascii="Times New Roman" w:hAnsi="Times New Roman" w:cs="Times New Roman"/>
                <w:highlight w:val="white"/>
              </w:rPr>
            </w:pPr>
            <w:r>
              <w:rPr>
                <w:rFonts w:ascii="Times New Roman" w:hAnsi="Times New Roman" w:cs="Times New Roman"/>
                <w:i/>
                <w:highlight w:val="white"/>
              </w:rPr>
              <w:t xml:space="preserve">до 08</w:t>
            </w:r>
            <w:r>
              <w:rPr>
                <w:rFonts w:ascii="Times New Roman" w:hAnsi="Times New Roman" w:cs="Times New Roman"/>
                <w:i/>
                <w:highlight w:val="white"/>
              </w:rPr>
              <w:t xml:space="preserve">:00 ч. 26</w:t>
            </w:r>
            <w:r>
              <w:rPr>
                <w:rFonts w:ascii="Times New Roman" w:hAnsi="Times New Roman" w:cs="Times New Roman"/>
                <w:i/>
                <w:highlight w:val="white"/>
              </w:rPr>
              <w:t xml:space="preserve">.10</w:t>
            </w:r>
            <w:r>
              <w:rPr>
                <w:rFonts w:ascii="Times New Roman" w:hAnsi="Times New Roman" w:cs="Times New Roman"/>
                <w:i/>
                <w:highlight w:val="white"/>
              </w:rPr>
              <w:t xml:space="preserve">.</w:t>
            </w:r>
            <w:r>
              <w:rPr>
                <w:rFonts w:ascii="Times New Roman" w:hAnsi="Times New Roman" w:cs="Times New Roman"/>
                <w:i/>
                <w:highlight w:val="white"/>
              </w:rPr>
              <w:t xml:space="preserve">2026</w:t>
            </w:r>
            <w:r>
              <w:rPr>
                <w:rFonts w:ascii="Times New Roman" w:hAnsi="Times New Roman" w:cs="Times New Roman"/>
                <w:i/>
                <w:highlight w:val="white"/>
              </w:rPr>
              <w:t xml:space="preserve"> г. (время московское).</w:t>
            </w:r>
            <w:r>
              <w:rPr>
                <w:rFonts w:ascii="Times New Roman" w:hAnsi="Times New Roman" w:cs="Times New Roman"/>
                <w:highlight w:val="white"/>
              </w:rPr>
            </w:r>
            <w:r>
              <w:rPr>
                <w:rFonts w:ascii="Times New Roman" w:hAnsi="Times New Roman" w:cs="Times New Roman"/>
                <w:highlight w:val="white"/>
              </w:rPr>
            </w:r>
          </w:p>
        </w:tc>
      </w:tr>
      <w:tr>
        <w:tblPrEx/>
        <w:trPr>
          <w:trHeight w:val="506"/>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Место подачи заявок участников закупки:</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ffffff" w:themeColor="background1" w:fill="ffffff" w:themeFill="background1"/>
              <w:widowControl w:val="off"/>
              <w:tabs>
                <w:tab w:val="left" w:pos="4395" w:leader="none"/>
              </w:tabs>
              <w:rPr>
                <w:rFonts w:ascii="Times New Roman" w:hAnsi="Times New Roman" w:cs="Times New Roman"/>
                <w:highlight w:val="white"/>
              </w:rPr>
            </w:pPr>
            <w:r>
              <w:rPr>
                <w:rFonts w:ascii="Times New Roman" w:hAnsi="Times New Roman" w:cs="Times New Roman"/>
                <w:highlight w:val="white"/>
              </w:rPr>
              <w:t xml:space="preserve">ООО «РТС-тендер»</w:t>
            </w:r>
            <w:r>
              <w:rPr>
                <w:rFonts w:ascii="Times New Roman" w:hAnsi="Times New Roman" w:cs="Times New Roman"/>
                <w:highlight w:val="white"/>
              </w:rPr>
            </w:r>
            <w:r>
              <w:rPr>
                <w:rFonts w:ascii="Times New Roman" w:hAnsi="Times New Roman" w:cs="Times New Roman"/>
                <w:highlight w:val="white"/>
              </w:rPr>
            </w:r>
          </w:p>
          <w:p>
            <w:pPr>
              <w:jc w:val="both"/>
              <w:spacing w:after="0" w:line="240" w:lineRule="auto"/>
              <w:shd w:val="clear" w:color="ffffff" w:themeColor="background1" w:fill="ffffff" w:themeFill="background1"/>
              <w:widowControl w:val="off"/>
              <w:tabs>
                <w:tab w:val="left" w:pos="4395" w:leader="none"/>
              </w:tabs>
              <w:rPr>
                <w:rFonts w:ascii="Times New Roman" w:hAnsi="Times New Roman" w:cs="Times New Roman"/>
                <w:highlight w:val="white"/>
              </w:rPr>
            </w:pPr>
            <w:r>
              <w:rPr>
                <w:rFonts w:ascii="Times New Roman" w:hAnsi="Times New Roman" w:cs="Times New Roman"/>
                <w:highlight w:val="white"/>
              </w:rPr>
              <w:t xml:space="preserve">http://www.rts-tender.ru</w:t>
            </w:r>
            <w:r>
              <w:rPr>
                <w:rFonts w:ascii="Times New Roman" w:hAnsi="Times New Roman" w:cs="Times New Roman"/>
                <w:highlight w:val="white"/>
              </w:rPr>
            </w:r>
            <w:r>
              <w:rPr>
                <w:rFonts w:ascii="Times New Roman" w:hAnsi="Times New Roman" w:cs="Times New Roman"/>
                <w:highlight w:val="white"/>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Дата подведения итогов определения поставщика (подрядчика, исполнителя):</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ffffff" w:themeColor="background1" w:fill="ffffff" w:themeFill="background1"/>
              <w:widowControl w:val="off"/>
              <w:tabs>
                <w:tab w:val="left" w:pos="4395" w:leader="none"/>
              </w:tabs>
              <w:rPr>
                <w:rFonts w:ascii="Times New Roman" w:hAnsi="Times New Roman" w:cs="Times New Roman"/>
                <w:i/>
                <w:highlight w:val="white"/>
              </w:rPr>
            </w:pPr>
            <w:r>
              <w:rPr>
                <w:rFonts w:ascii="Times New Roman" w:hAnsi="Times New Roman" w:cs="Times New Roman"/>
                <w:i/>
                <w:highlight w:val="white"/>
              </w:rPr>
              <w:t xml:space="preserve">28</w:t>
            </w:r>
            <w:r>
              <w:rPr>
                <w:rFonts w:ascii="Times New Roman" w:hAnsi="Times New Roman" w:cs="Times New Roman"/>
                <w:i/>
                <w:highlight w:val="white"/>
              </w:rPr>
              <w:t xml:space="preserve">.10</w:t>
            </w:r>
            <w:r>
              <w:rPr>
                <w:rFonts w:ascii="Times New Roman" w:hAnsi="Times New Roman" w:cs="Times New Roman"/>
                <w:i/>
                <w:highlight w:val="white"/>
              </w:rPr>
              <w:t xml:space="preserve">.2026</w:t>
            </w:r>
            <w:r>
              <w:rPr>
                <w:rFonts w:ascii="Times New Roman" w:hAnsi="Times New Roman" w:cs="Times New Roman"/>
                <w:i/>
                <w:highlight w:val="white"/>
              </w:rPr>
              <w:t xml:space="preserve"> г.</w:t>
            </w:r>
            <w:r>
              <w:rPr>
                <w:rFonts w:ascii="Times New Roman" w:hAnsi="Times New Roman" w:cs="Times New Roman"/>
                <w:i/>
                <w:highlight w:val="white"/>
              </w:rPr>
            </w:r>
            <w:r>
              <w:rPr>
                <w:rFonts w:ascii="Times New Roman" w:hAnsi="Times New Roman" w:cs="Times New Roman"/>
                <w:i/>
                <w:highlight w:val="white"/>
              </w:rPr>
            </w:r>
          </w:p>
        </w:tc>
      </w:tr>
      <w:tr>
        <w:tblPrEx/>
        <w:trPr>
          <w:trHeight w:val="1014"/>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Дата проведения процедуры подачи предложений о цене контракта </w:t>
            </w:r>
            <w:r>
              <w:rPr>
                <w:rFonts w:ascii="Times New Roman" w:hAnsi="Times New Roman" w:cs="Times New Roman"/>
              </w:rPr>
              <w:t xml:space="preserve">(</w:t>
            </w:r>
            <w:r>
              <w:rPr>
                <w:rFonts w:ascii="Times New Roman" w:hAnsi="Times New Roman" w:cs="Times New Roman"/>
              </w:rPr>
              <w:t xml:space="preserve">либо о сумме цен единиц товара, работы, услуги</w:t>
            </w:r>
            <w:r>
              <w:rPr>
                <w:rFonts w:ascii="Times New Roman" w:hAnsi="Times New Roman" w:cs="Times New Roman"/>
              </w:rPr>
              <w:t xml:space="preserve">)</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ffffff" w:themeColor="background1" w:fill="ffffff" w:themeFill="background1"/>
              <w:widowControl w:val="off"/>
              <w:tabs>
                <w:tab w:val="left" w:pos="4395" w:leader="none"/>
              </w:tabs>
              <w:rPr>
                <w:rFonts w:ascii="Times New Roman" w:hAnsi="Times New Roman" w:cs="Times New Roman"/>
                <w:i/>
                <w:highlight w:val="white"/>
              </w:rPr>
            </w:pPr>
            <w:r>
              <w:rPr>
                <w:rFonts w:ascii="Times New Roman" w:hAnsi="Times New Roman" w:cs="Times New Roman"/>
                <w:i/>
                <w:highlight w:val="white"/>
              </w:rPr>
              <w:t xml:space="preserve">26</w:t>
            </w:r>
            <w:r>
              <w:rPr>
                <w:rFonts w:ascii="Times New Roman" w:hAnsi="Times New Roman" w:cs="Times New Roman"/>
                <w:i/>
                <w:highlight w:val="white"/>
              </w:rPr>
              <w:t xml:space="preserve">.10</w:t>
            </w:r>
            <w:r>
              <w:rPr>
                <w:rFonts w:ascii="Times New Roman" w:hAnsi="Times New Roman" w:cs="Times New Roman"/>
                <w:i/>
                <w:highlight w:val="white"/>
              </w:rPr>
              <w:t xml:space="preserve">.2026</w:t>
            </w:r>
            <w:r>
              <w:rPr>
                <w:rFonts w:ascii="Times New Roman" w:hAnsi="Times New Roman" w:cs="Times New Roman"/>
                <w:i/>
                <w:highlight w:val="white"/>
              </w:rPr>
              <w:t xml:space="preserve"> г.</w:t>
            </w:r>
            <w:r>
              <w:rPr>
                <w:rFonts w:ascii="Times New Roman" w:hAnsi="Times New Roman" w:cs="Times New Roman"/>
                <w:i/>
                <w:highlight w:val="white"/>
              </w:rPr>
            </w:r>
            <w:r>
              <w:rPr>
                <w:rFonts w:ascii="Times New Roman" w:hAnsi="Times New Roman" w:cs="Times New Roman"/>
                <w:i/>
                <w:highlight w:val="white"/>
              </w:rPr>
            </w:r>
          </w:p>
        </w:tc>
      </w:tr>
      <w:tr>
        <w:tblPrEx/>
        <w:trPr>
          <w:trHeight w:val="352"/>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5.</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contextualSpacing/>
              <w:jc w:val="center"/>
              <w:spacing w:after="0" w:line="240" w:lineRule="auto"/>
              <w:shd w:val="clear" w:color="auto" w:fill="ffffff" w:themeFill="background1"/>
              <w:widowControl w:val="off"/>
              <w:tabs>
                <w:tab w:val="left" w:pos="4395" w:leader="none"/>
              </w:tabs>
              <w:rPr>
                <w:rFonts w:ascii="Times New Roman" w:hAnsi="Times New Roman" w:cs="Times New Roman"/>
                <w:b/>
              </w:rPr>
              <w:suppressLineNumbers w:val="0"/>
            </w:pPr>
            <w:r>
              <w:rPr>
                <w:rFonts w:ascii="Times New Roman" w:hAnsi="Times New Roman" w:cs="Times New Roman"/>
                <w:b/>
              </w:rPr>
              <w:t xml:space="preserve">Обеспечение </w:t>
            </w:r>
            <w:r>
              <w:rPr>
                <w:rFonts w:ascii="Times New Roman" w:hAnsi="Times New Roman" w:cs="Times New Roman"/>
                <w:b/>
              </w:rPr>
              <w:t xml:space="preserve">заявки на участие в аукционе</w:t>
            </w:r>
            <w:r>
              <w:rPr>
                <w:rFonts w:ascii="Times New Roman" w:hAnsi="Times New Roman" w:cs="Times New Roman"/>
                <w:b/>
              </w:rPr>
            </w:r>
            <w:r>
              <w:rPr>
                <w:rFonts w:ascii="Times New Roman" w:hAnsi="Times New Roman" w:cs="Times New Roman"/>
                <w:b/>
              </w:rPr>
            </w:r>
          </w:p>
        </w:tc>
      </w:tr>
      <w:tr>
        <w:tblPrEx/>
        <w:trPr>
          <w:trHeight w:val="1290"/>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contextualSpacing/>
              <w:jc w:val="both"/>
              <w:spacing w:after="0" w:line="240" w:lineRule="auto"/>
              <w:shd w:val="clear" w:color="auto" w:fill="ffffff" w:themeFill="background1"/>
              <w:widowControl w:val="off"/>
              <w:tabs>
                <w:tab w:val="left" w:pos="4395" w:leader="none"/>
              </w:tabs>
              <w:rPr>
                <w:rFonts w:ascii="Times New Roman" w:hAnsi="Times New Roman" w:cs="Times New Roman"/>
              </w:rPr>
              <w:suppressLineNumbers w:val="0"/>
            </w:pPr>
            <w:r>
              <w:rPr>
                <w:rFonts w:ascii="Times New Roman" w:hAnsi="Times New Roman" w:cs="Times New Roman"/>
              </w:rPr>
              <w:t xml:space="preserve">Размер и порядок внесения денежных </w:t>
            </w:r>
            <w:r>
              <w:rPr>
                <w:rFonts w:ascii="Times New Roman" w:hAnsi="Times New Roman" w:cs="Times New Roman"/>
              </w:rPr>
              <w:t xml:space="preserve">средств </w:t>
            </w:r>
            <w:r>
              <w:rPr>
                <w:rFonts w:ascii="Times New Roman" w:hAnsi="Times New Roman" w:cs="Times New Roman"/>
              </w:rPr>
              <w:t xml:space="preserve">в качестве обеспечения заявки на участие в электронном аукционе, условия независимой гарантии:</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spacing w:val="-6"/>
              </w:rPr>
            </w:pPr>
            <w:r>
              <w:rPr>
                <w:rFonts w:ascii="Times New Roman" w:hAnsi="Times New Roman" w:cs="Times New Roman"/>
                <w:i/>
                <w:spacing w:val="-6"/>
              </w:rPr>
              <w:t xml:space="preserve">У</w:t>
            </w:r>
            <w:r>
              <w:rPr>
                <w:rFonts w:ascii="Times New Roman" w:hAnsi="Times New Roman" w:cs="Times New Roman"/>
                <w:i/>
                <w:spacing w:val="-6"/>
              </w:rPr>
              <w:t xml:space="preserve">становлено</w:t>
            </w:r>
            <w:r/>
            <w:r>
              <w:rPr>
                <w:rFonts w:ascii="Times New Roman" w:hAnsi="Times New Roman" w:cs="Times New Roman"/>
                <w:i/>
                <w:spacing w:val="-6"/>
              </w:rPr>
            </w:r>
          </w:p>
          <w:p>
            <w:pPr>
              <w:jc w:val="both"/>
              <w:spacing w:after="0" w:line="240" w:lineRule="auto"/>
              <w:shd w:val="clear" w:color="auto" w:fill="ffffff" w:themeFill="background1"/>
              <w:widowControl w:val="off"/>
              <w:tabs>
                <w:tab w:val="left" w:pos="4395" w:leader="none"/>
              </w:tabs>
              <w:rPr>
                <w:rFonts w:ascii="Times New Roman" w:hAnsi="Times New Roman" w:cs="Times New Roman"/>
                <w:bCs/>
                <w:i/>
                <w:spacing w:val="-6"/>
              </w:rPr>
            </w:pPr>
            <w:r>
              <w:rPr>
                <w:rFonts w:ascii="Times New Roman" w:hAnsi="Times New Roman" w:cs="Times New Roman"/>
                <w:i/>
                <w:spacing w:val="-6"/>
              </w:rPr>
            </w:r>
            <w:r>
              <w:rPr>
                <w:rFonts w:ascii="Times New Roman" w:hAnsi="Times New Roman" w:cs="Times New Roman"/>
                <w:bCs/>
                <w:i/>
                <w:spacing w:val="-6"/>
              </w:rPr>
            </w:r>
            <w:r>
              <w:rPr>
                <w:rFonts w:ascii="Times New Roman" w:hAnsi="Times New Roman" w:cs="Times New Roman"/>
                <w:bCs/>
                <w:i/>
                <w:spacing w:val="-6"/>
              </w:rPr>
            </w:r>
          </w:p>
          <w:p>
            <w:pPr>
              <w:jc w:val="both"/>
              <w:spacing w:after="0" w:line="240" w:lineRule="auto"/>
              <w:shd w:val="clear" w:color="auto" w:fill="ffffff" w:themeFill="background1"/>
              <w:widowControl w:val="off"/>
              <w:tabs>
                <w:tab w:val="left" w:pos="4395" w:leader="none"/>
              </w:tabs>
              <w:rPr>
                <w:rFonts w:ascii="Times New Roman" w:hAnsi="Times New Roman" w:cs="Times New Roman"/>
                <w:i/>
                <w:sz w:val="22"/>
                <w:szCs w:val="22"/>
              </w:rPr>
            </w:pPr>
            <w:r>
              <w:rPr>
                <w:rFonts w:ascii="Times New Roman" w:hAnsi="Times New Roman" w:cs="Times New Roman"/>
                <w:i/>
                <w:spacing w:val="-6"/>
                <w:sz w:val="22"/>
                <w:szCs w:val="22"/>
              </w:rPr>
              <w:t xml:space="preserve">1 (один) процент начальной (максимальной) цены контракта, что составляет</w:t>
            </w:r>
            <w:r>
              <w:rPr>
                <w:rFonts w:ascii="Times New Roman" w:hAnsi="Times New Roman" w:cs="Times New Roman"/>
                <w:i/>
                <w:sz w:val="22"/>
                <w:szCs w:val="22"/>
              </w:rPr>
              <w:t xml:space="preserve"> </w:t>
            </w:r>
            <w:r>
              <w:rPr>
                <w:rFonts w:ascii="Times New Roman" w:hAnsi="Times New Roman" w:cs="Times New Roman"/>
                <w:i/>
                <w:sz w:val="22"/>
                <w:szCs w:val="22"/>
              </w:rPr>
            </w:r>
            <w:r>
              <w:rPr>
                <w:rFonts w:ascii="Times New Roman" w:hAnsi="Times New Roman" w:cs="Times New Roman"/>
                <w:i/>
                <w:sz w:val="22"/>
                <w:szCs w:val="22"/>
              </w:rPr>
            </w:r>
          </w:p>
          <w:p>
            <w:pPr>
              <w:jc w:val="center"/>
              <w:spacing w:after="0" w:line="240" w:lineRule="auto"/>
              <w:shd w:val="clear" w:color="auto" w:fill="ffffff" w:themeFill="background1"/>
              <w:widowControl w:val="off"/>
              <w:tabs>
                <w:tab w:val="left" w:pos="4395" w:leader="none"/>
              </w:tabs>
              <w:rPr>
                <w:rFonts w:ascii="Times New Roman" w:hAnsi="Times New Roman" w:cs="Times New Roman"/>
                <w:bCs/>
                <w:i/>
                <w:sz w:val="22"/>
                <w:szCs w:val="22"/>
                <w:highlight w:val="white"/>
                <w:u w:val="single"/>
              </w:rPr>
            </w:pPr>
            <w:r>
              <w:rPr>
                <w:rFonts w:ascii="Times New Roman" w:hAnsi="Times New Roman" w:cs="Times New Roman"/>
                <w:i/>
                <w:sz w:val="22"/>
                <w:szCs w:val="22"/>
                <w:highlight w:val="none"/>
                <w:u w:val="single"/>
              </w:rPr>
            </w:r>
            <w:r>
              <w:rPr>
                <w:rFonts w:ascii="Times New Roman" w:hAnsi="Times New Roman" w:cs="Times New Roman"/>
                <w:bCs/>
                <w:i/>
                <w:sz w:val="22"/>
                <w:szCs w:val="22"/>
                <w:highlight w:val="white"/>
                <w:u w:val="single"/>
              </w:rPr>
            </w:r>
            <w:r>
              <w:rPr>
                <w:rFonts w:ascii="Times New Roman" w:hAnsi="Times New Roman" w:cs="Times New Roman"/>
                <w:bCs/>
                <w:i/>
                <w:sz w:val="22"/>
                <w:szCs w:val="22"/>
                <w:highlight w:val="white"/>
                <w:u w:val="single"/>
              </w:rPr>
            </w:r>
          </w:p>
          <w:p>
            <w:pPr>
              <w:jc w:val="center"/>
              <w:spacing w:after="0" w:line="240" w:lineRule="auto"/>
              <w:shd w:val="clear" w:color="auto" w:fill="ffffff" w:themeFill="background1"/>
              <w:widowControl w:val="off"/>
              <w:tabs>
                <w:tab w:val="left" w:pos="4395" w:leader="none"/>
              </w:tabs>
              <w:rPr>
                <w:rFonts w:ascii="Times New Roman" w:hAnsi="Times New Roman" w:cs="Times New Roman"/>
                <w:bCs/>
                <w:i/>
                <w:sz w:val="22"/>
                <w:szCs w:val="22"/>
                <w:highlight w:val="none"/>
                <w:u w:val="single"/>
              </w:rPr>
            </w:pPr>
            <w:r>
              <w:rPr>
                <w:rFonts w:ascii="Times New Roman" w:hAnsi="Times New Roman" w:cs="Times New Roman"/>
                <w:i/>
                <w:sz w:val="22"/>
                <w:szCs w:val="22"/>
                <w:highlight w:val="white"/>
                <w:u w:val="single"/>
              </w:rPr>
              <w:t xml:space="preserve">11 421,33</w:t>
            </w:r>
            <w:r>
              <w:rPr>
                <w:rFonts w:ascii="Times New Roman" w:hAnsi="Times New Roman" w:cs="Times New Roman"/>
                <w:i/>
                <w:sz w:val="22"/>
                <w:szCs w:val="22"/>
                <w:highlight w:val="white"/>
                <w:u w:val="single"/>
              </w:rPr>
              <w:t xml:space="preserve"> (одиннадцать тысяч четыреста двадцать один</w:t>
            </w:r>
            <w:r>
              <w:rPr>
                <w:rFonts w:ascii="Times New Roman" w:hAnsi="Times New Roman" w:cs="Times New Roman"/>
                <w:i/>
                <w:sz w:val="22"/>
                <w:szCs w:val="22"/>
                <w:highlight w:val="white"/>
                <w:u w:val="single"/>
              </w:rPr>
              <w:t xml:space="preserve">) рубль 33 </w:t>
            </w:r>
            <w:r>
              <w:rPr>
                <w:rFonts w:ascii="Times New Roman" w:hAnsi="Times New Roman" w:cs="Times New Roman"/>
                <w:i/>
                <w:sz w:val="22"/>
                <w:szCs w:val="22"/>
                <w:highlight w:val="white"/>
                <w:u w:val="single"/>
              </w:rPr>
              <w:t xml:space="preserve">копейки</w:t>
            </w:r>
            <w:r>
              <w:rPr>
                <w:rFonts w:ascii="Times New Roman" w:hAnsi="Times New Roman" w:cs="Times New Roman"/>
                <w:bCs/>
                <w:i/>
                <w:sz w:val="22"/>
                <w:szCs w:val="22"/>
                <w:highlight w:val="none"/>
                <w:u w:val="single"/>
              </w:rPr>
            </w:r>
            <w:r>
              <w:rPr>
                <w:rFonts w:ascii="Times New Roman" w:hAnsi="Times New Roman" w:cs="Times New Roman"/>
                <w:bCs/>
                <w:i/>
                <w:sz w:val="22"/>
                <w:szCs w:val="22"/>
                <w:highlight w:val="none"/>
                <w:u w:val="single"/>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Выбор способа обеспечения осуществляется участником закупки самостоятельно. </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Обеспечение заявки на участие в закупке может предоставляться участником закупки в виде денежных средств </w:t>
            </w:r>
            <w:r>
              <w:rPr>
                <w:rFonts w:ascii="Times New Roman" w:hAnsi="Times New Roman" w:cs="Times New Roman"/>
                <w:color w:val="1e4f79" w:themeColor="accent1" w:themeShade="80"/>
                <w:sz w:val="22"/>
                <w:szCs w:val="22"/>
              </w:rPr>
              <w:t xml:space="preserve">(</w:t>
            </w:r>
            <w:r>
              <w:rPr>
                <w:rFonts w:ascii="Times New Roman" w:hAnsi="Times New Roman" w:cs="Times New Roman"/>
                <w:color w:val="1e4f79" w:themeColor="accent1" w:themeShade="80"/>
                <w:sz w:val="22"/>
                <w:szCs w:val="22"/>
              </w:rPr>
              <w:t xml:space="preserve">путем блокирования денежных средств на банковском счете, открытом таким участником в банке, включенном в </w:t>
            </w:r>
            <w:hyperlink r:id="rId12" w:tooltip="consultantplus://offline/ref=CDBDECC40DC55D97D5201B12FB419DB776E0A688EC771DA9FBF6FDFA1AB4C05447C2F9F084E098450E94D782688D38C6EDFE03D097B9DE36u3pFH" w:history="1">
              <w:r>
                <w:rPr>
                  <w:rFonts w:ascii="Times New Roman" w:hAnsi="Times New Roman" w:cs="Times New Roman"/>
                  <w:color w:val="1e4f79" w:themeColor="accent1" w:themeShade="80"/>
                  <w:sz w:val="22"/>
                  <w:szCs w:val="22"/>
                </w:rPr>
                <w:t xml:space="preserve">перечень</w:t>
              </w:r>
            </w:hyperlink>
            <w:r>
              <w:rPr>
                <w:rFonts w:ascii="Times New Roman" w:hAnsi="Times New Roman" w:cs="Times New Roman"/>
                <w:color w:val="1e4f79" w:themeColor="accent1" w:themeShade="80"/>
                <w:sz w:val="22"/>
                <w:szCs w:val="22"/>
              </w:rPr>
              <w:t xml:space="preserve">, утвержденный Правительством Российской Федерации (далее - специальный счет</w:t>
            </w:r>
            <w:r>
              <w:rPr>
                <w:rFonts w:ascii="Times New Roman" w:hAnsi="Times New Roman" w:cs="Times New Roman"/>
                <w:color w:val="1e4f79" w:themeColor="accent1" w:themeShade="80"/>
                <w:sz w:val="22"/>
                <w:szCs w:val="22"/>
              </w:rPr>
              <w:t xml:space="preserve">)</w:t>
            </w:r>
            <w:r>
              <w:rPr>
                <w:rFonts w:ascii="Times New Roman" w:hAnsi="Times New Roman" w:cs="Times New Roman"/>
                <w:sz w:val="22"/>
                <w:szCs w:val="22"/>
              </w:rPr>
              <w:t xml:space="preserve">, для их перевода в случаях, предусмотре</w:t>
            </w:r>
            <w:r>
              <w:rPr>
                <w:rFonts w:ascii="Times New Roman" w:hAnsi="Times New Roman" w:cs="Times New Roman"/>
                <w:sz w:val="22"/>
                <w:szCs w:val="22"/>
              </w:rPr>
              <w:t xml:space="preserve">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w:t>
            </w:r>
            <w:r>
              <w:rPr>
                <w:rFonts w:ascii="Times New Roman" w:hAnsi="Times New Roman" w:cs="Times New Roman"/>
                <w:sz w:val="22"/>
                <w:szCs w:val="22"/>
              </w:rPr>
              <w:t xml:space="preserve">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 или предоставления независимой гарантии, соответствующей требованиям </w:t>
            </w:r>
            <w:hyperlink r:id="rId13" w:tooltip="consultantplus://offline/ref=4DE16684FB17FC2B58A23160F50B930BC8509A615852493623D9C3872A04985AA1CB631286CADEBBA0E81B75A9EEF3719C32BE4E27D2DDN3L" w:history="1">
              <w:r>
                <w:rPr>
                  <w:rFonts w:ascii="Times New Roman" w:hAnsi="Times New Roman" w:cs="Times New Roman"/>
                  <w:sz w:val="22"/>
                  <w:szCs w:val="22"/>
                </w:rPr>
                <w:t xml:space="preserve">статьи 45</w:t>
              </w:r>
            </w:hyperlink>
            <w:r>
              <w:rPr>
                <w:rFonts w:ascii="Times New Roman" w:hAnsi="Times New Roman" w:cs="Times New Roman"/>
                <w:sz w:val="22"/>
                <w:szCs w:val="22"/>
              </w:rPr>
              <w:t xml:space="preserve"> Федерального закона № 44-ФЗ.            </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Участник закупки для подачи заявки на уч</w:t>
            </w:r>
            <w:r>
              <w:rPr>
                <w:rFonts w:ascii="Times New Roman" w:hAnsi="Times New Roman" w:cs="Times New Roman"/>
                <w:sz w:val="22"/>
                <w:szCs w:val="22"/>
              </w:rPr>
              <w:t xml:space="preserve">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В случае предоставления обеспечения заявки на участие в закупке в виде денежных средств:</w:t>
            </w:r>
            <w:r>
              <w:rPr>
                <w:rFonts w:ascii="Times New Roman" w:hAnsi="Times New Roman" w:cs="Times New Roman"/>
                <w:sz w:val="22"/>
                <w:szCs w:val="22"/>
              </w:rPr>
            </w:r>
            <w:r>
              <w:rPr>
                <w:rFonts w:ascii="Times New Roman" w:hAnsi="Times New Roman" w:cs="Times New Roman"/>
                <w:sz w:val="22"/>
                <w:szCs w:val="22"/>
              </w:rPr>
            </w:r>
          </w:p>
          <w:p>
            <w:pPr>
              <w:ind w:firstLine="540"/>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r>
              <w:rPr>
                <w:rFonts w:ascii="Times New Roman" w:hAnsi="Times New Roman" w:cs="Times New Roman"/>
                <w:sz w:val="22"/>
                <w:szCs w:val="22"/>
              </w:rPr>
            </w:r>
            <w:r>
              <w:rPr>
                <w:rFonts w:ascii="Times New Roman" w:hAnsi="Times New Roman" w:cs="Times New Roman"/>
                <w:sz w:val="22"/>
                <w:szCs w:val="22"/>
              </w:rPr>
            </w:r>
          </w:p>
          <w:p>
            <w:pPr>
              <w:ind w:firstLine="540"/>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б) оператор электронной площадки не позднее десяти минут с момента получения заявки на уч</w:t>
            </w:r>
            <w:r>
              <w:rPr>
                <w:rFonts w:ascii="Times New Roman" w:hAnsi="Times New Roman" w:cs="Times New Roman"/>
                <w:sz w:val="22"/>
                <w:szCs w:val="22"/>
              </w:rPr>
              <w:t xml:space="preserve">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r>
              <w:rPr>
                <w:rFonts w:ascii="Times New Roman" w:hAnsi="Times New Roman" w:cs="Times New Roman"/>
                <w:sz w:val="22"/>
                <w:szCs w:val="22"/>
              </w:rPr>
            </w:r>
            <w:r>
              <w:rPr>
                <w:rFonts w:ascii="Times New Roman" w:hAnsi="Times New Roman" w:cs="Times New Roman"/>
                <w:sz w:val="22"/>
                <w:szCs w:val="22"/>
              </w:rPr>
            </w:r>
          </w:p>
          <w:p>
            <w:pPr>
              <w:ind w:firstLine="540"/>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в) банк не позднее сорока минут с момента получения информаци</w:t>
            </w:r>
            <w:r>
              <w:rPr>
                <w:rFonts w:ascii="Times New Roman" w:hAnsi="Times New Roman" w:cs="Times New Roman"/>
                <w:sz w:val="22"/>
                <w:szCs w:val="22"/>
              </w:rPr>
              <w:t xml:space="preserve">и, предусмотренной подпунктом «б», пункта 3 части 5 статьи 44 Федерального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w:t>
            </w:r>
            <w:r>
              <w:rPr>
                <w:rFonts w:ascii="Times New Roman" w:hAnsi="Times New Roman" w:cs="Times New Roman"/>
                <w:sz w:val="22"/>
                <w:szCs w:val="22"/>
              </w:rPr>
              <w:t xml:space="preserve">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w:t>
            </w:r>
            <w:r>
              <w:rPr>
                <w:rFonts w:ascii="Times New Roman" w:hAnsi="Times New Roman" w:cs="Times New Roman"/>
                <w:sz w:val="22"/>
                <w:szCs w:val="22"/>
              </w:rPr>
              <w:t xml:space="preserve">специальном счете денежных средств в размере, необходимом для обеспечения заявки;</w:t>
            </w:r>
            <w:r>
              <w:rPr>
                <w:rFonts w:ascii="Times New Roman" w:hAnsi="Times New Roman" w:cs="Times New Roman"/>
                <w:sz w:val="22"/>
                <w:szCs w:val="22"/>
              </w:rPr>
            </w:r>
            <w:r>
              <w:rPr>
                <w:rFonts w:ascii="Times New Roman" w:hAnsi="Times New Roman" w:cs="Times New Roman"/>
                <w:sz w:val="22"/>
                <w:szCs w:val="22"/>
              </w:rPr>
            </w:r>
          </w:p>
          <w:p>
            <w:pPr>
              <w:ind w:firstLine="540"/>
              <w:jc w:val="both"/>
              <w:spacing w:after="0" w:line="240" w:lineRule="atLeast"/>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r:id="rId14" w:tooltip="consultantplus://offline/ref=2025D695F37F0087C46A09175AEE5257C029D100D7A33C2AFAFD30A098ECE57D39550EAA3F40B7789D28FE1F37354EAF50F225CAD768h2d3M" w:history="1">
              <w:r>
                <w:rPr>
                  <w:rFonts w:ascii="Times New Roman" w:hAnsi="Times New Roman" w:cs="Times New Roman"/>
                  <w:sz w:val="22"/>
                  <w:szCs w:val="22"/>
                </w:rPr>
                <w:t xml:space="preserve">подпунктом «е» пункта 5 части 6 статьи 43</w:t>
              </w:r>
            </w:hyperlink>
            <w:r>
              <w:rPr>
                <w:rFonts w:ascii="Times New Roman" w:hAnsi="Times New Roman" w:cs="Times New Roman"/>
                <w:sz w:val="22"/>
                <w:szCs w:val="22"/>
              </w:rPr>
              <w:t xml:space="preserve"> Федерального закона № 44-ФЗ возврат заявки подавшему ее участнику закупки.</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В случае предоставления обеспечения заявки на участие в закупке в виде независимой гарантии оператор электронной площадки посредством взаимод</w:t>
            </w:r>
            <w:r>
              <w:rPr>
                <w:rFonts w:ascii="Times New Roman" w:hAnsi="Times New Roman" w:cs="Times New Roman"/>
                <w:sz w:val="22"/>
                <w:szCs w:val="22"/>
              </w:rPr>
              <w:t xml:space="preserve">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w:t>
            </w:r>
            <w:r>
              <w:rPr>
                <w:rFonts w:ascii="Times New Roman" w:hAnsi="Times New Roman" w:cs="Times New Roman"/>
                <w:sz w:val="22"/>
                <w:szCs w:val="22"/>
              </w:rPr>
              <w:t xml:space="preserve">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r:id="rId15" w:tooltip="consultantplus://offline/ref=085241C372065739B5103EEC14C64077EE877958D9A97042DE2F147A62D223403702385C2E968305AC54921DF46CA283FC610233CD41d7iAM" w:history="1">
              <w:r>
                <w:rPr>
                  <w:rFonts w:ascii="Times New Roman" w:hAnsi="Times New Roman" w:cs="Times New Roman"/>
                  <w:sz w:val="22"/>
                  <w:szCs w:val="22"/>
                </w:rPr>
                <w:t xml:space="preserve">подпунктом «ж» пункта 5 части 6 статьи 43</w:t>
              </w:r>
            </w:hyperlink>
            <w:r>
              <w:rPr>
                <w:rFonts w:ascii="Times New Roman" w:hAnsi="Times New Roman" w:cs="Times New Roman"/>
                <w:sz w:val="22"/>
                <w:szCs w:val="22"/>
              </w:rPr>
              <w:t xml:space="preserve"> Федерального закона № 44-ФЗ.</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Независ</w:t>
            </w:r>
            <w:r>
              <w:rPr>
                <w:rFonts w:ascii="Times New Roman" w:hAnsi="Times New Roman" w:cs="Times New Roman"/>
                <w:sz w:val="22"/>
                <w:szCs w:val="22"/>
              </w:rPr>
              <w:t xml:space="preserve">имая гарантия, предоставляемая участником электронного аукциона, информация о ней и документы, предусмотренные частью 9 статьи 45 Федерального закона № 44-ФЗ, должны быть включены в реестр независимых гарантий, размещенный в единой информационной системе. </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Независимая гарантия должна быть безотзывной и должна содержать:</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color w:val="1f4e79" w:themeColor="accent1" w:themeShade="80"/>
                <w:sz w:val="22"/>
                <w:szCs w:val="22"/>
              </w:rPr>
              <w:t xml:space="preserve">1) сумму независимой гарантии, подлежащую уплате гарантом заказчику в установленных </w:t>
            </w:r>
            <w:hyperlink r:id="rId16" w:tooltip="consultantplus://offline/ref=1EA5BA3BF5A191B23E8816499BC785626C574ED49058C824E59D95B5981C277393117ECB0DB7844073940C54CE6DD2E47D36A22A1DBDt3rBH" w:history="1">
              <w:r>
                <w:rPr>
                  <w:rFonts w:ascii="Times New Roman" w:hAnsi="Times New Roman" w:cs="Times New Roman"/>
                  <w:color w:val="1f4e79" w:themeColor="accent1" w:themeShade="80"/>
                  <w:sz w:val="22"/>
                  <w:szCs w:val="22"/>
                </w:rPr>
                <w:t xml:space="preserve">статьей  44</w:t>
              </w:r>
            </w:hyperlink>
            <w:r>
              <w:rPr>
                <w:rFonts w:ascii="Times New Roman" w:hAnsi="Times New Roman" w:cs="Times New Roman"/>
                <w:color w:val="1f4e79" w:themeColor="accent1" w:themeShade="80"/>
                <w:sz w:val="22"/>
                <w:szCs w:val="22"/>
              </w:rPr>
              <w:t xml:space="preserve"> </w:t>
            </w:r>
            <w:r>
              <w:rPr>
                <w:rFonts w:ascii="Times New Roman" w:hAnsi="Times New Roman" w:cs="Times New Roman"/>
                <w:sz w:val="22"/>
                <w:szCs w:val="22"/>
              </w:rPr>
              <w:t xml:space="preserve">Федерального закона № 44-ФЗ</w:t>
            </w:r>
            <w:r>
              <w:rPr>
                <w:rFonts w:ascii="Times New Roman" w:hAnsi="Times New Roman" w:cs="Times New Roman"/>
                <w:color w:val="1f4e79" w:themeColor="accent1" w:themeShade="80"/>
                <w:sz w:val="22"/>
                <w:szCs w:val="22"/>
              </w:rPr>
              <w:t xml:space="preserve"> случаях для предъявления требования об уплате денежной суммы по независимой гарантии, предоставленной для обеспечен</w:t>
            </w:r>
            <w:r>
              <w:rPr>
                <w:rFonts w:ascii="Times New Roman" w:hAnsi="Times New Roman" w:cs="Times New Roman"/>
                <w:color w:val="1f4e79" w:themeColor="accent1" w:themeShade="80"/>
                <w:sz w:val="22"/>
                <w:szCs w:val="22"/>
              </w:rPr>
              <w:t xml:space="preserve">ия заявки на участие в закупке</w:t>
            </w:r>
            <w:r>
              <w:rPr>
                <w:rFonts w:ascii="Times New Roman" w:hAnsi="Times New Roman" w:cs="Times New Roman"/>
                <w:color w:val="1f4e79" w:themeColor="accent1" w:themeShade="80"/>
                <w:sz w:val="22"/>
                <w:szCs w:val="22"/>
              </w:rPr>
              <w:t xml:space="preserve">, а также идентификационный код закупки, при осуществлении которой предоставляется такая независимая гарантия</w:t>
            </w:r>
            <w:r>
              <w:rPr>
                <w:rFonts w:ascii="Times New Roman" w:hAnsi="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2) обязательства принципала, надлежащее исполнение которых обеспечивается независимой гарантией;</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iCs/>
                <w:sz w:val="22"/>
                <w:szCs w:val="22"/>
              </w:rPr>
            </w:pPr>
            <w:r>
              <w:rPr>
                <w:rFonts w:ascii="Times New Roman" w:hAnsi="Times New Roman" w:cs="Times New Roman"/>
                <w:sz w:val="22"/>
                <w:szCs w:val="22"/>
              </w:rPr>
              <w:t xml:space="preserve">3) </w:t>
            </w:r>
            <w:r>
              <w:rPr>
                <w:rFonts w:ascii="Times New Roman" w:hAnsi="Times New Roman" w:cs="Times New Roman"/>
                <w:iCs/>
                <w:sz w:val="22"/>
                <w:szCs w:val="22"/>
              </w:rPr>
              <w:t xml:space="preserve">обязанность гаранта в случае просрочки исполнения обязательств по независимой гарантии, требование об уплате денежной суммы по</w:t>
            </w:r>
            <w:r>
              <w:rPr>
                <w:rFonts w:ascii="Times New Roman" w:hAnsi="Times New Roman" w:cs="Times New Roman"/>
                <w:iCs/>
                <w:sz w:val="22"/>
                <w:szCs w:val="22"/>
              </w:rPr>
              <w:t xml:space="preserve">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Times New Roman" w:hAnsi="Times New Roman" w:cs="Times New Roman"/>
                <w:sz w:val="22"/>
                <w:szCs w:val="22"/>
              </w:rPr>
              <w:t xml:space="preserve">;</w:t>
            </w:r>
            <w:r>
              <w:rPr>
                <w:rFonts w:ascii="Times New Roman" w:hAnsi="Times New Roman" w:cs="Times New Roman"/>
                <w:iCs/>
                <w:sz w:val="22"/>
                <w:szCs w:val="22"/>
              </w:rPr>
            </w:r>
            <w:r>
              <w:rPr>
                <w:rFonts w:ascii="Times New Roman" w:hAnsi="Times New Roman" w:cs="Times New Roman"/>
                <w:iCs/>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4) условие, с</w:t>
            </w:r>
            <w:r>
              <w:rPr>
                <w:rFonts w:ascii="Times New Roman" w:hAnsi="Times New Roman" w:cs="Times New Roman"/>
                <w:sz w:val="22"/>
                <w:szCs w:val="22"/>
              </w:rPr>
              <w:t xml:space="preserve">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5) срок действия независимой гарантии с учетом требований </w:t>
            </w:r>
            <w:hyperlink r:id="rId17" w:tooltip="consultantplus://offline/ref=E1D7484EA75B0DB2EA7720A5E2C985B4ABDFF4B82E3FFF23F8129C7A8FF17577E9CA8EF468EBF65654C975217DE6EBFBD5343865D231BD657ESEM" w:history="1">
              <w:r>
                <w:rPr>
                  <w:rFonts w:ascii="Times New Roman" w:hAnsi="Times New Roman" w:cs="Times New Roman"/>
                  <w:sz w:val="22"/>
                  <w:szCs w:val="22"/>
                </w:rPr>
                <w:t xml:space="preserve">статей 44</w:t>
              </w:r>
            </w:hyperlink>
            <w:r>
              <w:rPr>
                <w:rFonts w:ascii="Times New Roman" w:hAnsi="Times New Roman" w:cs="Times New Roman"/>
                <w:sz w:val="22"/>
                <w:szCs w:val="22"/>
              </w:rPr>
              <w:t xml:space="preserve"> Федерального закона № 44-ФЗ;</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6) установленный Правительством Российской Федерации </w:t>
            </w:r>
            <w:hyperlink r:id="rId18" w:tooltip="consultantplus://offline/ref=E1D7484EA75B0DB2EA7720A5E2C985B4ACD7F8B92938FF23F8129C7A8FF17577E9CA8EF468EBF3565DC975217DE6EBFBD5343865D231BD657ESEM" w:history="1">
              <w:r>
                <w:rPr>
                  <w:rFonts w:ascii="Times New Roman" w:hAnsi="Times New Roman" w:cs="Times New Roman"/>
                  <w:sz w:val="22"/>
                  <w:szCs w:val="22"/>
                </w:rPr>
                <w:t xml:space="preserve">перечень</w:t>
              </w:r>
            </w:hyperlink>
            <w:r>
              <w:rPr>
                <w:rFonts w:ascii="Times New Roman" w:hAnsi="Times New Roman" w:cs="Times New Roman"/>
                <w:sz w:val="22"/>
                <w:szCs w:val="22"/>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eastAsia="Times New Roman" w:cs="Times New Roman"/>
                <w:sz w:val="22"/>
                <w:szCs w:val="22"/>
              </w:rPr>
              <w:t xml:space="preserve">        Независимая гарантия должна быть оформлена с учетом дополнительных требований, установленных постановлением Правительства Российской Федерации от 08.11.2013 № 1005 «</w:t>
            </w:r>
            <w:r>
              <w:rPr>
                <w:rFonts w:ascii="Times New Roman" w:hAnsi="Times New Roman" w:cs="Times New Roman"/>
                <w:sz w:val="22"/>
                <w:szCs w:val="22"/>
              </w:rPr>
              <w:t xml:space="preserve">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sz w:val="22"/>
                <w:szCs w:val="22"/>
              </w:rPr>
              <w:t xml:space="preserve">» и статьей 45 Федерального закона </w:t>
            </w:r>
            <w:r>
              <w:rPr>
                <w:rFonts w:ascii="Times New Roman" w:hAnsi="Times New Roman" w:cs="Times New Roman"/>
                <w:sz w:val="22"/>
                <w:szCs w:val="22"/>
              </w:rPr>
              <w:t xml:space="preserve">№ 44-ФЗ</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В независимую гарантию включается условие об обязанности гаранта уплатить заказчику (бенефи</w:t>
            </w:r>
            <w:r>
              <w:rPr>
                <w:rFonts w:ascii="Times New Roman" w:hAnsi="Times New Roman" w:cs="Times New Roman"/>
                <w:sz w:val="22"/>
                <w:szCs w:val="22"/>
              </w:rPr>
              <w:t xml:space="preserve">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9" w:tooltip="consultantplus://offline/ref=03FC0996997AD7E3841CCC109FCDD5AD53BE96D596E35B1D511B7274D0139065360C9941F30CE76286EB2180D1C80C287E8B32A9550C8A02J2N" w:history="1">
              <w:r>
                <w:rPr>
                  <w:rFonts w:ascii="Times New Roman" w:hAnsi="Times New Roman" w:cs="Times New Roman"/>
                  <w:sz w:val="22"/>
                  <w:szCs w:val="22"/>
                </w:rPr>
                <w:t xml:space="preserve">кодексом</w:t>
              </w:r>
            </w:hyperlink>
            <w:r>
              <w:rPr>
                <w:rFonts w:ascii="Times New Roman" w:hAnsi="Times New Roman" w:cs="Times New Roman"/>
                <w:sz w:val="22"/>
                <w:szCs w:val="22"/>
              </w:rPr>
              <w:t xml:space="preserve"> Российской Федерации оснований для отказа в удовлетворении этого требования.</w:t>
            </w:r>
            <w:r>
              <w:rPr>
                <w:rFonts w:ascii="Times New Roman" w:hAnsi="Times New Roman" w:cs="Times New Roman"/>
                <w:sz w:val="22"/>
                <w:szCs w:val="22"/>
              </w:rPr>
            </w:r>
            <w:r>
              <w:rPr>
                <w:rFonts w:ascii="Times New Roman" w:hAnsi="Times New Roman" w:cs="Times New Roman"/>
                <w:sz w:val="22"/>
                <w:szCs w:val="22"/>
              </w:rPr>
            </w:r>
          </w:p>
          <w:p>
            <w:pPr>
              <w:jc w:val="both"/>
              <w:spacing w:after="0" w:line="240" w:lineRule="auto"/>
              <w:shd w:val="clear" w:color="auto" w:fill="ffffff" w:themeFill="background1"/>
              <w:rPr>
                <w:rFonts w:ascii="Times New Roman" w:hAnsi="Times New Roman" w:cs="Times New Roman"/>
                <w:sz w:val="22"/>
                <w:szCs w:val="22"/>
              </w:rPr>
            </w:pPr>
            <w:r>
              <w:rPr>
                <w:rFonts w:ascii="Times New Roman" w:hAnsi="Times New Roman" w:cs="Times New Roman"/>
                <w:sz w:val="22"/>
                <w:szCs w:val="22"/>
              </w:rPr>
              <w:t xml:space="preserve">           Срок действия независимой гарантии должен составлять не менее месяца с даты окончания срока подачи заявок.</w:t>
            </w:r>
            <w:r>
              <w:rPr>
                <w:rFonts w:ascii="Times New Roman" w:hAnsi="Times New Roman" w:cs="Times New Roman"/>
                <w:sz w:val="22"/>
                <w:szCs w:val="22"/>
              </w:rPr>
            </w:r>
            <w:r>
              <w:rPr>
                <w:rFonts w:ascii="Times New Roman" w:hAnsi="Times New Roman" w:cs="Times New Roman"/>
                <w:sz w:val="22"/>
                <w:szCs w:val="22"/>
              </w:rPr>
            </w:r>
            <w:r>
              <w:rPr>
                <w:rFonts w:ascii="Times New Roman" w:hAnsi="Times New Roman" w:cs="Times New Roman"/>
                <w:i/>
                <w:spacing w:val="-6"/>
              </w:rPr>
            </w:r>
            <w:r>
              <w:rPr>
                <w:rFonts w:ascii="Times New Roman" w:hAnsi="Times New Roman" w:cs="Times New Roman"/>
                <w:i/>
                <w:spacing w:val="-6"/>
              </w:rPr>
            </w:r>
            <w:r>
              <w:rPr>
                <w:rFonts w:ascii="Times New Roman" w:hAnsi="Times New Roman" w:cs="Times New Roman"/>
                <w:sz w:val="22"/>
                <w:szCs w:val="22"/>
              </w:rPr>
            </w:r>
          </w:p>
        </w:tc>
      </w:tr>
      <w:tr>
        <w:tblPrEx/>
        <w:trPr>
          <w:trHeight w:val="1565"/>
        </w:trPr>
        <w:tc>
          <w:tcPr>
            <w:tcW w:w="279" w:type="pct"/>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Реквизиты счета, на котором в соответствии с законодательством Российской Федерации учитываются операции со сре</w:t>
            </w:r>
            <w:r>
              <w:rPr>
                <w:rFonts w:ascii="Times New Roman" w:hAnsi="Times New Roman" w:cs="Times New Roman"/>
              </w:rPr>
              <w:t xml:space="preserve">дствами, поступающими заказчику:</w:t>
            </w:r>
            <w:r>
              <w:rPr>
                <w:rFonts w:ascii="Times New Roman" w:hAnsi="Times New Roman" w:cs="Times New Roman"/>
              </w:rPr>
            </w:r>
            <w:r>
              <w:rPr>
                <w:rFonts w:ascii="Times New Roman" w:hAnsi="Times New Roman" w:cs="Times New Roman"/>
              </w:rPr>
            </w:r>
          </w:p>
        </w:tc>
        <w:tc>
          <w:tcPr>
            <w:tcW w:w="2974" w:type="pct"/>
            <w:textDirection w:val="lrTb"/>
            <w:noWrap w:val="false"/>
          </w:tcPr>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УФК по Ставропольскому краю (</w:t>
            </w:r>
            <w:r>
              <w:rPr>
                <w:rFonts w:ascii="Times New Roman" w:hAnsi="Times New Roman" w:cs="Times New Roman"/>
                <w:i/>
                <w:spacing w:val="-4"/>
                <w:sz w:val="22"/>
                <w:szCs w:val="22"/>
              </w:rPr>
              <w:t xml:space="preserve">ТФОМС СК </w:t>
            </w:r>
            <w:r>
              <w:rPr>
                <w:rFonts w:ascii="Times New Roman" w:hAnsi="Times New Roman" w:cs="Times New Roman"/>
                <w:i/>
                <w:spacing w:val="-4"/>
                <w:sz w:val="22"/>
                <w:szCs w:val="22"/>
              </w:rPr>
              <w:t xml:space="preserve">л/с </w:t>
            </w:r>
            <w:r>
              <w:rPr>
                <w:rFonts w:ascii="Times New Roman" w:hAnsi="Times New Roman" w:cs="Times New Roman"/>
                <w:i/>
                <w:spacing w:val="-4"/>
                <w:sz w:val="22"/>
                <w:szCs w:val="22"/>
              </w:rPr>
              <w:t xml:space="preserve">05215025910</w:t>
            </w:r>
            <w:r>
              <w:rPr>
                <w:rFonts w:ascii="Times New Roman" w:hAnsi="Times New Roman" w:cs="Times New Roman"/>
                <w:i/>
                <w:spacing w:val="-4"/>
                <w:sz w:val="22"/>
                <w:szCs w:val="22"/>
              </w:rPr>
              <w:t xml:space="preserve">)</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Банковский</w:t>
            </w:r>
            <w:r>
              <w:rPr>
                <w:rFonts w:ascii="Times New Roman" w:hAnsi="Times New Roman" w:cs="Times New Roman"/>
                <w:i/>
                <w:spacing w:val="-4"/>
                <w:sz w:val="22"/>
                <w:szCs w:val="22"/>
              </w:rPr>
              <w:t xml:space="preserve"> счет</w:t>
            </w:r>
            <w:r>
              <w:rPr>
                <w:rFonts w:ascii="Times New Roman" w:hAnsi="Times New Roman" w:cs="Times New Roman"/>
                <w:i/>
                <w:spacing w:val="-4"/>
                <w:sz w:val="22"/>
                <w:szCs w:val="22"/>
              </w:rPr>
              <w:t xml:space="preserve">:</w:t>
            </w:r>
            <w:r>
              <w:rPr>
                <w:rFonts w:ascii="Times New Roman" w:hAnsi="Times New Roman" w:cs="Times New Roman"/>
                <w:i/>
                <w:spacing w:val="-4"/>
                <w:sz w:val="22"/>
                <w:szCs w:val="22"/>
              </w:rPr>
              <w:t xml:space="preserve"> 40102810345370000013</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К</w:t>
            </w:r>
            <w:r>
              <w:rPr>
                <w:rFonts w:ascii="Times New Roman" w:hAnsi="Times New Roman" w:cs="Times New Roman"/>
                <w:i/>
                <w:spacing w:val="-4"/>
                <w:sz w:val="22"/>
                <w:szCs w:val="22"/>
              </w:rPr>
              <w:t xml:space="preserve">азначейск</w:t>
            </w:r>
            <w:r>
              <w:rPr>
                <w:rFonts w:ascii="Times New Roman" w:hAnsi="Times New Roman" w:cs="Times New Roman"/>
                <w:i/>
                <w:spacing w:val="-4"/>
                <w:sz w:val="22"/>
                <w:szCs w:val="22"/>
              </w:rPr>
              <w:t xml:space="preserve">ий счет:</w:t>
            </w:r>
            <w:r>
              <w:rPr>
                <w:rFonts w:ascii="Times New Roman" w:hAnsi="Times New Roman" w:cs="Times New Roman"/>
                <w:i/>
                <w:spacing w:val="-4"/>
                <w:sz w:val="22"/>
                <w:szCs w:val="22"/>
              </w:rPr>
              <w:t xml:space="preserve"> </w:t>
            </w:r>
            <w:r>
              <w:rPr>
                <w:rFonts w:ascii="Times New Roman" w:hAnsi="Times New Roman" w:cs="Times New Roman"/>
                <w:i/>
                <w:spacing w:val="-4"/>
                <w:sz w:val="22"/>
                <w:szCs w:val="22"/>
              </w:rPr>
              <w:t xml:space="preserve">03272643070000092100</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Наименование банка</w:t>
            </w:r>
            <w:r>
              <w:rPr>
                <w:rFonts w:ascii="Times New Roman" w:hAnsi="Times New Roman" w:cs="Times New Roman"/>
                <w:i/>
                <w:spacing w:val="-4"/>
                <w:sz w:val="22"/>
                <w:szCs w:val="22"/>
              </w:rPr>
              <w:t xml:space="preserve">: </w:t>
            </w:r>
            <w:r>
              <w:rPr>
                <w:rFonts w:ascii="Times New Roman" w:hAnsi="Times New Roman" w:eastAsia="Times New Roman" w:cs="Times New Roman"/>
                <w:i/>
                <w:iCs/>
                <w:sz w:val="22"/>
                <w:szCs w:val="22"/>
              </w:rPr>
              <w:t xml:space="preserve">ОКЦ № 2 Южного ГУ Банка России//УФК по Ставропольскому краю г. Ставрополь</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БИК</w:t>
            </w:r>
            <w:r>
              <w:rPr>
                <w:rFonts w:ascii="Times New Roman" w:hAnsi="Times New Roman" w:cs="Times New Roman"/>
                <w:i/>
                <w:spacing w:val="-4"/>
                <w:sz w:val="22"/>
                <w:szCs w:val="22"/>
              </w:rPr>
              <w:t xml:space="preserve">:</w:t>
            </w:r>
            <w:r>
              <w:rPr>
                <w:rFonts w:ascii="Times New Roman" w:hAnsi="Times New Roman" w:cs="Times New Roman"/>
                <w:i/>
                <w:spacing w:val="-4"/>
                <w:sz w:val="22"/>
                <w:szCs w:val="22"/>
              </w:rPr>
              <w:t xml:space="preserve"> 010702101</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ИНН 2634033112</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spacing w:val="-4"/>
                <w:sz w:val="22"/>
                <w:szCs w:val="22"/>
              </w:rPr>
            </w:pPr>
            <w:r>
              <w:rPr>
                <w:rFonts w:ascii="Times New Roman" w:hAnsi="Times New Roman" w:cs="Times New Roman"/>
                <w:i/>
                <w:spacing w:val="-4"/>
                <w:sz w:val="22"/>
                <w:szCs w:val="22"/>
              </w:rPr>
              <w:t xml:space="preserve">КПП 263401001</w:t>
            </w:r>
            <w:r>
              <w:rPr>
                <w:rFonts w:ascii="Times New Roman" w:hAnsi="Times New Roman" w:cs="Times New Roman"/>
                <w:spacing w:val="-4"/>
                <w:sz w:val="22"/>
                <w:szCs w:val="22"/>
              </w:rPr>
            </w:r>
            <w:r>
              <w:rPr>
                <w:rFonts w:ascii="Times New Roman" w:hAnsi="Times New Roman" w:cs="Times New Roman"/>
                <w:spacing w:val="-4"/>
                <w:sz w:val="22"/>
                <w:szCs w:val="22"/>
              </w:rPr>
            </w:r>
            <w:r/>
            <w:r/>
            <w:r>
              <w:rPr>
                <w:rFonts w:ascii="Times New Roman" w:hAnsi="Times New Roman" w:cs="Times New Roman"/>
                <w:spacing w:val="-4"/>
                <w:sz w:val="22"/>
                <w:szCs w:val="22"/>
              </w:rPr>
            </w:r>
          </w:p>
        </w:tc>
      </w:tr>
      <w:tr>
        <w:tblPrEx/>
        <w:trPr>
          <w:trHeight w:val="298"/>
        </w:trPr>
        <w:tc>
          <w:tcPr>
            <w:tcW w:w="279" w:type="pct"/>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Р</w:t>
            </w:r>
            <w:r>
              <w:rPr>
                <w:rFonts w:ascii="Times New Roman" w:hAnsi="Times New Roman" w:cs="Times New Roman"/>
              </w:rPr>
              <w:t xml:space="preserve">еквизиты счета для перечисления денежных средств в случае, предусмотренном </w:t>
            </w:r>
            <w:hyperlink r:id="rId20" w:tooltip="consultantplus://offline/ref=6574C180AC13B0DC6FE1F4713DDDE502DE3EC360B67FB9F34602B1CAC0A316D772436AAEA90159C7EB84F2B156E2E273C41BB53F1BE4b1W9H" w:history="1">
              <w:r>
                <w:rPr>
                  <w:rStyle w:val="971"/>
                  <w:rFonts w:ascii="Times New Roman" w:hAnsi="Times New Roman" w:cs="Times New Roman"/>
                  <w:color w:val="auto"/>
                  <w:u w:val="none"/>
                </w:rPr>
                <w:t xml:space="preserve">частью 13 статьи 44</w:t>
              </w:r>
            </w:hyperlink>
            <w:r>
              <w:rPr>
                <w:rFonts w:ascii="Times New Roman" w:hAnsi="Times New Roman" w:cs="Times New Roman"/>
              </w:rPr>
              <w:t xml:space="preserve"> Федеральног</w:t>
            </w:r>
            <w:r>
              <w:rPr>
                <w:rFonts w:ascii="Times New Roman" w:hAnsi="Times New Roman" w:cs="Times New Roman"/>
              </w:rPr>
              <w:t xml:space="preserve">о закона № </w:t>
            </w:r>
            <w:r>
              <w:rPr>
                <w:rFonts w:ascii="Times New Roman" w:hAnsi="Times New Roman" w:cs="Times New Roman"/>
              </w:rPr>
              <w:t xml:space="preserve">44-ФЗ</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textDirection w:val="lrTb"/>
            <w:noWrap w:val="false"/>
          </w:tcPr>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УФК по Ставропольскому краю (ТФОМС СК л/с </w:t>
            </w:r>
            <w:r>
              <w:rPr>
                <w:rFonts w:ascii="Times New Roman" w:hAnsi="Times New Roman" w:cs="Times New Roman"/>
                <w:i/>
                <w:spacing w:val="-4"/>
                <w:sz w:val="22"/>
                <w:szCs w:val="22"/>
              </w:rPr>
              <w:t xml:space="preserve">04215025910</w:t>
            </w:r>
            <w:r>
              <w:rPr>
                <w:rFonts w:ascii="Times New Roman" w:hAnsi="Times New Roman" w:cs="Times New Roman"/>
                <w:i/>
                <w:spacing w:val="-4"/>
                <w:sz w:val="22"/>
                <w:szCs w:val="22"/>
              </w:rPr>
              <w:t xml:space="preserve">)</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Банковский счет: 40102810345370000013</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Казначейский счет: 03</w:t>
            </w:r>
            <w:r>
              <w:rPr>
                <w:rFonts w:ascii="Times New Roman" w:hAnsi="Times New Roman" w:cs="Times New Roman"/>
                <w:i/>
                <w:spacing w:val="-4"/>
                <w:sz w:val="22"/>
                <w:szCs w:val="22"/>
              </w:rPr>
              <w:t xml:space="preserve">100643000000012100</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Наименование банка: </w:t>
            </w:r>
            <w:r>
              <w:rPr>
                <w:rFonts w:ascii="Times New Roman" w:hAnsi="Times New Roman" w:eastAsia="Times New Roman" w:cs="Times New Roman"/>
                <w:i/>
                <w:iCs/>
                <w:sz w:val="22"/>
                <w:szCs w:val="22"/>
              </w:rPr>
              <w:t xml:space="preserve">ОКЦ № 2 Южного ГУ Банка России//УФК по Ставропольскому краю г. Ставрополь</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БИК: 010702101</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ИНН 2634033112</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КПП 263401001</w:t>
            </w:r>
            <w:r>
              <w:rPr>
                <w:rFonts w:ascii="Times New Roman" w:hAnsi="Times New Roman" w:cs="Times New Roman"/>
                <w:i/>
                <w:spacing w:val="-4"/>
                <w:sz w:val="22"/>
                <w:szCs w:val="22"/>
              </w:rPr>
            </w:r>
            <w:r>
              <w:rPr>
                <w:rFonts w:ascii="Times New Roman" w:hAnsi="Times New Roman" w:cs="Times New Roman"/>
                <w:i/>
                <w:spacing w:val="-4"/>
                <w:sz w:val="22"/>
                <w:szCs w:val="22"/>
              </w:rPr>
            </w:r>
          </w:p>
          <w:p>
            <w:pPr>
              <w:contextualSpacing/>
              <w:jc w:val="both"/>
              <w:spacing w:after="0" w:line="240" w:lineRule="atLeast"/>
              <w:shd w:val="clear" w:color="auto" w:fill="ffffff" w:themeFill="background1"/>
              <w:rPr>
                <w:rFonts w:ascii="Times New Roman" w:hAnsi="Times New Roman" w:cs="Times New Roman"/>
                <w:i/>
                <w:spacing w:val="-4"/>
                <w:sz w:val="22"/>
                <w:szCs w:val="22"/>
              </w:rPr>
            </w:pPr>
            <w:r>
              <w:rPr>
                <w:rFonts w:ascii="Times New Roman" w:hAnsi="Times New Roman" w:cs="Times New Roman"/>
                <w:i/>
                <w:spacing w:val="-4"/>
                <w:sz w:val="22"/>
                <w:szCs w:val="22"/>
              </w:rPr>
              <w:t xml:space="preserve">КБК 39511610058090000140</w:t>
            </w:r>
            <w:r>
              <w:rPr>
                <w:rFonts w:ascii="Times New Roman" w:hAnsi="Times New Roman" w:cs="Times New Roman"/>
                <w:i/>
                <w:spacing w:val="-4"/>
                <w:sz w:val="22"/>
                <w:szCs w:val="22"/>
              </w:rPr>
            </w:r>
            <w:r>
              <w:rPr>
                <w:rFonts w:ascii="Times New Roman" w:hAnsi="Times New Roman" w:cs="Times New Roman"/>
                <w:i/>
                <w:spacing w:val="-4"/>
                <w:sz w:val="22"/>
                <w:szCs w:val="22"/>
              </w:rPr>
            </w:r>
            <w:r/>
            <w:r/>
            <w:r>
              <w:rPr>
                <w:rFonts w:ascii="Times New Roman" w:hAnsi="Times New Roman" w:cs="Times New Roman"/>
                <w:i/>
                <w:spacing w:val="-4"/>
                <w:sz w:val="22"/>
                <w:szCs w:val="22"/>
              </w:rPr>
            </w:r>
          </w:p>
        </w:tc>
      </w:tr>
      <w:tr>
        <w:tblPrEx/>
        <w:trPr>
          <w:trHeight w:val="283"/>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6.</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Обеспечение исполнения контракта</w:t>
            </w:r>
            <w:r>
              <w:rPr>
                <w:rFonts w:ascii="Times New Roman" w:hAnsi="Times New Roman" w:cs="Times New Roman"/>
                <w:b/>
              </w:rPr>
              <w:t xml:space="preserve">, гарантийных обязательств </w:t>
            </w:r>
            <w:r>
              <w:rPr>
                <w:rFonts w:ascii="Times New Roman" w:hAnsi="Times New Roman" w:cs="Times New Roman"/>
                <w:b/>
              </w:rPr>
            </w:r>
            <w:r>
              <w:rPr>
                <w:rFonts w:ascii="Times New Roman" w:hAnsi="Times New Roman" w:cs="Times New Roman"/>
                <w:b/>
              </w:rPr>
            </w:r>
          </w:p>
        </w:tc>
      </w:tr>
      <w:tr>
        <w:tblPrEx/>
        <w:trPr>
          <w:trHeight w:val="1598"/>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Размер обеспечения исполнения контракта:</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rPr>
            </w:pPr>
            <w:r>
              <w:rPr>
                <w:rFonts w:ascii="Times New Roman" w:hAnsi="Times New Roman" w:cs="Times New Roman"/>
                <w:i/>
              </w:rPr>
              <w:t xml:space="preserve">10 (десять) процентов цены контракта,</w:t>
            </w:r>
            <w:r>
              <w:rPr>
                <w:rFonts w:ascii="Times New Roman" w:hAnsi="Times New Roman" w:cs="Times New Roman"/>
                <w:i/>
              </w:rPr>
            </w:r>
            <w:r>
              <w:rPr>
                <w:rFonts w:ascii="Times New Roman" w:hAnsi="Times New Roman" w:cs="Times New Roman"/>
                <w:i/>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i/>
              </w:rPr>
            </w:pPr>
            <w:r>
              <w:rPr>
                <w:rFonts w:ascii="Times New Roman" w:hAnsi="Times New Roman" w:cs="Times New Roman"/>
                <w:i/>
              </w:rPr>
              <w:t xml:space="preserve">в соответствии с ч. 6.2 ст. 96 Федерального закона № 44-ФЗ размер обеспечения исполнения контракта устанавливается от цены, по которой в соответствии с Федеральным законом № 44-ФЗ заключается контракт.</w:t>
            </w:r>
            <w:r>
              <w:rPr>
                <w:rFonts w:ascii="Times New Roman" w:hAnsi="Times New Roman" w:cs="Times New Roman"/>
                <w:i/>
              </w:rPr>
            </w:r>
            <w:r>
              <w:rPr>
                <w:rFonts w:ascii="Times New Roman" w:hAnsi="Times New Roman" w:cs="Times New Roman"/>
                <w:i/>
              </w:rPr>
            </w:r>
          </w:p>
        </w:tc>
      </w:tr>
      <w:tr>
        <w:tblPrEx/>
        <w:trPr>
          <w:trHeight w:val="573"/>
        </w:trPr>
        <w:tc>
          <w:tcPr>
            <w:tcW w:w="279" w:type="pct"/>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eastAsia="Times New Roman" w:cs="Times New Roman"/>
                <w:lang w:eastAsia="ru-RU"/>
              </w:rPr>
              <w:t xml:space="preserve">Реквизиты </w:t>
            </w:r>
            <w:r>
              <w:rPr>
                <w:rFonts w:ascii="Times New Roman" w:hAnsi="Times New Roman" w:cs="Times New Roman"/>
              </w:rPr>
              <w:t xml:space="preserve">для перечисления обеспечения исполнения контракта</w:t>
            </w:r>
            <w:r>
              <w:rPr>
                <w:rFonts w:ascii="Times New Roman" w:hAnsi="Times New Roman" w:eastAsia="Times New Roman" w:cs="Times New Roman"/>
                <w:lang w:eastAsia="ru-RU"/>
              </w:rPr>
              <w:t xml:space="preserve">:</w:t>
            </w:r>
            <w:r>
              <w:rPr>
                <w:rFonts w:ascii="Times New Roman" w:hAnsi="Times New Roman" w:cs="Times New Roman"/>
              </w:rPr>
            </w:r>
            <w:r>
              <w:rPr>
                <w:rFonts w:ascii="Times New Roman" w:hAnsi="Times New Roman" w:cs="Times New Roman"/>
              </w:rPr>
            </w:r>
          </w:p>
        </w:tc>
        <w:tc>
          <w:tcPr>
            <w:tcW w:w="2974" w:type="pct"/>
            <w:textDirection w:val="lrTb"/>
            <w:noWrap w:val="false"/>
          </w:tcPr>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ИНН 2634033112</w:t>
            </w:r>
            <w:r>
              <w:rPr>
                <w:rFonts w:ascii="Times New Roman" w:hAnsi="Times New Roman" w:cs="Times New Roman"/>
                <w:i/>
              </w:rPr>
            </w:r>
            <w:r>
              <w:rPr>
                <w:rFonts w:ascii="Times New Roman" w:hAnsi="Times New Roman" w:cs="Times New Roman"/>
                <w:i/>
              </w:rPr>
            </w:r>
          </w:p>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КПП 263401001</w:t>
            </w:r>
            <w:r>
              <w:rPr>
                <w:rFonts w:ascii="Times New Roman" w:hAnsi="Times New Roman" w:cs="Times New Roman"/>
                <w:i/>
              </w:rPr>
            </w:r>
            <w:r>
              <w:rPr>
                <w:rFonts w:ascii="Times New Roman" w:hAnsi="Times New Roman" w:cs="Times New Roman"/>
                <w:i/>
              </w:rPr>
            </w:r>
          </w:p>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УФК по Ставропольскому краю (ТФОМС СК л/сч. 05215025910)</w:t>
            </w:r>
            <w:r>
              <w:rPr>
                <w:rFonts w:ascii="Times New Roman" w:hAnsi="Times New Roman" w:cs="Times New Roman"/>
                <w:i/>
              </w:rPr>
            </w:r>
            <w:r>
              <w:rPr>
                <w:rFonts w:ascii="Times New Roman" w:hAnsi="Times New Roman" w:cs="Times New Roman"/>
                <w:i/>
              </w:rPr>
            </w:r>
          </w:p>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Банковский счет 40102810345370000013</w:t>
            </w:r>
            <w:r>
              <w:rPr>
                <w:rFonts w:ascii="Times New Roman" w:hAnsi="Times New Roman" w:cs="Times New Roman"/>
                <w:i/>
              </w:rPr>
            </w:r>
            <w:r>
              <w:rPr>
                <w:rFonts w:ascii="Times New Roman" w:hAnsi="Times New Roman" w:cs="Times New Roman"/>
                <w:i/>
              </w:rPr>
            </w:r>
          </w:p>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Казначейский счет 03272643070000092100</w:t>
            </w:r>
            <w:r>
              <w:rPr>
                <w:rFonts w:ascii="Times New Roman" w:hAnsi="Times New Roman" w:cs="Times New Roman"/>
                <w:i/>
              </w:rPr>
            </w:r>
            <w:r>
              <w:rPr>
                <w:rFonts w:ascii="Times New Roman" w:hAnsi="Times New Roman" w:cs="Times New Roman"/>
                <w:i/>
              </w:rPr>
            </w:r>
          </w:p>
          <w:p>
            <w:pPr>
              <w:contextualSpacing/>
              <w:jc w:val="both"/>
              <w:spacing w:after="0" w:line="240" w:lineRule="atLeast"/>
              <w:shd w:val="clear" w:color="auto" w:fill="ffffff" w:themeFill="background1"/>
              <w:rPr>
                <w:rFonts w:ascii="Times New Roman" w:hAnsi="Times New Roman" w:cs="Times New Roman"/>
                <w:i/>
                <w:iCs/>
                <w:sz w:val="22"/>
                <w:szCs w:val="22"/>
              </w:rPr>
              <w:outlineLvl w:val="4"/>
            </w:pPr>
            <w:r>
              <w:rPr>
                <w:rFonts w:ascii="Times New Roman" w:hAnsi="Times New Roman" w:cs="Times New Roman"/>
                <w:i/>
                <w:iCs/>
                <w:sz w:val="22"/>
                <w:szCs w:val="22"/>
              </w:rPr>
              <w:t xml:space="preserve">Наименование банка </w:t>
            </w:r>
            <w:r>
              <w:rPr>
                <w:rFonts w:ascii="Times New Roman" w:hAnsi="Times New Roman" w:eastAsia="Times New Roman" w:cs="Times New Roman"/>
                <w:i/>
                <w:iCs/>
                <w:sz w:val="22"/>
                <w:szCs w:val="22"/>
              </w:rPr>
              <w:t xml:space="preserve">ОКЦ №2 Южного ГУ Банка России//УФК по Ставропольскому краю г. Ставрополь</w:t>
            </w:r>
            <w:r>
              <w:rPr>
                <w:rFonts w:ascii="Times New Roman" w:hAnsi="Times New Roman" w:cs="Times New Roman"/>
                <w:i/>
                <w:iCs/>
                <w:sz w:val="22"/>
                <w:szCs w:val="22"/>
              </w:rPr>
            </w:r>
            <w:r>
              <w:rPr>
                <w:rFonts w:ascii="Times New Roman" w:hAnsi="Times New Roman" w:cs="Times New Roman"/>
                <w:i/>
                <w:iCs/>
                <w:sz w:val="22"/>
                <w:szCs w:val="22"/>
              </w:rPr>
            </w:r>
          </w:p>
          <w:p>
            <w:pPr>
              <w:contextualSpacing/>
              <w:jc w:val="both"/>
              <w:spacing w:after="0" w:line="240" w:lineRule="atLeast"/>
              <w:shd w:val="clear" w:color="auto" w:fill="ffffff" w:themeFill="background1"/>
              <w:rPr>
                <w:rFonts w:ascii="Times New Roman" w:hAnsi="Times New Roman" w:cs="Times New Roman"/>
                <w:i/>
              </w:rPr>
              <w:outlineLvl w:val="4"/>
            </w:pPr>
            <w:r>
              <w:rPr>
                <w:rFonts w:ascii="Times New Roman" w:hAnsi="Times New Roman" w:cs="Times New Roman"/>
                <w:i/>
              </w:rPr>
              <w:t xml:space="preserve">БИК 010702101</w:t>
            </w:r>
            <w:r>
              <w:rPr>
                <w:rFonts w:ascii="Times New Roman" w:hAnsi="Times New Roman" w:cs="Times New Roman"/>
                <w:i/>
              </w:rPr>
            </w:r>
            <w:r>
              <w:rPr>
                <w:rFonts w:ascii="Times New Roman" w:hAnsi="Times New Roman" w:cs="Times New Roman"/>
                <w:i/>
              </w:rPr>
            </w:r>
          </w:p>
          <w:p>
            <w:pPr>
              <w:jc w:val="both"/>
              <w:spacing w:after="0" w:line="240" w:lineRule="auto"/>
              <w:shd w:val="clear" w:color="auto" w:fill="ffffff" w:themeFill="background1"/>
              <w:widowControl w:val="off"/>
              <w:tabs>
                <w:tab w:val="left" w:pos="4395" w:leader="none"/>
              </w:tabs>
              <w:rPr>
                <w:rFonts w:ascii="Times New Roman" w:hAnsi="Times New Roman" w:cs="Times New Roman"/>
                <w:i/>
                <w:sz w:val="22"/>
                <w:szCs w:val="22"/>
              </w:rPr>
            </w:pPr>
            <w:r>
              <w:rPr>
                <w:rFonts w:ascii="Times New Roman" w:hAnsi="Times New Roman" w:cs="Times New Roman"/>
                <w:i/>
                <w:iCs/>
                <w:color w:val="1e4f79" w:themeColor="accent1" w:themeShade="80"/>
              </w:rPr>
              <w:t xml:space="preserve">Назначение платежа: </w:t>
            </w:r>
            <w:r>
              <w:rPr>
                <w:rFonts w:ascii="Times New Roman" w:hAnsi="Times New Roman" w:cs="Times New Roman"/>
                <w:i/>
                <w:color w:val="2f5696" w:themeColor="accent5" w:themeShade="BF"/>
                <w:sz w:val="22"/>
                <w:szCs w:val="22"/>
                <w:highlight w:val="white"/>
                <w:shd w:val="clear" w:color="auto" w:fill="fafafa"/>
              </w:rPr>
              <w:t xml:space="preserve">26 12634033112263401001 0022 001 6201 244</w:t>
            </w:r>
            <w:r>
              <w:rPr>
                <w:rFonts w:ascii="Times New Roman" w:hAnsi="Times New Roman" w:cs="Times New Roman"/>
                <w:i/>
                <w:iCs/>
                <w:color w:val="2f5696" w:themeColor="accent5" w:themeShade="BF"/>
              </w:rPr>
              <w:t xml:space="preserve">/</w:t>
            </w:r>
            <w:r>
              <w:rPr>
                <w:rFonts w:ascii="Times New Roman" w:hAnsi="Times New Roman" w:cs="Times New Roman"/>
                <w:i/>
                <w:iCs/>
                <w:color w:val="1e4f79" w:themeColor="accent1" w:themeShade="80"/>
              </w:rPr>
              <w:t xml:space="preserve">/</w:t>
            </w:r>
            <w:r>
              <w:rPr>
                <w:rFonts w:ascii="Times New Roman" w:hAnsi="Times New Roman" w:cs="Times New Roman"/>
                <w:i/>
                <w:iCs/>
                <w:color w:val="1e4f79" w:themeColor="accent1" w:themeShade="80"/>
              </w:rPr>
              <w:t xml:space="preserve">«Обеспечение исп</w:t>
            </w:r>
            <w:r>
              <w:rPr>
                <w:rFonts w:ascii="Times New Roman" w:hAnsi="Times New Roman" w:cs="Times New Roman"/>
                <w:i/>
                <w:iCs/>
                <w:color w:val="1e4f79" w:themeColor="accent1" w:themeShade="80"/>
              </w:rPr>
              <w:t xml:space="preserve">олнения контракта, заключенного по результатам электронного аукциона № ___.</w:t>
            </w:r>
            <w:r>
              <w:rPr>
                <w:rFonts w:ascii="Times New Roman" w:hAnsi="Times New Roman" w:cs="Times New Roman"/>
                <w:i/>
                <w:sz w:val="22"/>
                <w:szCs w:val="22"/>
              </w:rPr>
            </w:r>
            <w:r>
              <w:rPr>
                <w:rFonts w:ascii="Times New Roman" w:hAnsi="Times New Roman" w:cs="Times New Roman"/>
                <w:i/>
                <w:sz w:val="22"/>
                <w:szCs w:val="22"/>
              </w:rPr>
            </w:r>
          </w:p>
        </w:tc>
      </w:tr>
      <w:tr>
        <w:tblPrEx/>
        <w:trPr>
          <w:trHeight w:val="440"/>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Порядок предоставления обеспечения исполнения контракта, требования к обеспечению:</w:t>
            </w:r>
            <w:r>
              <w:rPr>
                <w:rFonts w:ascii="Times New Roman" w:hAnsi="Times New Roman" w:cs="Times New Roman"/>
              </w:rPr>
            </w:r>
            <w:r>
              <w:rPr>
                <w:rFonts w:ascii="Times New Roman" w:hAnsi="Times New Roman" w:cs="Times New Roman"/>
              </w:rPr>
            </w:r>
          </w:p>
        </w:tc>
        <w:tc>
          <w:tcPr>
            <w:tcW w:w="2974" w:type="pct"/>
            <w:textDirection w:val="lrTb"/>
            <w:noWrap w:val="false"/>
          </w:tcPr>
          <w:p>
            <w:pPr>
              <w:contextualSpacing/>
              <w:jc w:val="both"/>
              <w:spacing w:after="0" w:line="240" w:lineRule="auto"/>
              <w:shd w:val="clear" w:color="auto" w:fill="ffffff" w:themeFill="background1"/>
              <w:rPr>
                <w:rFonts w:ascii="Times New Roman" w:hAnsi="Times New Roman" w:cs="Times New Roman"/>
                <w:bCs/>
              </w:rPr>
            </w:pPr>
            <w:r>
              <w:rPr>
                <w:rFonts w:ascii="Times New Roman" w:hAnsi="Times New Roman" w:cs="Times New Roman"/>
              </w:rPr>
              <w:t xml:space="preserve">        Исполнение обязательств по контракту</w:t>
            </w:r>
            <w:r>
              <w:rPr>
                <w:rFonts w:ascii="Times New Roman" w:hAnsi="Times New Roman" w:cs="Times New Roman"/>
                <w:bCs/>
              </w:rPr>
              <w:t xml:space="preserve">, могут обеспечиваться предоставлением независимой гарантии, соответствующей </w:t>
            </w:r>
            <w:hyperlink r:id="rId21" w:tooltip="consultantplus://offline/ref=490AF91AA261AC1C9AC9D9C8C2B6C5D89B47D9010D802C09B02193CF625E23EBA724527F5F928D525A0EA4B9A3A9F8DE6F8DC60ESDn7O" w:history="1">
              <w:r>
                <w:rPr>
                  <w:rFonts w:ascii="Times New Roman" w:hAnsi="Times New Roman" w:cs="Times New Roman"/>
                  <w:bCs/>
                </w:rPr>
                <w:t xml:space="preserve">требованиям статьи 45</w:t>
              </w:r>
            </w:hyperlink>
            <w:r>
              <w:rPr>
                <w:rFonts w:ascii="Times New Roman" w:hAnsi="Times New Roman" w:cs="Times New Roman"/>
                <w:bCs/>
              </w:rPr>
              <w:t xml:space="preserve"> Федерального закона </w:t>
            </w:r>
            <w:r>
              <w:rPr>
                <w:rFonts w:ascii="Times New Roman" w:hAnsi="Times New Roman" w:cs="Times New Roman"/>
              </w:rPr>
              <w:t xml:space="preserve">№ 44-ФЗ</w:t>
            </w:r>
            <w:r>
              <w:rPr>
                <w:rFonts w:ascii="Times New Roman" w:hAnsi="Times New Roman" w:cs="Times New Roman"/>
                <w:bCs/>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cs="Times New Roman"/>
                <w:bCs/>
              </w:rPr>
            </w:r>
            <w:r>
              <w:rPr>
                <w:rFonts w:ascii="Times New Roman" w:hAnsi="Times New Roman" w:cs="Times New Roman"/>
                <w:bCs/>
              </w:rPr>
            </w:r>
          </w:p>
          <w:p>
            <w:pPr>
              <w:contextualSpacing/>
              <w:jc w:val="both"/>
              <w:spacing w:after="0" w:line="240" w:lineRule="auto"/>
              <w:shd w:val="clear" w:color="auto" w:fill="ffffff" w:themeFill="background1"/>
              <w:rPr>
                <w:rFonts w:ascii="Times New Roman" w:hAnsi="Times New Roman" w:cs="Times New Roman"/>
                <w:bCs/>
              </w:rPr>
            </w:pPr>
            <w:r>
              <w:rPr>
                <w:rFonts w:ascii="Times New Roman" w:hAnsi="Times New Roman" w:cs="Times New Roman"/>
                <w:bCs/>
              </w:rPr>
              <w:t xml:space="preserve">        Способ обеспечения исполнения контракта, срок действия независимой гарантии определяются в соответствии с требованиями Федерального закона </w:t>
            </w:r>
            <w:r>
              <w:rPr>
                <w:rFonts w:ascii="Times New Roman" w:hAnsi="Times New Roman" w:cs="Times New Roman"/>
              </w:rPr>
              <w:t xml:space="preserve">№ 44-ФЗ</w:t>
            </w:r>
            <w:r>
              <w:rPr>
                <w:rFonts w:ascii="Times New Roman" w:hAnsi="Times New Roman" w:cs="Times New Roman"/>
                <w:bCs/>
              </w:rPr>
              <w:t xml:space="preserve"> участником закупки, с которым заключается контракт, самостоятельно.</w:t>
            </w:r>
            <w:r>
              <w:rPr>
                <w:rFonts w:ascii="Times New Roman" w:hAnsi="Times New Roman" w:cs="Times New Roman"/>
                <w:bCs/>
              </w:rPr>
            </w:r>
            <w:r>
              <w:rPr>
                <w:rFonts w:ascii="Times New Roman" w:hAnsi="Times New Roman" w:cs="Times New Roman"/>
                <w:bCs/>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        В ходе исполнения контракта поставщик (подрядчик, исполнитель) вправе измени</w:t>
            </w:r>
            <w:r>
              <w:rPr>
                <w:rFonts w:ascii="Times New Roman" w:hAnsi="Times New Roman" w:cs="Times New Roman"/>
              </w:rPr>
              <w:t xml:space="preserve">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22" w:tooltip="consultantplus://offline/ref=E82A3DF441F1BA7C1A0F9587A0342EDB81FA3E8917810DA885953108B97CAE3EE70B3F5AD0FC01A6DC1A5B0D811F184BF9D5AC7F10A3Q9s9H" w:history="1">
              <w:r>
                <w:rPr>
                  <w:rFonts w:ascii="Times New Roman" w:hAnsi="Times New Roman" w:cs="Times New Roman"/>
                </w:rPr>
                <w:t xml:space="preserve">частями 7.2</w:t>
              </w:r>
            </w:hyperlink>
            <w:r>
              <w:rPr>
                <w:rFonts w:ascii="Times New Roman" w:hAnsi="Times New Roman" w:cs="Times New Roman"/>
              </w:rPr>
              <w:t xml:space="preserve"> и </w:t>
            </w:r>
            <w:hyperlink r:id="rId23" w:tooltip="consultantplus://offline/ref=E82A3DF441F1BA7C1A0F9587A0342EDB81FA3E8917810DA885953108B97CAE3EE70B3F5AD0FC02A6DC1A5B0D811F184BF9D5AC7F10A3Q9s9H" w:history="1">
              <w:r>
                <w:rPr>
                  <w:rFonts w:ascii="Times New Roman" w:hAnsi="Times New Roman" w:cs="Times New Roman"/>
                </w:rPr>
                <w:t xml:space="preserve">7.3</w:t>
              </w:r>
            </w:hyperlink>
            <w:r>
              <w:rPr>
                <w:rFonts w:ascii="Times New Roman" w:hAnsi="Times New Roman" w:cs="Times New Roman"/>
              </w:rPr>
              <w:t xml:space="preserve"> статьи </w:t>
            </w:r>
            <w:r>
              <w:rPr>
                <w:rFonts w:ascii="Times New Roman" w:hAnsi="Times New Roman" w:eastAsia="Arial" w:cs="Times New Roman"/>
                <w:spacing w:val="-2"/>
                <w:lang w:eastAsia="ar-SA"/>
              </w:rPr>
              <w:t xml:space="preserve">96 Федерального закона № 44-ФЗ</w:t>
            </w:r>
            <w:r>
              <w:rPr>
                <w:rFonts w:ascii="Times New Roman" w:hAnsi="Times New Roman" w:cs="Times New Roman"/>
              </w:rPr>
              <w:t xml:space="preserve">.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Независ</w:t>
            </w:r>
            <w:r>
              <w:rPr>
                <w:rFonts w:ascii="Times New Roman" w:hAnsi="Times New Roman" w:cs="Times New Roman"/>
              </w:rPr>
              <w:t xml:space="preserve">имая гарантия, предоставляемая участником электронного аукциона, информация о ней и документы, предусмотренные частью 9 статьи 45 Федерального закона № 44-ФЗ, должны быть включены в реестр независимых гарантий, размещенный в единой информационной системе.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Независимая гарантия должна быть безотзывной и должна содержать:</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24" w:tooltip="consultantplus://offline/ref=E1D7484EA75B0DB2EA7720A5E2C985B4ABDFF4B82E3FFF23F8129C7A8FF17577E9CA8EF468EAF05350C975217DE6EBFBD5343865D231BD657ESEM" w:history="1">
              <w:r>
                <w:rPr>
                  <w:rFonts w:ascii="Times New Roman" w:hAnsi="Times New Roman" w:cs="Times New Roman"/>
                </w:rPr>
                <w:t xml:space="preserve">статьей 96</w:t>
              </w:r>
            </w:hyperlink>
            <w:r>
              <w:rPr>
                <w:rFonts w:ascii="Times New Roman" w:hAnsi="Times New Roman" w:cs="Times New Roman"/>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2) обязательства принципала, надлежащее исполнение которых обеспечивается независимой гарантией;</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iCs/>
              </w:rPr>
            </w:pPr>
            <w:r>
              <w:rPr>
                <w:rFonts w:ascii="Times New Roman" w:hAnsi="Times New Roman" w:cs="Times New Roman"/>
              </w:rPr>
              <w:t xml:space="preserve">3) </w:t>
            </w:r>
            <w:r>
              <w:rPr>
                <w:rFonts w:ascii="Times New Roman" w:hAnsi="Times New Roman" w:cs="Times New Roman"/>
                <w:iCs/>
              </w:rPr>
              <w:t xml:space="preserve">обязанность гаранта в случае просрочки исполнения обязательств по независимой гарантии, требование об уплате денежной суммы по</w:t>
            </w:r>
            <w:r>
              <w:rPr>
                <w:rFonts w:ascii="Times New Roman" w:hAnsi="Times New Roman" w:cs="Times New Roman"/>
                <w:iCs/>
              </w:rPr>
              <w:t xml:space="preserve">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Times New Roman" w:hAnsi="Times New Roman" w:cs="Times New Roman"/>
              </w:rPr>
              <w:t xml:space="preserve">;</w:t>
            </w:r>
            <w:r>
              <w:rPr>
                <w:rFonts w:ascii="Times New Roman" w:hAnsi="Times New Roman" w:cs="Times New Roman"/>
                <w:iCs/>
              </w:rPr>
            </w:r>
            <w:r>
              <w:rPr>
                <w:rFonts w:ascii="Times New Roman" w:hAnsi="Times New Roman" w:cs="Times New Roman"/>
                <w:iCs/>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4) условие, с</w:t>
            </w:r>
            <w:r>
              <w:rPr>
                <w:rFonts w:ascii="Times New Roman" w:hAnsi="Times New Roman" w:cs="Times New Roman"/>
              </w:rPr>
              <w:t xml:space="preserve">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5) срок действия независимой гарантии с учетом требований статьи </w:t>
            </w:r>
            <w:hyperlink r:id="rId25" w:tooltip="consultantplus://offline/ref=E1D7484EA75B0DB2EA7720A5E2C985B4ABDFF4B82E3FFF23F8129C7A8FF17577E9CA8EF468EAF05350C975217DE6EBFBD5343865D231BD657ESEM" w:history="1">
              <w:r>
                <w:rPr>
                  <w:rFonts w:ascii="Times New Roman" w:hAnsi="Times New Roman" w:cs="Times New Roman"/>
                </w:rPr>
                <w:t xml:space="preserve">96</w:t>
              </w:r>
            </w:hyperlink>
            <w:r>
              <w:rPr>
                <w:rFonts w:ascii="Times New Roman" w:hAnsi="Times New Roman" w:cs="Times New Roman"/>
              </w:rPr>
              <w:t xml:space="preserve">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6) отл</w:t>
            </w:r>
            <w:r>
              <w:rPr>
                <w:rFonts w:ascii="Times New Roman" w:hAnsi="Times New Roman" w:cs="Times New Roman"/>
              </w:rPr>
              <w:t xml:space="preserve">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7) установленный Правительством Российской Федерации </w:t>
            </w:r>
            <w:hyperlink r:id="rId26" w:tooltip="consultantplus://offline/ref=E1D7484EA75B0DB2EA7720A5E2C985B4ACD7F8B92938FF23F8129C7A8FF17577E9CA8EF468EBF3565DC975217DE6EBFBD5343865D231BD657ESEM" w:history="1">
              <w:r>
                <w:rPr>
                  <w:rFonts w:ascii="Times New Roman" w:hAnsi="Times New Roman" w:cs="Times New Roman"/>
                </w:rPr>
                <w:t xml:space="preserve">перечень</w:t>
              </w:r>
            </w:hyperlink>
            <w:r>
              <w:rPr>
                <w:rFonts w:ascii="Times New Roman" w:hAnsi="Times New Roman" w:cs="Times New Roman"/>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7" w:tooltip="consultantplus://offline/ref=C0F057E8F391A581F0FF6B4CA26117A0C9091D0C1591E1553551340BE198FE0C07BF27307056AF13B746F20F23C014EEE8CF6770BCD6DF59JFk0O" w:history="1">
              <w:r>
                <w:rPr>
                  <w:rFonts w:ascii="Times New Roman" w:hAnsi="Times New Roman" w:cs="Times New Roman"/>
                </w:rPr>
                <w:t xml:space="preserve">статьей 95</w:t>
              </w:r>
            </w:hyperlink>
            <w:r>
              <w:rPr>
                <w:rFonts w:ascii="Times New Roman" w:hAnsi="Times New Roman" w:cs="Times New Roman"/>
              </w:rPr>
              <w:t xml:space="preserve">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eastAsia="Times New Roman" w:cs="Times New Roman"/>
              </w:rPr>
              <w:t xml:space="preserve">        Независимая гарантия должна быть оформлена с учетом дополнительных требований, установленных постановлением Правительства Российской Федерации от 08.11.2013 № 1005 «</w:t>
            </w:r>
            <w:r>
              <w:rPr>
                <w:rFonts w:ascii="Times New Roman" w:hAnsi="Times New Roman" w:cs="Times New Roman"/>
              </w:rPr>
              <w:t xml:space="preserve">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rPr>
              <w:t xml:space="preserve">» и статьей 45 Федерального закона </w:t>
            </w:r>
            <w:r>
              <w:rPr>
                <w:rFonts w:ascii="Times New Roman" w:hAnsi="Times New Roman" w:cs="Times New Roman"/>
              </w:rPr>
              <w:t xml:space="preserve">№ 44-ФЗ</w:t>
            </w:r>
            <w:r>
              <w:rPr>
                <w:rFonts w:ascii="Times New Roman" w:hAnsi="Times New Roman" w:eastAsia="Times New Roman" w:cs="Times New Roman"/>
              </w:rPr>
              <w:t xml:space="preserve">.</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В независимую гарантию включается условие об обязанности гаранта уплатить заказчику (бенефи</w:t>
            </w:r>
            <w:r>
              <w:rPr>
                <w:rFonts w:ascii="Times New Roman" w:hAnsi="Times New Roman" w:cs="Times New Roman"/>
              </w:rPr>
              <w:t xml:space="preserve">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8" w:tooltip="consultantplus://offline/ref=03FC0996997AD7E3841CCC109FCDD5AD53BE96D596E35B1D511B7274D0139065360C9941F30CE76286EB2180D1C80C287E8B32A9550C8A02J2N" w:history="1">
              <w:r>
                <w:rPr>
                  <w:rFonts w:ascii="Times New Roman" w:hAnsi="Times New Roman" w:cs="Times New Roman"/>
                </w:rPr>
                <w:t xml:space="preserve">кодексом</w:t>
              </w:r>
            </w:hyperlink>
            <w:r>
              <w:rPr>
                <w:rFonts w:ascii="Times New Roman" w:hAnsi="Times New Roman" w:cs="Times New Roman"/>
              </w:rPr>
              <w:t xml:space="preserve"> Российской Федерации оснований для отказа в удовлетворении этого требования.</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В случае отзыва в соответствии с </w:t>
            </w:r>
            <w:hyperlink r:id="rId29" w:tooltip="consultantplus://offline/ref=DA63AE256C3E80FB03DD5CFBCC8BCA56D42D925D1741B703487BB8B609A7729CABE34E07C0D48F17DFCD86E940530CD240A328C7DAA54B0E76jBJ" w:history="1">
              <w:r>
                <w:rPr>
                  <w:rFonts w:ascii="Times New Roman" w:hAnsi="Times New Roman" w:cs="Times New Roman"/>
                </w:rPr>
                <w:t xml:space="preserve">законодательством</w:t>
              </w:r>
            </w:hyperlink>
            <w:r>
              <w:rPr>
                <w:rFonts w:ascii="Times New Roman" w:hAnsi="Times New Roman" w:cs="Times New Roman"/>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w:t>
            </w:r>
            <w:r>
              <w:rPr>
                <w:rFonts w:ascii="Times New Roman" w:hAnsi="Times New Roman" w:cs="Times New Roman"/>
              </w:rPr>
              <w:t xml:space="preserve">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30" w:tooltip="consultantplus://offline/ref=DA63AE256C3E80FB03DD5CFBCC8BCA56D3259F511C41B703487BB8B609A7729CABE34E07C1D487148B9796ED090405CE44BC36C4C4A574j9J" w:history="1">
              <w:r>
                <w:rPr>
                  <w:rFonts w:ascii="Times New Roman" w:hAnsi="Times New Roman" w:cs="Times New Roman"/>
                </w:rPr>
                <w:t xml:space="preserve">частями 7</w:t>
              </w:r>
            </w:hyperlink>
            <w:r>
              <w:rPr>
                <w:rFonts w:ascii="Times New Roman" w:hAnsi="Times New Roman" w:cs="Times New Roman"/>
              </w:rPr>
              <w:t xml:space="preserve">, </w:t>
            </w:r>
            <w:hyperlink r:id="rId31" w:tooltip="consultantplus://offline/ref=DA63AE256C3E80FB03DD5CFBCC8BCA56D3259F511C41B703487BB8B609A7729CABE34E07C1D58E148B9796ED090405CE44BC36C4C4A574j9J" w:history="1">
              <w:r>
                <w:rPr>
                  <w:rFonts w:ascii="Times New Roman" w:hAnsi="Times New Roman" w:cs="Times New Roman"/>
                </w:rPr>
                <w:t xml:space="preserve">7.1</w:t>
              </w:r>
            </w:hyperlink>
            <w:r>
              <w:rPr>
                <w:rFonts w:ascii="Times New Roman" w:hAnsi="Times New Roman" w:cs="Times New Roman"/>
              </w:rPr>
              <w:t xml:space="preserve">, </w:t>
            </w:r>
            <w:hyperlink r:id="rId32" w:tooltip="consultantplus://offline/ref=DA63AE256C3E80FB03DD5CFBCC8BCA56D3259F511C41B703487BB8B609A7729CABE34E07C1D58F148B9796ED090405CE44BC36C4C4A574j9J" w:history="1">
              <w:r>
                <w:rPr>
                  <w:rFonts w:ascii="Times New Roman" w:hAnsi="Times New Roman" w:cs="Times New Roman"/>
                </w:rPr>
                <w:t xml:space="preserve">7.2</w:t>
              </w:r>
            </w:hyperlink>
            <w:r>
              <w:rPr>
                <w:rFonts w:ascii="Times New Roman" w:hAnsi="Times New Roman" w:cs="Times New Roman"/>
              </w:rPr>
              <w:t xml:space="preserve"> и </w:t>
            </w:r>
            <w:hyperlink r:id="rId33" w:tooltip="consultantplus://offline/ref=DA63AE256C3E80FB03DD5CFBCC8BCA56D3259F511C41B703487BB8B609A7729CABE34E07C1D58C148B9796ED090405CE44BC36C4C4A574j9J" w:history="1">
              <w:r>
                <w:rPr>
                  <w:rFonts w:ascii="Times New Roman" w:hAnsi="Times New Roman" w:cs="Times New Roman"/>
                </w:rPr>
                <w:t xml:space="preserve">7.3 статьи 96</w:t>
              </w:r>
            </w:hyperlink>
            <w:r>
              <w:rPr>
                <w:rFonts w:ascii="Times New Roman" w:hAnsi="Times New Roman" w:cs="Times New Roman"/>
              </w:rPr>
              <w:t xml:space="preserve"> Федерального закона № 44-ФЗ.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r:id="rId34" w:tooltip="consultantplus://offline/ref=DA63AE256C3E80FB03DD5CFBCC8BCA56D3259F511C41B703487BB8B609A7729CABE34E02C2D0854B8E8287B506021FD045A32AC6C67Aj5J" w:history="1">
              <w:r>
                <w:rPr>
                  <w:rFonts w:ascii="Times New Roman" w:hAnsi="Times New Roman" w:cs="Times New Roman"/>
                </w:rPr>
                <w:t xml:space="preserve">частью 7</w:t>
              </w:r>
            </w:hyperlink>
            <w:r>
              <w:rPr>
                <w:rFonts w:ascii="Times New Roman" w:hAnsi="Times New Roman" w:cs="Times New Roman"/>
              </w:rPr>
              <w:t xml:space="preserve"> статьи 34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rPr>
                <w:rFonts w:ascii="Times New Roman" w:hAnsi="Times New Roman" w:eastAsia="Arial" w:cs="Times New Roman"/>
                <w:spacing w:val="-2"/>
                <w:lang w:eastAsia="ar-SA"/>
              </w:rPr>
            </w:pPr>
            <w:r>
              <w:rPr>
                <w:rFonts w:ascii="Times New Roman" w:hAnsi="Times New Roman" w:cs="Times New Roman"/>
              </w:rPr>
              <w:t xml:space="preserve">        </w:t>
            </w:r>
            <w:r>
              <w:rPr>
                <w:rFonts w:ascii="Times New Roman" w:hAnsi="Times New Roman" w:eastAsia="Arial" w:cs="Times New Roman"/>
                <w:spacing w:val="-2"/>
                <w:lang w:eastAsia="ar-SA"/>
              </w:rPr>
              <w:t xml:space="preserve">Участник электронного аукциона вносит денежные средства в качестве обеспечения исполнения контракта в размере, установленном в извещении о проведении электронного аукциона на банковский счет Заказчика (в случае выбора данного способа обеспечения).</w:t>
            </w:r>
            <w:r>
              <w:rPr>
                <w:rFonts w:ascii="Times New Roman" w:hAnsi="Times New Roman" w:eastAsia="Arial" w:cs="Times New Roman"/>
                <w:spacing w:val="-2"/>
                <w:lang w:eastAsia="ar-SA"/>
              </w:rPr>
            </w:r>
            <w:r>
              <w:rPr>
                <w:rFonts w:ascii="Times New Roman" w:hAnsi="Times New Roman" w:eastAsia="Arial" w:cs="Times New Roman"/>
                <w:spacing w:val="-2"/>
                <w:lang w:eastAsia="ar-SA"/>
              </w:rPr>
            </w:r>
          </w:p>
          <w:p>
            <w:pPr>
              <w:jc w:val="both"/>
              <w:spacing w:after="0" w:line="240" w:lineRule="auto"/>
              <w:shd w:val="clear" w:color="auto" w:fill="ffffff" w:themeFill="background1"/>
              <w:widowControl w:val="off"/>
              <w:rPr>
                <w:rFonts w:ascii="Times New Roman" w:hAnsi="Times New Roman" w:eastAsia="Arial Unicode MS" w:cs="Times New Roman"/>
              </w:rPr>
            </w:pPr>
            <w:r>
              <w:rPr>
                <w:rFonts w:ascii="Times New Roman" w:hAnsi="Times New Roman" w:eastAsia="Arial Unicode MS" w:cs="Times New Roman"/>
              </w:rPr>
              <w:t xml:space="preserve">       Факт внесения денежных средств подтверждается копией платежного документа, на основании которого произведено перечисление средств обеспечения.</w:t>
            </w:r>
            <w:r>
              <w:rPr>
                <w:rFonts w:ascii="Times New Roman" w:hAnsi="Times New Roman" w:eastAsia="Arial Unicode MS" w:cs="Times New Roman"/>
              </w:rPr>
            </w:r>
            <w:r>
              <w:rPr>
                <w:rFonts w:ascii="Times New Roman" w:hAnsi="Times New Roman" w:eastAsia="Arial Unicode MS" w:cs="Times New Roman"/>
              </w:rPr>
            </w:r>
          </w:p>
          <w:p>
            <w:pPr>
              <w:jc w:val="both"/>
              <w:spacing w:after="0" w:line="240" w:lineRule="auto"/>
              <w:shd w:val="clear" w:color="auto" w:fill="ffffff" w:themeFill="background1"/>
              <w:rPr>
                <w:rFonts w:ascii="Times New Roman" w:hAnsi="Times New Roman" w:cs="Times New Roman"/>
                <w:bCs/>
              </w:rPr>
            </w:pPr>
            <w:r>
              <w:rPr>
                <w:rFonts w:ascii="Times New Roman" w:hAnsi="Times New Roman" w:cs="Times New Roman"/>
                <w:bCs/>
              </w:rPr>
              <w:t xml:space="preserve">       Плате</w:t>
            </w:r>
            <w:r>
              <w:rPr>
                <w:rFonts w:ascii="Times New Roman" w:hAnsi="Times New Roman" w:cs="Times New Roman"/>
                <w:bCs/>
              </w:rPr>
              <w:t xml:space="preserve">жное поручение, которым в силу закона перечисляются средства в обеспечение, должно быть оформлено в соответствии с требованиями Положения Центрального банка Российской Федерации от 29.06.2021 г. № 762-П «О правилах осуществления перевода денежных средств».</w:t>
            </w:r>
            <w:r>
              <w:rPr>
                <w:rFonts w:ascii="Times New Roman" w:hAnsi="Times New Roman" w:cs="Times New Roman"/>
                <w:bCs/>
              </w:rPr>
            </w:r>
            <w:r>
              <w:rPr>
                <w:rFonts w:ascii="Times New Roman" w:hAnsi="Times New Roman" w:cs="Times New Roman"/>
                <w:bCs/>
              </w:rPr>
            </w:r>
          </w:p>
          <w:p>
            <w:pPr>
              <w:jc w:val="both"/>
              <w:spacing w:after="0" w:line="240" w:lineRule="auto"/>
              <w:shd w:val="clear" w:color="auto" w:fill="ffffff" w:themeFill="background1"/>
              <w:rPr>
                <w:rFonts w:ascii="Times New Roman" w:hAnsi="Times New Roman" w:eastAsia="Arial Unicode MS" w:cs="Times New Roman"/>
                <w:bCs/>
              </w:rPr>
            </w:pPr>
            <w:r>
              <w:rPr>
                <w:rFonts w:ascii="Times New Roman" w:hAnsi="Times New Roman" w:eastAsia="Arial Unicode MS" w:cs="Times New Roman"/>
                <w:bCs/>
              </w:rPr>
              <w:t xml:space="preserve">        Не допускается внесение денежных средств в качестве обеспечения за участника </w:t>
            </w:r>
            <w:r>
              <w:rPr>
                <w:rFonts w:ascii="Times New Roman" w:hAnsi="Times New Roman" w:eastAsia="Arial Unicode MS" w:cs="Times New Roman"/>
              </w:rPr>
              <w:t xml:space="preserve">электронного аукциона</w:t>
            </w:r>
            <w:r>
              <w:rPr>
                <w:rFonts w:ascii="Times New Roman" w:hAnsi="Times New Roman" w:eastAsia="Arial Unicode MS" w:cs="Times New Roman"/>
                <w:bCs/>
              </w:rPr>
              <w:t xml:space="preserve">, с которым заключается контракт, третьими лицами.</w:t>
            </w:r>
            <w:r>
              <w:rPr>
                <w:rFonts w:ascii="Times New Roman" w:hAnsi="Times New Roman" w:eastAsia="Arial Unicode MS" w:cs="Times New Roman"/>
                <w:bCs/>
              </w:rPr>
            </w:r>
            <w:r>
              <w:rPr>
                <w:rFonts w:ascii="Times New Roman" w:hAnsi="Times New Roman" w:eastAsia="Arial Unicode MS" w:cs="Times New Roman"/>
                <w:bCs/>
              </w:rPr>
            </w:r>
          </w:p>
          <w:p>
            <w:pPr>
              <w:jc w:val="both"/>
              <w:spacing w:after="0" w:line="240" w:lineRule="auto"/>
              <w:shd w:val="clear" w:color="auto" w:fill="ffffff" w:themeFill="background1"/>
              <w:widowControl w:val="off"/>
              <w:rPr>
                <w:rFonts w:ascii="Times New Roman" w:hAnsi="Times New Roman" w:cs="Times New Roman"/>
              </w:rPr>
            </w:pPr>
            <w:r>
              <w:rPr>
                <w:rFonts w:ascii="Times New Roman" w:hAnsi="Times New Roman" w:cs="Times New Roman"/>
              </w:rPr>
              <w:t xml:space="preserve">         Если при проведении аукциона </w:t>
            </w:r>
            <w:r>
              <w:rPr>
                <w:rFonts w:ascii="Times New Roman" w:hAnsi="Times New Roman" w:eastAsia="Arial Unicode MS" w:cs="Times New Roman"/>
              </w:rPr>
              <w:t xml:space="preserve">начальная (максимальная) цена контракта составляет пятнадцать миллионов рублей и менее и</w:t>
            </w:r>
            <w:r>
              <w:rPr>
                <w:rFonts w:ascii="Times New Roman" w:hAnsi="Times New Roman" w:cs="Times New Roman"/>
              </w:rPr>
              <w:t xml:space="preserve"> участником закупки, с которым заключается контракт, предложена цена контракта, которая на двадцать пять и более процентов</w:t>
            </w:r>
            <w:r>
              <w:rPr>
                <w:rFonts w:ascii="Times New Roman" w:hAnsi="Times New Roman" w:cs="Times New Roman"/>
              </w:rPr>
              <w:t xml:space="preserve">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i/>
                <w:color w:val="1f4e79" w:themeColor="accent1" w:themeShade="80"/>
              </w:rPr>
              <w:t xml:space="preserve">-  обеспечения исполнения контракта в размере, превышающем в полтора раза размер обеспечения исполнения контракта, указанный в</w:t>
            </w:r>
            <w:r>
              <w:rPr>
                <w:rFonts w:ascii="Times New Roman" w:hAnsi="Times New Roman" w:cs="Times New Roman"/>
                <w:i/>
                <w:color w:val="1f4e79" w:themeColor="accent1" w:themeShade="80"/>
              </w:rPr>
              <w:t xml:space="preserve"> извещении об осуществлении закупки,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r:id="rId35" w:tooltip="consultantplus://offline/ref=8F686E1EA2C6934BFE950F783F94FAB1592F3DE3D713B2ABAEBC30AFFF6F42F3449EDBD5EB4FD9C50688E281921068696D66172D95F0v8H4N" w:history="1">
              <w:r>
                <w:rPr>
                  <w:rFonts w:ascii="Times New Roman" w:hAnsi="Times New Roman" w:cs="Times New Roman"/>
                  <w:i/>
                  <w:color w:val="1f4e79" w:themeColor="accent1" w:themeShade="80"/>
                </w:rPr>
                <w:t xml:space="preserve">пунктом 1 части 1 статьи 30</w:t>
              </w:r>
            </w:hyperlink>
            <w:r>
              <w:rPr>
                <w:rFonts w:ascii="Times New Roman" w:hAnsi="Times New Roman" w:cs="Times New Roman"/>
                <w:i/>
                <w:color w:val="1f4e79" w:themeColor="accent1" w:themeShade="80"/>
              </w:rPr>
              <w:t xml:space="preserve"> Федерального закона </w:t>
            </w:r>
            <w:r>
              <w:rPr>
                <w:rFonts w:ascii="Times New Roman" w:hAnsi="Times New Roman" w:eastAsia="Arial" w:cs="Times New Roman"/>
                <w:i/>
                <w:color w:val="1f4e79" w:themeColor="accent1" w:themeShade="80"/>
                <w:spacing w:val="-2"/>
                <w:lang w:eastAsia="ar-SA"/>
              </w:rPr>
              <w:t xml:space="preserve">№ 44-ФЗ</w:t>
            </w:r>
            <w:r>
              <w:rPr>
                <w:rFonts w:ascii="Times New Roman" w:hAnsi="Times New Roman" w:cs="Times New Roman"/>
                <w:i/>
                <w:color w:val="1f4e79" w:themeColor="accent1" w:themeShade="80"/>
              </w:rPr>
              <w:t xml:space="preserve">) и не менее размера аванса (если контрактом предусмотрена выплата аванса) (</w:t>
            </w:r>
            <w:hyperlink r:id="rId36" w:tooltip="consultantplus://offline/ref=8C43EAAD53FE9E17C47A534C906BB5194A63C3A2FAC9A69D816B7D71AC33E3D68727F3E0729FDBFF39A3294457B1CF10545D6EB5A5BD3727cCS9J" w:history="1">
              <w:r>
                <w:rPr>
                  <w:rFonts w:ascii="Times New Roman" w:hAnsi="Times New Roman" w:cs="Times New Roman"/>
                  <w:i/>
                  <w:color w:val="1f4e79" w:themeColor="accent1" w:themeShade="80"/>
                </w:rPr>
                <w:t xml:space="preserve">часть 1</w:t>
              </w:r>
            </w:hyperlink>
            <w:r>
              <w:rPr>
                <w:rFonts w:ascii="Times New Roman" w:hAnsi="Times New Roman" w:cs="Times New Roman"/>
                <w:i/>
                <w:color w:val="1f4e79" w:themeColor="accent1" w:themeShade="80"/>
              </w:rPr>
              <w:t xml:space="preserve"> статьи 37 </w:t>
            </w:r>
            <w:r>
              <w:rPr>
                <w:rFonts w:ascii="Times New Roman" w:hAnsi="Times New Roman" w:eastAsia="Arial" w:cs="Times New Roman"/>
                <w:i/>
                <w:color w:val="1f4e79" w:themeColor="accent1" w:themeShade="80"/>
                <w:spacing w:val="-2"/>
                <w:lang w:eastAsia="ar-SA"/>
              </w:rPr>
              <w:t xml:space="preserve"> Федерального закона № 44-ФЗ)</w:t>
            </w:r>
            <w:r>
              <w:rPr>
                <w:rFonts w:ascii="Times New Roman" w:hAnsi="Times New Roman" w:cs="Times New Roman"/>
              </w:rPr>
              <w:t xml:space="preserve">, или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i/>
              </w:rPr>
            </w:pPr>
            <w:r>
              <w:rPr>
                <w:rFonts w:ascii="Times New Roman" w:hAnsi="Times New Roman" w:cs="Times New Roman"/>
              </w:rPr>
              <w:t xml:space="preserve">     -     </w:t>
            </w:r>
            <w:r>
              <w:rPr>
                <w:rFonts w:ascii="Times New Roman" w:hAnsi="Times New Roman" w:cs="Times New Roman"/>
                <w:i/>
              </w:rPr>
              <w:t xml:space="preserve">информации, подтверждающей добросовестность такого участника в соответствии с </w:t>
            </w:r>
            <w:hyperlink r:id="rId37" w:tooltip="consultantplus://offline/ref=8C43EAAD53FE9E17C47A534C906BB5194A63C3A2FAC9A69D816B7D71AC33E3D68727F3E0729FDBF831A3294457B1CF10545D6EB5A5BD3727cCS9J" w:history="1">
              <w:r>
                <w:rPr>
                  <w:rFonts w:ascii="Times New Roman" w:hAnsi="Times New Roman" w:cs="Times New Roman"/>
                  <w:i/>
                </w:rPr>
                <w:t xml:space="preserve">частью 3</w:t>
              </w:r>
            </w:hyperlink>
            <w:r>
              <w:rPr>
                <w:rFonts w:ascii="Times New Roman" w:hAnsi="Times New Roman" w:cs="Times New Roman"/>
                <w:i/>
              </w:rPr>
              <w:t xml:space="preserve"> статьи 37</w:t>
            </w:r>
            <w:r>
              <w:rPr>
                <w:rFonts w:ascii="Times New Roman" w:hAnsi="Times New Roman" w:eastAsia="Arial" w:cs="Times New Roman"/>
                <w:i/>
                <w:spacing w:val="-2"/>
                <w:lang w:eastAsia="ar-SA"/>
              </w:rPr>
              <w:t xml:space="preserve"> Федерального закона № 44-ФЗ</w:t>
            </w:r>
            <w:r>
              <w:rPr>
                <w:rFonts w:ascii="Times New Roman" w:hAnsi="Times New Roman" w:cs="Times New Roman"/>
                <w:i/>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r>
              <w:rPr>
                <w:rFonts w:ascii="Times New Roman" w:hAnsi="Times New Roman" w:eastAsia="Arial" w:cs="Times New Roman"/>
                <w:spacing w:val="-2"/>
                <w:lang w:eastAsia="ar-SA"/>
              </w:rPr>
              <w:t xml:space="preserve"> </w:t>
            </w:r>
            <w:r>
              <w:rPr>
                <w:rFonts w:ascii="Times New Roman" w:hAnsi="Times New Roman" w:cs="Times New Roman"/>
                <w:i/>
              </w:rPr>
            </w:r>
            <w:r>
              <w:rPr>
                <w:rFonts w:ascii="Times New Roman" w:hAnsi="Times New Roman" w:cs="Times New Roman"/>
                <w:i/>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w:t>
            </w:r>
            <w:r>
              <w:rPr>
                <w:rFonts w:ascii="Times New Roman" w:hAnsi="Times New Roman" w:cs="Times New Roman"/>
              </w:rPr>
              <w:t xml:space="preserve">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w:t>
            </w:r>
            <w:r>
              <w:rPr>
                <w:rFonts w:ascii="Times New Roman" w:hAnsi="Times New Roman" w:cs="Times New Roman"/>
              </w:rPr>
              <w:t xml:space="preserve">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Обеспечение, указанное в части </w:t>
            </w:r>
            <w:hyperlink r:id="rId38" w:tooltip="consultantplus://offline/ref=05131CA1A3BD984FCFD221567A989975980CB4A811B8B5B2CC62AD0547F878FA3A440874490375CF6830690D06DF31C4F4094EB0B1D1B77CdA05J" w:history="1">
              <w:r>
                <w:rPr>
                  <w:rFonts w:ascii="Times New Roman" w:hAnsi="Times New Roman" w:cs="Times New Roman"/>
                </w:rPr>
                <w:t xml:space="preserve">2</w:t>
              </w:r>
            </w:hyperlink>
            <w:r>
              <w:rPr>
                <w:rFonts w:ascii="Times New Roman" w:hAnsi="Times New Roman" w:cs="Times New Roman"/>
              </w:rPr>
              <w:t xml:space="preserve"> статьи 37</w:t>
            </w:r>
            <w:r>
              <w:rPr>
                <w:rFonts w:ascii="Times New Roman" w:hAnsi="Times New Roman" w:eastAsia="Arial" w:cs="Times New Roman"/>
                <w:spacing w:val="-2"/>
                <w:lang w:eastAsia="ar-SA"/>
              </w:rPr>
              <w:t xml:space="preserve"> Федерального закона № 44-ФЗ</w:t>
            </w:r>
            <w:r>
              <w:rPr>
                <w:rFonts w:ascii="Times New Roman" w:hAnsi="Times New Roman" w:cs="Times New Roman"/>
              </w:rPr>
              <w:t xml:space="preserve">, предоставляется участником закупки, с которым заключается контракт, до его заключения. Участник закупки,</w:t>
            </w:r>
            <w:r>
              <w:rPr>
                <w:rFonts w:ascii="Times New Roman" w:hAnsi="Times New Roman" w:cs="Times New Roman"/>
              </w:rPr>
              <w:t xml:space="preserve">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w:t>
            </w:r>
            <w:r>
              <w:rPr>
                <w:rFonts w:ascii="Times New Roman" w:hAnsi="Times New Roman" w:cs="Times New Roman"/>
              </w:rPr>
              <w:t xml:space="preserve">участников закупки не позднее рабочего дня, следующего за днем подписания указанного протокола.</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Информация, предусмотренная </w:t>
            </w:r>
            <w:hyperlink r:id="rId39" w:tooltip="consultantplus://offline/ref=8C43EAAD53FE9E17C47A534C906BB5194A63C3A2FAC9A69D816B7D71AC33E3D68727F3E0729FDBF831A3294457B1CF10545D6EB5A5BD3727cCS9J" w:history="1">
              <w:r>
                <w:rPr>
                  <w:rFonts w:ascii="Times New Roman" w:hAnsi="Times New Roman" w:cs="Times New Roman"/>
                </w:rPr>
                <w:t xml:space="preserve">частью 3</w:t>
              </w:r>
            </w:hyperlink>
            <w:r>
              <w:rPr>
                <w:rFonts w:ascii="Times New Roman" w:hAnsi="Times New Roman" w:cs="Times New Roman"/>
              </w:rPr>
              <w:t xml:space="preserve"> статьи 37</w:t>
            </w:r>
            <w:r>
              <w:rPr>
                <w:rFonts w:ascii="Times New Roman" w:hAnsi="Times New Roman" w:eastAsia="Arial" w:cs="Times New Roman"/>
                <w:spacing w:val="-2"/>
                <w:lang w:eastAsia="ar-SA"/>
              </w:rPr>
              <w:t xml:space="preserve"> Федерального закона № 44-ФЗ</w:t>
            </w:r>
            <w:r>
              <w:rPr>
                <w:rFonts w:ascii="Times New Roman" w:hAnsi="Times New Roman" w:cs="Times New Roman"/>
              </w:rPr>
              <w:t xml:space="preserve">, предоставляется участником закупки при направлении заказчику подписанного проекта контракта. </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Контракт заключается после предоставления участником закупки, с которым заключается контракт, обеспечения исполнения контракта в соответствии с требованиями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color w:val="1f4e79" w:themeColor="accent1" w:themeShade="80"/>
              </w:rPr>
            </w:pPr>
            <w:r>
              <w:rPr>
                <w:rFonts w:ascii="Times New Roman" w:hAnsi="Times New Roman" w:cs="Times New Roman"/>
              </w:rPr>
              <w:t xml:space="preserve">        </w:t>
            </w:r>
            <w:r>
              <w:rPr>
                <w:rFonts w:ascii="Times New Roman" w:hAnsi="Times New Roman" w:cs="Times New Roman"/>
                <w:color w:val="1f4e79" w:themeColor="accent1" w:themeShade="80"/>
              </w:rPr>
              <w:t xml:space="preserve">При невыполнении таким участником, признанным победителем аукциона, данного требования или признании заказчиком информации, предусмотренной частью 5 статьи 37 </w:t>
            </w:r>
            <w:r>
              <w:rPr>
                <w:rFonts w:ascii="Times New Roman" w:hAnsi="Times New Roman" w:eastAsia="Arial" w:cs="Times New Roman"/>
                <w:color w:val="1f4e79" w:themeColor="accent1" w:themeShade="80"/>
                <w:spacing w:val="-2"/>
                <w:lang w:eastAsia="ar-SA"/>
              </w:rPr>
              <w:t xml:space="preserve">Федерального закона № 44-ФЗ</w:t>
            </w:r>
            <w:r>
              <w:rPr>
                <w:rFonts w:ascii="Times New Roman" w:hAnsi="Times New Roman" w:cs="Times New Roman"/>
                <w:color w:val="1f4e79" w:themeColor="accent1" w:themeShade="80"/>
              </w:rPr>
              <w:t xml:space="preserve">, недостоверной контракт с таким участником не заключается, и он признается в соответствии с Федеральным законом</w:t>
            </w:r>
            <w:r>
              <w:rPr>
                <w:rFonts w:ascii="Times New Roman" w:hAnsi="Times New Roman" w:cs="Times New Roman"/>
                <w:color w:val="1f4e79" w:themeColor="accent1" w:themeShade="80"/>
              </w:rPr>
              <w:t xml:space="preserve"> </w:t>
            </w:r>
            <w:r>
              <w:rPr>
                <w:rFonts w:ascii="Times New Roman" w:hAnsi="Times New Roman" w:eastAsia="Arial" w:cs="Times New Roman"/>
                <w:color w:val="1f4e79" w:themeColor="accent1" w:themeShade="80"/>
                <w:spacing w:val="-2"/>
                <w:lang w:eastAsia="ar-SA"/>
              </w:rPr>
              <w:t xml:space="preserve">№ 44-ФЗ,</w:t>
            </w:r>
            <w:r>
              <w:rPr>
                <w:rFonts w:ascii="Times New Roman" w:hAnsi="Times New Roman" w:cs="Times New Roman"/>
                <w:color w:val="1f4e79" w:themeColor="accent1" w:themeShade="80"/>
              </w:rPr>
              <w:t xml:space="preserve"> уклонившимся от заключения контракта.</w:t>
            </w:r>
            <w:r>
              <w:rPr>
                <w:rFonts w:ascii="Times New Roman" w:hAnsi="Times New Roman" w:cs="Times New Roman"/>
                <w:color w:val="1f4e79" w:themeColor="accent1" w:themeShade="80"/>
              </w:rPr>
            </w:r>
            <w:r>
              <w:rPr>
                <w:rFonts w:ascii="Times New Roman" w:hAnsi="Times New Roman" w:cs="Times New Roman"/>
                <w:color w:val="1f4e79" w:themeColor="accent1" w:themeShade="80"/>
              </w:rPr>
            </w:r>
          </w:p>
          <w:p>
            <w:pPr>
              <w:jc w:val="both"/>
              <w:spacing w:after="0" w:line="240" w:lineRule="auto"/>
              <w:shd w:val="clear" w:color="auto" w:fill="ffffff" w:themeFill="background1"/>
              <w:widowControl w:val="off"/>
              <w:tabs>
                <w:tab w:val="left" w:pos="4395" w:leader="none"/>
              </w:tabs>
              <w:rPr>
                <w:rFonts w:ascii="Times New Roman" w:hAnsi="Times New Roman" w:eastAsia="Arial" w:cs="Times New Roman"/>
                <w:spacing w:val="-2"/>
                <w:lang w:eastAsia="ar-SA"/>
              </w:rPr>
            </w:pPr>
            <w:r>
              <w:rPr>
                <w:rFonts w:ascii="Times New Roman" w:hAnsi="Times New Roman" w:eastAsia="Arial" w:cs="Times New Roman"/>
                <w:spacing w:val="-2"/>
                <w:lang w:eastAsia="ar-SA"/>
              </w:rPr>
              <w:t xml:space="preserve">         Положения Федерального закона № 44-Ф</w:t>
            </w:r>
            <w:r>
              <w:rPr>
                <w:rFonts w:ascii="Times New Roman" w:hAnsi="Times New Roman" w:eastAsia="Arial" w:cs="Times New Roman"/>
                <w:spacing w:val="-2"/>
                <w:lang w:eastAsia="ar-SA"/>
              </w:rPr>
              <w:t xml:space="preserve">З об обеспечении исполнения контракта, включая положения о предоставлении такого обеспечения с учетом положений статьи 37 Федерального закона № 44-ФЗ, не применяются в случае заключения контракта с участником закупки, который является казенным учреждением.</w:t>
            </w:r>
            <w:r>
              <w:rPr>
                <w:rFonts w:ascii="Times New Roman" w:hAnsi="Times New Roman" w:eastAsia="Arial" w:cs="Times New Roman"/>
                <w:spacing w:val="-2"/>
                <w:lang w:eastAsia="ar-SA"/>
              </w:rPr>
            </w:r>
            <w:r>
              <w:rPr>
                <w:rFonts w:ascii="Times New Roman" w:hAnsi="Times New Roman" w:eastAsia="Arial" w:cs="Times New Roman"/>
                <w:spacing w:val="-2"/>
                <w:lang w:eastAsia="ar-SA"/>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В случае признания победителя аукциона уклонившимся от заключения контракта на участника закупки, с которым в соответствии с положениями Федерального закона № 44-ФЗ заключается контракт, распространяются требования статьи 37</w:t>
            </w:r>
            <w:r>
              <w:rPr>
                <w:rFonts w:ascii="Times New Roman" w:hAnsi="Times New Roman" w:eastAsia="Arial" w:cs="Times New Roman"/>
                <w:spacing w:val="-2"/>
                <w:lang w:eastAsia="ar-SA"/>
              </w:rPr>
              <w:t xml:space="preserve"> Федерального закона № 44-ФЗ</w:t>
            </w:r>
            <w:r>
              <w:rPr>
                <w:rFonts w:ascii="Times New Roman" w:hAnsi="Times New Roman" w:cs="Times New Roman"/>
              </w:rPr>
              <w:t xml:space="preserve"> в полном объеме.</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eastAsia="Arial" w:cs="Times New Roman"/>
                <w:spacing w:val="-2"/>
                <w:lang w:eastAsia="ar-SA"/>
              </w:rPr>
            </w:pPr>
            <w:r>
              <w:rPr>
                <w:rFonts w:ascii="Times New Roman" w:hAnsi="Times New Roman" w:cs="Times New Roman"/>
              </w:rPr>
              <w:t xml:space="preserve">         </w:t>
            </w:r>
            <w:r>
              <w:rPr>
                <w:rFonts w:ascii="Times New Roman" w:hAnsi="Times New Roman" w:cs="Times New Roman"/>
                <w:i/>
              </w:rPr>
              <w:t xml:space="preserve">Участник закупки, с которым заключается контракт по результатам определения поставщика (подрядчика, исполнителя) в соответствии с </w:t>
            </w:r>
            <w:hyperlink r:id="rId40" w:tooltip="consultantplus://offline/ref=E5813AABD561A780BE96FBDD52928ED364AEBBBE74E291C5DF731009DA4123EB46997AD747DA1D99AB14A3FDDA5F7D8A05F8D3705519D143m5P5J" w:history="1">
              <w:r>
                <w:rPr>
                  <w:rFonts w:ascii="Times New Roman" w:hAnsi="Times New Roman" w:cs="Times New Roman"/>
                  <w:i/>
                </w:rPr>
                <w:t xml:space="preserve">пунктом 1 части 1 статьи 30</w:t>
              </w:r>
            </w:hyperlink>
            <w:r>
              <w:rPr>
                <w:rFonts w:ascii="Times New Roman" w:hAnsi="Times New Roman" w:cs="Times New Roman"/>
                <w:i/>
              </w:rPr>
              <w:t xml:space="preserve"> Федерального закона </w:t>
            </w:r>
            <w:r>
              <w:rPr>
                <w:rFonts w:ascii="Times New Roman" w:hAnsi="Times New Roman" w:eastAsia="Arial" w:cs="Times New Roman"/>
                <w:i/>
                <w:spacing w:val="-2"/>
                <w:lang w:eastAsia="ar-SA"/>
              </w:rPr>
              <w:t xml:space="preserve">№ 44-ФЗ</w:t>
            </w:r>
            <w:r>
              <w:rPr>
                <w:rFonts w:ascii="Times New Roman" w:hAnsi="Times New Roman" w:cs="Times New Roman"/>
                <w:i/>
              </w:rPr>
              <w:t xml:space="preserve">, освобождается от предоставления обеспечения  гарантийных обязательств , в том числе с учетом положений </w:t>
            </w:r>
            <w:hyperlink r:id="rId41" w:tooltip="consultantplus://offline/ref=E5813AABD561A780BE96FBDD52928ED364AEBBBE74E291C5DF731009DA4123EB46997AD747DB119FA414A3FDDA5F7D8A05F8D3705519D143m5P5J" w:history="1">
              <w:r>
                <w:rPr>
                  <w:rFonts w:ascii="Times New Roman" w:hAnsi="Times New Roman" w:cs="Times New Roman"/>
                  <w:i/>
                </w:rPr>
                <w:t xml:space="preserve">статьи 37</w:t>
              </w:r>
            </w:hyperlink>
            <w:r>
              <w:rPr>
                <w:rFonts w:ascii="Times New Roman" w:hAnsi="Times New Roman" w:cs="Times New Roman"/>
                <w:i/>
              </w:rPr>
              <w:t xml:space="preserve"> Федерального закона </w:t>
            </w:r>
            <w:r>
              <w:rPr>
                <w:rFonts w:ascii="Times New Roman" w:hAnsi="Times New Roman" w:eastAsia="Arial" w:cs="Times New Roman"/>
                <w:i/>
                <w:spacing w:val="-2"/>
                <w:lang w:eastAsia="ar-SA"/>
              </w:rPr>
              <w:t xml:space="preserve">№ 44-ФЗ</w:t>
            </w:r>
            <w:r>
              <w:rPr>
                <w:rFonts w:ascii="Times New Roman" w:hAnsi="Times New Roman" w:cs="Times New Roman"/>
                <w:i/>
              </w:rPr>
              <w:t xml:space="preserve">,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w:t>
            </w:r>
            <w:r>
              <w:rPr>
                <w:rFonts w:ascii="Times New Roman" w:hAnsi="Times New Roman" w:cs="Times New Roman"/>
                <w:i/>
              </w:rPr>
              <w:t xml:space="preserve">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w:t>
            </w:r>
            <w:r>
              <w:rPr>
                <w:rFonts w:ascii="Times New Roman" w:hAnsi="Times New Roman" w:cs="Times New Roman"/>
                <w:i/>
              </w:rPr>
              <w:t xml:space="preserve">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r>
              <w:rPr>
                <w:rFonts w:ascii="Times New Roman" w:hAnsi="Times New Roman" w:eastAsia="Arial" w:cs="Times New Roman"/>
                <w:spacing w:val="-2"/>
                <w:lang w:eastAsia="ar-SA"/>
              </w:rPr>
              <w:t xml:space="preserve">   </w:t>
            </w:r>
            <w:r>
              <w:rPr>
                <w:rFonts w:ascii="Times New Roman" w:hAnsi="Times New Roman" w:eastAsia="Arial" w:cs="Times New Roman"/>
                <w:spacing w:val="-2"/>
                <w:lang w:eastAsia="ar-SA"/>
              </w:rPr>
            </w:r>
            <w:r>
              <w:rPr>
                <w:rFonts w:ascii="Times New Roman" w:hAnsi="Times New Roman" w:eastAsia="Arial" w:cs="Times New Roman"/>
                <w:spacing w:val="-2"/>
                <w:lang w:eastAsia="ar-SA"/>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Размер обеспечения гарантийных обязательств</w:t>
            </w:r>
            <w:r>
              <w:rPr>
                <w:rFonts w:ascii="Times New Roman" w:hAnsi="Times New Roman" w:cs="Times New Roman"/>
              </w:rPr>
            </w:r>
            <w:r>
              <w:rPr>
                <w:rFonts w:ascii="Times New Roman" w:hAnsi="Times New Roman" w:cs="Times New Roman"/>
              </w:rPr>
            </w:r>
          </w:p>
        </w:tc>
        <w:tc>
          <w:tcPr>
            <w:tcW w:w="2974" w:type="pct"/>
            <w:textDirection w:val="lrTb"/>
            <w:noWrap w:val="false"/>
          </w:tcPr>
          <w:p>
            <w:pPr>
              <w:spacing w:after="0" w:line="240" w:lineRule="auto"/>
              <w:shd w:val="clear" w:color="auto" w:fill="ffffff" w:themeFill="background1"/>
              <w:widowControl w:val="off"/>
              <w:tabs>
                <w:tab w:val="left" w:pos="4395" w:leader="none"/>
              </w:tabs>
              <w:rPr>
                <w:rFonts w:ascii="Times New Roman" w:hAnsi="Times New Roman" w:cs="Times New Roman"/>
                <w:bCs/>
                <w:i/>
              </w:rPr>
            </w:pPr>
            <w:r>
              <w:rPr>
                <w:rFonts w:ascii="Times New Roman" w:hAnsi="Times New Roman" w:cs="Times New Roman"/>
                <w:i/>
              </w:rPr>
              <w:t xml:space="preserve">Не установлено</w:t>
            </w:r>
            <w:r>
              <w:rPr>
                <w:rFonts w:ascii="Times New Roman" w:hAnsi="Times New Roman" w:cs="Times New Roman"/>
                <w:bCs/>
                <w:i/>
              </w:rPr>
            </w:r>
            <w:r>
              <w:rPr>
                <w:rFonts w:ascii="Times New Roman" w:hAnsi="Times New Roman" w:cs="Times New Roman"/>
                <w:bCs/>
                <w:i/>
              </w:rPr>
            </w:r>
          </w:p>
          <w:p>
            <w:pPr>
              <w:spacing w:after="0" w:line="240" w:lineRule="auto"/>
              <w:shd w:val="clear" w:color="auto" w:fill="ffffff" w:themeFill="background1"/>
              <w:widowControl w:val="off"/>
              <w:tabs>
                <w:tab w:val="left" w:pos="4395" w:leader="none"/>
              </w:tabs>
              <w:rPr>
                <w:rFonts w:ascii="Times New Roman" w:hAnsi="Times New Roman" w:cs="Times New Roman"/>
                <w:bCs/>
                <w:i/>
              </w:rPr>
            </w:pPr>
            <w:r>
              <w:rPr>
                <w:rFonts w:ascii="Times New Roman" w:hAnsi="Times New Roman" w:cs="Times New Roman"/>
                <w:i/>
                <w:highlight w:val="none"/>
              </w:rPr>
            </w:r>
            <w:r>
              <w:rPr>
                <w:rFonts w:ascii="Times New Roman" w:hAnsi="Times New Roman" w:cs="Times New Roman"/>
                <w:bCs/>
                <w:i/>
              </w:rPr>
            </w:r>
            <w:r>
              <w:rPr>
                <w:rFonts w:ascii="Times New Roman" w:hAnsi="Times New Roman" w:cs="Times New Roman"/>
                <w:bCs/>
                <w:i/>
              </w:rPr>
            </w:r>
          </w:p>
        </w:tc>
      </w:tr>
      <w:tr>
        <w:tblPrEx/>
        <w:trPr>
          <w:trHeight w:val="998"/>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bottom w:val="single" w:color="auto" w:sz="4" w:space="0"/>
            </w:tcBorders>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Порядок предоставления обеспечения гарантийных обязательств, требования к обеспечению:</w:t>
            </w:r>
            <w:r>
              <w:rPr>
                <w:rFonts w:ascii="Times New Roman" w:hAnsi="Times New Roman" w:cs="Times New Roman"/>
              </w:rPr>
            </w:r>
            <w:r>
              <w:rPr>
                <w:rFonts w:ascii="Times New Roman" w:hAnsi="Times New Roman" w:cs="Times New Roman"/>
              </w:rPr>
            </w:r>
          </w:p>
        </w:tc>
        <w:tc>
          <w:tcPr>
            <w:tcBorders>
              <w:bottom w:val="single" w:color="auto" w:sz="4" w:space="0"/>
            </w:tcBorders>
            <w:tcW w:w="2974" w:type="pct"/>
            <w:textDirection w:val="lrTb"/>
            <w:noWrap w:val="false"/>
          </w:tcPr>
          <w:p>
            <w:pPr>
              <w:contextualSpacing/>
              <w:jc w:val="both"/>
              <w:spacing w:after="0" w:line="240" w:lineRule="auto"/>
              <w:shd w:val="clear" w:color="auto" w:fill="ffffff" w:themeFill="background1"/>
              <w:rPr>
                <w:rFonts w:ascii="Times New Roman" w:hAnsi="Times New Roman" w:cs="Times New Roman"/>
                <w:spacing w:val="-4"/>
              </w:rPr>
            </w:pPr>
            <w:r>
              <w:rPr>
                <w:rFonts w:ascii="Times New Roman" w:hAnsi="Times New Roman" w:eastAsia="Arial" w:cs="Times New Roman"/>
                <w:spacing w:val="-2"/>
                <w:lang w:eastAsia="ar-SA"/>
              </w:rPr>
              <w:t xml:space="preserve"> </w:t>
            </w:r>
            <w:r>
              <w:rPr>
                <w:rFonts w:ascii="Times New Roman" w:hAnsi="Times New Roman" w:cs="Times New Roman"/>
                <w:spacing w:val="-4"/>
              </w:rPr>
            </w:r>
            <w:r>
              <w:rPr>
                <w:rFonts w:ascii="Times New Roman" w:hAnsi="Times New Roman" w:cs="Times New Roman"/>
                <w:spacing w:val="-4"/>
              </w:rPr>
            </w:r>
          </w:p>
        </w:tc>
      </w:tr>
      <w:tr>
        <w:tblPrEx/>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Реквизиты для перечисления обеспечения гарантийных обязательств:</w:t>
            </w:r>
            <w:r>
              <w:rPr>
                <w:rFonts w:ascii="Times New Roman" w:hAnsi="Times New Roman" w:cs="Times New Roman"/>
              </w:rPr>
            </w:r>
            <w:r>
              <w:rPr>
                <w:rFonts w:ascii="Times New Roman" w:hAnsi="Times New Roman" w:cs="Times New Roman"/>
              </w:rPr>
            </w:r>
          </w:p>
        </w:tc>
        <w:tc>
          <w:tcPr>
            <w:tcW w:w="2974" w:type="pct"/>
            <w:textDirection w:val="lrTb"/>
            <w:noWrap w:val="false"/>
          </w:tcPr>
          <w:p>
            <w:r/>
            <w:r/>
          </w:p>
        </w:tc>
      </w:tr>
      <w:tr>
        <w:tblPrEx/>
        <w:trPr/>
        <w:tc>
          <w:tcPr>
            <w:tcW w:w="279" w:type="pct"/>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Информация о банковском сопровождении контракта в соответствии со </w:t>
            </w:r>
            <w:hyperlink r:id="rId42" w:tooltip="consultantplus://offline/ref=03D3DD18739311048EE99D3D012920B2BC3C715FE5348C681C037F132D724328835C2E26DED3DAC0tAS9O" w:history="1">
              <w:r>
                <w:rPr>
                  <w:rFonts w:ascii="Times New Roman" w:hAnsi="Times New Roman" w:cs="Times New Roman"/>
                </w:rPr>
                <w:t xml:space="preserve">статьей 35</w:t>
              </w:r>
            </w:hyperlink>
            <w:r>
              <w:rPr>
                <w:rFonts w:ascii="Times New Roman" w:hAnsi="Times New Roman" w:cs="Times New Roman"/>
              </w:rPr>
              <w:t xml:space="preserve"> Федерального закона № 44-ФЗ,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Не предусмотрено</w:t>
            </w:r>
            <w:r>
              <w:rPr>
                <w:rFonts w:ascii="Times New Roman" w:hAnsi="Times New Roman" w:cs="Times New Roman"/>
              </w:rPr>
            </w:r>
            <w:r>
              <w:rPr>
                <w:rFonts w:ascii="Times New Roman" w:hAnsi="Times New Roman" w:cs="Times New Roman"/>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7.</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Преимущества, предоставляемые заказчиком в соответствии со статьями 28-29 Федерального закона № 44-ФЗ</w:t>
            </w:r>
            <w:r>
              <w:rPr>
                <w:rFonts w:ascii="Times New Roman" w:hAnsi="Times New Roman" w:cs="Times New Roman"/>
                <w:b/>
              </w:rPr>
            </w:r>
            <w:r>
              <w:rPr>
                <w:rFonts w:ascii="Times New Roman" w:hAnsi="Times New Roman" w:cs="Times New Roman"/>
                <w:b/>
              </w:rPr>
            </w:r>
          </w:p>
        </w:tc>
      </w:tr>
      <w:tr>
        <w:tblPrEx/>
        <w:trPr>
          <w:trHeight w:val="1322"/>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ind w:right="-15"/>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Преимущества, предоставляемые учреждениям и предприятиям уголовно-</w:t>
            </w:r>
            <w:r>
              <w:rPr>
                <w:rFonts w:ascii="Times New Roman" w:hAnsi="Times New Roman" w:cs="Times New Roman"/>
              </w:rPr>
              <w:t xml:space="preserve">исполнительной</w:t>
            </w:r>
            <w:r>
              <w:rPr>
                <w:rFonts w:ascii="Times New Roman" w:hAnsi="Times New Roman" w:cs="Times New Roman"/>
              </w:rPr>
              <w:t xml:space="preserve"> системы</w:t>
            </w:r>
            <w:r>
              <w:rPr>
                <w:rFonts w:ascii="Times New Roman" w:hAnsi="Times New Roman" w:cs="Times New Roman"/>
              </w:rPr>
              <w:t xml:space="preserve"> в соответствии со статьей 28 Федерального закона № 44-ФЗ</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textDirection w:val="lrTb"/>
            <w:noWrap w:val="false"/>
          </w:tcPr>
          <w:p>
            <w:pP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Не установлено</w:t>
            </w:r>
            <w:r>
              <w:rPr>
                <w:rFonts w:ascii="Times New Roman" w:hAnsi="Times New Roman" w:cs="Times New Roman"/>
              </w:rPr>
            </w:r>
            <w:r>
              <w:rPr>
                <w:rFonts w:ascii="Times New Roman" w:hAnsi="Times New Roman" w:cs="Times New Roman"/>
              </w:rPr>
            </w:r>
          </w:p>
          <w:p>
            <w:pP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i/>
                <w:iCs/>
              </w:rPr>
            </w:pPr>
            <w:r>
              <w:rPr>
                <w:rFonts w:ascii="Times New Roman" w:hAnsi="Times New Roman" w:cs="Times New Roman"/>
                <w:i/>
                <w:iCs/>
              </w:rPr>
            </w:r>
            <w:r>
              <w:rPr>
                <w:rFonts w:ascii="Times New Roman" w:hAnsi="Times New Roman" w:cs="Times New Roman"/>
                <w:i/>
                <w:iCs/>
              </w:rPr>
            </w:r>
            <w:r>
              <w:rPr>
                <w:rFonts w:ascii="Times New Roman" w:hAnsi="Times New Roman" w:cs="Times New Roman"/>
                <w:i/>
                <w:iCs/>
              </w:rPr>
            </w:r>
          </w:p>
        </w:tc>
      </w:tr>
      <w:tr>
        <w:tblPrEx/>
        <w:trPr>
          <w:trHeight w:val="460"/>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Преимущества, предоставляемые организациям инвалидов</w:t>
            </w:r>
            <w:r>
              <w:rPr>
                <w:rFonts w:ascii="Times New Roman" w:hAnsi="Times New Roman" w:cs="Times New Roman"/>
              </w:rPr>
              <w:t xml:space="preserve"> в соответствии со статьей 29 Федерального закона № 44-ФЗ</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Не установлено</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i/>
                <w:iCs/>
              </w:rPr>
            </w:pPr>
            <w:r>
              <w:rPr>
                <w:rFonts w:ascii="Times New Roman" w:hAnsi="Times New Roman" w:cs="Times New Roman"/>
                <w:i/>
                <w:iCs/>
              </w:rPr>
            </w:r>
            <w:r>
              <w:rPr>
                <w:rFonts w:ascii="Times New Roman" w:hAnsi="Times New Roman" w:cs="Times New Roman"/>
                <w:i/>
                <w:iCs/>
              </w:rPr>
            </w:r>
            <w:r>
              <w:rPr>
                <w:rFonts w:ascii="Times New Roman" w:hAnsi="Times New Roman" w:cs="Times New Roman"/>
                <w:i/>
                <w:iCs/>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lang w:val="en-US"/>
              </w:rPr>
              <w:t xml:space="preserve">8</w:t>
            </w:r>
            <w:r>
              <w:rPr>
                <w:rFonts w:ascii="Times New Roman" w:hAnsi="Times New Roman" w:cs="Times New Roman"/>
                <w:b/>
              </w:rPr>
              <w:t xml:space="preserve">.</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Преимущество, предоставляемое заказчиком в соответствии со статьей 30 Федерального закона № 44-ФЗ</w:t>
            </w:r>
            <w:r>
              <w:rPr>
                <w:rFonts w:ascii="Times New Roman" w:hAnsi="Times New Roman" w:cs="Times New Roman"/>
                <w:b/>
              </w:rPr>
            </w:r>
            <w:r>
              <w:rPr>
                <w:rFonts w:ascii="Times New Roman" w:hAnsi="Times New Roman" w:cs="Times New Roman"/>
                <w:b/>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r>
              <w:rPr>
                <w:rFonts w:ascii="Times New Roman" w:hAnsi="Times New Roman" w:cs="Times New Roman"/>
                <w:b/>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rPr>
              <w:t xml:space="preserve">Преимущество участия в определении поставщика (подрядчика, исполнителя) в соответствии с </w:t>
            </w:r>
            <w:hyperlink r:id="rId43" w:tooltip="consultantplus://offline/ref=3C21D3D766CC6CD3A4CA94A5F7744CA6A6411475C164C0CA3C5B6AA89825C87D29B73FB6E1DE7D3F33159F13A69934EE9258C91B502DW3SFO" w:history="1">
              <w:r>
                <w:rPr>
                  <w:rFonts w:ascii="Times New Roman" w:hAnsi="Times New Roman" w:cs="Times New Roman"/>
                </w:rPr>
                <w:t xml:space="preserve">частью 3 статьи 30</w:t>
              </w:r>
            </w:hyperlink>
            <w:r>
              <w:rPr>
                <w:rFonts w:ascii="Times New Roman" w:hAnsi="Times New Roman" w:cs="Times New Roman"/>
              </w:rPr>
              <w:t xml:space="preserve"> Федерального закона № 44-ФЗ:</w:t>
            </w:r>
            <w:r>
              <w:rPr>
                <w:rFonts w:ascii="Times New Roman" w:hAnsi="Times New Roman" w:cs="Times New Roman"/>
                <w:b/>
              </w:rPr>
            </w:r>
            <w:r>
              <w:rPr>
                <w:rFonts w:ascii="Times New Roman" w:hAnsi="Times New Roman" w:cs="Times New Roman"/>
                <w:b/>
              </w:rPr>
            </w:r>
          </w:p>
        </w:tc>
        <w:tc>
          <w:tcPr>
            <w:tcW w:w="2974" w:type="pct"/>
            <w:textDirection w:val="lrTb"/>
            <w:noWrap w:val="false"/>
          </w:tcPr>
          <w:p>
            <w:pPr>
              <w:jc w:val="both"/>
              <w:spacing w:after="0" w:line="240" w:lineRule="auto"/>
              <w:shd w:val="clear" w:color="auto" w:fill="ffffff" w:themeFill="background1"/>
              <w:rPr>
                <w:rFonts w:ascii="Times New Roman" w:hAnsi="Times New Roman" w:cs="Times New Roman"/>
                <w:i/>
                <w:iCs/>
              </w:rPr>
            </w:pPr>
            <w:r>
              <w:rPr>
                <w:rFonts w:ascii="Times New Roman" w:hAnsi="Times New Roman" w:cs="Times New Roman"/>
                <w:i/>
                <w:iCs/>
              </w:rPr>
              <w:t xml:space="preserve">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r>
              <w:rPr>
                <w:rFonts w:ascii="Times New Roman" w:hAnsi="Times New Roman" w:cs="Times New Roman"/>
                <w:i/>
                <w:iCs/>
              </w:rPr>
            </w:r>
            <w:r>
              <w:rPr>
                <w:rFonts w:ascii="Times New Roman" w:hAnsi="Times New Roman" w:cs="Times New Roman"/>
                <w:i/>
                <w:iCs/>
              </w:rPr>
            </w:r>
          </w:p>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r>
            <w:r>
              <w:rPr>
                <w:rFonts w:ascii="Times New Roman" w:hAnsi="Times New Roman" w:cs="Times New Roman"/>
                <w:b/>
              </w:rPr>
            </w:r>
            <w:r>
              <w:rPr>
                <w:rFonts w:ascii="Times New Roman" w:hAnsi="Times New Roman" w:cs="Times New Roman"/>
                <w:b/>
              </w:rPr>
            </w:r>
          </w:p>
        </w:tc>
      </w:tr>
      <w:tr>
        <w:tblPrEx/>
        <w:trPr/>
        <w:tc>
          <w:tcPr>
            <w:tcW w:w="279" w:type="pct"/>
            <w:vAlign w:val="center"/>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9.</w:t>
            </w:r>
            <w:r>
              <w:rPr>
                <w:rFonts w:ascii="Times New Roman" w:hAnsi="Times New Roman" w:cs="Times New Roman"/>
                <w:b/>
              </w:rPr>
            </w:r>
            <w:r>
              <w:rPr>
                <w:rFonts w:ascii="Times New Roman" w:hAnsi="Times New Roman" w:cs="Times New Roman"/>
                <w:b/>
              </w:rPr>
            </w:r>
          </w:p>
        </w:tc>
        <w:tc>
          <w:tcPr>
            <w:gridSpan w:val="2"/>
            <w:tcW w:w="4721"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Требования к участникам</w:t>
            </w:r>
            <w:r>
              <w:rPr>
                <w:rFonts w:ascii="Times New Roman" w:hAnsi="Times New Roman" w:cs="Times New Roman"/>
                <w:b/>
              </w:rPr>
            </w:r>
            <w:r>
              <w:rPr>
                <w:rFonts w:ascii="Times New Roman" w:hAnsi="Times New Roman" w:cs="Times New Roman"/>
                <w:b/>
              </w:rPr>
            </w:r>
          </w:p>
        </w:tc>
      </w:tr>
      <w:tr>
        <w:tblPrEx/>
        <w:trPr>
          <w:trHeight w:val="133"/>
        </w:trPr>
        <w:tc>
          <w:tcPr>
            <w:tcW w:w="279" w:type="pct"/>
            <w:vAlign w:val="center"/>
            <w:vMerge w:val="restar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Требования к участникам </w:t>
            </w:r>
            <w:r>
              <w:rPr>
                <w:rFonts w:ascii="Times New Roman" w:hAnsi="Times New Roman" w:cs="Times New Roman"/>
              </w:rPr>
              <w:t xml:space="preserve">электронного аукциона, установленные в соответствии с </w:t>
            </w:r>
            <w:hyperlink r:id="rId44" w:tooltip="consultantplus://offline/ref=2FA236ABB2DC44E742F9760F2FDAABD869255348DE8E909130033B3C171C0C028F847EBFDDE54954i4i7J" w:history="1">
              <w:r>
                <w:rPr>
                  <w:rFonts w:ascii="Times New Roman" w:hAnsi="Times New Roman" w:cs="Times New Roman"/>
                </w:rPr>
                <w:t xml:space="preserve">частью 1</w:t>
              </w:r>
            </w:hyperlink>
            <w:r>
              <w:rPr>
                <w:rFonts w:ascii="Times New Roman" w:hAnsi="Times New Roman" w:cs="Times New Roman"/>
              </w:rPr>
              <w:t xml:space="preserve"> статьи 31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851" w:leader="none"/>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Участник закупки должен соответствовать требованиям, </w:t>
            </w:r>
            <w:r>
              <w:rPr>
                <w:rFonts w:ascii="Times New Roman" w:hAnsi="Times New Roman" w:cs="Times New Roman"/>
              </w:rPr>
              <w:t xml:space="preserve">предъявляемым к участникам закупки в соответствии с частью 1 статьи 31 Федерального закона № 44-ФЗ:</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i/>
                <w:color w:val="1f4e79" w:themeColor="accent1" w:themeShade="80"/>
              </w:rPr>
            </w:pPr>
            <w:r>
              <w:rPr>
                <w:rFonts w:ascii="Times New Roman" w:hAnsi="Times New Roman" w:cs="Times New Roman"/>
              </w:rPr>
              <w:t xml:space="preserve">-    </w:t>
            </w:r>
            <w:r>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hAnsi="Times New Roman" w:cs="Times New Roman"/>
              </w:rPr>
              <w:t xml:space="preserve">:</w:t>
            </w:r>
            <w:r>
              <w:rPr>
                <w:rFonts w:ascii="Times New Roman" w:hAnsi="Times New Roman" w:cs="Times New Roman"/>
              </w:rPr>
              <w:t xml:space="preserve"> </w:t>
            </w:r>
            <w:r>
              <w:rPr>
                <w:rFonts w:ascii="Times New Roman" w:hAnsi="Times New Roman" w:cs="Times New Roman"/>
                <w:i/>
                <w:color w:val="1f4e79" w:themeColor="accent1" w:themeShade="80"/>
              </w:rPr>
              <w:t xml:space="preserve">не установлено</w:t>
            </w:r>
            <w:r>
              <w:rPr>
                <w:rFonts w:ascii="Times New Roman" w:hAnsi="Times New Roman" w:cs="Times New Roman"/>
                <w:i/>
                <w:color w:val="1f4e79" w:themeColor="accent1" w:themeShade="80"/>
              </w:rPr>
              <w:t xml:space="preserve">;</w:t>
            </w:r>
            <w:r>
              <w:rPr>
                <w:rFonts w:ascii="Times New Roman" w:hAnsi="Times New Roman" w:cs="Times New Roman"/>
                <w:i/>
                <w:color w:val="1f4e79" w:themeColor="accent1" w:themeShade="80"/>
              </w:rPr>
            </w:r>
            <w:r>
              <w:rPr>
                <w:rFonts w:ascii="Times New Roman" w:hAnsi="Times New Roman" w:cs="Times New Roman"/>
                <w:i/>
                <w:color w:val="1f4e79" w:themeColor="accent1" w:themeShade="80"/>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непроведение</w:t>
            </w:r>
            <w:r>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неприостановление</w:t>
            </w:r>
            <w:r>
              <w:rPr>
                <w:rFonts w:ascii="Times New Roman" w:hAnsi="Times New Roman" w:cs="Times New Roman"/>
              </w:rPr>
              <w:t xml:space="preserve"> деятельности участника закупки в порядке, установленном </w:t>
            </w:r>
            <w:hyperlink r:id="rId45" w:tooltip="consultantplus://offline/ref=6259FB7B869B3F6DD43557B0C6179677F8DB15726CE2BAC6AC55448C37741653B69026FC71A76FDF09E391ED0D8E837AE04CC0230EGBu5M" w:history="1">
              <w:r>
                <w:rPr>
                  <w:rFonts w:ascii="Times New Roman" w:hAnsi="Times New Roman" w:cs="Times New Roman"/>
                </w:rPr>
                <w:t xml:space="preserve">Кодексом</w:t>
              </w:r>
            </w:hyperlink>
            <w:r>
              <w:rPr>
                <w:rFonts w:ascii="Times New Roman" w:hAnsi="Times New Roman" w:cs="Times New Roman"/>
              </w:rPr>
              <w:t xml:space="preserve"> Российской Федерации об административных правонарушениях</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отсутствие у у</w:t>
            </w:r>
            <w:r>
              <w:rPr>
                <w:rFonts w:ascii="Times New Roman" w:hAnsi="Times New Roman" w:cs="Times New Roman"/>
              </w:rPr>
              <w:t xml:space="preserve">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6" w:tooltip="consultantplus://offline/ref=72A3A54A2A37D81D48BB1F8717BA8F50CC9320733D3F58128D2139B83E94536754B9770141902BC597860A405549341D4A0D6A5247B0xEv9M" w:history="1">
              <w:r>
                <w:rPr>
                  <w:rFonts w:ascii="Times New Roman" w:hAnsi="Times New Roman" w:cs="Times New Roman"/>
                </w:rPr>
                <w:t xml:space="preserve">законодательством</w:t>
              </w:r>
            </w:hyperlink>
            <w:r>
              <w:rPr>
                <w:rFonts w:ascii="Times New Roman" w:hAnsi="Times New Roman" w:cs="Times New Roman"/>
              </w:rPr>
              <w:t xml:space="preserve"> Российской Федерации о налогах и сборах, которые реструк</w:t>
            </w:r>
            <w:r>
              <w:rPr>
                <w:rFonts w:ascii="Times New Roman" w:hAnsi="Times New Roman" w:cs="Times New Roman"/>
              </w:rPr>
              <w:t xml:space="preserve">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47" w:tooltip="consultantplus://offline/ref=72A3A54A2A37D81D48BB1F8717BA8F50CC9320733D3F58128D2139B83E94536754B9770141922CC597860A405549341D4A0D6A5247B0xEv9M" w:history="1">
              <w:r>
                <w:rPr>
                  <w:rFonts w:ascii="Times New Roman" w:hAnsi="Times New Roman" w:cs="Times New Roman"/>
                </w:rPr>
                <w:t xml:space="preserve">законодательством</w:t>
              </w:r>
            </w:hyperlink>
            <w:r>
              <w:rPr>
                <w:rFonts w:ascii="Times New Roman" w:hAnsi="Times New Roman" w:cs="Times New Roman"/>
              </w:rPr>
              <w:t xml:space="preserve"> Российской Федерации о налога</w:t>
            </w:r>
            <w:r>
              <w:rPr>
                <w:rFonts w:ascii="Times New Roman" w:hAnsi="Times New Roman" w:cs="Times New Roman"/>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Times New Roman" w:hAnsi="Times New Roman" w:cs="Times New Roman"/>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отсутствие у участника закупки - физического лица либо у руководителя</w:t>
            </w:r>
            <w:r>
              <w:rPr>
                <w:rFonts w:ascii="Times New Roman" w:hAnsi="Times New Roman" w:cs="Times New Roman"/>
              </w:rPr>
              <w:t xml:space="preserve">,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48" w:tooltip="consultantplus://offline/ref=F5CEFE4233DA891AD4E8DA955DABB8F1A6ABD4D72697C2803A02B8E3D8560FC0E4C6E8AE9EECBF4E6F07EAF3C0D32A6B86E54974DD081C84T4w8M" w:history="1">
              <w:r>
                <w:rPr>
                  <w:rFonts w:ascii="Times New Roman" w:hAnsi="Times New Roman" w:cs="Times New Roman"/>
                </w:rPr>
                <w:t xml:space="preserve">статьями 289</w:t>
              </w:r>
            </w:hyperlink>
            <w:r>
              <w:rPr>
                <w:rFonts w:ascii="Times New Roman" w:hAnsi="Times New Roman" w:cs="Times New Roman"/>
              </w:rPr>
              <w:t xml:space="preserve">, </w:t>
            </w:r>
            <w:hyperlink r:id="rId49" w:tooltip="consultantplus://offline/ref=F5CEFE4233DA891AD4E8DA955DABB8F1A6ABD4D72697C2803A02B8E3D8560FC0E4C6E8AD9EE8B34C3C5DFAF78984267787FA5777C308T1wEM" w:history="1">
              <w:r>
                <w:rPr>
                  <w:rFonts w:ascii="Times New Roman" w:hAnsi="Times New Roman" w:cs="Times New Roman"/>
                </w:rPr>
                <w:t xml:space="preserve">290</w:t>
              </w:r>
            </w:hyperlink>
            <w:r>
              <w:rPr>
                <w:rFonts w:ascii="Times New Roman" w:hAnsi="Times New Roman" w:cs="Times New Roman"/>
              </w:rPr>
              <w:t xml:space="preserve">, </w:t>
            </w:r>
            <w:hyperlink r:id="rId50" w:tooltip="consultantplus://offline/ref=F5CEFE4233DA891AD4E8DA955DABB8F1A6ABD4D72697C2803A02B8E3D8560FC0E4C6E8AD9EEAB54C3C5DFAF78984267787FA5777C308T1wEM" w:history="1">
              <w:r>
                <w:rPr>
                  <w:rFonts w:ascii="Times New Roman" w:hAnsi="Times New Roman" w:cs="Times New Roman"/>
                </w:rPr>
                <w:t xml:space="preserve">291</w:t>
              </w:r>
            </w:hyperlink>
            <w:r>
              <w:rPr>
                <w:rFonts w:ascii="Times New Roman" w:hAnsi="Times New Roman" w:cs="Times New Roman"/>
              </w:rPr>
              <w:t xml:space="preserve">, </w:t>
            </w:r>
            <w:hyperlink r:id="rId51" w:tooltip="consultantplus://offline/ref=F5CEFE4233DA891AD4E8DA955DABB8F1A6ABD4D72697C2803A02B8E3D8560FC0E4C6E8AD9EE5B14C3C5DFAF78984267787FA5777C308T1wEM" w:history="1">
              <w:r>
                <w:rPr>
                  <w:rFonts w:ascii="Times New Roman" w:hAnsi="Times New Roman" w:cs="Times New Roman"/>
                </w:rPr>
                <w:t xml:space="preserve">291.1</w:t>
              </w:r>
            </w:hyperlink>
            <w:r>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cs="Times New Roman"/>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Pr>
                <w:rFonts w:ascii="Times New Roman" w:hAnsi="Times New Roman" w:cs="Times New Roman"/>
              </w:rPr>
              <w:t xml:space="preserve">совершение административного правонарушения, предусмотренного </w:t>
            </w:r>
            <w:hyperlink r:id="rId52" w:tooltip="consultantplus://offline/ref=3BE8AC626C50DBB09979CE416F28125C9B40C505582F6C872C75A99ACD044C8EA47E5170C74E78E2E6BE62DE667AFCA34008BA311511p8w0M" w:history="1">
              <w:r>
                <w:rPr>
                  <w:rFonts w:ascii="Times New Roman" w:hAnsi="Times New Roman" w:cs="Times New Roman"/>
                </w:rPr>
                <w:t xml:space="preserve">статьей 19.28</w:t>
              </w:r>
            </w:hyperlink>
            <w:r>
              <w:rPr>
                <w:rFonts w:ascii="Times New Roman" w:hAnsi="Times New Roman" w:cs="Times New Roman"/>
              </w:rPr>
              <w:t xml:space="preserve"> Кодекса Российской Федерации об административных правонарушениях;</w:t>
            </w:r>
            <w:r>
              <w:rPr>
                <w:rFonts w:ascii="Times New Roman" w:hAnsi="Times New Roman" w:cs="Times New Roman"/>
              </w:rPr>
            </w:r>
            <w:r>
              <w:rPr>
                <w:rFonts w:ascii="Times New Roman" w:hAnsi="Times New Roman" w:cs="Times New Roman"/>
              </w:rPr>
            </w:r>
          </w:p>
          <w:p>
            <w:pPr>
              <w:contextualSpacing/>
              <w:jc w:val="both"/>
              <w:spacing w:after="0" w:line="240" w:lineRule="auto"/>
              <w:shd w:val="clear" w:color="auto" w:fill="ffffff" w:themeFill="background1"/>
              <w:rPr>
                <w:rFonts w:ascii="Times New Roman" w:hAnsi="Times New Roman" w:cs="Times New Roman"/>
                <w:color w:val="1f4e79" w:themeColor="accent1" w:themeShade="80"/>
              </w:rPr>
            </w:pPr>
            <w:r>
              <w:rPr>
                <w:rFonts w:ascii="Times New Roman" w:hAnsi="Times New Roman" w:cs="Times New Roman"/>
              </w:rPr>
              <w:t xml:space="preserve">- </w:t>
            </w:r>
            <w:r>
              <w:rPr>
                <w:rFonts w:ascii="Times New Roman" w:hAnsi="Times New Roman" w:cs="Times New Roman"/>
                <w:color w:val="1f4e79" w:themeColor="accent1" w:themeShade="80"/>
              </w:rPr>
              <w:t xml:space="preserve">отсутствие обстоятельств, при которых должностное лицо заказчика (руководитель заказчика, член комис</w:t>
            </w:r>
            <w:r>
              <w:rPr>
                <w:rFonts w:ascii="Times New Roman" w:hAnsi="Times New Roman" w:cs="Times New Roman"/>
                <w:color w:val="1f4e79" w:themeColor="accent1" w:themeShade="80"/>
              </w:rPr>
              <w:t xml:space="preserve">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rFonts w:ascii="Times New Roman" w:hAnsi="Times New Roman" w:cs="Times New Roman"/>
                <w:color w:val="1f4e79" w:themeColor="accent1" w:themeShade="80"/>
              </w:rPr>
              <w:t xml:space="preserve">неполнородный</w:t>
            </w:r>
            <w:r>
              <w:rPr>
                <w:rFonts w:ascii="Times New Roman" w:hAnsi="Times New Roman" w:cs="Times New Roman"/>
                <w:color w:val="1f4e79" w:themeColor="accent1" w:themeShade="80"/>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cs="Times New Roman"/>
                <w:color w:val="1f4e79" w:themeColor="accent1" w:themeShade="80"/>
              </w:rPr>
            </w:r>
            <w:r>
              <w:rPr>
                <w:rFonts w:ascii="Times New Roman" w:hAnsi="Times New Roman" w:cs="Times New Roman"/>
                <w:color w:val="1f4e79" w:themeColor="accent1" w:themeShade="80"/>
              </w:rPr>
            </w:r>
          </w:p>
          <w:p>
            <w:pPr>
              <w:contextualSpacing/>
              <w:ind w:firstLine="540"/>
              <w:jc w:val="both"/>
              <w:spacing w:after="0" w:line="240" w:lineRule="auto"/>
              <w:shd w:val="clear" w:color="auto" w:fill="ffffff" w:themeFill="background1"/>
              <w:rPr>
                <w:rFonts w:ascii="Times New Roman" w:hAnsi="Times New Roman" w:cs="Times New Roman"/>
                <w:color w:val="1f4e79" w:themeColor="accent1" w:themeShade="80"/>
              </w:rPr>
            </w:pPr>
            <w:r>
              <w:rPr>
                <w:rFonts w:ascii="Times New Roman" w:hAnsi="Times New Roman" w:cs="Times New Roman"/>
                <w:color w:val="1f4e79" w:themeColor="accent1" w:themeShade="80"/>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cs="Times New Roman"/>
                <w:color w:val="1f4e79" w:themeColor="accent1" w:themeShade="80"/>
              </w:rPr>
            </w:r>
            <w:r>
              <w:rPr>
                <w:rFonts w:ascii="Times New Roman" w:hAnsi="Times New Roman" w:cs="Times New Roman"/>
                <w:color w:val="1f4e79" w:themeColor="accent1" w:themeShade="80"/>
              </w:rPr>
            </w:r>
          </w:p>
          <w:p>
            <w:pPr>
              <w:contextualSpacing/>
              <w:ind w:firstLine="540"/>
              <w:jc w:val="both"/>
              <w:spacing w:after="0" w:line="240" w:lineRule="auto"/>
              <w:shd w:val="clear" w:color="auto" w:fill="ffffff" w:themeFill="background1"/>
              <w:rPr>
                <w:rFonts w:ascii="Times New Roman" w:hAnsi="Times New Roman" w:cs="Times New Roman"/>
                <w:color w:val="1f4e79" w:themeColor="accent1" w:themeShade="80"/>
              </w:rPr>
            </w:pPr>
            <w:r>
              <w:rPr>
                <w:rFonts w:ascii="Times New Roman" w:hAnsi="Times New Roman" w:cs="Times New Roman"/>
                <w:color w:val="1f4e79" w:themeColor="accent1" w:themeShade="8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cs="Times New Roman"/>
                <w:color w:val="1f4e79" w:themeColor="accent1" w:themeShade="80"/>
              </w:rPr>
            </w:r>
            <w:r>
              <w:rPr>
                <w:rFonts w:ascii="Times New Roman" w:hAnsi="Times New Roman" w:cs="Times New Roman"/>
                <w:color w:val="1f4e79" w:themeColor="accent1" w:themeShade="80"/>
              </w:rPr>
            </w:r>
          </w:p>
          <w:p>
            <w:pPr>
              <w:contextualSpacing/>
              <w:jc w:val="both"/>
              <w:spacing w:after="0" w:line="240" w:lineRule="auto"/>
              <w:shd w:val="clear" w:color="auto" w:fill="ffffff" w:themeFill="background1"/>
              <w:rPr>
                <w:rFonts w:ascii="Times New Roman" w:hAnsi="Times New Roman" w:cs="Times New Roman"/>
                <w:color w:val="1f4e79" w:themeColor="accent1" w:themeShade="80"/>
              </w:rPr>
            </w:pPr>
            <w:r>
              <w:rPr>
                <w:rFonts w:ascii="Times New Roman" w:hAnsi="Times New Roman" w:cs="Times New Roman"/>
                <w:color w:val="1f4e79" w:themeColor="accent1" w:themeShade="80"/>
              </w:rPr>
              <w:t xml:space="preserve">           в) единоличным исполнительным органом, членом коллегиального исполнительного органа, членом коллегиального органа управления, выгодоприобретателем ко</w:t>
            </w:r>
            <w:r>
              <w:rPr>
                <w:rFonts w:ascii="Times New Roman" w:hAnsi="Times New Roman" w:cs="Times New Roman"/>
                <w:color w:val="1f4e79" w:themeColor="accent1" w:themeShade="80"/>
              </w:rPr>
              <w:t xml:space="preserve">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w:t>
            </w:r>
            <w:r>
              <w:rPr>
                <w:rFonts w:ascii="Times New Roman" w:hAnsi="Times New Roman" w:cs="Times New Roman"/>
                <w:color w:val="1f4e79" w:themeColor="accent1" w:themeShade="80"/>
              </w:rPr>
              <w:t xml:space="preserve">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cs="Times New Roman"/>
              </w:rPr>
              <w:t xml:space="preserve">;</w:t>
            </w:r>
            <w:r>
              <w:rPr>
                <w:rFonts w:ascii="Times New Roman" w:hAnsi="Times New Roman" w:cs="Times New Roman"/>
                <w:color w:val="1f4e79" w:themeColor="accent1" w:themeShade="80"/>
              </w:rPr>
            </w:r>
            <w:r>
              <w:rPr>
                <w:rFonts w:ascii="Times New Roman" w:hAnsi="Times New Roman" w:cs="Times New Roman"/>
                <w:color w:val="1f4e79" w:themeColor="accent1" w:themeShade="80"/>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участник </w:t>
            </w:r>
            <w:r>
              <w:rPr>
                <w:rFonts w:ascii="Times New Roman" w:hAnsi="Times New Roman" w:cs="Times New Roman"/>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cs="Times New Roman"/>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r>
            <w:r>
              <w:rPr>
                <w:rFonts w:ascii="Times New Roman" w:hAnsi="Times New Roman" w:cs="Times New Roman"/>
                <w:spacing w:val="-2"/>
              </w:rPr>
              <w:t xml:space="preserve">- участник закупки не является иностранным агентом;</w:t>
            </w:r>
            <w:r>
              <w:rPr>
                <w:rFonts w:ascii="Times New Roman" w:hAnsi="Times New Roman" w:cs="Times New Roman"/>
              </w:rPr>
            </w:r>
            <w:r>
              <w:rPr>
                <w:rFonts w:ascii="Times New Roman" w:hAnsi="Times New Roman" w:cs="Times New Roman"/>
              </w:rPr>
            </w:r>
          </w:p>
          <w:p>
            <w:pPr>
              <w:ind w:firstLine="0"/>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rPr>
            </w:r>
            <w:r>
              <w:rPr>
                <w:rFonts w:ascii="Times New Roman" w:hAnsi="Times New Roman" w:cs="Times New Roman"/>
              </w:rPr>
            </w:r>
          </w:p>
        </w:tc>
      </w:tr>
      <w:tr>
        <w:tblPrEx/>
        <w:trPr>
          <w:trHeight w:val="289"/>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Требование, предъявляемое к участникам закупки в соответствии с </w:t>
            </w:r>
            <w:hyperlink r:id="rId53" w:tooltip="consultantplus://offline/ref=7B8E6BFBA9A150936483C651AB5997FC3A70D463ED2F4F535893CDFD1001E4B32F9A518BF93380B4AD09BF25476B17FFA2923DCF9A8ENEMAO" w:history="1">
              <w:r>
                <w:rPr>
                  <w:rFonts w:ascii="Times New Roman" w:hAnsi="Times New Roman" w:cs="Times New Roman"/>
                </w:rPr>
                <w:t xml:space="preserve">частью 1.1 статьи 31</w:t>
              </w:r>
            </w:hyperlink>
            <w:r>
              <w:rPr>
                <w:rFonts w:ascii="Times New Roman" w:hAnsi="Times New Roman" w:cs="Times New Roman"/>
              </w:rPr>
              <w:t xml:space="preserve"> Федерального закона № 44-ФЗ (при наличии такого требования): </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rPr>
                <w:rFonts w:ascii="Times New Roman" w:hAnsi="Times New Roman" w:cs="Times New Roman"/>
                <w:i/>
              </w:rPr>
            </w:pPr>
            <w:r>
              <w:rPr>
                <w:rFonts w:ascii="Times New Roman" w:hAnsi="Times New Roman" w:cs="Times New Roman"/>
                <w:i/>
              </w:rPr>
              <w:t xml:space="preserve">Установлено требование об отсутствии в предусмотренном Федеральным законом № 44-ФЗ </w:t>
            </w:r>
            <w:r>
              <w:rPr>
                <w:rFonts w:ascii="Times New Roman" w:hAnsi="Times New Roman" w:cs="Times New Roman"/>
              </w:rPr>
              <w:t xml:space="preserve"> </w:t>
            </w:r>
            <w:r>
              <w:rPr>
                <w:rFonts w:ascii="Times New Roman" w:hAnsi="Times New Roman" w:cs="Times New Roman"/>
                <w:i/>
              </w:rPr>
              <w:t xml:space="preserve">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54" w:tooltip="consultantplus://offline/ref=EE4A6DAEAC665100985AD9669CD528A2EEFF91922B3776FA262AA9B43174C7CE1ACB033706C2C72C8411831DF51CB33AF749AD1FF968E5iEwBJ" w:history="1">
              <w:r>
                <w:rPr>
                  <w:rFonts w:ascii="Times New Roman" w:hAnsi="Times New Roman" w:cs="Times New Roman"/>
                  <w:i/>
                </w:rPr>
                <w:t xml:space="preserve">подпунктом «в»  пункта 1 части 1 статьи 43</w:t>
              </w:r>
            </w:hyperlink>
            <w:r>
              <w:rPr>
                <w:rFonts w:ascii="Times New Roman" w:hAnsi="Times New Roman" w:cs="Times New Roman"/>
                <w:i/>
              </w:rPr>
              <w:t xml:space="preserve"> Федеральным законом № 44-ФЗ</w:t>
            </w:r>
            <w:r>
              <w:rPr>
                <w:rFonts w:ascii="Times New Roman" w:hAnsi="Times New Roman" w:cs="Times New Roman"/>
                <w:i/>
              </w:rPr>
              <w:t xml:space="preserve">, если Правительством Российской Федерации не установлено иное</w:t>
            </w:r>
            <w:r>
              <w:rPr>
                <w:rFonts w:ascii="Times New Roman" w:hAnsi="Times New Roman" w:cs="Times New Roman"/>
                <w:i/>
              </w:rPr>
            </w:r>
            <w:r>
              <w:rPr>
                <w:rFonts w:ascii="Times New Roman" w:hAnsi="Times New Roman" w:cs="Times New Roman"/>
                <w:i/>
              </w:rPr>
            </w:r>
          </w:p>
        </w:tc>
      </w:tr>
      <w:tr>
        <w:tblPrEx/>
        <w:trPr>
          <w:trHeight w:val="2333"/>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highlight w:val="white"/>
              </w:rPr>
            </w:pPr>
            <w:r>
              <w:rPr>
                <w:rFonts w:ascii="Times New Roman" w:hAnsi="Times New Roman" w:cs="Times New Roman"/>
                <w:highlight w:val="white"/>
              </w:rPr>
              <w:t xml:space="preserve">Требования, предъявляемые к участникам закупки в соответствии с </w:t>
            </w:r>
            <w:hyperlink r:id="rId55" w:tooltip="consultantplus://offline/ref=F863712BF4F11CA9BF7774EC9E72491985272B8FFEEEA5148697BD796AA69AE21B9D1122CE9330F7AC8613632526D0AD1CA9F3E82B4Fs3OCO" w:history="1">
              <w:r>
                <w:rPr>
                  <w:rFonts w:ascii="Times New Roman" w:hAnsi="Times New Roman" w:cs="Times New Roman"/>
                  <w:highlight w:val="white"/>
                </w:rPr>
                <w:t xml:space="preserve">частями 2</w:t>
              </w:r>
            </w:hyperlink>
            <w:r>
              <w:rPr>
                <w:rFonts w:ascii="Times New Roman" w:hAnsi="Times New Roman" w:cs="Times New Roman"/>
                <w:highlight w:val="white"/>
              </w:rPr>
              <w:t xml:space="preserve"> и </w:t>
            </w:r>
            <w:hyperlink r:id="rId56" w:tooltip="consultantplus://offline/ref=F863712BF4F11CA9BF7774EC9E72491985272B8FFEEEA5148697BD796AA69AE21B9D1122CE9331F7AC8613632526D0AD1CA9F3E82B4Fs3OCO" w:history="1">
              <w:r>
                <w:rPr>
                  <w:rFonts w:ascii="Times New Roman" w:hAnsi="Times New Roman" w:cs="Times New Roman"/>
                  <w:highlight w:val="white"/>
                </w:rPr>
                <w:t xml:space="preserve">2.1</w:t>
              </w:r>
            </w:hyperlink>
            <w:r>
              <w:rPr>
                <w:rFonts w:ascii="Times New Roman" w:hAnsi="Times New Roman" w:cs="Times New Roman"/>
                <w:highlight w:val="white"/>
              </w:rPr>
              <w:t xml:space="preserve"> (при наличии таких требований) статьи 31 Федерального закона № 44-ФЗ, и исчерпывающий перечень </w:t>
            </w:r>
            <w:r>
              <w:rPr>
                <w:rFonts w:ascii="Times New Roman" w:hAnsi="Times New Roman" w:cs="Times New Roman"/>
                <w:i/>
                <w:iCs/>
                <w:color w:val="2f5696" w:themeColor="accent5" w:themeShade="BF"/>
                <w:highlight w:val="white"/>
              </w:rPr>
              <w:t xml:space="preserve">информации и документов</w:t>
            </w:r>
            <w:r>
              <w:rPr>
                <w:rFonts w:ascii="Times New Roman" w:hAnsi="Times New Roman" w:cs="Times New Roman"/>
                <w:i/>
                <w:iCs/>
                <w:color w:val="2f5696" w:themeColor="accent5" w:themeShade="BF"/>
                <w:highlight w:val="white"/>
              </w:rPr>
              <w:t xml:space="preserve">, </w:t>
            </w:r>
            <w:r>
              <w:rPr>
                <w:rFonts w:ascii="Times New Roman" w:hAnsi="Times New Roman" w:cs="Times New Roman"/>
                <w:highlight w:val="white"/>
              </w:rPr>
              <w:t xml:space="preserve">подтверждающих соответствие участника закупки таким требованиям:</w:t>
            </w:r>
            <w:r>
              <w:rPr>
                <w:rFonts w:ascii="Times New Roman" w:hAnsi="Times New Roman" w:cs="Times New Roman"/>
                <w:highlight w:val="white"/>
              </w:rPr>
            </w:r>
            <w:r>
              <w:rPr>
                <w:rFonts w:ascii="Times New Roman" w:hAnsi="Times New Roman" w:cs="Times New Roman"/>
                <w:highlight w:val="white"/>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i/>
              </w:rPr>
            </w:pPr>
            <w:r>
              <w:rPr>
                <w:rFonts w:ascii="Times New Roman" w:hAnsi="Times New Roman" w:cs="Times New Roman"/>
                <w:i/>
              </w:rPr>
              <w:t xml:space="preserve">Не установлено</w:t>
            </w:r>
            <w:r>
              <w:rPr>
                <w:rFonts w:ascii="Times New Roman" w:hAnsi="Times New Roman" w:cs="Times New Roman"/>
                <w:i/>
              </w:rPr>
            </w:r>
            <w:r>
              <w:rPr>
                <w:rFonts w:ascii="Times New Roman" w:hAnsi="Times New Roman" w:cs="Times New Roman"/>
                <w:i/>
              </w:rPr>
            </w:r>
          </w:p>
        </w:tc>
      </w:tr>
      <w:tr>
        <w:tblPrEx/>
        <w:trPr>
          <w:trHeight w:val="147"/>
        </w:trPr>
        <w:tc>
          <w:tcPr>
            <w:tcW w:w="0" w:type="auto"/>
            <w:vAlign w:val="center"/>
            <w:vMerge w:val="continue"/>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W w:w="1747" w:type="pct"/>
            <w:textDirection w:val="lrTb"/>
            <w:noWrap w:val="false"/>
          </w:tcPr>
          <w:p>
            <w:pPr>
              <w:jc w:val="both"/>
              <w:spacing w:after="0" w:line="240" w:lineRule="auto"/>
              <w:shd w:val="clear" w:color="auto" w:fill="ffffff" w:themeFill="background1"/>
              <w:rPr>
                <w:rFonts w:ascii="Times New Roman" w:hAnsi="Times New Roman" w:cs="Times New Roman"/>
                <w14:ligatures w14:val="none"/>
              </w:rPr>
              <w:pBdr>
                <w:top w:val="none" w:color="000000" w:sz="4" w:space="0"/>
                <w:left w:val="none" w:color="000000" w:sz="4" w:space="0"/>
                <w:bottom w:val="none" w:color="000000" w:sz="4" w:space="0"/>
                <w:right w:val="none" w:color="000000" w:sz="4" w:space="0"/>
              </w:pBdr>
            </w:pPr>
            <w:r>
              <w:rPr>
                <w:rFonts w:ascii="Times New Roman" w:hAnsi="Times New Roman" w:cs="Times New Roman"/>
              </w:rPr>
            </w:r>
            <w:r>
              <w:rPr>
                <w:rFonts w:ascii="Times New Roman" w:hAnsi="Times New Roman" w:cs="Times New Roman"/>
                <w:color w:val="1e4f79" w:themeColor="accent1" w:themeShade="8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color w:val="1e4f79" w:themeColor="accent1" w:themeShade="80"/>
              </w:rPr>
              <w:t xml:space="preserve">,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w:t>
            </w:r>
            <w:r>
              <w:rPr>
                <w:rFonts w:ascii="Times New Roman" w:hAnsi="Times New Roman" w:cs="Times New Roman"/>
                <w:color w:val="1e4f79" w:themeColor="accent1" w:themeShade="80"/>
              </w:rPr>
              <w:t xml:space="preserve">аничение, преимущество установлены в соответствии с </w:t>
            </w:r>
            <w:hyperlink r:id="rId57" w:tooltip="https://login.consultant.ru/link/?req=doc&amp;base=LAW&amp;n=466154&amp;dst=12373&amp;field=134&amp;date=20.01.2025" w:history="1">
              <w:r>
                <w:rPr>
                  <w:rFonts w:ascii="Times New Roman" w:hAnsi="Times New Roman" w:cs="Times New Roman"/>
                  <w:color w:val="1e4f79" w:themeColor="accent1" w:themeShade="80"/>
                </w:rPr>
                <w:t xml:space="preserve">пунктом 1 части 2 статьи 14</w:t>
              </w:r>
            </w:hyperlink>
            <w:r>
              <w:rPr>
                <w:rFonts w:ascii="Times New Roman" w:hAnsi="Times New Roman" w:cs="Times New Roman"/>
                <w:color w:val="1e4f79" w:themeColor="accent1" w:themeShade="80"/>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r>
              <w:rPr>
                <w:rFonts w:ascii="Times New Roman" w:hAnsi="Times New Roman" w:cs="Times New Roman"/>
                <w14:ligatures w14:val="none"/>
              </w:rPr>
            </w:r>
            <w:r>
              <w:rPr>
                <w:rFonts w:ascii="Times New Roman" w:hAnsi="Times New Roman" w:cs="Times New Roman"/>
                <w14:ligatures w14:val="none"/>
              </w:rPr>
            </w:r>
          </w:p>
        </w:tc>
        <w:tc>
          <w:tcPr>
            <w:tcW w:w="2974" w:type="pct"/>
            <w:textDirection w:val="lrTb"/>
            <w:noWrap w:val="false"/>
          </w:tcPr>
          <w:p>
            <w:pPr>
              <w:jc w:val="both"/>
              <w:spacing w:after="0" w:line="240" w:lineRule="auto"/>
              <w:widowControl w:val="off"/>
              <w:tabs>
                <w:tab w:val="left" w:pos="4395" w:leader="none"/>
              </w:tabs>
              <w:rPr>
                <w:rFonts w:ascii="Times New Roman" w:hAnsi="Times New Roman" w:cs="Times New Roman"/>
                <w:b w:val="0"/>
                <w:bCs w:val="0"/>
                <w:i/>
              </w:rPr>
            </w:pPr>
            <w:r>
              <w:rPr>
                <w:rFonts w:ascii="Times New Roman" w:hAnsi="Times New Roman" w:cs="Times New Roman"/>
                <w:i/>
              </w:rPr>
            </w:r>
            <w:r>
              <w:rPr>
                <w:rFonts w:ascii="Times New Roman" w:hAnsi="Times New Roman" w:cs="Times New Roman"/>
                <w:i/>
              </w:rPr>
              <w:t xml:space="preserve">Не установлено</w:t>
            </w:r>
            <w:r>
              <w:rPr>
                <w:rFonts w:ascii="Times New Roman" w:hAnsi="Times New Roman" w:cs="Times New Roman"/>
                <w:b w:val="0"/>
                <w:bCs w:val="0"/>
                <w:i/>
              </w:rPr>
            </w:r>
            <w:r>
              <w:rPr>
                <w:rFonts w:ascii="Times New Roman" w:hAnsi="Times New Roman" w:cs="Times New Roman"/>
                <w:b w:val="0"/>
                <w:bCs w:val="0"/>
                <w:i/>
              </w:rPr>
            </w:r>
          </w:p>
          <w:p>
            <w:pPr>
              <w:jc w:val="both"/>
              <w:spacing w:after="0" w:line="240" w:lineRule="auto"/>
              <w:shd w:val="clear" w:color="auto" w:fill="ffffff" w:themeFill="background1"/>
              <w:widowControl w:val="off"/>
              <w:tabs>
                <w:tab w:val="left" w:pos="4395" w:leader="none"/>
              </w:tabs>
              <w:rPr>
                <w:rFonts w:ascii="Times New Roman" w:hAnsi="Times New Roman" w:cs="Times New Roman"/>
                <w:i/>
              </w:rPr>
            </w:pPr>
            <w:r>
              <w:rPr>
                <w:rFonts w:ascii="Times New Roman" w:hAnsi="Times New Roman" w:cs="Times New Roman"/>
                <w:i/>
              </w:rPr>
            </w:r>
            <w:r>
              <w:rPr>
                <w:rFonts w:ascii="Times New Roman" w:hAnsi="Times New Roman" w:cs="Times New Roman"/>
                <w:i/>
              </w:rPr>
            </w:r>
            <w:r>
              <w:rPr>
                <w:rFonts w:ascii="Times New Roman" w:hAnsi="Times New Roman" w:cs="Times New Roman"/>
                <w:i/>
              </w:rPr>
            </w:r>
          </w:p>
          <w:p>
            <w:pPr>
              <w:jc w:val="both"/>
              <w:spacing w:after="0" w:line="254" w:lineRule="auto"/>
              <w:widowControl w:val="off"/>
              <w:rPr>
                <w:rFonts w:ascii="Times New Roman" w:hAnsi="Times New Roman" w:eastAsia="Arial Unicode MS" w:cs="Times New Roman"/>
                <w:i/>
              </w:rPr>
            </w:pPr>
            <w:r>
              <w:rPr>
                <w:rFonts w:ascii="Times New Roman" w:hAnsi="Times New Roman" w:eastAsia="Arial Unicode MS" w:cs="Times New Roman"/>
                <w:i/>
              </w:rPr>
            </w:r>
            <w:r>
              <w:rPr>
                <w:rFonts w:ascii="Times New Roman" w:hAnsi="Times New Roman" w:eastAsia="Arial Unicode MS" w:cs="Times New Roman"/>
                <w:i/>
              </w:rPr>
            </w:r>
            <w:r>
              <w:rPr>
                <w:rFonts w:ascii="Times New Roman" w:hAnsi="Times New Roman" w:eastAsia="Arial Unicode MS" w:cs="Times New Roman"/>
                <w:i/>
              </w:rPr>
            </w:r>
          </w:p>
        </w:tc>
      </w:tr>
      <w:tr>
        <w:tblPrEx/>
        <w:trPr>
          <w:trHeight w:val="70"/>
        </w:trPr>
        <w:tc>
          <w:tcPr>
            <w:tcW w:w="279" w:type="pct"/>
            <w:textDirection w:val="lrTb"/>
            <w:noWrap w:val="false"/>
          </w:tcPr>
          <w:p>
            <w:pPr>
              <w:jc w:val="center"/>
              <w:spacing w:after="0" w:line="240" w:lineRule="auto"/>
              <w:shd w:val="clear" w:color="auto" w:fill="ffffff" w:themeFill="background1"/>
              <w:widowControl w:val="off"/>
              <w:tabs>
                <w:tab w:val="left" w:pos="4395" w:leader="none"/>
              </w:tabs>
              <w:rPr>
                <w:rFonts w:ascii="Times New Roman" w:hAnsi="Times New Roman" w:cs="Times New Roman"/>
                <w:b/>
              </w:rPr>
            </w:pPr>
            <w:r>
              <w:rPr>
                <w:rFonts w:ascii="Times New Roman" w:hAnsi="Times New Roman" w:cs="Times New Roman"/>
                <w:b/>
              </w:rPr>
              <w:t xml:space="preserve">10</w:t>
            </w:r>
            <w:r>
              <w:rPr>
                <w:rFonts w:ascii="Times New Roman" w:hAnsi="Times New Roman" w:cs="Times New Roman"/>
                <w:b/>
              </w:rPr>
              <w:t xml:space="preserve">.</w:t>
            </w:r>
            <w:r>
              <w:rPr>
                <w:rFonts w:ascii="Times New Roman" w:hAnsi="Times New Roman" w:cs="Times New Roman"/>
                <w:b/>
              </w:rPr>
            </w:r>
            <w:r>
              <w:rPr>
                <w:rFonts w:ascii="Times New Roman" w:hAnsi="Times New Roman" w:cs="Times New Roman"/>
                <w:b/>
              </w:rPr>
            </w:r>
          </w:p>
        </w:tc>
        <w:tc>
          <w:tcPr>
            <w:tcW w:w="1747"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Информация о возможности одностороннего отказа от исполнения контракта соответствии с положениями </w:t>
            </w:r>
            <w:hyperlink r:id="rId58" w:tooltip="consultantplus://offline/ref=A2490B902290B31A5C57FAC9BFAE2F59486187DE5EE98699FB3CEFEDC4F1B7128472AE3D84B5D17Dy5yDM" w:history="1">
              <w:r>
                <w:rPr>
                  <w:rFonts w:ascii="Times New Roman" w:hAnsi="Times New Roman" w:cs="Times New Roman"/>
                </w:rPr>
                <w:t xml:space="preserve">статьи 95</w:t>
              </w:r>
            </w:hyperlink>
            <w:r>
              <w:rPr>
                <w:rFonts w:ascii="Times New Roman" w:hAnsi="Times New Roman" w:cs="Times New Roman"/>
              </w:rPr>
              <w:t xml:space="preserve"> Федерального зако</w:t>
            </w:r>
            <w:r>
              <w:rPr>
                <w:rFonts w:ascii="Times New Roman" w:hAnsi="Times New Roman" w:cs="Times New Roman"/>
              </w:rPr>
              <w:t xml:space="preserve">на № </w:t>
            </w:r>
            <w:r>
              <w:rPr>
                <w:rFonts w:ascii="Times New Roman" w:hAnsi="Times New Roman" w:cs="Times New Roman"/>
              </w:rPr>
              <w:t xml:space="preserve">44-ФЗ:</w:t>
            </w:r>
            <w:r>
              <w:rPr>
                <w:rFonts w:ascii="Times New Roman" w:hAnsi="Times New Roman" w:cs="Times New Roman"/>
              </w:rPr>
            </w:r>
            <w:r>
              <w:rPr>
                <w:rFonts w:ascii="Times New Roman" w:hAnsi="Times New Roman" w:cs="Times New Roman"/>
              </w:rPr>
            </w:r>
          </w:p>
        </w:tc>
        <w:tc>
          <w:tcPr>
            <w:tcW w:w="2974" w:type="pct"/>
            <w:textDirection w:val="lrTb"/>
            <w:noWrap w:val="false"/>
          </w:tcPr>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Заказчик вправ</w:t>
            </w:r>
            <w:r>
              <w:rPr>
                <w:rFonts w:ascii="Times New Roman" w:hAnsi="Times New Roman" w:cs="Times New Roman"/>
              </w:rPr>
              <w:t xml:space="preserve">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предусмотрено контрактом.</w:t>
            </w:r>
            <w:r>
              <w:rPr>
                <w:rFonts w:ascii="Times New Roman" w:hAnsi="Times New Roman" w:cs="Times New Roman"/>
              </w:rPr>
            </w:r>
            <w:r>
              <w:rPr>
                <w:rFonts w:ascii="Times New Roman" w:hAnsi="Times New Roman" w:cs="Times New Roman"/>
              </w:rPr>
            </w:r>
          </w:p>
          <w:p>
            <w:pPr>
              <w:contextualSpacing/>
              <w:jc w:val="both"/>
              <w:spacing w:after="0" w:line="240" w:lineRule="atLeast"/>
              <w:shd w:val="clear" w:color="auto" w:fill="ffffff" w:themeFill="background1"/>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Заказчик обязан принять решение об одностороннем отказе от</w:t>
            </w:r>
            <w:r>
              <w:rPr>
                <w:rFonts w:ascii="Times New Roman" w:hAnsi="Times New Roman" w:cs="Times New Roman"/>
              </w:rPr>
              <w:t xml:space="preserve"> исполнения контракта в случаях, предусмотренных частью 15 статьи 95 </w:t>
            </w:r>
            <w:r>
              <w:rPr>
                <w:rFonts w:ascii="Times New Roman" w:hAnsi="Times New Roman" w:cs="Times New Roman"/>
              </w:rPr>
              <w:t xml:space="preserve">Федерального зако</w:t>
            </w:r>
            <w:r>
              <w:rPr>
                <w:rFonts w:ascii="Times New Roman" w:hAnsi="Times New Roman" w:cs="Times New Roman"/>
              </w:rPr>
              <w:t xml:space="preserve">на № </w:t>
            </w:r>
            <w:r>
              <w:rPr>
                <w:rFonts w:ascii="Times New Roman" w:hAnsi="Times New Roman" w:cs="Times New Roman"/>
              </w:rPr>
              <w:t xml:space="preserve">44-ФЗ</w:t>
            </w:r>
            <w:r>
              <w:rPr>
                <w:rFonts w:ascii="Times New Roman" w:hAnsi="Times New Roman" w:cs="Times New Roman"/>
              </w:rPr>
              <w:t xml:space="preserve">.</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widowControl w:val="off"/>
              <w:tabs>
                <w:tab w:val="left" w:pos="4395" w:leader="none"/>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 xml:space="preserve">Информация о поставщике (</w:t>
            </w:r>
            <w:r>
              <w:rPr>
                <w:rFonts w:ascii="Times New Roman" w:hAnsi="Times New Roman" w:cs="Times New Roman"/>
              </w:rPr>
              <w:t xml:space="preserve">подрядчике, исполнителе), с которым контракт был расторгнут в связи с односторонним отказом заказчика от исполнения контракта, включается в установленном Федеральным законом № 44-ФЗ порядке в реестр недобросовестных поставщиков (подрядчиков, исполнителей).</w:t>
            </w:r>
            <w:r>
              <w:rPr>
                <w:rFonts w:ascii="Times New Roman" w:hAnsi="Times New Roman" w:cs="Times New Roman"/>
              </w:rPr>
            </w:r>
            <w:r>
              <w:rPr>
                <w:rFonts w:ascii="Times New Roman" w:hAnsi="Times New Roman" w:cs="Times New Roman"/>
              </w:rPr>
            </w:r>
          </w:p>
          <w:p>
            <w:pPr>
              <w:jc w:val="both"/>
              <w:spacing w:after="0" w:line="240" w:lineRule="auto"/>
              <w:shd w:val="clear" w:color="auto" w:fill="ffffff" w:themeFill="background1"/>
              <w:rPr>
                <w:rFonts w:ascii="Times New Roman" w:hAnsi="Times New Roman" w:cs="Times New Roman"/>
              </w:rPr>
            </w:pPr>
            <w:r>
              <w:rPr>
                <w:rFonts w:ascii="Times New Roman" w:hAnsi="Times New Roman" w:cs="Times New Roman"/>
              </w:rPr>
              <w:t xml:space="preserve">         Поставщик (подрядчик, исполнитель) вправе принять решение об одностороннем отказе от исполнения контракта по </w:t>
            </w:r>
            <w:r>
              <w:rPr>
                <w:rFonts w:ascii="Times New Roman" w:hAnsi="Times New Roman" w:cs="Times New Roman"/>
              </w:rPr>
              <w:t xml:space="preserve">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r>
              <w:rPr>
                <w:rFonts w:ascii="Times New Roman" w:hAnsi="Times New Roman" w:cs="Times New Roman"/>
              </w:rPr>
            </w:r>
            <w:r>
              <w:rPr>
                <w:rFonts w:ascii="Times New Roman" w:hAnsi="Times New Roman" w:cs="Times New Roman"/>
              </w:rPr>
            </w:r>
          </w:p>
        </w:tc>
      </w:tr>
    </w:tbl>
    <w:p>
      <w:pPr>
        <w:spacing w:after="0" w:line="240" w:lineRule="auto"/>
        <w:shd w:val="clear" w:color="auto" w:fill="ffffff" w:themeFill="background1"/>
        <w:widowControl w:val="off"/>
        <w:tabs>
          <w:tab w:val="right" w:pos="10052" w:leader="dot"/>
        </w:tabs>
        <w:rPr>
          <w:rFonts w:ascii="Times New Roman" w:hAnsi="Times New Roman" w:eastAsia="Times New Roman" w:cs="Times New Roman"/>
          <w:b/>
          <w:bCs/>
          <w:iCs/>
          <w:lang w:eastAsia="ar-SA"/>
        </w:rPr>
      </w:pPr>
      <w:r>
        <w:rPr>
          <w:rFonts w:ascii="Times New Roman" w:hAnsi="Times New Roman" w:eastAsia="Times New Roman" w:cs="Times New Roman"/>
          <w:b/>
          <w:bCs/>
          <w:iCs/>
          <w:lang w:eastAsia="ar-SA"/>
        </w:rPr>
      </w:r>
      <w:r>
        <w:rPr>
          <w:rFonts w:ascii="Times New Roman" w:hAnsi="Times New Roman" w:eastAsia="Times New Roman" w:cs="Times New Roman"/>
          <w:b/>
          <w:bCs/>
          <w:iCs/>
          <w:lang w:eastAsia="ar-SA"/>
        </w:rPr>
      </w:r>
      <w:r>
        <w:rPr>
          <w:rFonts w:ascii="Times New Roman" w:hAnsi="Times New Roman" w:eastAsia="Times New Roman" w:cs="Times New Roman"/>
          <w:b/>
          <w:bCs/>
          <w:iCs/>
          <w:lang w:eastAsia="ar-SA"/>
        </w:rPr>
      </w:r>
    </w:p>
    <w:p>
      <w:pPr>
        <w:jc w:val="both"/>
        <w:spacing w:after="0" w:line="240" w:lineRule="auto"/>
        <w:widowControl w:val="off"/>
        <w:tabs>
          <w:tab w:val="right" w:pos="10052" w:leader="dot"/>
        </w:tabs>
        <w:rPr>
          <w:rFonts w:ascii="Times New Roman" w:hAnsi="Times New Roman" w:eastAsia="Times New Roman" w:cs="Times New Roman"/>
          <w:b/>
          <w:bCs/>
          <w:iCs/>
          <w:lang w:eastAsia="ar-SA"/>
        </w:rPr>
      </w:pPr>
      <w:r>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В соответствии с пунктом 24 статьи 42 </w:t>
      </w:r>
      <w:r>
        <w:rPr>
          <w:rFonts w:ascii="Times New Roman" w:hAnsi="Times New Roman" w:cs="Times New Roman"/>
        </w:rPr>
        <w:t xml:space="preserve">Федерального закона</w:t>
      </w:r>
      <w:r>
        <w:rPr>
          <w:rFonts w:ascii="Times New Roman" w:hAnsi="Times New Roman" w:cs="Times New Roman"/>
        </w:rPr>
        <w:t xml:space="preserve"> № 44-ФЗ </w:t>
      </w:r>
      <w:r>
        <w:rPr>
          <w:rFonts w:ascii="Times New Roman" w:hAnsi="Times New Roman" w:cs="Times New Roman"/>
        </w:rPr>
        <w:t xml:space="preserve">за</w:t>
      </w:r>
      <w:r>
        <w:rPr>
          <w:rFonts w:ascii="Times New Roman" w:hAnsi="Times New Roman" w:cs="Times New Roman"/>
          <w:color w:val="000000"/>
          <w:shd w:val="clear" w:color="auto" w:fill="ffffff"/>
        </w:rPr>
        <w:t xml:space="preserve">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rFonts w:ascii="Times New Roman" w:hAnsi="Times New Roman" w:cs="Times New Roman"/>
          <w:color w:val="000000"/>
          <w:shd w:val="clear" w:color="auto" w:fill="ffffff"/>
        </w:rPr>
        <w:t xml:space="preserve">,</w:t>
      </w:r>
      <w:r>
        <w:rPr>
          <w:rFonts w:ascii="Times New Roman" w:hAnsi="Times New Roman" w:eastAsia="Times New Roman" w:cs="Times New Roman"/>
          <w:b/>
          <w:bCs/>
          <w:iCs/>
          <w:lang w:eastAsia="ar-SA"/>
        </w:rPr>
        <w:t xml:space="preserve"> </w:t>
      </w:r>
      <w:r>
        <w:rPr>
          <w:rFonts w:ascii="Times New Roman" w:hAnsi="Times New Roman" w:cs="Times New Roman"/>
        </w:rPr>
        <w:t xml:space="preserve">предусмотрена</w:t>
      </w:r>
      <w:r>
        <w:rPr>
          <w:rFonts w:ascii="Times New Roman" w:hAnsi="Times New Roman" w:cs="Times New Roman"/>
          <w:color w:val="000000"/>
          <w:shd w:val="clear" w:color="auto" w:fill="ffffff"/>
        </w:rPr>
        <w:t xml:space="preserve"> административная и уголовная</w:t>
      </w:r>
      <w:r>
        <w:rPr>
          <w:rFonts w:ascii="Times New Roman" w:hAnsi="Times New Roman" w:cs="Times New Roman"/>
          <w:color w:val="000000"/>
          <w:shd w:val="clear" w:color="auto" w:fill="ffffff"/>
        </w:rPr>
        <w:t xml:space="preserve"> ответственность</w:t>
      </w:r>
      <w:r>
        <w:rPr>
          <w:rFonts w:ascii="Times New Roman" w:hAnsi="Times New Roman" w:cs="Times New Roman"/>
          <w:color w:val="000000"/>
          <w:shd w:val="clear" w:color="auto" w:fill="ffffff"/>
        </w:rPr>
        <w:t xml:space="preserve">.</w:t>
      </w:r>
      <w:r>
        <w:rPr>
          <w:rFonts w:ascii="Times New Roman" w:hAnsi="Times New Roman" w:eastAsia="Times New Roman" w:cs="Times New Roman"/>
          <w:b/>
          <w:bCs/>
          <w:iCs/>
          <w:lang w:eastAsia="ar-SA"/>
        </w:rPr>
      </w:r>
      <w:r>
        <w:rPr>
          <w:rFonts w:ascii="Times New Roman" w:hAnsi="Times New Roman" w:eastAsia="Times New Roman" w:cs="Times New Roman"/>
          <w:b/>
          <w:bCs/>
          <w:iCs/>
          <w:lang w:eastAsia="ar-SA"/>
        </w:rPr>
      </w:r>
    </w:p>
    <w:p>
      <w:pPr>
        <w:spacing w:after="0" w:line="240" w:lineRule="auto"/>
        <w:shd w:val="clear" w:color="auto" w:fill="ffffff" w:themeFill="background1"/>
        <w:widowControl w:val="off"/>
        <w:tabs>
          <w:tab w:val="right" w:pos="10052" w:leader="dot"/>
        </w:tabs>
        <w:rPr>
          <w:rFonts w:ascii="Times New Roman" w:hAnsi="Times New Roman" w:eastAsia="Times New Roman" w:cs="Times New Roman"/>
          <w:b/>
          <w:bCs/>
          <w:iCs/>
          <w:lang w:eastAsia="ar-SA"/>
        </w:rPr>
      </w:pPr>
      <w:r>
        <w:rPr>
          <w:rFonts w:ascii="Times New Roman" w:hAnsi="Times New Roman" w:eastAsia="Times New Roman" w:cs="Times New Roman"/>
          <w:b/>
          <w:bCs/>
          <w:iCs/>
          <w:lang w:eastAsia="ar-SA"/>
        </w:rPr>
      </w:r>
      <w:r>
        <w:rPr>
          <w:rFonts w:ascii="Times New Roman" w:hAnsi="Times New Roman" w:eastAsia="Times New Roman" w:cs="Times New Roman"/>
          <w:b/>
          <w:bCs/>
          <w:iCs/>
          <w:lang w:eastAsia="ar-SA"/>
        </w:rPr>
      </w:r>
      <w:r>
        <w:rPr>
          <w:rFonts w:ascii="Times New Roman" w:hAnsi="Times New Roman" w:eastAsia="Times New Roman" w:cs="Times New Roman"/>
          <w:b/>
          <w:bCs/>
          <w:iCs/>
          <w:lang w:eastAsia="ar-SA"/>
        </w:rPr>
      </w:r>
    </w:p>
    <w:sectPr>
      <w:headerReference w:type="default" r:id="rId9"/>
      <w:footnotePr/>
      <w:endnotePr/>
      <w:type w:val="nextPage"/>
      <w:pgSz w:w="11906" w:h="16838" w:orient="portrait"/>
      <w:pgMar w:top="567" w:right="851" w:bottom="1134" w:left="851"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Helvetica">
    <w:panose1 w:val="020B0604020202020204"/>
  </w:font>
  <w:font w:name="GaramondNarrowC">
    <w:panose1 w:val="02000603000000000000"/>
  </w:font>
  <w:font w:name="Verdana">
    <w:panose1 w:val="020B0604030504040204"/>
  </w:font>
  <w:font w:name="Cambria">
    <w:panose1 w:val="02040503050406030204"/>
  </w:font>
  <w:font w:name="Courier">
    <w:panose1 w:val="02070309020205020404"/>
  </w:font>
  <w:font w:name="Segoe UI">
    <w:panose1 w:val="020B0502040504020204"/>
  </w:font>
  <w:font w:name="Tahoma">
    <w:panose1 w:val="020B0604030504040204"/>
  </w:font>
  <w:font w:name="Calibri Light">
    <w:panose1 w:val="020F0502020204030204"/>
  </w:font>
  <w:font w:name="Courier New">
    <w:panose1 w:val="02070309020205020404"/>
  </w:font>
  <w:font w:name="OpenSymbol">
    <w:panose1 w:val="05010000000000000000"/>
  </w:font>
  <w:font w:name="Calibri">
    <w:panose1 w:val="020F0502020204030204"/>
  </w:font>
  <w:font w:name="ヒラギノ角ゴ Pro W3">
    <w:panose1 w:val="02000603000000000000"/>
  </w:font>
  <w:font w:name="Times New Roman">
    <w:panose1 w:val="02020603050405020304"/>
  </w:font>
  <w:font w:name="Arial Unicode MS">
    <w:panose1 w:val="020B0604020202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2"/>
      <w:jc w:val="center"/>
    </w:pPr>
    <w:fldSimple w:instr="PAGE \* MERGEFORMAT">
      <w:r>
        <w:t xml:space="preserve">1</w:t>
      </w:r>
    </w:fldSimple>
    <w:r/>
    <w:r/>
  </w:p>
  <w:p>
    <w:pPr>
      <w:pStyle w:val="99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cs="OpenSymbol"/>
      </w:rPr>
    </w:lvl>
    <w:lvl w:ilvl="1">
      <w:start w:val="1"/>
      <w:numFmt w:val="bullet"/>
      <w:isLgl w:val="false"/>
      <w:suff w:val="tab"/>
      <w:lvlText w:val="◦"/>
      <w:lvlJc w:val="left"/>
      <w:pPr>
        <w:ind w:left="1080" w:hanging="360"/>
        <w:tabs>
          <w:tab w:val="num" w:pos="1080" w:leader="none"/>
        </w:tabs>
      </w:pPr>
      <w:rPr>
        <w:rFonts w:hint="default" w:ascii="OpenSymbol" w:hAnsi="OpenSymbol" w:cs="OpenSymbol"/>
      </w:rPr>
    </w:lvl>
    <w:lvl w:ilvl="2">
      <w:start w:val="1"/>
      <w:numFmt w:val="bullet"/>
      <w:isLgl w:val="false"/>
      <w:suff w:val="tab"/>
      <w:lvlText w:val="▪"/>
      <w:lvlJc w:val="left"/>
      <w:pPr>
        <w:ind w:left="1440" w:hanging="360"/>
        <w:tabs>
          <w:tab w:val="num" w:pos="1440" w:leader="none"/>
        </w:tabs>
      </w:pPr>
      <w:rPr>
        <w:rFonts w:hint="default" w:ascii="OpenSymbol" w:hAnsi="OpenSymbol" w:cs="OpenSymbol"/>
      </w:rPr>
    </w:lvl>
    <w:lvl w:ilvl="3">
      <w:start w:val="1"/>
      <w:numFmt w:val="bullet"/>
      <w:isLgl w:val="false"/>
      <w:suff w:val="tab"/>
      <w:lvlText w:val=""/>
      <w:lvlJc w:val="left"/>
      <w:pPr>
        <w:ind w:left="1800" w:hanging="360"/>
        <w:tabs>
          <w:tab w:val="num" w:pos="1800" w:leader="none"/>
        </w:tabs>
      </w:pPr>
      <w:rPr>
        <w:rFonts w:hint="default" w:ascii="Symbol" w:hAnsi="Symbol" w:cs="OpenSymbol"/>
      </w:rPr>
    </w:lvl>
    <w:lvl w:ilvl="4">
      <w:start w:val="1"/>
      <w:numFmt w:val="bullet"/>
      <w:isLgl w:val="false"/>
      <w:suff w:val="tab"/>
      <w:lvlText w:val="◦"/>
      <w:lvlJc w:val="left"/>
      <w:pPr>
        <w:ind w:left="2160" w:hanging="360"/>
        <w:tabs>
          <w:tab w:val="num" w:pos="2160" w:leader="none"/>
        </w:tabs>
      </w:pPr>
      <w:rPr>
        <w:rFonts w:hint="default" w:ascii="OpenSymbol" w:hAnsi="OpenSymbol" w:cs="OpenSymbol"/>
      </w:rPr>
    </w:lvl>
    <w:lvl w:ilvl="5">
      <w:start w:val="1"/>
      <w:numFmt w:val="bullet"/>
      <w:isLgl w:val="false"/>
      <w:suff w:val="tab"/>
      <w:lvlText w:val="▪"/>
      <w:lvlJc w:val="left"/>
      <w:pPr>
        <w:ind w:left="2520" w:hanging="360"/>
        <w:tabs>
          <w:tab w:val="num" w:pos="2520" w:leader="none"/>
        </w:tabs>
      </w:pPr>
      <w:rPr>
        <w:rFonts w:hint="default" w:ascii="OpenSymbol" w:hAnsi="OpenSymbol" w:cs="OpenSymbol"/>
      </w:rPr>
    </w:lvl>
    <w:lvl w:ilvl="6">
      <w:start w:val="1"/>
      <w:numFmt w:val="bullet"/>
      <w:isLgl w:val="false"/>
      <w:suff w:val="tab"/>
      <w:lvlText w:val=""/>
      <w:lvlJc w:val="left"/>
      <w:pPr>
        <w:ind w:left="2880" w:hanging="360"/>
        <w:tabs>
          <w:tab w:val="num" w:pos="2880" w:leader="none"/>
        </w:tabs>
      </w:pPr>
      <w:rPr>
        <w:rFonts w:hint="default" w:ascii="Symbol" w:hAnsi="Symbol" w:cs="OpenSymbol"/>
      </w:rPr>
    </w:lvl>
    <w:lvl w:ilvl="7">
      <w:start w:val="1"/>
      <w:numFmt w:val="bullet"/>
      <w:isLgl w:val="false"/>
      <w:suff w:val="tab"/>
      <w:lvlText w:val="◦"/>
      <w:lvlJc w:val="left"/>
      <w:pPr>
        <w:ind w:left="3240" w:hanging="360"/>
        <w:tabs>
          <w:tab w:val="num" w:pos="3240" w:leader="none"/>
        </w:tabs>
      </w:pPr>
      <w:rPr>
        <w:rFonts w:hint="default" w:ascii="OpenSymbol" w:hAnsi="OpenSymbol" w:cs="OpenSymbol"/>
      </w:rPr>
    </w:lvl>
    <w:lvl w:ilvl="8">
      <w:start w:val="1"/>
      <w:numFmt w:val="bullet"/>
      <w:isLgl w:val="false"/>
      <w:suff w:val="tab"/>
      <w:lvlText w:val="▪"/>
      <w:lvlJc w:val="left"/>
      <w:pPr>
        <w:ind w:left="3600" w:hanging="360"/>
        <w:tabs>
          <w:tab w:val="num" w:pos="3600" w:leader="none"/>
        </w:tabs>
      </w:pPr>
      <w:rPr>
        <w:rFonts w:hint="default" w:ascii="OpenSymbol" w:hAnsi="OpenSymbol" w:cs="OpenSymbol"/>
      </w:rPr>
    </w:lvl>
  </w:abstractNum>
  <w:abstractNum w:abstractNumId="1">
    <w:multiLevelType w:val="hybridMultilevel"/>
    <w:styleLink w:val="1083"/>
    <w:lvl w:ilvl="0">
      <w:start w:val="1"/>
      <w:numFmt w:val="decimal"/>
      <w:pStyle w:val="1083"/>
      <w:isLgl w:val="false"/>
      <w:suff w:val="tab"/>
      <w:lvlText w:val="%1."/>
      <w:lvlJc w:val="left"/>
      <w:pPr>
        <w:ind w:left="360" w:hanging="360"/>
        <w:tabs>
          <w:tab w:val="num" w:pos="360" w:leader="none"/>
        </w:tabs>
      </w:pPr>
    </w:lvl>
    <w:lvl w:ilvl="1">
      <w:start w:val="4"/>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2">
    <w:multiLevelType w:val="hybridMultilevel"/>
    <w:lvl w:ilvl="0">
      <w:start w:val="1"/>
      <w:numFmt w:val="decimal"/>
      <w:isLgl w:val="false"/>
      <w:suff w:val="tab"/>
      <w:lvlText w:val="%1."/>
      <w:lvlJc w:val="left"/>
      <w:pPr>
        <w:ind w:left="720" w:hanging="360"/>
      </w:pPr>
      <w:rPr>
        <w:rFonts w:hint="default" w:eastAsia="Times New Roman"/>
        <w:b/>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styleLink w:val="1084"/>
    <w:lvl w:ilvl="0">
      <w:start w:val="1"/>
      <w:numFmt w:val="decimal"/>
      <w:pStyle w:val="1084"/>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3240" w:leader="none"/>
        </w:tabs>
      </w:pPr>
    </w:lvl>
    <w:lvl w:ilvl="6">
      <w:start w:val="1"/>
      <w:numFmt w:val="decimal"/>
      <w:isLgl w:val="false"/>
      <w:suff w:val="tab"/>
      <w:lvlText w:val="%1.%2.%3.%4.%5.%6.%7."/>
      <w:lvlJc w:val="left"/>
      <w:pPr>
        <w:ind w:left="3240" w:hanging="1080"/>
        <w:tabs>
          <w:tab w:val="num" w:pos="3960" w:leader="none"/>
        </w:tabs>
      </w:pPr>
    </w:lvl>
    <w:lvl w:ilvl="7">
      <w:start w:val="1"/>
      <w:numFmt w:val="decimal"/>
      <w:isLgl w:val="false"/>
      <w:suff w:val="tab"/>
      <w:lvlText w:val="%1.%2.%3.%4.%5.%6.%7.%8."/>
      <w:lvlJc w:val="left"/>
      <w:pPr>
        <w:ind w:left="3744" w:hanging="1224"/>
        <w:tabs>
          <w:tab w:val="num" w:pos="4320" w:leader="none"/>
        </w:tabs>
      </w:pPr>
    </w:lvl>
    <w:lvl w:ilvl="8">
      <w:start w:val="1"/>
      <w:numFmt w:val="decimal"/>
      <w:isLgl w:val="false"/>
      <w:suff w:val="tab"/>
      <w:lvlText w:val="%1.%2.%3.%4.%5.%6.%7.%8.%9."/>
      <w:lvlJc w:val="left"/>
      <w:pPr>
        <w:ind w:left="4320" w:hanging="1440"/>
        <w:tabs>
          <w:tab w:val="num" w:pos="5040" w:leader="none"/>
        </w:tabs>
      </w:pPr>
    </w:lvl>
  </w:abstractNum>
  <w:abstractNum w:abstractNumId="4">
    <w:multiLevelType w:val="hybridMultilevel"/>
    <w:lvl w:ilvl="0">
      <w:start w:val="1"/>
      <w:numFmt w:val="decimal"/>
      <w:isLgl w:val="false"/>
      <w:suff w:val="tab"/>
      <w:lvlText w:val="%1."/>
      <w:lvlJc w:val="left"/>
      <w:pPr>
        <w:ind w:left="502" w:hanging="360"/>
      </w:pPr>
      <w:rPr>
        <w:rFonts w:hint="default"/>
      </w:r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5">
    <w:multiLevelType w:val="hybridMultilevel"/>
    <w:lvl w:ilvl="0">
      <w:start w:val="1"/>
      <w:numFmt w:val="decimal"/>
      <w:isLgl w:val="false"/>
      <w:suff w:val="tab"/>
      <w:lvlText w:val="%1."/>
      <w:lvlJc w:val="left"/>
      <w:pPr>
        <w:ind w:left="1068" w:hanging="360"/>
      </w:pPr>
      <w:rPr>
        <w:rFonts w:hint="default" w:cstheme="minorBidi"/>
      </w:r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8">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720" w:hanging="360"/>
      </w:pPr>
    </w:lvl>
    <w:lvl w:ilvl="1">
      <w:start w:val="2"/>
      <w:numFmt w:val="decimal"/>
      <w:isLgl/>
      <w:suff w:val="tab"/>
      <w:lvlText w:val="%1.%2."/>
      <w:lvlJc w:val="left"/>
      <w:pPr>
        <w:ind w:left="720" w:hanging="360"/>
      </w:pPr>
      <w:rPr>
        <w:color w:val="auto"/>
      </w:rPr>
    </w:lvl>
    <w:lvl w:ilvl="2">
      <w:start w:val="1"/>
      <w:numFmt w:val="decimal"/>
      <w:isLgl/>
      <w:suff w:val="tab"/>
      <w:lvlText w:val="%1.%2.%3."/>
      <w:lvlJc w:val="left"/>
      <w:pPr>
        <w:ind w:left="1080" w:hanging="720"/>
      </w:pPr>
      <w:rPr>
        <w:color w:val="auto"/>
      </w:rPr>
    </w:lvl>
    <w:lvl w:ilvl="3">
      <w:start w:val="1"/>
      <w:numFmt w:val="decimal"/>
      <w:isLgl/>
      <w:suff w:val="tab"/>
      <w:lvlText w:val="%1.%2.%3.%4."/>
      <w:lvlJc w:val="left"/>
      <w:pPr>
        <w:ind w:left="1080" w:hanging="720"/>
      </w:pPr>
      <w:rPr>
        <w:color w:val="auto"/>
      </w:rPr>
    </w:lvl>
    <w:lvl w:ilvl="4">
      <w:start w:val="1"/>
      <w:numFmt w:val="decimal"/>
      <w:isLgl/>
      <w:suff w:val="tab"/>
      <w:lvlText w:val="%1.%2.%3.%4.%5."/>
      <w:lvlJc w:val="left"/>
      <w:pPr>
        <w:ind w:left="1440" w:hanging="1080"/>
      </w:pPr>
      <w:rPr>
        <w:color w:val="auto"/>
      </w:rPr>
    </w:lvl>
    <w:lvl w:ilvl="5">
      <w:start w:val="1"/>
      <w:numFmt w:val="decimal"/>
      <w:isLgl/>
      <w:suff w:val="tab"/>
      <w:lvlText w:val="%1.%2.%3.%4.%5.%6."/>
      <w:lvlJc w:val="left"/>
      <w:pPr>
        <w:ind w:left="1440" w:hanging="1080"/>
      </w:pPr>
      <w:rPr>
        <w:color w:val="auto"/>
      </w:rPr>
    </w:lvl>
    <w:lvl w:ilvl="6">
      <w:start w:val="1"/>
      <w:numFmt w:val="decimal"/>
      <w:isLgl/>
      <w:suff w:val="tab"/>
      <w:lvlText w:val="%1.%2.%3.%4.%5.%6.%7."/>
      <w:lvlJc w:val="left"/>
      <w:pPr>
        <w:ind w:left="1800" w:hanging="1440"/>
      </w:pPr>
      <w:rPr>
        <w:color w:val="auto"/>
      </w:rPr>
    </w:lvl>
    <w:lvl w:ilvl="7">
      <w:start w:val="1"/>
      <w:numFmt w:val="decimal"/>
      <w:isLgl/>
      <w:suff w:val="tab"/>
      <w:lvlText w:val="%1.%2.%3.%4.%5.%6.%7.%8."/>
      <w:lvlJc w:val="left"/>
      <w:pPr>
        <w:ind w:left="1800" w:hanging="1440"/>
      </w:pPr>
      <w:rPr>
        <w:color w:val="auto"/>
      </w:rPr>
    </w:lvl>
    <w:lvl w:ilvl="8">
      <w:start w:val="1"/>
      <w:numFmt w:val="decimal"/>
      <w:isLgl/>
      <w:suff w:val="tab"/>
      <w:lvlText w:val="%1.%2.%3.%4.%5.%6.%7.%8.%9."/>
      <w:lvlJc w:val="left"/>
      <w:pPr>
        <w:ind w:left="2160" w:hanging="1800"/>
      </w:pPr>
      <w:rPr>
        <w:color w:val="auto"/>
      </w:rPr>
    </w:lvl>
  </w:abstractNum>
  <w:abstractNum w:abstractNumId="1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eastAsia="Times New Roman"/>
        <w:b/>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1211" w:hanging="360"/>
      </w:pPr>
      <w:rPr>
        <w:rFonts w:ascii="Times New Roman" w:hAnsi="Times New Roman" w:eastAsiaTheme="minorHAnsi" w:cstheme="minorBidi"/>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3">
    <w:multiLevelType w:val="hybridMultilevel"/>
    <w:lvl w:ilvl="0">
      <w:start w:val="1"/>
      <w:numFmt w:val="decimal"/>
      <w:pStyle w:val="1032"/>
      <w:isLgl w:val="false"/>
      <w:suff w:val="tab"/>
      <w:lvlText w:val="%1."/>
      <w:lvlJc w:val="left"/>
      <w:pPr>
        <w:ind w:left="432" w:hanging="432"/>
        <w:tabs>
          <w:tab w:val="num" w:pos="432" w:leader="none"/>
        </w:tabs>
      </w:pPr>
    </w:lvl>
    <w:lvl w:ilvl="1">
      <w:start w:val="1"/>
      <w:numFmt w:val="decimal"/>
      <w:isLgl w:val="false"/>
      <w:suff w:val="tab"/>
      <w:lvlText w:val="%1.%2"/>
      <w:lvlJc w:val="left"/>
      <w:pPr>
        <w:ind w:left="576" w:hanging="576"/>
        <w:tabs>
          <w:tab w:val="num" w:pos="576" w:leader="none"/>
        </w:tabs>
      </w:pPr>
    </w:lvl>
    <w:lvl w:ilvl="2">
      <w:start w:val="1"/>
      <w:numFmt w:val="decimal"/>
      <w:pStyle w:val="1034"/>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4">
    <w:multiLevelType w:val="hybridMultilevel"/>
    <w:lvl w:ilvl="0">
      <w:start w:val="1"/>
      <w:numFmt w:val="upperRoman"/>
      <w:pStyle w:val="957"/>
      <w:isLgl w:val="false"/>
      <w:suff w:val="tab"/>
      <w:lvlText w:val="Статья %1."/>
      <w:lvlJc w:val="left"/>
      <w:pPr>
        <w:ind w:left="284" w:firstLine="0"/>
        <w:tabs>
          <w:tab w:val="num" w:pos="1724" w:leader="none"/>
        </w:tabs>
      </w:pPr>
    </w:lvl>
    <w:lvl w:ilvl="1">
      <w:start w:val="1"/>
      <w:numFmt w:val="decimalZero"/>
      <w:pStyle w:val="958"/>
      <w:isLgl/>
      <w:suff w:val="tab"/>
      <w:lvlText w:val="Раздел %1.%2"/>
      <w:lvlJc w:val="left"/>
      <w:pPr>
        <w:ind w:left="284" w:firstLine="0"/>
        <w:tabs>
          <w:tab w:val="num" w:pos="1364" w:leader="none"/>
        </w:tabs>
      </w:pPr>
    </w:lvl>
    <w:lvl w:ilvl="2">
      <w:start w:val="1"/>
      <w:numFmt w:val="lowerLetter"/>
      <w:isLgl w:val="false"/>
      <w:suff w:val="tab"/>
      <w:lvlText w:val="(%3)"/>
      <w:lvlJc w:val="left"/>
      <w:pPr>
        <w:ind w:left="1004" w:hanging="432"/>
        <w:tabs>
          <w:tab w:val="num" w:pos="1004" w:leader="none"/>
        </w:tabs>
      </w:pPr>
    </w:lvl>
    <w:lvl w:ilvl="3">
      <w:start w:val="1"/>
      <w:numFmt w:val="lowerRoman"/>
      <w:pStyle w:val="960"/>
      <w:isLgl w:val="false"/>
      <w:suff w:val="tab"/>
      <w:lvlText w:val="(%4)"/>
      <w:lvlJc w:val="right"/>
      <w:pPr>
        <w:ind w:left="1148" w:hanging="144"/>
        <w:tabs>
          <w:tab w:val="num" w:pos="1148" w:leader="none"/>
        </w:tabs>
      </w:pPr>
    </w:lvl>
    <w:lvl w:ilvl="4">
      <w:start w:val="1"/>
      <w:numFmt w:val="decimal"/>
      <w:isLgl w:val="false"/>
      <w:suff w:val="tab"/>
      <w:lvlText w:val="%5)"/>
      <w:lvlJc w:val="left"/>
      <w:pPr>
        <w:ind w:left="1292" w:hanging="432"/>
        <w:tabs>
          <w:tab w:val="num" w:pos="1292" w:leader="none"/>
        </w:tabs>
      </w:pPr>
    </w:lvl>
    <w:lvl w:ilvl="5">
      <w:start w:val="1"/>
      <w:numFmt w:val="lowerLetter"/>
      <w:isLgl w:val="false"/>
      <w:suff w:val="tab"/>
      <w:lvlText w:val="%6)"/>
      <w:lvlJc w:val="left"/>
      <w:pPr>
        <w:ind w:left="1436" w:hanging="432"/>
        <w:tabs>
          <w:tab w:val="num" w:pos="1436" w:leader="none"/>
        </w:tabs>
      </w:pPr>
    </w:lvl>
    <w:lvl w:ilvl="6">
      <w:start w:val="1"/>
      <w:numFmt w:val="lowerRoman"/>
      <w:isLgl w:val="false"/>
      <w:suff w:val="tab"/>
      <w:lvlText w:val="%7)"/>
      <w:lvlJc w:val="right"/>
      <w:pPr>
        <w:ind w:left="1580" w:hanging="288"/>
        <w:tabs>
          <w:tab w:val="num" w:pos="1580" w:leader="none"/>
        </w:tabs>
      </w:pPr>
    </w:lvl>
    <w:lvl w:ilvl="7">
      <w:start w:val="1"/>
      <w:numFmt w:val="lowerLetter"/>
      <w:pStyle w:val="961"/>
      <w:isLgl w:val="false"/>
      <w:suff w:val="tab"/>
      <w:lvlText w:val="%8."/>
      <w:lvlJc w:val="left"/>
      <w:pPr>
        <w:ind w:left="1724" w:hanging="432"/>
        <w:tabs>
          <w:tab w:val="num" w:pos="1724" w:leader="none"/>
        </w:tabs>
      </w:pPr>
    </w:lvl>
    <w:lvl w:ilvl="8">
      <w:start w:val="1"/>
      <w:numFmt w:val="lowerRoman"/>
      <w:isLgl w:val="false"/>
      <w:suff w:val="tab"/>
      <w:lvlText w:val="%9."/>
      <w:lvlJc w:val="right"/>
      <w:pPr>
        <w:ind w:left="1868" w:hanging="144"/>
        <w:tabs>
          <w:tab w:val="num" w:pos="1868" w:leader="none"/>
        </w:tabs>
      </w:pPr>
    </w:lvl>
  </w:abstractNum>
  <w:abstractNum w:abstractNumId="15">
    <w:multiLevelType w:val="hybridMultilevel"/>
    <w:lvl w:ilvl="0">
      <w:start w:val="1"/>
      <w:numFmt w:val="decimal"/>
      <w:isLgl w:val="false"/>
      <w:suff w:val="tab"/>
      <w:lvlText w:val="%1."/>
      <w:lvlJc w:val="left"/>
      <w:pPr>
        <w:ind w:left="645" w:hanging="360"/>
      </w:pPr>
      <w:rPr>
        <w:rFonts w:hint="default"/>
      </w:rPr>
    </w:lvl>
    <w:lvl w:ilvl="1">
      <w:start w:val="1"/>
      <w:numFmt w:val="lowerLetter"/>
      <w:isLgl w:val="false"/>
      <w:suff w:val="tab"/>
      <w:lvlText w:val="%2."/>
      <w:lvlJc w:val="left"/>
      <w:pPr>
        <w:ind w:left="1365" w:hanging="360"/>
      </w:pPr>
    </w:lvl>
    <w:lvl w:ilvl="2">
      <w:start w:val="1"/>
      <w:numFmt w:val="lowerRoman"/>
      <w:isLgl w:val="false"/>
      <w:suff w:val="tab"/>
      <w:lvlText w:val="%3."/>
      <w:lvlJc w:val="right"/>
      <w:pPr>
        <w:ind w:left="2085" w:hanging="180"/>
      </w:pPr>
    </w:lvl>
    <w:lvl w:ilvl="3">
      <w:start w:val="1"/>
      <w:numFmt w:val="decimal"/>
      <w:isLgl w:val="false"/>
      <w:suff w:val="tab"/>
      <w:lvlText w:val="%4."/>
      <w:lvlJc w:val="left"/>
      <w:pPr>
        <w:ind w:left="2805" w:hanging="360"/>
      </w:pPr>
    </w:lvl>
    <w:lvl w:ilvl="4">
      <w:start w:val="1"/>
      <w:numFmt w:val="lowerLetter"/>
      <w:isLgl w:val="false"/>
      <w:suff w:val="tab"/>
      <w:lvlText w:val="%5."/>
      <w:lvlJc w:val="left"/>
      <w:pPr>
        <w:ind w:left="3525" w:hanging="360"/>
      </w:pPr>
    </w:lvl>
    <w:lvl w:ilvl="5">
      <w:start w:val="1"/>
      <w:numFmt w:val="lowerRoman"/>
      <w:isLgl w:val="false"/>
      <w:suff w:val="tab"/>
      <w:lvlText w:val="%6."/>
      <w:lvlJc w:val="right"/>
      <w:pPr>
        <w:ind w:left="4245" w:hanging="180"/>
      </w:pPr>
    </w:lvl>
    <w:lvl w:ilvl="6">
      <w:start w:val="1"/>
      <w:numFmt w:val="decimal"/>
      <w:isLgl w:val="false"/>
      <w:suff w:val="tab"/>
      <w:lvlText w:val="%7."/>
      <w:lvlJc w:val="left"/>
      <w:pPr>
        <w:ind w:left="4965" w:hanging="360"/>
      </w:pPr>
    </w:lvl>
    <w:lvl w:ilvl="7">
      <w:start w:val="1"/>
      <w:numFmt w:val="lowerLetter"/>
      <w:isLgl w:val="false"/>
      <w:suff w:val="tab"/>
      <w:lvlText w:val="%8."/>
      <w:lvlJc w:val="left"/>
      <w:pPr>
        <w:ind w:left="5685" w:hanging="360"/>
      </w:pPr>
    </w:lvl>
    <w:lvl w:ilvl="8">
      <w:start w:val="1"/>
      <w:numFmt w:val="lowerRoman"/>
      <w:isLgl w:val="false"/>
      <w:suff w:val="tab"/>
      <w:lvlText w:val="%9."/>
      <w:lvlJc w:val="right"/>
      <w:pPr>
        <w:ind w:left="6405" w:hanging="180"/>
      </w:pPr>
    </w:lvl>
  </w:abstractNum>
  <w:abstractNum w:abstractNumId="16">
    <w:multiLevelType w:val="hybridMultilevel"/>
    <w:lvl w:ilvl="0">
      <w:start w:val="1"/>
      <w:numFmt w:val="decimal"/>
      <w:isLgl w:val="false"/>
      <w:suff w:val="tab"/>
      <w:lvlText w:val="%1."/>
      <w:lvlJc w:val="left"/>
      <w:pPr>
        <w:ind w:left="360" w:hanging="360"/>
      </w:pPr>
      <w:rPr>
        <w:rFonts w:cs="Times New Roman"/>
      </w:rPr>
    </w:lvl>
    <w:lvl w:ilvl="1">
      <w:start w:val="1"/>
      <w:numFmt w:val="decimal"/>
      <w:isLgl w:val="false"/>
      <w:suff w:val="tab"/>
      <w:lvlText w:val="%1.%2."/>
      <w:lvlJc w:val="left"/>
      <w:pPr>
        <w:ind w:left="792" w:hanging="432"/>
      </w:pPr>
      <w:rPr>
        <w:rFonts w:cs="Times New Roman"/>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17">
    <w:multiLevelType w:val="hybridMultilevel"/>
    <w:lvl w:ilvl="0">
      <w:start w:val="1"/>
      <w:numFmt w:val="bullet"/>
      <w:isLgl w:val="false"/>
      <w:suff w:val="tab"/>
      <w:lvlText w:val=""/>
      <w:lvlJc w:val="left"/>
      <w:pPr>
        <w:ind w:left="720" w:hanging="360"/>
        <w:tabs>
          <w:tab w:val="num" w:pos="720" w:leader="none"/>
        </w:tabs>
      </w:pPr>
      <w:rPr>
        <w:rFonts w:hint="default" w:ascii="Symbol" w:hAnsi="Symbol" w:cs="OpenSymbol"/>
      </w:rPr>
    </w:lvl>
    <w:lvl w:ilvl="1">
      <w:start w:val="1"/>
      <w:numFmt w:val="bullet"/>
      <w:isLgl w:val="false"/>
      <w:suff w:val="tab"/>
      <w:lvlText w:val="◦"/>
      <w:lvlJc w:val="left"/>
      <w:pPr>
        <w:ind w:left="1080" w:hanging="360"/>
        <w:tabs>
          <w:tab w:val="num" w:pos="1080" w:leader="none"/>
        </w:tabs>
      </w:pPr>
      <w:rPr>
        <w:rFonts w:hint="default" w:ascii="OpenSymbol" w:hAnsi="OpenSymbol" w:cs="OpenSymbol"/>
      </w:rPr>
    </w:lvl>
    <w:lvl w:ilvl="2">
      <w:start w:val="1"/>
      <w:numFmt w:val="bullet"/>
      <w:isLgl w:val="false"/>
      <w:suff w:val="tab"/>
      <w:lvlText w:val="▪"/>
      <w:lvlJc w:val="left"/>
      <w:pPr>
        <w:ind w:left="1440" w:hanging="360"/>
        <w:tabs>
          <w:tab w:val="num" w:pos="1440" w:leader="none"/>
        </w:tabs>
      </w:pPr>
      <w:rPr>
        <w:rFonts w:hint="default" w:ascii="OpenSymbol" w:hAnsi="OpenSymbol" w:cs="OpenSymbol"/>
      </w:rPr>
    </w:lvl>
    <w:lvl w:ilvl="3">
      <w:start w:val="1"/>
      <w:numFmt w:val="bullet"/>
      <w:isLgl w:val="false"/>
      <w:suff w:val="tab"/>
      <w:lvlText w:val=""/>
      <w:lvlJc w:val="left"/>
      <w:pPr>
        <w:ind w:left="1800" w:hanging="360"/>
        <w:tabs>
          <w:tab w:val="num" w:pos="1800" w:leader="none"/>
        </w:tabs>
      </w:pPr>
      <w:rPr>
        <w:rFonts w:hint="default" w:ascii="Symbol" w:hAnsi="Symbol" w:cs="OpenSymbol"/>
      </w:rPr>
    </w:lvl>
    <w:lvl w:ilvl="4">
      <w:start w:val="1"/>
      <w:numFmt w:val="bullet"/>
      <w:isLgl w:val="false"/>
      <w:suff w:val="tab"/>
      <w:lvlText w:val="◦"/>
      <w:lvlJc w:val="left"/>
      <w:pPr>
        <w:ind w:left="2160" w:hanging="360"/>
        <w:tabs>
          <w:tab w:val="num" w:pos="2160" w:leader="none"/>
        </w:tabs>
      </w:pPr>
      <w:rPr>
        <w:rFonts w:hint="default" w:ascii="OpenSymbol" w:hAnsi="OpenSymbol" w:cs="OpenSymbol"/>
      </w:rPr>
    </w:lvl>
    <w:lvl w:ilvl="5">
      <w:start w:val="1"/>
      <w:numFmt w:val="bullet"/>
      <w:isLgl w:val="false"/>
      <w:suff w:val="tab"/>
      <w:lvlText w:val="▪"/>
      <w:lvlJc w:val="left"/>
      <w:pPr>
        <w:ind w:left="2520" w:hanging="360"/>
        <w:tabs>
          <w:tab w:val="num" w:pos="2520" w:leader="none"/>
        </w:tabs>
      </w:pPr>
      <w:rPr>
        <w:rFonts w:hint="default" w:ascii="OpenSymbol" w:hAnsi="OpenSymbol" w:cs="OpenSymbol"/>
      </w:rPr>
    </w:lvl>
    <w:lvl w:ilvl="6">
      <w:start w:val="1"/>
      <w:numFmt w:val="bullet"/>
      <w:isLgl w:val="false"/>
      <w:suff w:val="tab"/>
      <w:lvlText w:val=""/>
      <w:lvlJc w:val="left"/>
      <w:pPr>
        <w:ind w:left="2880" w:hanging="360"/>
        <w:tabs>
          <w:tab w:val="num" w:pos="2880" w:leader="none"/>
        </w:tabs>
      </w:pPr>
      <w:rPr>
        <w:rFonts w:hint="default" w:ascii="Symbol" w:hAnsi="Symbol" w:cs="OpenSymbol"/>
      </w:rPr>
    </w:lvl>
    <w:lvl w:ilvl="7">
      <w:start w:val="1"/>
      <w:numFmt w:val="bullet"/>
      <w:isLgl w:val="false"/>
      <w:suff w:val="tab"/>
      <w:lvlText w:val="◦"/>
      <w:lvlJc w:val="left"/>
      <w:pPr>
        <w:ind w:left="3240" w:hanging="360"/>
        <w:tabs>
          <w:tab w:val="num" w:pos="3240" w:leader="none"/>
        </w:tabs>
      </w:pPr>
      <w:rPr>
        <w:rFonts w:hint="default" w:ascii="OpenSymbol" w:hAnsi="OpenSymbol" w:cs="OpenSymbol"/>
      </w:rPr>
    </w:lvl>
    <w:lvl w:ilvl="8">
      <w:start w:val="1"/>
      <w:numFmt w:val="bullet"/>
      <w:isLgl w:val="false"/>
      <w:suff w:val="tab"/>
      <w:lvlText w:val="▪"/>
      <w:lvlJc w:val="left"/>
      <w:pPr>
        <w:ind w:left="3600" w:hanging="360"/>
        <w:tabs>
          <w:tab w:val="num" w:pos="3600" w:leader="none"/>
        </w:tabs>
      </w:pPr>
      <w:rPr>
        <w:rFonts w:hint="default" w:ascii="OpenSymbol" w:hAnsi="OpenSymbol" w:cs="OpenSymbol"/>
      </w:rPr>
    </w:lvl>
  </w:abstractNum>
  <w:abstractNum w:abstractNumId="18">
    <w:multiLevelType w:val="hybridMultilevel"/>
    <w:lvl w:ilvl="0">
      <w:start w:val="1"/>
      <w:numFmt w:val="bullet"/>
      <w:pStyle w:val="1069"/>
      <w:isLgl w:val="false"/>
      <w:suff w:val="tab"/>
      <w:lvlText w:val=""/>
      <w:lvlJc w:val="left"/>
      <w:pPr>
        <w:ind w:left="1134" w:hanging="283"/>
        <w:tabs>
          <w:tab w:val="num" w:pos="1134" w:leader="none"/>
        </w:tabs>
      </w:pPr>
      <w:rPr>
        <w:rFonts w:hint="default" w:ascii="Symbol" w:hAnsi="Symbol"/>
      </w:rPr>
    </w:lvl>
    <w:lvl w:ilvl="1">
      <w:start w:val="1"/>
      <w:numFmt w:val="bullet"/>
      <w:isLgl w:val="false"/>
      <w:suff w:val="tab"/>
      <w:lvlText w:val="o"/>
      <w:lvlJc w:val="left"/>
      <w:pPr>
        <w:ind w:left="2574" w:hanging="360"/>
        <w:tabs>
          <w:tab w:val="num" w:pos="2574" w:leader="none"/>
        </w:tabs>
      </w:pPr>
      <w:rPr>
        <w:rFonts w:hint="default" w:ascii="Courier New" w:hAnsi="Courier New" w:cs="Times New Roman"/>
      </w:rPr>
    </w:lvl>
    <w:lvl w:ilvl="2">
      <w:start w:val="1"/>
      <w:numFmt w:val="bullet"/>
      <w:isLgl w:val="false"/>
      <w:suff w:val="tab"/>
      <w:lvlText w:val=""/>
      <w:lvlJc w:val="left"/>
      <w:pPr>
        <w:ind w:left="3294" w:hanging="360"/>
        <w:tabs>
          <w:tab w:val="num" w:pos="3294" w:leader="none"/>
        </w:tabs>
      </w:pPr>
      <w:rPr>
        <w:rFonts w:hint="default" w:ascii="Wingdings" w:hAnsi="Wingdings"/>
      </w:rPr>
    </w:lvl>
    <w:lvl w:ilvl="3">
      <w:start w:val="1"/>
      <w:numFmt w:val="bullet"/>
      <w:isLgl w:val="false"/>
      <w:suff w:val="tab"/>
      <w:lvlText w:val=""/>
      <w:lvlJc w:val="left"/>
      <w:pPr>
        <w:ind w:left="4014" w:hanging="360"/>
        <w:tabs>
          <w:tab w:val="num" w:pos="4014" w:leader="none"/>
        </w:tabs>
      </w:pPr>
      <w:rPr>
        <w:rFonts w:hint="default" w:ascii="Symbol" w:hAnsi="Symbol"/>
      </w:rPr>
    </w:lvl>
    <w:lvl w:ilvl="4">
      <w:start w:val="1"/>
      <w:numFmt w:val="bullet"/>
      <w:isLgl w:val="false"/>
      <w:suff w:val="tab"/>
      <w:lvlText w:val="o"/>
      <w:lvlJc w:val="left"/>
      <w:pPr>
        <w:ind w:left="4734" w:hanging="360"/>
        <w:tabs>
          <w:tab w:val="num" w:pos="4734" w:leader="none"/>
        </w:tabs>
      </w:pPr>
      <w:rPr>
        <w:rFonts w:hint="default" w:ascii="Courier New" w:hAnsi="Courier New" w:cs="Times New Roman"/>
      </w:rPr>
    </w:lvl>
    <w:lvl w:ilvl="5">
      <w:start w:val="1"/>
      <w:numFmt w:val="bullet"/>
      <w:isLgl w:val="false"/>
      <w:suff w:val="tab"/>
      <w:lvlText w:val=""/>
      <w:lvlJc w:val="left"/>
      <w:pPr>
        <w:ind w:left="5454" w:hanging="360"/>
        <w:tabs>
          <w:tab w:val="num" w:pos="5454" w:leader="none"/>
        </w:tabs>
      </w:pPr>
      <w:rPr>
        <w:rFonts w:hint="default" w:ascii="Wingdings" w:hAnsi="Wingdings"/>
      </w:rPr>
    </w:lvl>
    <w:lvl w:ilvl="6">
      <w:start w:val="1"/>
      <w:numFmt w:val="bullet"/>
      <w:isLgl w:val="false"/>
      <w:suff w:val="tab"/>
      <w:lvlText w:val=""/>
      <w:lvlJc w:val="left"/>
      <w:pPr>
        <w:ind w:left="6174" w:hanging="360"/>
        <w:tabs>
          <w:tab w:val="num" w:pos="6174" w:leader="none"/>
        </w:tabs>
      </w:pPr>
      <w:rPr>
        <w:rFonts w:hint="default" w:ascii="Symbol" w:hAnsi="Symbol"/>
      </w:rPr>
    </w:lvl>
    <w:lvl w:ilvl="7">
      <w:start w:val="1"/>
      <w:numFmt w:val="bullet"/>
      <w:isLgl w:val="false"/>
      <w:suff w:val="tab"/>
      <w:lvlText w:val="o"/>
      <w:lvlJc w:val="left"/>
      <w:pPr>
        <w:ind w:left="6894" w:hanging="360"/>
        <w:tabs>
          <w:tab w:val="num" w:pos="6894" w:leader="none"/>
        </w:tabs>
      </w:pPr>
      <w:rPr>
        <w:rFonts w:hint="default" w:ascii="Courier New" w:hAnsi="Courier New" w:cs="Times New Roman"/>
      </w:rPr>
    </w:lvl>
    <w:lvl w:ilvl="8">
      <w:start w:val="1"/>
      <w:numFmt w:val="bullet"/>
      <w:isLgl w:val="false"/>
      <w:suff w:val="tab"/>
      <w:lvlText w:val=""/>
      <w:lvlJc w:val="left"/>
      <w:pPr>
        <w:ind w:left="7614" w:hanging="360"/>
        <w:tabs>
          <w:tab w:val="num" w:pos="7614" w:leader="none"/>
        </w:tabs>
      </w:pPr>
      <w:rPr>
        <w:rFonts w:hint="default" w:ascii="Wingdings" w:hAnsi="Wingdings"/>
      </w:rPr>
    </w:lvl>
  </w:abstractNum>
  <w:abstractNum w:abstractNumId="19">
    <w:multiLevelType w:val="hybridMultilevel"/>
    <w:lvl w:ilvl="0">
      <w:start w:val="1"/>
      <w:numFmt w:val="decimal"/>
      <w:isLgl w:val="false"/>
      <w:suff w:val="tab"/>
      <w:lvlText w:val="%1."/>
      <w:lvlJc w:val="left"/>
      <w:pPr>
        <w:ind w:left="720" w:hanging="360"/>
      </w:pPr>
    </w:lvl>
    <w:lvl w:ilvl="1">
      <w:start w:val="1"/>
      <w:numFmt w:val="none"/>
      <w:isLgl w:val="false"/>
      <w:suff w:val="nothing"/>
      <w:lvlText w:val=""/>
      <w:lvlJc w:val="left"/>
      <w:pPr>
        <w:ind w:left="0" w:firstLine="0"/>
      </w:pPr>
    </w:lvl>
    <w:lvl w:ilvl="2">
      <w:start w:val="1"/>
      <w:numFmt w:val="none"/>
      <w:isLgl w:val="false"/>
      <w:suff w:val="nothing"/>
      <w:lvlText w:val=""/>
      <w:lvlJc w:val="left"/>
      <w:pPr>
        <w:ind w:left="0" w:firstLine="0"/>
      </w:pPr>
    </w:lvl>
    <w:lvl w:ilvl="3">
      <w:start w:val="1"/>
      <w:numFmt w:val="none"/>
      <w:isLgl w:val="false"/>
      <w:suff w:val="nothing"/>
      <w:lvlText w:val=""/>
      <w:lvlJc w:val="left"/>
      <w:pPr>
        <w:ind w:left="0" w:firstLine="0"/>
      </w:pPr>
    </w:lvl>
    <w:lvl w:ilvl="4">
      <w:start w:val="1"/>
      <w:numFmt w:val="none"/>
      <w:isLgl w:val="false"/>
      <w:suff w:val="nothing"/>
      <w:lvlText w:val=""/>
      <w:lvlJc w:val="left"/>
      <w:pPr>
        <w:ind w:left="0" w:firstLine="0"/>
      </w:p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20">
    <w:multiLevelType w:val="hybridMultilevel"/>
    <w:lvl w:ilvl="0">
      <w:start w:val="1"/>
      <w:numFmt w:val="decimal"/>
      <w:isLgl w:val="false"/>
      <w:suff w:val="tab"/>
      <w:lvlText w:val="%1."/>
      <w:lvlJc w:val="left"/>
      <w:pPr>
        <w:ind w:left="1211" w:hanging="360"/>
      </w:pPr>
      <w:rPr>
        <w:rFonts w:ascii="Times New Roman" w:hAnsi="Times New Roman" w:eastAsiaTheme="minorHAnsi" w:cstheme="minorBidi"/>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2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8"/>
  </w:num>
  <w:num w:numId="8">
    <w:abstractNumId w:val="11"/>
  </w:num>
  <w:num w:numId="9">
    <w:abstractNumId w:val="2"/>
  </w:num>
  <w:num w:numId="10">
    <w:abstractNumId w:val="19"/>
  </w:num>
  <w:num w:numId="11">
    <w:abstractNumId w:val="7"/>
  </w:num>
  <w:num w:numId="12">
    <w:abstractNumId w:val="17"/>
  </w:num>
  <w:num w:numId="13">
    <w:abstractNumId w:val="0"/>
  </w:num>
  <w:num w:numId="14">
    <w:abstractNumId w:val="20"/>
  </w:num>
  <w:num w:numId="15">
    <w:abstractNumId w:val="12"/>
  </w:num>
  <w:num w:numId="16">
    <w:abstractNumId w:val="5"/>
  </w:num>
  <w:num w:numId="17">
    <w:abstractNumId w:val="1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0"/>
  </w:num>
  <w:num w:numId="21">
    <w:abstractNumId w:val="9"/>
  </w:num>
  <w:num w:numId="22">
    <w:abstractNumId w:val="4"/>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 w:numId="54">
    <w:abstractNumId w:val="52"/>
  </w:num>
  <w:num w:numId="55">
    <w:abstractNumId w:val="53"/>
  </w:num>
  <w:num w:numId="56">
    <w:abstractNumId w:val="54"/>
  </w:num>
  <w:num w:numId="57">
    <w:abstractNumId w:val="55"/>
  </w:num>
  <w:num w:numId="58">
    <w:abstractNumId w:val="56"/>
  </w:num>
  <w:num w:numId="59">
    <w:abstractNumId w:val="57"/>
  </w:num>
  <w:num w:numId="60">
    <w:abstractNumId w:val="58"/>
  </w:num>
  <w:num w:numId="61">
    <w:abstractNumId w:val="59"/>
  </w:num>
  <w:num w:numId="62">
    <w:abstractNumId w:val="60"/>
  </w:num>
  <w:num w:numId="63">
    <w:abstractNumId w:val="61"/>
  </w:num>
  <w:num w:numId="64">
    <w:abstractNumId w:val="62"/>
  </w:num>
  <w:num w:numId="65">
    <w:abstractNumId w:val="63"/>
  </w:num>
  <w:num w:numId="66">
    <w:abstractNumId w:val="64"/>
  </w:num>
  <w:num w:numId="67">
    <w:abstractNumId w:val="65"/>
  </w:num>
  <w:num w:numId="68">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06">
    <w:name w:val="Heading 2 Char"/>
    <w:basedOn w:val="962"/>
    <w:link w:val="958"/>
    <w:uiPriority w:val="9"/>
    <w:rPr>
      <w:rFonts w:ascii="Arial" w:hAnsi="Arial" w:eastAsia="Arial" w:cs="Arial"/>
      <w:sz w:val="34"/>
    </w:rPr>
  </w:style>
  <w:style w:type="character" w:styleId="807">
    <w:name w:val="Heading 3 Char"/>
    <w:basedOn w:val="962"/>
    <w:link w:val="959"/>
    <w:uiPriority w:val="9"/>
    <w:rPr>
      <w:rFonts w:ascii="Arial" w:hAnsi="Arial" w:eastAsia="Arial" w:cs="Arial"/>
      <w:sz w:val="30"/>
      <w:szCs w:val="30"/>
    </w:rPr>
  </w:style>
  <w:style w:type="character" w:styleId="808">
    <w:name w:val="Heading 4 Char"/>
    <w:basedOn w:val="962"/>
    <w:link w:val="960"/>
    <w:uiPriority w:val="9"/>
    <w:rPr>
      <w:rFonts w:ascii="Arial" w:hAnsi="Arial" w:eastAsia="Arial" w:cs="Arial"/>
      <w:b/>
      <w:bCs/>
      <w:sz w:val="26"/>
      <w:szCs w:val="26"/>
    </w:rPr>
  </w:style>
  <w:style w:type="paragraph" w:styleId="809">
    <w:name w:val="Heading 5"/>
    <w:basedOn w:val="956"/>
    <w:next w:val="956"/>
    <w:link w:val="810"/>
    <w:uiPriority w:val="9"/>
    <w:unhideWhenUsed/>
    <w:qFormat/>
    <w:pPr>
      <w:keepLines/>
      <w:keepNext/>
      <w:spacing w:before="320" w:after="200"/>
      <w:outlineLvl w:val="4"/>
    </w:pPr>
    <w:rPr>
      <w:rFonts w:ascii="Arial" w:hAnsi="Arial" w:eastAsia="Arial" w:cs="Arial"/>
      <w:b/>
      <w:bCs/>
      <w:sz w:val="24"/>
      <w:szCs w:val="24"/>
    </w:rPr>
  </w:style>
  <w:style w:type="character" w:styleId="810">
    <w:name w:val="Heading 5 Char"/>
    <w:basedOn w:val="962"/>
    <w:link w:val="809"/>
    <w:uiPriority w:val="9"/>
    <w:rPr>
      <w:rFonts w:ascii="Arial" w:hAnsi="Arial" w:eastAsia="Arial" w:cs="Arial"/>
      <w:b/>
      <w:bCs/>
      <w:sz w:val="24"/>
      <w:szCs w:val="24"/>
    </w:rPr>
  </w:style>
  <w:style w:type="paragraph" w:styleId="811">
    <w:name w:val="Heading 6"/>
    <w:basedOn w:val="956"/>
    <w:next w:val="956"/>
    <w:link w:val="812"/>
    <w:uiPriority w:val="9"/>
    <w:unhideWhenUsed/>
    <w:qFormat/>
    <w:pPr>
      <w:keepLines/>
      <w:keepNext/>
      <w:spacing w:before="320" w:after="200"/>
      <w:outlineLvl w:val="5"/>
    </w:pPr>
    <w:rPr>
      <w:rFonts w:ascii="Arial" w:hAnsi="Arial" w:eastAsia="Arial" w:cs="Arial"/>
      <w:b/>
      <w:bCs/>
      <w:sz w:val="22"/>
      <w:szCs w:val="22"/>
    </w:rPr>
  </w:style>
  <w:style w:type="character" w:styleId="812">
    <w:name w:val="Heading 6 Char"/>
    <w:basedOn w:val="962"/>
    <w:link w:val="811"/>
    <w:uiPriority w:val="9"/>
    <w:rPr>
      <w:rFonts w:ascii="Arial" w:hAnsi="Arial" w:eastAsia="Arial" w:cs="Arial"/>
      <w:b/>
      <w:bCs/>
      <w:sz w:val="22"/>
      <w:szCs w:val="22"/>
    </w:rPr>
  </w:style>
  <w:style w:type="paragraph" w:styleId="813">
    <w:name w:val="Heading 7"/>
    <w:basedOn w:val="956"/>
    <w:next w:val="956"/>
    <w:link w:val="814"/>
    <w:uiPriority w:val="9"/>
    <w:unhideWhenUsed/>
    <w:qFormat/>
    <w:pPr>
      <w:keepLines/>
      <w:keepNext/>
      <w:spacing w:before="320" w:after="200"/>
      <w:outlineLvl w:val="6"/>
    </w:pPr>
    <w:rPr>
      <w:rFonts w:ascii="Arial" w:hAnsi="Arial" w:eastAsia="Arial" w:cs="Arial"/>
      <w:b/>
      <w:bCs/>
      <w:i/>
      <w:iCs/>
      <w:sz w:val="22"/>
      <w:szCs w:val="22"/>
    </w:rPr>
  </w:style>
  <w:style w:type="character" w:styleId="814">
    <w:name w:val="Heading 7 Char"/>
    <w:basedOn w:val="962"/>
    <w:link w:val="813"/>
    <w:uiPriority w:val="9"/>
    <w:rPr>
      <w:rFonts w:ascii="Arial" w:hAnsi="Arial" w:eastAsia="Arial" w:cs="Arial"/>
      <w:b/>
      <w:bCs/>
      <w:i/>
      <w:iCs/>
      <w:sz w:val="22"/>
      <w:szCs w:val="22"/>
    </w:rPr>
  </w:style>
  <w:style w:type="character" w:styleId="815">
    <w:name w:val="Heading 8 Char"/>
    <w:basedOn w:val="962"/>
    <w:link w:val="961"/>
    <w:uiPriority w:val="9"/>
    <w:rPr>
      <w:rFonts w:ascii="Arial" w:hAnsi="Arial" w:eastAsia="Arial" w:cs="Arial"/>
      <w:i/>
      <w:iCs/>
      <w:sz w:val="22"/>
      <w:szCs w:val="22"/>
    </w:rPr>
  </w:style>
  <w:style w:type="paragraph" w:styleId="816">
    <w:name w:val="Heading 9"/>
    <w:basedOn w:val="956"/>
    <w:next w:val="956"/>
    <w:link w:val="817"/>
    <w:uiPriority w:val="9"/>
    <w:unhideWhenUsed/>
    <w:qFormat/>
    <w:pPr>
      <w:keepLines/>
      <w:keepNext/>
      <w:spacing w:before="320" w:after="200"/>
      <w:outlineLvl w:val="8"/>
    </w:pPr>
    <w:rPr>
      <w:rFonts w:ascii="Arial" w:hAnsi="Arial" w:eastAsia="Arial" w:cs="Arial"/>
      <w:i/>
      <w:iCs/>
      <w:sz w:val="21"/>
      <w:szCs w:val="21"/>
    </w:rPr>
  </w:style>
  <w:style w:type="character" w:styleId="817">
    <w:name w:val="Heading 9 Char"/>
    <w:basedOn w:val="962"/>
    <w:link w:val="816"/>
    <w:uiPriority w:val="9"/>
    <w:rPr>
      <w:rFonts w:ascii="Arial" w:hAnsi="Arial" w:eastAsia="Arial" w:cs="Arial"/>
      <w:i/>
      <w:iCs/>
      <w:sz w:val="21"/>
      <w:szCs w:val="21"/>
    </w:rPr>
  </w:style>
  <w:style w:type="character" w:styleId="818">
    <w:name w:val="Title Char"/>
    <w:basedOn w:val="962"/>
    <w:link w:val="1001"/>
    <w:uiPriority w:val="10"/>
    <w:rPr>
      <w:sz w:val="48"/>
      <w:szCs w:val="48"/>
    </w:rPr>
  </w:style>
  <w:style w:type="paragraph" w:styleId="819">
    <w:name w:val="Subtitle"/>
    <w:basedOn w:val="956"/>
    <w:next w:val="956"/>
    <w:link w:val="820"/>
    <w:uiPriority w:val="11"/>
    <w:qFormat/>
    <w:pPr>
      <w:spacing w:before="200" w:after="200"/>
    </w:pPr>
    <w:rPr>
      <w:sz w:val="24"/>
      <w:szCs w:val="24"/>
    </w:rPr>
  </w:style>
  <w:style w:type="character" w:styleId="820">
    <w:name w:val="Subtitle Char"/>
    <w:basedOn w:val="962"/>
    <w:link w:val="819"/>
    <w:uiPriority w:val="11"/>
    <w:rPr>
      <w:sz w:val="24"/>
      <w:szCs w:val="24"/>
    </w:rPr>
  </w:style>
  <w:style w:type="paragraph" w:styleId="821">
    <w:name w:val="Quote"/>
    <w:basedOn w:val="956"/>
    <w:next w:val="956"/>
    <w:link w:val="822"/>
    <w:uiPriority w:val="29"/>
    <w:qFormat/>
    <w:pPr>
      <w:ind w:left="720" w:right="720"/>
    </w:pPr>
    <w:rPr>
      <w:i/>
    </w:rPr>
  </w:style>
  <w:style w:type="character" w:styleId="822">
    <w:name w:val="Quote Char"/>
    <w:link w:val="821"/>
    <w:uiPriority w:val="29"/>
    <w:rPr>
      <w:i/>
    </w:rPr>
  </w:style>
  <w:style w:type="paragraph" w:styleId="823">
    <w:name w:val="Intense Quote"/>
    <w:basedOn w:val="956"/>
    <w:next w:val="956"/>
    <w:link w:val="824"/>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24">
    <w:name w:val="Intense Quote Char"/>
    <w:link w:val="823"/>
    <w:uiPriority w:val="30"/>
    <w:rPr>
      <w:i/>
    </w:rPr>
  </w:style>
  <w:style w:type="character" w:styleId="825">
    <w:name w:val="Header Char"/>
    <w:basedOn w:val="962"/>
    <w:link w:val="992"/>
    <w:uiPriority w:val="99"/>
  </w:style>
  <w:style w:type="character" w:styleId="826">
    <w:name w:val="Footer Char"/>
    <w:basedOn w:val="962"/>
    <w:link w:val="994"/>
    <w:uiPriority w:val="99"/>
  </w:style>
  <w:style w:type="paragraph" w:styleId="827">
    <w:name w:val="Caption"/>
    <w:basedOn w:val="956"/>
    <w:next w:val="956"/>
    <w:link w:val="828"/>
    <w:uiPriority w:val="35"/>
    <w:semiHidden/>
    <w:unhideWhenUsed/>
    <w:qFormat/>
    <w:pPr>
      <w:spacing w:line="276" w:lineRule="auto"/>
    </w:pPr>
    <w:rPr>
      <w:b/>
      <w:bCs/>
      <w:color w:val="4f81bd" w:themeColor="accent1"/>
      <w:sz w:val="18"/>
      <w:szCs w:val="18"/>
    </w:rPr>
  </w:style>
  <w:style w:type="character" w:styleId="828">
    <w:name w:val="Caption Char"/>
    <w:basedOn w:val="827"/>
    <w:link w:val="994"/>
    <w:uiPriority w:val="99"/>
  </w:style>
  <w:style w:type="table" w:styleId="829">
    <w:name w:val="Table Grid Light"/>
    <w:basedOn w:val="96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30">
    <w:name w:val="Plain Table 1"/>
    <w:basedOn w:val="96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31">
    <w:name w:val="Plain Table 2"/>
    <w:basedOn w:val="96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32">
    <w:name w:val="Plain Table 3"/>
    <w:basedOn w:val="96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3">
    <w:name w:val="Plain Table 4"/>
    <w:basedOn w:val="96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34">
    <w:name w:val="Plain Table 5"/>
    <w:basedOn w:val="96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35">
    <w:name w:val="Grid Table 1 Light"/>
    <w:basedOn w:val="96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36">
    <w:name w:val="Grid Table 1 Light - Accent 1"/>
    <w:basedOn w:val="96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37">
    <w:name w:val="Grid Table 1 Light - Accent 2"/>
    <w:basedOn w:val="96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38">
    <w:name w:val="Grid Table 1 Light - Accent 3"/>
    <w:basedOn w:val="96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39">
    <w:name w:val="Grid Table 1 Light - Accent 4"/>
    <w:basedOn w:val="96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40">
    <w:name w:val="Grid Table 1 Light - Accent 5"/>
    <w:basedOn w:val="96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41">
    <w:name w:val="Grid Table 1 Light - Accent 6"/>
    <w:basedOn w:val="96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42">
    <w:name w:val="Grid Table 2"/>
    <w:basedOn w:val="96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43">
    <w:name w:val="Grid Table 2 - Accent 1"/>
    <w:basedOn w:val="96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44">
    <w:name w:val="Grid Table 2 - Accent 2"/>
    <w:basedOn w:val="96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45">
    <w:name w:val="Grid Table 2 - Accent 3"/>
    <w:basedOn w:val="96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46">
    <w:name w:val="Grid Table 2 - Accent 4"/>
    <w:basedOn w:val="96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47">
    <w:name w:val="Grid Table 2 - Accent 5"/>
    <w:basedOn w:val="96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48">
    <w:name w:val="Grid Table 2 - Accent 6"/>
    <w:basedOn w:val="96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49">
    <w:name w:val="Grid Table 3"/>
    <w:basedOn w:val="96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0">
    <w:name w:val="Grid Table 3 - Accent 1"/>
    <w:basedOn w:val="96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1">
    <w:name w:val="Grid Table 3 - Accent 2"/>
    <w:basedOn w:val="96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2">
    <w:name w:val="Grid Table 3 - Accent 3"/>
    <w:basedOn w:val="96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3">
    <w:name w:val="Grid Table 3 - Accent 4"/>
    <w:basedOn w:val="96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4">
    <w:name w:val="Grid Table 3 - Accent 5"/>
    <w:basedOn w:val="96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5">
    <w:name w:val="Grid Table 3 - Accent 6"/>
    <w:basedOn w:val="96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56">
    <w:name w:val="Grid Table 4"/>
    <w:basedOn w:val="96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7">
    <w:name w:val="Grid Table 4 - Accent 1"/>
    <w:basedOn w:val="96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58">
    <w:name w:val="Grid Table 4 - Accent 2"/>
    <w:basedOn w:val="96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59">
    <w:name w:val="Grid Table 4 - Accent 3"/>
    <w:basedOn w:val="96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60">
    <w:name w:val="Grid Table 4 - Accent 4"/>
    <w:basedOn w:val="96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61">
    <w:name w:val="Grid Table 4 - Accent 5"/>
    <w:basedOn w:val="96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62">
    <w:name w:val="Grid Table 4 - Accent 6"/>
    <w:basedOn w:val="96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63">
    <w:name w:val="Grid Table 5 Dark"/>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64">
    <w:name w:val="Grid Table 5 Dark- Accent 1"/>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65">
    <w:name w:val="Grid Table 5 Dark - Accent 2"/>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6">
    <w:name w:val="Grid Table 5 Dark - Accent 3"/>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67">
    <w:name w:val="Grid Table 5 Dark- Accent 4"/>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8">
    <w:name w:val="Grid Table 5 Dark - Accent 5"/>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69">
    <w:name w:val="Grid Table 5 Dark - Accent 6"/>
    <w:basedOn w:val="96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70">
    <w:name w:val="Grid Table 6 Colorful"/>
    <w:basedOn w:val="96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71">
    <w:name w:val="Grid Table 6 Colorful - Accent 1"/>
    <w:basedOn w:val="96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872">
    <w:name w:val="Grid Table 6 Colorful - Accent 2"/>
    <w:basedOn w:val="96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73">
    <w:name w:val="Grid Table 6 Colorful - Accent 3"/>
    <w:basedOn w:val="96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74">
    <w:name w:val="Grid Table 6 Colorful - Accent 4"/>
    <w:basedOn w:val="96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75">
    <w:name w:val="Grid Table 6 Colorful - Accent 5"/>
    <w:basedOn w:val="96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76">
    <w:name w:val="Grid Table 6 Colorful - Accent 6"/>
    <w:basedOn w:val="96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77">
    <w:name w:val="Grid Table 7 Colorful"/>
    <w:basedOn w:val="96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78">
    <w:name w:val="Grid Table 7 Colorful - Accent 1"/>
    <w:basedOn w:val="96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79">
    <w:name w:val="Grid Table 7 Colorful - Accent 2"/>
    <w:basedOn w:val="96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80">
    <w:name w:val="Grid Table 7 Colorful - Accent 3"/>
    <w:basedOn w:val="96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81">
    <w:name w:val="Grid Table 7 Colorful - Accent 4"/>
    <w:basedOn w:val="96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82">
    <w:name w:val="Grid Table 7 Colorful - Accent 5"/>
    <w:basedOn w:val="96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83">
    <w:name w:val="Grid Table 7 Colorful - Accent 6"/>
    <w:basedOn w:val="96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84">
    <w:name w:val="List Table 1 Light"/>
    <w:basedOn w:val="96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85">
    <w:name w:val="List Table 1 Light - Accent 1"/>
    <w:basedOn w:val="96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86">
    <w:name w:val="List Table 1 Light - Accent 2"/>
    <w:basedOn w:val="96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87">
    <w:name w:val="List Table 1 Light - Accent 3"/>
    <w:basedOn w:val="96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88">
    <w:name w:val="List Table 1 Light - Accent 4"/>
    <w:basedOn w:val="96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89">
    <w:name w:val="List Table 1 Light - Accent 5"/>
    <w:basedOn w:val="96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90">
    <w:name w:val="List Table 1 Light - Accent 6"/>
    <w:basedOn w:val="96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91">
    <w:name w:val="List Table 2"/>
    <w:basedOn w:val="96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92">
    <w:name w:val="List Table 2 - Accent 1"/>
    <w:basedOn w:val="96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93">
    <w:name w:val="List Table 2 - Accent 2"/>
    <w:basedOn w:val="96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94">
    <w:name w:val="List Table 2 - Accent 3"/>
    <w:basedOn w:val="96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95">
    <w:name w:val="List Table 2 - Accent 4"/>
    <w:basedOn w:val="96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96">
    <w:name w:val="List Table 2 - Accent 5"/>
    <w:basedOn w:val="96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97">
    <w:name w:val="List Table 2 - Accent 6"/>
    <w:basedOn w:val="96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98">
    <w:name w:val="List Table 3"/>
    <w:basedOn w:val="96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99">
    <w:name w:val="List Table 3 - Accent 1"/>
    <w:basedOn w:val="96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900">
    <w:name w:val="List Table 3 - Accent 2"/>
    <w:basedOn w:val="96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901">
    <w:name w:val="List Table 3 - Accent 3"/>
    <w:basedOn w:val="96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902">
    <w:name w:val="List Table 3 - Accent 4"/>
    <w:basedOn w:val="96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903">
    <w:name w:val="List Table 3 - Accent 5"/>
    <w:basedOn w:val="96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904">
    <w:name w:val="List Table 3 - Accent 6"/>
    <w:basedOn w:val="96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905">
    <w:name w:val="List Table 4"/>
    <w:basedOn w:val="96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06">
    <w:name w:val="List Table 4 - Accent 1"/>
    <w:basedOn w:val="96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907">
    <w:name w:val="List Table 4 - Accent 2"/>
    <w:basedOn w:val="96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908">
    <w:name w:val="List Table 4 - Accent 3"/>
    <w:basedOn w:val="96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909">
    <w:name w:val="List Table 4 - Accent 4"/>
    <w:basedOn w:val="96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910">
    <w:name w:val="List Table 4 - Accent 5"/>
    <w:basedOn w:val="96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911">
    <w:name w:val="List Table 4 - Accent 6"/>
    <w:basedOn w:val="96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912">
    <w:name w:val="List Table 5 Dark"/>
    <w:basedOn w:val="96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3">
    <w:name w:val="List Table 5 Dark - Accent 1"/>
    <w:basedOn w:val="96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4">
    <w:name w:val="List Table 5 Dark - Accent 2"/>
    <w:basedOn w:val="96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5">
    <w:name w:val="List Table 5 Dark - Accent 3"/>
    <w:basedOn w:val="96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6">
    <w:name w:val="List Table 5 Dark - Accent 4"/>
    <w:basedOn w:val="96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7">
    <w:name w:val="List Table 5 Dark - Accent 5"/>
    <w:basedOn w:val="96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8">
    <w:name w:val="List Table 5 Dark - Accent 6"/>
    <w:basedOn w:val="96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9">
    <w:name w:val="List Table 6 Colorful"/>
    <w:basedOn w:val="96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20">
    <w:name w:val="List Table 6 Colorful - Accent 1"/>
    <w:basedOn w:val="96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921">
    <w:name w:val="List Table 6 Colorful - Accent 2"/>
    <w:basedOn w:val="96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922">
    <w:name w:val="List Table 6 Colorful - Accent 3"/>
    <w:basedOn w:val="96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923">
    <w:name w:val="List Table 6 Colorful - Accent 4"/>
    <w:basedOn w:val="96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924">
    <w:name w:val="List Table 6 Colorful - Accent 5"/>
    <w:basedOn w:val="96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925">
    <w:name w:val="List Table 6 Colorful - Accent 6"/>
    <w:basedOn w:val="96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926">
    <w:name w:val="List Table 7 Colorful"/>
    <w:basedOn w:val="96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27">
    <w:name w:val="List Table 7 Colorful - Accent 1"/>
    <w:basedOn w:val="96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928">
    <w:name w:val="List Table 7 Colorful - Accent 2"/>
    <w:basedOn w:val="96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929">
    <w:name w:val="List Table 7 Colorful - Accent 3"/>
    <w:basedOn w:val="96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930">
    <w:name w:val="List Table 7 Colorful - Accent 4"/>
    <w:basedOn w:val="96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931">
    <w:name w:val="List Table 7 Colorful - Accent 5"/>
    <w:basedOn w:val="96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932">
    <w:name w:val="List Table 7 Colorful - Accent 6"/>
    <w:basedOn w:val="96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933">
    <w:name w:val="Lined - Accent"/>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34">
    <w:name w:val="Lined - Accent 1"/>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35">
    <w:name w:val="Lined - Accent 2"/>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36">
    <w:name w:val="Lined - Accent 3"/>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37">
    <w:name w:val="Lined - Accent 4"/>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38">
    <w:name w:val="Lined - Accent 5"/>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39">
    <w:name w:val="Lined - Accent 6"/>
    <w:basedOn w:val="96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40">
    <w:name w:val="Bordered &amp; Lined - Accent"/>
    <w:basedOn w:val="96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41">
    <w:name w:val="Bordered &amp; Lined - Accent 1"/>
    <w:basedOn w:val="96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42">
    <w:name w:val="Bordered &amp; Lined - Accent 2"/>
    <w:basedOn w:val="96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43">
    <w:name w:val="Bordered &amp; Lined - Accent 3"/>
    <w:basedOn w:val="96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44">
    <w:name w:val="Bordered &amp; Lined - Accent 4"/>
    <w:basedOn w:val="96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45">
    <w:name w:val="Bordered &amp; Lined - Accent 5"/>
    <w:basedOn w:val="96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46">
    <w:name w:val="Bordered &amp; Lined - Accent 6"/>
    <w:basedOn w:val="96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47">
    <w:name w:val="Bordered"/>
    <w:basedOn w:val="96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48">
    <w:name w:val="Bordered - Accent 1"/>
    <w:basedOn w:val="96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49">
    <w:name w:val="Bordered - Accent 2"/>
    <w:basedOn w:val="96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50">
    <w:name w:val="Bordered - Accent 3"/>
    <w:basedOn w:val="96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51">
    <w:name w:val="Bordered - Accent 4"/>
    <w:basedOn w:val="96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52">
    <w:name w:val="Bordered - Accent 5"/>
    <w:basedOn w:val="96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53">
    <w:name w:val="Bordered - Accent 6"/>
    <w:basedOn w:val="96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54">
    <w:name w:val="Footnote Text Char"/>
    <w:link w:val="988"/>
    <w:uiPriority w:val="99"/>
    <w:rPr>
      <w:sz w:val="18"/>
    </w:rPr>
  </w:style>
  <w:style w:type="character" w:styleId="955">
    <w:name w:val="Endnote Text Char"/>
    <w:link w:val="997"/>
    <w:uiPriority w:val="99"/>
    <w:rPr>
      <w:sz w:val="20"/>
    </w:rPr>
  </w:style>
  <w:style w:type="paragraph" w:styleId="956" w:default="1">
    <w:name w:val="Normal"/>
    <w:qFormat/>
  </w:style>
  <w:style w:type="paragraph" w:styleId="957">
    <w:name w:val="Heading 1"/>
    <w:basedOn w:val="956"/>
    <w:next w:val="956"/>
    <w:link w:val="965"/>
    <w:qFormat/>
    <w:pPr>
      <w:numPr>
        <w:ilvl w:val="0"/>
        <w:numId w:val="1"/>
      </w:numPr>
      <w:keepNext/>
      <w:spacing w:after="0" w:line="240" w:lineRule="auto"/>
      <w:outlineLvl w:val="0"/>
    </w:pPr>
    <w:rPr>
      <w:rFonts w:ascii="Times New Roman" w:hAnsi="Times New Roman" w:eastAsia="Times New Roman" w:cs="Times New Roman"/>
      <w:sz w:val="28"/>
      <w:lang w:eastAsia="ru-RU"/>
    </w:rPr>
  </w:style>
  <w:style w:type="paragraph" w:styleId="958">
    <w:name w:val="Heading 2"/>
    <w:basedOn w:val="956"/>
    <w:next w:val="956"/>
    <w:link w:val="966"/>
    <w:semiHidden/>
    <w:unhideWhenUsed/>
    <w:qFormat/>
    <w:pPr>
      <w:numPr>
        <w:ilvl w:val="1"/>
        <w:numId w:val="1"/>
      </w:numPr>
      <w:jc w:val="center"/>
      <w:keepLines/>
      <w:keepNext/>
      <w:spacing w:after="0" w:line="320" w:lineRule="exact"/>
      <w:outlineLvl w:val="1"/>
    </w:pPr>
    <w:rPr>
      <w:rFonts w:ascii="Times New Roman" w:hAnsi="Times New Roman" w:eastAsia="Times New Roman" w:cs="Times New Roman"/>
      <w:b/>
      <w:bCs/>
      <w:sz w:val="24"/>
      <w:szCs w:val="20"/>
      <w:lang w:eastAsia="ru-RU"/>
    </w:rPr>
  </w:style>
  <w:style w:type="paragraph" w:styleId="959">
    <w:name w:val="Heading 3"/>
    <w:basedOn w:val="956"/>
    <w:next w:val="956"/>
    <w:link w:val="967"/>
    <w:semiHidden/>
    <w:unhideWhenUsed/>
    <w:qFormat/>
    <w:pPr>
      <w:jc w:val="center"/>
      <w:keepLines/>
      <w:keepNext/>
      <w:spacing w:after="0" w:line="320" w:lineRule="exact"/>
      <w:outlineLvl w:val="2"/>
    </w:pPr>
    <w:rPr>
      <w:rFonts w:ascii="Times New Roman" w:hAnsi="Times New Roman" w:eastAsia="Times New Roman" w:cs="Times New Roman"/>
      <w:b/>
      <w:bCs/>
      <w:i/>
      <w:sz w:val="24"/>
      <w:szCs w:val="20"/>
      <w:lang w:eastAsia="ru-RU"/>
    </w:rPr>
  </w:style>
  <w:style w:type="paragraph" w:styleId="960">
    <w:name w:val="Heading 4"/>
    <w:basedOn w:val="956"/>
    <w:next w:val="956"/>
    <w:link w:val="968"/>
    <w:semiHidden/>
    <w:unhideWhenUsed/>
    <w:qFormat/>
    <w:pPr>
      <w:numPr>
        <w:ilvl w:val="3"/>
        <w:numId w:val="1"/>
      </w:numPr>
      <w:jc w:val="center"/>
      <w:keepNext/>
      <w:spacing w:after="0" w:line="240" w:lineRule="auto"/>
      <w:outlineLvl w:val="3"/>
    </w:pPr>
    <w:rPr>
      <w:rFonts w:ascii="Times New Roman" w:hAnsi="Times New Roman" w:eastAsia="Times New Roman" w:cs="Times New Roman"/>
      <w:b/>
      <w:bCs/>
      <w:iCs/>
      <w:sz w:val="24"/>
      <w:szCs w:val="24"/>
      <w:lang w:eastAsia="ru-RU"/>
    </w:rPr>
  </w:style>
  <w:style w:type="paragraph" w:styleId="961">
    <w:name w:val="Heading 8"/>
    <w:basedOn w:val="956"/>
    <w:next w:val="956"/>
    <w:link w:val="969"/>
    <w:semiHidden/>
    <w:unhideWhenUsed/>
    <w:qFormat/>
    <w:pPr>
      <w:numPr>
        <w:ilvl w:val="7"/>
        <w:numId w:val="1"/>
      </w:numPr>
      <w:spacing w:before="240" w:after="60" w:line="240" w:lineRule="auto"/>
      <w:outlineLvl w:val="7"/>
    </w:pPr>
    <w:rPr>
      <w:rFonts w:ascii="Calibri" w:hAnsi="Calibri" w:eastAsia="Times New Roman" w:cs="Times New Roman"/>
      <w:i/>
      <w:iCs/>
      <w:sz w:val="24"/>
      <w:szCs w:val="24"/>
      <w:lang w:eastAsia="ru-RU"/>
    </w:rPr>
  </w:style>
  <w:style w:type="character" w:styleId="962" w:default="1">
    <w:name w:val="Default Paragraph Font"/>
    <w:uiPriority w:val="1"/>
    <w:semiHidden/>
    <w:unhideWhenUsed/>
  </w:style>
  <w:style w:type="table" w:styleId="963" w:default="1">
    <w:name w:val="Normal Table"/>
    <w:uiPriority w:val="99"/>
    <w:semiHidden/>
    <w:unhideWhenUsed/>
    <w:tblPr>
      <w:tblInd w:w="0" w:type="dxa"/>
      <w:tblCellMar>
        <w:left w:w="108" w:type="dxa"/>
        <w:top w:w="0" w:type="dxa"/>
        <w:right w:w="108" w:type="dxa"/>
        <w:bottom w:w="0" w:type="dxa"/>
      </w:tblCellMar>
    </w:tblPr>
  </w:style>
  <w:style w:type="numbering" w:styleId="964" w:default="1">
    <w:name w:val="No List"/>
    <w:uiPriority w:val="99"/>
    <w:semiHidden/>
    <w:unhideWhenUsed/>
  </w:style>
  <w:style w:type="character" w:styleId="965" w:customStyle="1">
    <w:name w:val="Заголовок 1 Знак"/>
    <w:basedOn w:val="962"/>
    <w:link w:val="957"/>
    <w:rPr>
      <w:rFonts w:ascii="Times New Roman" w:hAnsi="Times New Roman" w:eastAsia="Times New Roman" w:cs="Times New Roman"/>
      <w:sz w:val="28"/>
      <w:lang w:eastAsia="ru-RU"/>
    </w:rPr>
  </w:style>
  <w:style w:type="character" w:styleId="966" w:customStyle="1">
    <w:name w:val="Заголовок 2 Знак"/>
    <w:basedOn w:val="962"/>
    <w:link w:val="958"/>
    <w:semiHidden/>
    <w:rPr>
      <w:rFonts w:ascii="Times New Roman" w:hAnsi="Times New Roman" w:eastAsia="Times New Roman" w:cs="Times New Roman"/>
      <w:b/>
      <w:bCs/>
      <w:sz w:val="24"/>
      <w:szCs w:val="20"/>
      <w:lang w:eastAsia="ru-RU"/>
    </w:rPr>
  </w:style>
  <w:style w:type="character" w:styleId="967" w:customStyle="1">
    <w:name w:val="Заголовок 3 Знак"/>
    <w:basedOn w:val="962"/>
    <w:link w:val="959"/>
    <w:semiHidden/>
    <w:rPr>
      <w:rFonts w:ascii="Times New Roman" w:hAnsi="Times New Roman" w:eastAsia="Times New Roman" w:cs="Times New Roman"/>
      <w:b/>
      <w:bCs/>
      <w:i/>
      <w:sz w:val="24"/>
      <w:szCs w:val="20"/>
      <w:lang w:eastAsia="ru-RU"/>
    </w:rPr>
  </w:style>
  <w:style w:type="character" w:styleId="968" w:customStyle="1">
    <w:name w:val="Заголовок 4 Знак"/>
    <w:basedOn w:val="962"/>
    <w:link w:val="960"/>
    <w:semiHidden/>
    <w:rPr>
      <w:rFonts w:ascii="Times New Roman" w:hAnsi="Times New Roman" w:eastAsia="Times New Roman" w:cs="Times New Roman"/>
      <w:b/>
      <w:bCs/>
      <w:iCs/>
      <w:sz w:val="24"/>
      <w:szCs w:val="24"/>
      <w:lang w:eastAsia="ru-RU"/>
    </w:rPr>
  </w:style>
  <w:style w:type="character" w:styleId="969" w:customStyle="1">
    <w:name w:val="Заголовок 8 Знак"/>
    <w:basedOn w:val="962"/>
    <w:link w:val="961"/>
    <w:semiHidden/>
    <w:rPr>
      <w:rFonts w:ascii="Calibri" w:hAnsi="Calibri" w:eastAsia="Times New Roman" w:cs="Times New Roman"/>
      <w:i/>
      <w:iCs/>
      <w:sz w:val="24"/>
      <w:szCs w:val="24"/>
      <w:lang w:eastAsia="ru-RU"/>
    </w:rPr>
  </w:style>
  <w:style w:type="numbering" w:styleId="970" w:customStyle="1">
    <w:name w:val="Нет списка1"/>
    <w:next w:val="964"/>
    <w:uiPriority w:val="99"/>
    <w:semiHidden/>
    <w:unhideWhenUsed/>
  </w:style>
  <w:style w:type="character" w:styleId="971">
    <w:name w:val="Hyperlink"/>
    <w:uiPriority w:val="99"/>
    <w:unhideWhenUsed/>
    <w:rPr>
      <w:color w:val="000080"/>
      <w:u w:val="single"/>
    </w:rPr>
  </w:style>
  <w:style w:type="character" w:styleId="972">
    <w:name w:val="FollowedHyperlink"/>
    <w:uiPriority w:val="99"/>
    <w:semiHidden/>
    <w:unhideWhenUsed/>
    <w:rPr>
      <w:color w:val="800080"/>
      <w:u w:val="single"/>
    </w:rPr>
  </w:style>
  <w:style w:type="character" w:styleId="973" w:customStyle="1">
    <w:name w:val="Заголовок 1 Знак2"/>
    <w:basedOn w:val="962"/>
    <w:rPr>
      <w:rFonts w:asciiTheme="majorHAnsi" w:hAnsiTheme="majorHAnsi" w:eastAsiaTheme="majorEastAsia" w:cstheme="majorBidi"/>
      <w:color w:val="2e74b5" w:themeColor="accent1" w:themeShade="BF"/>
      <w:sz w:val="32"/>
      <w:szCs w:val="32"/>
      <w:lang w:eastAsia="ru-RU"/>
    </w:rPr>
  </w:style>
  <w:style w:type="character" w:styleId="974" w:customStyle="1">
    <w:name w:val="Заголовок 2 Знак1"/>
    <w:basedOn w:val="962"/>
    <w:semiHidden/>
    <w:rPr>
      <w:rFonts w:asciiTheme="majorHAnsi" w:hAnsiTheme="majorHAnsi" w:eastAsiaTheme="majorEastAsia" w:cstheme="majorBidi"/>
      <w:color w:val="2e74b5" w:themeColor="accent1" w:themeShade="BF"/>
      <w:sz w:val="26"/>
      <w:szCs w:val="26"/>
      <w:lang w:eastAsia="ru-RU"/>
    </w:rPr>
  </w:style>
  <w:style w:type="character" w:styleId="975" w:customStyle="1">
    <w:name w:val="Заголовок 4 Знак1"/>
    <w:basedOn w:val="962"/>
    <w:semiHidden/>
    <w:rPr>
      <w:rFonts w:asciiTheme="majorHAnsi" w:hAnsiTheme="majorHAnsi" w:eastAsiaTheme="majorEastAsia" w:cstheme="majorBidi"/>
      <w:i/>
      <w:iCs/>
      <w:color w:val="2e74b5" w:themeColor="accent1" w:themeShade="BF"/>
      <w:sz w:val="24"/>
      <w:szCs w:val="24"/>
      <w:lang w:eastAsia="ru-RU"/>
    </w:rPr>
  </w:style>
  <w:style w:type="character" w:styleId="976" w:customStyle="1">
    <w:name w:val="Обычный (веб) Знак"/>
    <w:link w:val="977"/>
    <w:semiHidden/>
    <w:rPr>
      <w:rFonts w:ascii="Times New Roman" w:hAnsi="Times New Roman" w:eastAsia="Times New Roman" w:cs="Times New Roman"/>
      <w:sz w:val="24"/>
      <w:szCs w:val="24"/>
      <w:lang w:eastAsia="ru-RU"/>
    </w:rPr>
  </w:style>
  <w:style w:type="paragraph" w:styleId="977">
    <w:name w:val="Normal (Web)"/>
    <w:basedOn w:val="956"/>
    <w:link w:val="976"/>
    <w:semiHidden/>
    <w:unhideWhenUsed/>
    <w:pPr>
      <w:spacing w:before="120" w:after="0" w:line="240" w:lineRule="auto"/>
    </w:pPr>
    <w:rPr>
      <w:rFonts w:ascii="Times New Roman" w:hAnsi="Times New Roman" w:eastAsia="Times New Roman" w:cs="Times New Roman"/>
      <w:sz w:val="24"/>
      <w:szCs w:val="24"/>
      <w:lang w:eastAsia="ru-RU"/>
    </w:rPr>
  </w:style>
  <w:style w:type="paragraph" w:styleId="978">
    <w:name w:val="toc 1"/>
    <w:basedOn w:val="956"/>
    <w:next w:val="956"/>
    <w:uiPriority w:val="39"/>
    <w:semiHidden/>
    <w:unhideWhenUsed/>
    <w:qFormat/>
    <w:pPr>
      <w:jc w:val="center"/>
      <w:spacing w:after="0" w:line="240" w:lineRule="auto"/>
      <w:widowControl w:val="off"/>
      <w:tabs>
        <w:tab w:val="right" w:pos="10052" w:leader="dot"/>
      </w:tabs>
    </w:pPr>
    <w:rPr>
      <w:rFonts w:ascii="Times New Roman" w:hAnsi="Times New Roman" w:eastAsia="Times New Roman" w:cs="Times New Roman"/>
      <w:b/>
      <w:bCs/>
      <w:iCs/>
      <w:lang w:eastAsia="ar-SA"/>
    </w:rPr>
  </w:style>
  <w:style w:type="paragraph" w:styleId="979">
    <w:name w:val="toc 2"/>
    <w:basedOn w:val="956"/>
    <w:next w:val="956"/>
    <w:uiPriority w:val="39"/>
    <w:semiHidden/>
    <w:unhideWhenUsed/>
    <w:qFormat/>
    <w:pPr>
      <w:ind w:left="238" w:right="142"/>
      <w:spacing w:before="120" w:after="0" w:line="240" w:lineRule="auto"/>
      <w:tabs>
        <w:tab w:val="right" w:pos="10065" w:leader="dot"/>
      </w:tabs>
    </w:pPr>
    <w:rPr>
      <w:rFonts w:ascii="Courier New" w:hAnsi="Courier New" w:eastAsia="Times New Roman" w:cs="Courier New"/>
      <w:b/>
      <w:smallCaps/>
      <w:sz w:val="18"/>
      <w:szCs w:val="18"/>
      <w:lang w:eastAsia="ru-RU"/>
    </w:rPr>
  </w:style>
  <w:style w:type="paragraph" w:styleId="980">
    <w:name w:val="toc 3"/>
    <w:basedOn w:val="956"/>
    <w:next w:val="956"/>
    <w:uiPriority w:val="39"/>
    <w:semiHidden/>
    <w:unhideWhenUsed/>
    <w:qFormat/>
    <w:pPr>
      <w:jc w:val="center"/>
      <w:spacing w:after="0" w:line="360" w:lineRule="auto"/>
      <w:widowControl w:val="off"/>
      <w:tabs>
        <w:tab w:val="left" w:pos="3686" w:leader="none"/>
        <w:tab w:val="right" w:pos="10052" w:leader="dot"/>
      </w:tabs>
    </w:pPr>
    <w:rPr>
      <w:rFonts w:ascii="Times New Roman" w:hAnsi="Times New Roman" w:eastAsia="Arial Unicode MS" w:cs="Times New Roman"/>
      <w:b/>
      <w:sz w:val="24"/>
      <w:szCs w:val="24"/>
      <w:lang w:eastAsia="ru-RU"/>
    </w:rPr>
  </w:style>
  <w:style w:type="paragraph" w:styleId="981">
    <w:name w:val="toc 4"/>
    <w:basedOn w:val="956"/>
    <w:next w:val="956"/>
    <w:uiPriority w:val="39"/>
    <w:semiHidden/>
    <w:unhideWhenUsed/>
    <w:pPr>
      <w:ind w:left="720"/>
      <w:spacing w:after="0" w:line="240" w:lineRule="auto"/>
    </w:pPr>
    <w:rPr>
      <w:rFonts w:ascii="Times New Roman" w:hAnsi="Times New Roman" w:eastAsia="Times New Roman" w:cs="Times New Roman"/>
      <w:sz w:val="18"/>
      <w:szCs w:val="18"/>
      <w:lang w:eastAsia="ru-RU"/>
    </w:rPr>
  </w:style>
  <w:style w:type="paragraph" w:styleId="982">
    <w:name w:val="toc 5"/>
    <w:basedOn w:val="956"/>
    <w:next w:val="956"/>
    <w:uiPriority w:val="39"/>
    <w:semiHidden/>
    <w:unhideWhenUsed/>
    <w:pPr>
      <w:ind w:left="960"/>
      <w:spacing w:after="0" w:line="240" w:lineRule="auto"/>
    </w:pPr>
    <w:rPr>
      <w:rFonts w:ascii="Times New Roman" w:hAnsi="Times New Roman" w:eastAsia="Times New Roman" w:cs="Times New Roman"/>
      <w:sz w:val="18"/>
      <w:szCs w:val="18"/>
      <w:lang w:eastAsia="ru-RU"/>
    </w:rPr>
  </w:style>
  <w:style w:type="paragraph" w:styleId="983">
    <w:name w:val="toc 6"/>
    <w:basedOn w:val="956"/>
    <w:next w:val="956"/>
    <w:uiPriority w:val="39"/>
    <w:semiHidden/>
    <w:unhideWhenUsed/>
    <w:pPr>
      <w:ind w:left="1200"/>
      <w:spacing w:after="0" w:line="240" w:lineRule="auto"/>
    </w:pPr>
    <w:rPr>
      <w:rFonts w:ascii="Times New Roman" w:hAnsi="Times New Roman" w:eastAsia="Times New Roman" w:cs="Times New Roman"/>
      <w:sz w:val="18"/>
      <w:szCs w:val="18"/>
      <w:lang w:eastAsia="ru-RU"/>
    </w:rPr>
  </w:style>
  <w:style w:type="paragraph" w:styleId="984">
    <w:name w:val="toc 7"/>
    <w:basedOn w:val="956"/>
    <w:next w:val="956"/>
    <w:uiPriority w:val="39"/>
    <w:semiHidden/>
    <w:unhideWhenUsed/>
    <w:pPr>
      <w:ind w:left="1440"/>
      <w:spacing w:after="0" w:line="240" w:lineRule="auto"/>
    </w:pPr>
    <w:rPr>
      <w:rFonts w:ascii="Times New Roman" w:hAnsi="Times New Roman" w:eastAsia="Times New Roman" w:cs="Times New Roman"/>
      <w:sz w:val="18"/>
      <w:szCs w:val="18"/>
      <w:lang w:eastAsia="ru-RU"/>
    </w:rPr>
  </w:style>
  <w:style w:type="paragraph" w:styleId="985">
    <w:name w:val="toc 8"/>
    <w:basedOn w:val="956"/>
    <w:next w:val="956"/>
    <w:uiPriority w:val="39"/>
    <w:semiHidden/>
    <w:unhideWhenUsed/>
    <w:pPr>
      <w:ind w:left="1680"/>
      <w:spacing w:after="0" w:line="240" w:lineRule="auto"/>
    </w:pPr>
    <w:rPr>
      <w:rFonts w:ascii="Times New Roman" w:hAnsi="Times New Roman" w:eastAsia="Times New Roman" w:cs="Times New Roman"/>
      <w:sz w:val="18"/>
      <w:szCs w:val="18"/>
      <w:lang w:eastAsia="ru-RU"/>
    </w:rPr>
  </w:style>
  <w:style w:type="paragraph" w:styleId="986">
    <w:name w:val="toc 9"/>
    <w:basedOn w:val="956"/>
    <w:next w:val="956"/>
    <w:uiPriority w:val="39"/>
    <w:semiHidden/>
    <w:unhideWhenUsed/>
    <w:pPr>
      <w:ind w:left="1920"/>
      <w:spacing w:after="0" w:line="240" w:lineRule="auto"/>
    </w:pPr>
    <w:rPr>
      <w:rFonts w:ascii="Times New Roman" w:hAnsi="Times New Roman" w:eastAsia="Times New Roman" w:cs="Times New Roman"/>
      <w:sz w:val="18"/>
      <w:szCs w:val="18"/>
      <w:lang w:eastAsia="ru-RU"/>
    </w:rPr>
  </w:style>
  <w:style w:type="character" w:styleId="987" w:customStyle="1">
    <w:name w:val="Текст сноски Знак"/>
    <w:basedOn w:val="962"/>
    <w:link w:val="988"/>
    <w:uiPriority w:val="99"/>
    <w:rPr>
      <w:rFonts w:ascii="Times New Roman" w:hAnsi="Times New Roman" w:eastAsia="Arial Unicode MS" w:cs="Times New Roman"/>
      <w:sz w:val="20"/>
      <w:szCs w:val="20"/>
    </w:rPr>
  </w:style>
  <w:style w:type="paragraph" w:styleId="988">
    <w:name w:val="footnote text"/>
    <w:basedOn w:val="956"/>
    <w:link w:val="987"/>
    <w:uiPriority w:val="99"/>
    <w:unhideWhenUsed/>
    <w:qFormat/>
    <w:pPr>
      <w:spacing w:after="0" w:line="240" w:lineRule="auto"/>
      <w:widowControl w:val="off"/>
    </w:pPr>
    <w:rPr>
      <w:rFonts w:ascii="Times New Roman" w:hAnsi="Times New Roman" w:eastAsia="Arial Unicode MS" w:cs="Times New Roman"/>
      <w:sz w:val="20"/>
      <w:szCs w:val="20"/>
    </w:rPr>
  </w:style>
  <w:style w:type="character" w:styleId="989" w:customStyle="1">
    <w:name w:val="Текст сноски Знак1"/>
    <w:basedOn w:val="962"/>
    <w:uiPriority w:val="99"/>
    <w:rPr>
      <w:sz w:val="20"/>
      <w:szCs w:val="20"/>
    </w:rPr>
  </w:style>
  <w:style w:type="paragraph" w:styleId="990">
    <w:name w:val="annotation text"/>
    <w:basedOn w:val="956"/>
    <w:link w:val="991"/>
    <w:uiPriority w:val="99"/>
    <w:semiHidden/>
    <w:unhideWhenUsed/>
    <w:pPr>
      <w:spacing w:after="0" w:line="240" w:lineRule="auto"/>
    </w:pPr>
    <w:rPr>
      <w:rFonts w:ascii="Times New Roman" w:hAnsi="Times New Roman" w:eastAsia="Times New Roman" w:cs="Times New Roman"/>
      <w:sz w:val="20"/>
      <w:szCs w:val="20"/>
      <w:lang w:eastAsia="ru-RU"/>
    </w:rPr>
  </w:style>
  <w:style w:type="character" w:styleId="991" w:customStyle="1">
    <w:name w:val="Текст примечания Знак"/>
    <w:basedOn w:val="962"/>
    <w:link w:val="990"/>
    <w:uiPriority w:val="99"/>
    <w:semiHidden/>
    <w:rPr>
      <w:rFonts w:ascii="Times New Roman" w:hAnsi="Times New Roman" w:eastAsia="Times New Roman" w:cs="Times New Roman"/>
      <w:sz w:val="20"/>
      <w:szCs w:val="20"/>
      <w:lang w:eastAsia="ru-RU"/>
    </w:rPr>
  </w:style>
  <w:style w:type="paragraph" w:styleId="992">
    <w:name w:val="Header"/>
    <w:basedOn w:val="956"/>
    <w:link w:val="993"/>
    <w:uiPriority w:val="99"/>
    <w:unhideWhenUsed/>
    <w:pPr>
      <w:spacing w:after="0" w:line="240" w:lineRule="auto"/>
      <w:widowControl w:val="off"/>
      <w:tabs>
        <w:tab w:val="center" w:pos="4677" w:leader="none"/>
        <w:tab w:val="right" w:pos="9355" w:leader="none"/>
      </w:tabs>
    </w:pPr>
    <w:rPr>
      <w:rFonts w:ascii="Times New Roman" w:hAnsi="Times New Roman" w:eastAsia="Arial Unicode MS" w:cs="Times New Roman"/>
      <w:sz w:val="24"/>
      <w:szCs w:val="24"/>
      <w:lang w:eastAsia="ru-RU"/>
    </w:rPr>
  </w:style>
  <w:style w:type="character" w:styleId="993" w:customStyle="1">
    <w:name w:val="Верхний колонтитул Знак"/>
    <w:basedOn w:val="962"/>
    <w:link w:val="992"/>
    <w:uiPriority w:val="99"/>
    <w:rPr>
      <w:rFonts w:ascii="Times New Roman" w:hAnsi="Times New Roman" w:eastAsia="Arial Unicode MS" w:cs="Times New Roman"/>
      <w:sz w:val="24"/>
      <w:szCs w:val="24"/>
      <w:lang w:eastAsia="ru-RU"/>
    </w:rPr>
  </w:style>
  <w:style w:type="paragraph" w:styleId="994">
    <w:name w:val="Footer"/>
    <w:basedOn w:val="956"/>
    <w:link w:val="995"/>
    <w:uiPriority w:val="99"/>
    <w:unhideWhenUsed/>
    <w:pPr>
      <w:spacing w:after="0" w:line="240" w:lineRule="auto"/>
      <w:widowControl w:val="off"/>
      <w:tabs>
        <w:tab w:val="center" w:pos="4677" w:leader="none"/>
        <w:tab w:val="right" w:pos="9355" w:leader="none"/>
      </w:tabs>
    </w:pPr>
    <w:rPr>
      <w:rFonts w:ascii="Times New Roman" w:hAnsi="Times New Roman" w:eastAsia="Arial Unicode MS" w:cs="Times New Roman"/>
      <w:sz w:val="24"/>
      <w:szCs w:val="24"/>
      <w:lang w:eastAsia="ru-RU"/>
    </w:rPr>
  </w:style>
  <w:style w:type="character" w:styleId="995" w:customStyle="1">
    <w:name w:val="Нижний колонтитул Знак"/>
    <w:basedOn w:val="962"/>
    <w:link w:val="994"/>
    <w:uiPriority w:val="99"/>
    <w:rPr>
      <w:rFonts w:ascii="Times New Roman" w:hAnsi="Times New Roman" w:eastAsia="Arial Unicode MS" w:cs="Times New Roman"/>
      <w:sz w:val="24"/>
      <w:szCs w:val="24"/>
      <w:lang w:eastAsia="ru-RU"/>
    </w:rPr>
  </w:style>
  <w:style w:type="paragraph" w:styleId="996">
    <w:name w:val="table of figures"/>
    <w:basedOn w:val="956"/>
    <w:next w:val="956"/>
    <w:semiHidden/>
    <w:unhideWhenUsed/>
    <w:pPr>
      <w:spacing w:after="0" w:line="240" w:lineRule="auto"/>
    </w:pPr>
    <w:rPr>
      <w:rFonts w:ascii="Times New Roman" w:hAnsi="Times New Roman" w:eastAsia="Times New Roman" w:cs="Times New Roman"/>
      <w:sz w:val="24"/>
      <w:szCs w:val="24"/>
      <w:lang w:eastAsia="ru-RU"/>
    </w:rPr>
  </w:style>
  <w:style w:type="paragraph" w:styleId="997">
    <w:name w:val="endnote text"/>
    <w:basedOn w:val="956"/>
    <w:link w:val="998"/>
    <w:semiHidden/>
    <w:unhideWhenUsed/>
    <w:pPr>
      <w:spacing w:after="0" w:line="240" w:lineRule="auto"/>
    </w:pPr>
    <w:rPr>
      <w:rFonts w:ascii="Times New Roman" w:hAnsi="Times New Roman" w:eastAsia="Times New Roman" w:cs="Times New Roman"/>
      <w:sz w:val="20"/>
      <w:szCs w:val="20"/>
      <w:lang w:eastAsia="ru-RU"/>
    </w:rPr>
  </w:style>
  <w:style w:type="character" w:styleId="998" w:customStyle="1">
    <w:name w:val="Текст концевой сноски Знак"/>
    <w:basedOn w:val="962"/>
    <w:link w:val="997"/>
    <w:semiHidden/>
    <w:rPr>
      <w:rFonts w:ascii="Times New Roman" w:hAnsi="Times New Roman" w:eastAsia="Times New Roman" w:cs="Times New Roman"/>
      <w:sz w:val="20"/>
      <w:szCs w:val="20"/>
      <w:lang w:eastAsia="ru-RU"/>
    </w:rPr>
  </w:style>
  <w:style w:type="paragraph" w:styleId="999">
    <w:name w:val="List Bullet"/>
    <w:basedOn w:val="956"/>
    <w:semiHidden/>
    <w:unhideWhenUsed/>
    <w:pPr>
      <w:jc w:val="both"/>
      <w:spacing w:after="60" w:line="240" w:lineRule="auto"/>
      <w:widowControl w:val="off"/>
    </w:pPr>
    <w:rPr>
      <w:rFonts w:ascii="Times New Roman" w:hAnsi="Times New Roman" w:eastAsia="Times New Roman" w:cs="Times New Roman"/>
      <w:sz w:val="24"/>
      <w:szCs w:val="24"/>
      <w:lang w:eastAsia="ru-RU"/>
    </w:rPr>
  </w:style>
  <w:style w:type="paragraph" w:styleId="1000">
    <w:name w:val="List Number 2"/>
    <w:basedOn w:val="956"/>
    <w:semiHidden/>
    <w:unhideWhenUsed/>
    <w:pPr>
      <w:contextualSpacing/>
      <w:ind w:left="432" w:hanging="432"/>
      <w:spacing w:after="0" w:line="240" w:lineRule="auto"/>
      <w:widowControl w:val="off"/>
      <w:tabs>
        <w:tab w:val="num" w:pos="432" w:leader="none"/>
      </w:tabs>
    </w:pPr>
    <w:rPr>
      <w:rFonts w:ascii="Times New Roman" w:hAnsi="Times New Roman" w:eastAsia="Arial Unicode MS" w:cs="Times New Roman"/>
      <w:sz w:val="24"/>
      <w:szCs w:val="24"/>
      <w:lang w:eastAsia="ru-RU"/>
    </w:rPr>
  </w:style>
  <w:style w:type="paragraph" w:styleId="1001">
    <w:name w:val="Title"/>
    <w:basedOn w:val="956"/>
    <w:next w:val="956"/>
    <w:link w:val="1002"/>
    <w:uiPriority w:val="10"/>
    <w:qFormat/>
    <w:pPr>
      <w:contextualSpacing/>
      <w:spacing w:after="0" w:line="240" w:lineRule="auto"/>
    </w:pPr>
    <w:rPr>
      <w:rFonts w:ascii="Calibri Light" w:hAnsi="Calibri Light" w:eastAsia="Times New Roman" w:cs="Times New Roman"/>
      <w:spacing w:val="-10"/>
      <w:sz w:val="56"/>
      <w:szCs w:val="56"/>
      <w:lang w:eastAsia="ru-RU"/>
    </w:rPr>
  </w:style>
  <w:style w:type="character" w:styleId="1002" w:customStyle="1">
    <w:name w:val="Название Знак"/>
    <w:basedOn w:val="962"/>
    <w:link w:val="1001"/>
    <w:uiPriority w:val="10"/>
    <w:rPr>
      <w:rFonts w:ascii="Calibri Light" w:hAnsi="Calibri Light" w:eastAsia="Times New Roman" w:cs="Times New Roman"/>
      <w:spacing w:val="-10"/>
      <w:sz w:val="56"/>
      <w:szCs w:val="56"/>
      <w:lang w:eastAsia="ru-RU"/>
    </w:rPr>
  </w:style>
  <w:style w:type="character" w:styleId="1003" w:customStyle="1">
    <w:name w:val="Основной текст Знак"/>
    <w:basedOn w:val="962"/>
    <w:link w:val="1004"/>
    <w:semiHidden/>
    <w:rPr>
      <w:rFonts w:ascii="Arial Unicode MS" w:hAnsi="Arial Unicode MS" w:eastAsia="Arial Unicode MS" w:cs="Arial Unicode MS"/>
      <w:sz w:val="24"/>
      <w:szCs w:val="24"/>
    </w:rPr>
  </w:style>
  <w:style w:type="paragraph" w:styleId="1004">
    <w:name w:val="Body Text"/>
    <w:basedOn w:val="956"/>
    <w:link w:val="1003"/>
    <w:semiHidden/>
    <w:unhideWhenUsed/>
    <w:pPr>
      <w:spacing w:after="120" w:line="240" w:lineRule="auto"/>
      <w:widowControl w:val="off"/>
    </w:pPr>
    <w:rPr>
      <w:rFonts w:ascii="Arial Unicode MS" w:hAnsi="Arial Unicode MS" w:eastAsia="Arial Unicode MS" w:cs="Arial Unicode MS"/>
      <w:sz w:val="24"/>
      <w:szCs w:val="24"/>
    </w:rPr>
  </w:style>
  <w:style w:type="character" w:styleId="1005" w:customStyle="1">
    <w:name w:val="Основной текст Знак1"/>
    <w:basedOn w:val="962"/>
    <w:uiPriority w:val="99"/>
    <w:semiHidden/>
  </w:style>
  <w:style w:type="paragraph" w:styleId="1006">
    <w:name w:val="Body Text Indent"/>
    <w:basedOn w:val="956"/>
    <w:link w:val="1007"/>
    <w:semiHidden/>
    <w:unhideWhenUsed/>
    <w:pPr>
      <w:ind w:left="283"/>
      <w:spacing w:after="120" w:line="240" w:lineRule="auto"/>
    </w:pPr>
    <w:rPr>
      <w:rFonts w:ascii="Times New Roman" w:hAnsi="Times New Roman" w:eastAsia="Times New Roman" w:cs="Times New Roman"/>
      <w:sz w:val="24"/>
      <w:szCs w:val="24"/>
      <w:lang w:eastAsia="ru-RU"/>
    </w:rPr>
  </w:style>
  <w:style w:type="character" w:styleId="1007" w:customStyle="1">
    <w:name w:val="Основной текст с отступом Знак"/>
    <w:basedOn w:val="962"/>
    <w:link w:val="1006"/>
    <w:semiHidden/>
    <w:rPr>
      <w:rFonts w:ascii="Times New Roman" w:hAnsi="Times New Roman" w:eastAsia="Times New Roman" w:cs="Times New Roman"/>
      <w:sz w:val="24"/>
      <w:szCs w:val="24"/>
      <w:lang w:eastAsia="ru-RU"/>
    </w:rPr>
  </w:style>
  <w:style w:type="paragraph" w:styleId="1008">
    <w:name w:val="Note Heading"/>
    <w:basedOn w:val="956"/>
    <w:next w:val="956"/>
    <w:link w:val="1009"/>
    <w:semiHidden/>
    <w:unhideWhenUsed/>
    <w:pPr>
      <w:jc w:val="both"/>
      <w:spacing w:after="60" w:line="240" w:lineRule="auto"/>
    </w:pPr>
    <w:rPr>
      <w:rFonts w:ascii="Times New Roman" w:hAnsi="Times New Roman" w:eastAsia="Times New Roman" w:cs="Times New Roman"/>
      <w:sz w:val="24"/>
      <w:szCs w:val="24"/>
      <w:lang w:eastAsia="ru-RU"/>
    </w:rPr>
  </w:style>
  <w:style w:type="character" w:styleId="1009" w:customStyle="1">
    <w:name w:val="Заголовок записки Знак"/>
    <w:basedOn w:val="962"/>
    <w:link w:val="1008"/>
    <w:semiHidden/>
    <w:rPr>
      <w:rFonts w:ascii="Times New Roman" w:hAnsi="Times New Roman" w:eastAsia="Times New Roman" w:cs="Times New Roman"/>
      <w:sz w:val="24"/>
      <w:szCs w:val="24"/>
      <w:lang w:eastAsia="ru-RU"/>
    </w:rPr>
  </w:style>
  <w:style w:type="paragraph" w:styleId="1010">
    <w:name w:val="Body Text 2"/>
    <w:basedOn w:val="956"/>
    <w:link w:val="1011"/>
    <w:semiHidden/>
    <w:unhideWhenUsed/>
    <w:pPr>
      <w:spacing w:after="120" w:line="480" w:lineRule="auto"/>
    </w:pPr>
    <w:rPr>
      <w:rFonts w:ascii="Times New Roman" w:hAnsi="Times New Roman" w:eastAsia="Times New Roman" w:cs="Times New Roman"/>
      <w:sz w:val="24"/>
      <w:szCs w:val="24"/>
      <w:lang w:eastAsia="ru-RU"/>
    </w:rPr>
  </w:style>
  <w:style w:type="character" w:styleId="1011" w:customStyle="1">
    <w:name w:val="Основной текст 2 Знак"/>
    <w:basedOn w:val="962"/>
    <w:link w:val="1010"/>
    <w:semiHidden/>
    <w:rPr>
      <w:rFonts w:ascii="Times New Roman" w:hAnsi="Times New Roman" w:eastAsia="Times New Roman" w:cs="Times New Roman"/>
      <w:sz w:val="24"/>
      <w:szCs w:val="24"/>
      <w:lang w:eastAsia="ru-RU"/>
    </w:rPr>
  </w:style>
  <w:style w:type="paragraph" w:styleId="1012">
    <w:name w:val="Body Text 3"/>
    <w:basedOn w:val="956"/>
    <w:link w:val="1013"/>
    <w:semiHidden/>
    <w:unhideWhenUsed/>
    <w:pPr>
      <w:spacing w:after="120" w:line="240" w:lineRule="auto"/>
    </w:pPr>
    <w:rPr>
      <w:rFonts w:ascii="Times New Roman" w:hAnsi="Times New Roman" w:eastAsia="Times New Roman" w:cs="Times New Roman"/>
      <w:sz w:val="16"/>
      <w:szCs w:val="16"/>
      <w:lang w:eastAsia="ru-RU"/>
    </w:rPr>
  </w:style>
  <w:style w:type="character" w:styleId="1013" w:customStyle="1">
    <w:name w:val="Основной текст 3 Знак"/>
    <w:basedOn w:val="962"/>
    <w:link w:val="1012"/>
    <w:semiHidden/>
    <w:rPr>
      <w:rFonts w:ascii="Times New Roman" w:hAnsi="Times New Roman" w:eastAsia="Times New Roman" w:cs="Times New Roman"/>
      <w:sz w:val="16"/>
      <w:szCs w:val="16"/>
      <w:lang w:eastAsia="ru-RU"/>
    </w:rPr>
  </w:style>
  <w:style w:type="character" w:styleId="1014" w:customStyle="1">
    <w:name w:val="Основной текст с отступом 2 Знак"/>
    <w:basedOn w:val="962"/>
    <w:link w:val="1015"/>
    <w:uiPriority w:val="99"/>
    <w:semiHidden/>
    <w:rPr>
      <w:sz w:val="24"/>
      <w:szCs w:val="24"/>
    </w:rPr>
  </w:style>
  <w:style w:type="paragraph" w:styleId="1015">
    <w:name w:val="Body Text Indent 2"/>
    <w:basedOn w:val="956"/>
    <w:link w:val="1014"/>
    <w:uiPriority w:val="99"/>
    <w:semiHidden/>
    <w:unhideWhenUsed/>
    <w:pPr>
      <w:ind w:left="283"/>
      <w:jc w:val="both"/>
      <w:spacing w:after="120" w:line="480" w:lineRule="auto"/>
    </w:pPr>
    <w:rPr>
      <w:sz w:val="24"/>
      <w:szCs w:val="24"/>
    </w:rPr>
  </w:style>
  <w:style w:type="character" w:styleId="1016" w:customStyle="1">
    <w:name w:val="Основной текст с отступом 2 Знак1"/>
    <w:basedOn w:val="962"/>
    <w:uiPriority w:val="99"/>
    <w:semiHidden/>
  </w:style>
  <w:style w:type="paragraph" w:styleId="1017">
    <w:name w:val="Body Text Indent 3"/>
    <w:basedOn w:val="956"/>
    <w:link w:val="1018"/>
    <w:semiHidden/>
    <w:unhideWhenUsed/>
    <w:pPr>
      <w:ind w:firstLine="567"/>
      <w:jc w:val="both"/>
      <w:keepLines/>
      <w:spacing w:after="0" w:line="320" w:lineRule="exact"/>
    </w:pPr>
    <w:rPr>
      <w:rFonts w:ascii="Times New Roman" w:hAnsi="Times New Roman" w:eastAsia="Times New Roman" w:cs="Times New Roman"/>
      <w:sz w:val="24"/>
      <w:szCs w:val="20"/>
      <w:lang w:eastAsia="ru-RU"/>
    </w:rPr>
  </w:style>
  <w:style w:type="character" w:styleId="1018" w:customStyle="1">
    <w:name w:val="Основной текст с отступом 3 Знак"/>
    <w:basedOn w:val="962"/>
    <w:link w:val="1017"/>
    <w:semiHidden/>
    <w:rPr>
      <w:rFonts w:ascii="Times New Roman" w:hAnsi="Times New Roman" w:eastAsia="Times New Roman" w:cs="Times New Roman"/>
      <w:sz w:val="24"/>
      <w:szCs w:val="20"/>
      <w:lang w:eastAsia="ru-RU"/>
    </w:rPr>
  </w:style>
  <w:style w:type="paragraph" w:styleId="1019">
    <w:name w:val="Document Map"/>
    <w:basedOn w:val="956"/>
    <w:link w:val="1020"/>
    <w:semiHidden/>
    <w:unhideWhenUsed/>
    <w:pPr>
      <w:spacing w:after="0" w:line="240" w:lineRule="auto"/>
      <w:shd w:val="clear" w:color="auto" w:fill="000080"/>
    </w:pPr>
    <w:rPr>
      <w:rFonts w:ascii="Tahoma" w:hAnsi="Tahoma" w:eastAsia="Times New Roman" w:cs="Tahoma"/>
      <w:sz w:val="20"/>
      <w:szCs w:val="20"/>
      <w:lang w:eastAsia="ru-RU"/>
    </w:rPr>
  </w:style>
  <w:style w:type="character" w:styleId="1020" w:customStyle="1">
    <w:name w:val="Схема документа Знак"/>
    <w:basedOn w:val="962"/>
    <w:link w:val="1019"/>
    <w:semiHidden/>
    <w:rPr>
      <w:rFonts w:ascii="Tahoma" w:hAnsi="Tahoma" w:eastAsia="Times New Roman" w:cs="Tahoma"/>
      <w:sz w:val="20"/>
      <w:szCs w:val="20"/>
      <w:shd w:val="clear" w:color="auto" w:fill="000080"/>
      <w:lang w:eastAsia="ru-RU"/>
    </w:rPr>
  </w:style>
  <w:style w:type="paragraph" w:styleId="1021">
    <w:name w:val="annotation subject"/>
    <w:basedOn w:val="990"/>
    <w:next w:val="990"/>
    <w:link w:val="1022"/>
    <w:uiPriority w:val="99"/>
    <w:semiHidden/>
    <w:unhideWhenUsed/>
    <w:rPr>
      <w:b/>
      <w:bCs/>
    </w:rPr>
  </w:style>
  <w:style w:type="character" w:styleId="1022" w:customStyle="1">
    <w:name w:val="Тема примечания Знак"/>
    <w:basedOn w:val="991"/>
    <w:link w:val="1021"/>
    <w:uiPriority w:val="99"/>
    <w:semiHidden/>
    <w:rPr>
      <w:rFonts w:ascii="Times New Roman" w:hAnsi="Times New Roman" w:eastAsia="Times New Roman" w:cs="Times New Roman"/>
      <w:b/>
      <w:bCs/>
      <w:sz w:val="20"/>
      <w:szCs w:val="20"/>
      <w:lang w:eastAsia="ru-RU"/>
    </w:rPr>
  </w:style>
  <w:style w:type="paragraph" w:styleId="1023">
    <w:name w:val="Balloon Text"/>
    <w:basedOn w:val="956"/>
    <w:link w:val="1024"/>
    <w:uiPriority w:val="99"/>
    <w:semiHidden/>
    <w:unhideWhenUsed/>
    <w:pPr>
      <w:spacing w:after="0" w:line="240" w:lineRule="auto"/>
      <w:widowControl w:val="off"/>
    </w:pPr>
    <w:rPr>
      <w:rFonts w:ascii="Segoe UI" w:hAnsi="Segoe UI" w:eastAsia="Arial Unicode MS" w:cs="Segoe UI"/>
      <w:sz w:val="18"/>
      <w:szCs w:val="18"/>
      <w:lang w:eastAsia="ru-RU"/>
    </w:rPr>
  </w:style>
  <w:style w:type="character" w:styleId="1024" w:customStyle="1">
    <w:name w:val="Текст выноски Знак"/>
    <w:basedOn w:val="962"/>
    <w:link w:val="1023"/>
    <w:uiPriority w:val="99"/>
    <w:semiHidden/>
    <w:rPr>
      <w:rFonts w:ascii="Segoe UI" w:hAnsi="Segoe UI" w:eastAsia="Arial Unicode MS" w:cs="Segoe UI"/>
      <w:sz w:val="18"/>
      <w:szCs w:val="18"/>
      <w:lang w:eastAsia="ru-RU"/>
    </w:rPr>
  </w:style>
  <w:style w:type="paragraph" w:styleId="1025">
    <w:name w:val="No Spacing"/>
    <w:uiPriority w:val="1"/>
    <w:qFormat/>
    <w:pPr>
      <w:spacing w:after="0" w:line="240" w:lineRule="auto"/>
    </w:pPr>
    <w:rPr>
      <w:rFonts w:ascii="Times New Roman" w:hAnsi="Times New Roman" w:eastAsia="Times New Roman" w:cs="Times New Roman"/>
      <w:sz w:val="24"/>
      <w:szCs w:val="24"/>
      <w:lang w:eastAsia="ru-RU"/>
    </w:rPr>
  </w:style>
  <w:style w:type="paragraph" w:styleId="1026">
    <w:name w:val="Revision"/>
    <w:uiPriority w:val="99"/>
    <w:semiHidden/>
    <w:pPr>
      <w:spacing w:after="0" w:line="240" w:lineRule="auto"/>
    </w:pPr>
    <w:rPr>
      <w:rFonts w:ascii="Times New Roman" w:hAnsi="Times New Roman" w:eastAsia="Times New Roman" w:cs="Times New Roman"/>
      <w:sz w:val="24"/>
      <w:szCs w:val="24"/>
      <w:lang w:eastAsia="ru-RU"/>
    </w:rPr>
  </w:style>
  <w:style w:type="character" w:styleId="1027" w:customStyle="1">
    <w:name w:val="Абзац списка Знак"/>
    <w:link w:val="1028"/>
    <w:uiPriority w:val="99"/>
    <w:rPr>
      <w:sz w:val="24"/>
      <w:szCs w:val="24"/>
    </w:rPr>
  </w:style>
  <w:style w:type="paragraph" w:styleId="1028">
    <w:name w:val="List Paragraph"/>
    <w:basedOn w:val="956"/>
    <w:link w:val="1027"/>
    <w:uiPriority w:val="99"/>
    <w:qFormat/>
    <w:pPr>
      <w:ind w:left="720"/>
      <w:spacing w:after="0" w:line="240" w:lineRule="auto"/>
    </w:pPr>
    <w:rPr>
      <w:sz w:val="24"/>
      <w:szCs w:val="24"/>
    </w:rPr>
  </w:style>
  <w:style w:type="paragraph" w:styleId="1029">
    <w:name w:val="TOC Heading"/>
    <w:basedOn w:val="957"/>
    <w:next w:val="956"/>
    <w:uiPriority w:val="39"/>
    <w:semiHidden/>
    <w:unhideWhenUsed/>
    <w:qFormat/>
    <w:pPr>
      <w:numPr>
        <w:ilvl w:val="0"/>
        <w:numId w:val="0"/>
      </w:numPr>
      <w:keepLines/>
      <w:spacing w:before="480" w:line="276" w:lineRule="auto"/>
      <w:outlineLvl w:val="9"/>
    </w:pPr>
    <w:rPr>
      <w:rFonts w:ascii="Cambria" w:hAnsi="Cambria"/>
      <w:b/>
      <w:bCs/>
      <w:color w:val="365f91"/>
      <w:szCs w:val="28"/>
      <w:lang w:eastAsia="en-US"/>
    </w:rPr>
  </w:style>
  <w:style w:type="character" w:styleId="1030" w:customStyle="1">
    <w:name w:val="ConsNormal Знак"/>
    <w:link w:val="1031"/>
    <w:rPr>
      <w:rFonts w:ascii="Arial" w:hAnsi="Arial" w:eastAsia="Arial" w:cs="Arial"/>
      <w:lang w:eastAsia="ar-SA"/>
    </w:rPr>
  </w:style>
  <w:style w:type="paragraph" w:styleId="1031" w:customStyle="1">
    <w:name w:val="ConsNormal"/>
    <w:link w:val="1030"/>
    <w:pPr>
      <w:ind w:right="19772" w:firstLine="720"/>
      <w:spacing w:after="0" w:line="240" w:lineRule="auto"/>
      <w:widowControl w:val="off"/>
    </w:pPr>
    <w:rPr>
      <w:rFonts w:ascii="Arial" w:hAnsi="Arial" w:eastAsia="Arial" w:cs="Arial"/>
      <w:lang w:eastAsia="ar-SA"/>
    </w:rPr>
  </w:style>
  <w:style w:type="paragraph" w:styleId="1032" w:customStyle="1">
    <w:name w:val="Стиль1"/>
    <w:basedOn w:val="956"/>
    <w:pPr>
      <w:numPr>
        <w:ilvl w:val="0"/>
        <w:numId w:val="2"/>
      </w:numPr>
      <w:jc w:val="both"/>
      <w:keepLines/>
      <w:keepNext/>
      <w:spacing w:after="60" w:line="240" w:lineRule="auto"/>
      <w:widowControl w:val="off"/>
      <w:suppressLineNumbers/>
    </w:pPr>
    <w:rPr>
      <w:rFonts w:ascii="Times New Roman" w:hAnsi="Times New Roman" w:eastAsia="Times New Roman" w:cs="Times New Roman"/>
      <w:b/>
      <w:sz w:val="28"/>
      <w:szCs w:val="24"/>
      <w:lang w:eastAsia="ru-RU"/>
    </w:rPr>
  </w:style>
  <w:style w:type="paragraph" w:styleId="1033" w:customStyle="1">
    <w:name w:val="Стиль2"/>
    <w:basedOn w:val="1000"/>
    <w:pPr>
      <w:contextualSpacing w:val="0"/>
      <w:jc w:val="both"/>
      <w:keepLines/>
      <w:keepNext/>
      <w:spacing w:after="60"/>
      <w:tabs>
        <w:tab w:val="num" w:pos="360" w:leader="none"/>
      </w:tabs>
      <w:suppressLineNumbers/>
    </w:pPr>
    <w:rPr>
      <w:rFonts w:eastAsia="Times New Roman"/>
      <w:b/>
      <w:szCs w:val="20"/>
    </w:rPr>
  </w:style>
  <w:style w:type="paragraph" w:styleId="1034" w:customStyle="1">
    <w:name w:val="Стиль3 Знак"/>
    <w:basedOn w:val="1015"/>
    <w:pPr>
      <w:numPr>
        <w:ilvl w:val="2"/>
        <w:numId w:val="2"/>
      </w:numPr>
      <w:ind w:left="283" w:hanging="720"/>
      <w:spacing w:after="0" w:line="240" w:lineRule="auto"/>
      <w:widowControl w:val="off"/>
      <w:tabs>
        <w:tab w:val="clear" w:pos="227" w:leader="none"/>
        <w:tab w:val="num" w:pos="360" w:leader="none"/>
        <w:tab w:val="num" w:pos="720" w:leader="none"/>
      </w:tabs>
    </w:pPr>
    <w:rPr>
      <w:szCs w:val="20"/>
    </w:rPr>
  </w:style>
  <w:style w:type="paragraph" w:styleId="1035" w:customStyle="1">
    <w:name w:val="Стиль3"/>
    <w:basedOn w:val="1015"/>
    <w:pPr>
      <w:ind w:left="1080"/>
      <w:spacing w:after="0" w:line="240" w:lineRule="auto"/>
      <w:widowControl w:val="off"/>
      <w:tabs>
        <w:tab w:val="num" w:pos="1307" w:leader="none"/>
      </w:tabs>
    </w:pPr>
    <w:rPr>
      <w:szCs w:val="20"/>
    </w:rPr>
  </w:style>
  <w:style w:type="paragraph" w:styleId="1036" w:customStyle="1">
    <w:name w:val="s_13"/>
    <w:basedOn w:val="956"/>
    <w:pPr>
      <w:ind w:firstLine="720"/>
      <w:spacing w:after="0" w:line="240" w:lineRule="auto"/>
    </w:pPr>
    <w:rPr>
      <w:rFonts w:ascii="Times New Roman" w:hAnsi="Times New Roman" w:eastAsia="Times New Roman" w:cs="Times New Roman"/>
      <w:sz w:val="20"/>
      <w:szCs w:val="20"/>
      <w:lang w:eastAsia="ru-RU"/>
    </w:rPr>
  </w:style>
  <w:style w:type="paragraph" w:styleId="1037" w:customStyle="1">
    <w:name w:val="ConsPlusCell"/>
    <w:uiPriority w:val="99"/>
    <w:pPr>
      <w:spacing w:after="0" w:line="240" w:lineRule="auto"/>
      <w:widowControl w:val="off"/>
    </w:pPr>
    <w:rPr>
      <w:rFonts w:ascii="Arial" w:hAnsi="Arial" w:eastAsia="Arial" w:cs="Arial"/>
      <w:sz w:val="20"/>
      <w:szCs w:val="20"/>
      <w:lang w:eastAsia="ar-SA"/>
    </w:rPr>
  </w:style>
  <w:style w:type="character" w:styleId="1038" w:customStyle="1">
    <w:name w:val="ConsPlusNormal Знак"/>
    <w:link w:val="1039"/>
    <w:uiPriority w:val="99"/>
    <w:rPr>
      <w:rFonts w:ascii="Arial" w:hAnsi="Arial" w:eastAsia="Times New Roman" w:cs="Arial"/>
      <w:sz w:val="20"/>
      <w:szCs w:val="20"/>
      <w:lang w:eastAsia="ru-RU"/>
    </w:rPr>
  </w:style>
  <w:style w:type="paragraph" w:styleId="1039" w:customStyle="1">
    <w:name w:val="ConsPlusNormal"/>
    <w:link w:val="1038"/>
    <w:uiPriority w:val="99"/>
    <w:qFormat/>
    <w:pPr>
      <w:ind w:firstLine="720"/>
      <w:spacing w:after="0" w:line="240" w:lineRule="auto"/>
      <w:widowControl w:val="off"/>
    </w:pPr>
    <w:rPr>
      <w:rFonts w:ascii="Arial" w:hAnsi="Arial" w:eastAsia="Times New Roman" w:cs="Arial"/>
      <w:sz w:val="20"/>
      <w:szCs w:val="20"/>
      <w:lang w:eastAsia="ru-RU"/>
    </w:rPr>
  </w:style>
  <w:style w:type="character" w:styleId="1040" w:customStyle="1">
    <w:name w:val="Пункт Знак"/>
    <w:link w:val="1041"/>
    <w:rPr>
      <w:rFonts w:ascii="Times New Roman" w:hAnsi="Times New Roman" w:eastAsia="Times New Roman" w:cs="Times New Roman"/>
      <w:sz w:val="24"/>
      <w:szCs w:val="24"/>
      <w:lang w:eastAsia="ru-RU"/>
    </w:rPr>
  </w:style>
  <w:style w:type="paragraph" w:styleId="1041" w:customStyle="1">
    <w:name w:val="Пункт"/>
    <w:basedOn w:val="956"/>
    <w:link w:val="1040"/>
    <w:pPr>
      <w:ind w:left="1404" w:hanging="504"/>
      <w:jc w:val="both"/>
      <w:spacing w:after="0" w:line="240" w:lineRule="auto"/>
      <w:tabs>
        <w:tab w:val="num" w:pos="1980" w:leader="none"/>
      </w:tabs>
    </w:pPr>
    <w:rPr>
      <w:rFonts w:ascii="Times New Roman" w:hAnsi="Times New Roman" w:eastAsia="Times New Roman" w:cs="Times New Roman"/>
      <w:sz w:val="24"/>
      <w:szCs w:val="24"/>
      <w:lang w:eastAsia="ru-RU"/>
    </w:rPr>
  </w:style>
  <w:style w:type="paragraph" w:styleId="1042" w:customStyle="1">
    <w:name w:val="HeadDoc"/>
    <w:pPr>
      <w:jc w:val="both"/>
      <w:keepLines/>
      <w:spacing w:after="0" w:line="240" w:lineRule="auto"/>
    </w:pPr>
    <w:rPr>
      <w:rFonts w:ascii="Times New Roman" w:hAnsi="Times New Roman" w:eastAsia="Times New Roman" w:cs="Times New Roman"/>
      <w:sz w:val="28"/>
      <w:szCs w:val="20"/>
      <w:lang w:eastAsia="ru-RU"/>
    </w:rPr>
  </w:style>
  <w:style w:type="paragraph" w:styleId="1043" w:customStyle="1">
    <w:name w:val="Словарная статья"/>
    <w:basedOn w:val="956"/>
    <w:next w:val="956"/>
    <w:pPr>
      <w:ind w:right="118"/>
      <w:jc w:val="both"/>
      <w:spacing w:after="0" w:line="240" w:lineRule="auto"/>
    </w:pPr>
    <w:rPr>
      <w:rFonts w:ascii="Arial" w:hAnsi="Arial" w:eastAsia="Times New Roman" w:cs="Times New Roman"/>
      <w:sz w:val="20"/>
      <w:szCs w:val="20"/>
      <w:lang w:eastAsia="ru-RU"/>
    </w:rPr>
  </w:style>
  <w:style w:type="paragraph" w:styleId="1044" w:customStyle="1">
    <w:name w:val="Íîðìàëüíûé"/>
    <w:semiHidden/>
    <w:pPr>
      <w:spacing w:after="0" w:line="240" w:lineRule="auto"/>
    </w:pPr>
    <w:rPr>
      <w:rFonts w:ascii="Courier" w:hAnsi="Courier" w:eastAsia="Times New Roman" w:cs="Times New Roman"/>
      <w:sz w:val="24"/>
      <w:szCs w:val="20"/>
      <w:lang w:val="en-GB" w:eastAsia="ru-RU"/>
    </w:rPr>
  </w:style>
  <w:style w:type="paragraph" w:styleId="1045"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1046" w:customStyle="1">
    <w:name w:val="Заголовок к тексту"/>
    <w:basedOn w:val="956"/>
    <w:next w:val="1004"/>
    <w:pPr>
      <w:spacing w:after="480" w:line="240" w:lineRule="exact"/>
    </w:pPr>
    <w:rPr>
      <w:rFonts w:ascii="Times New Roman" w:hAnsi="Times New Roman" w:eastAsia="Times New Roman" w:cs="Times New Roman"/>
      <w:b/>
      <w:sz w:val="28"/>
      <w:szCs w:val="20"/>
      <w:lang w:eastAsia="ru-RU"/>
    </w:rPr>
  </w:style>
  <w:style w:type="paragraph" w:styleId="1047" w:customStyle="1">
    <w:name w:val="Знак1"/>
    <w:basedOn w:val="956"/>
    <w:pPr>
      <w:spacing w:line="240" w:lineRule="exact"/>
    </w:pPr>
    <w:rPr>
      <w:rFonts w:ascii="Verdana" w:hAnsi="Verdana" w:eastAsia="Times New Roman" w:cs="Times New Roman"/>
      <w:sz w:val="20"/>
      <w:szCs w:val="20"/>
      <w:lang w:val="en-US"/>
    </w:rPr>
  </w:style>
  <w:style w:type="paragraph" w:styleId="1048" w:customStyle="1">
    <w:name w:val="регистрационные поля"/>
    <w:basedOn w:val="956"/>
    <w:pPr>
      <w:jc w:val="center"/>
      <w:spacing w:after="0" w:line="240" w:lineRule="exact"/>
    </w:pPr>
    <w:rPr>
      <w:rFonts w:ascii="Times New Roman" w:hAnsi="Times New Roman" w:eastAsia="Times New Roman" w:cs="Times New Roman"/>
      <w:sz w:val="28"/>
      <w:szCs w:val="20"/>
      <w:lang w:val="en-US" w:eastAsia="ru-RU"/>
    </w:rPr>
  </w:style>
  <w:style w:type="paragraph" w:styleId="1049" w:customStyle="1">
    <w:name w:val="Стиль"/>
    <w:basedOn w:val="956"/>
    <w:pPr>
      <w:jc w:val="both"/>
      <w:spacing w:before="120" w:after="0" w:line="240" w:lineRule="exact"/>
      <w:tabs>
        <w:tab w:val="left" w:pos="2160" w:leader="none"/>
      </w:tabs>
    </w:pPr>
    <w:rPr>
      <w:rFonts w:ascii="Courier New" w:hAnsi="Courier New" w:eastAsia="Times New Roman" w:cs="Courier New"/>
      <w:b/>
      <w:bCs/>
      <w:sz w:val="18"/>
      <w:szCs w:val="18"/>
      <w:lang w:val="en-US" w:eastAsia="ru-RU"/>
    </w:rPr>
  </w:style>
  <w:style w:type="paragraph" w:styleId="1050" w:customStyle="1">
    <w:name w:val="аголовок 31"/>
    <w:basedOn w:val="956"/>
    <w:next w:val="956"/>
    <w:uiPriority w:val="99"/>
    <w:pPr>
      <w:jc w:val="both"/>
      <w:keepNext/>
      <w:spacing w:after="0" w:line="240" w:lineRule="auto"/>
    </w:pPr>
    <w:rPr>
      <w:rFonts w:ascii="Times New Roman" w:hAnsi="Times New Roman" w:eastAsia="Times New Roman" w:cs="Times New Roman"/>
      <w:sz w:val="24"/>
      <w:szCs w:val="24"/>
      <w:lang w:eastAsia="ru-RU"/>
    </w:rPr>
  </w:style>
  <w:style w:type="character" w:styleId="1051" w:customStyle="1">
    <w:name w:val="ConsNonformat Знак"/>
    <w:link w:val="1052"/>
    <w:rPr>
      <w:rFonts w:ascii="Courier New" w:hAnsi="Courier New" w:eastAsia="Times New Roman" w:cs="Times New Roman"/>
      <w:sz w:val="20"/>
      <w:szCs w:val="20"/>
      <w:lang w:eastAsia="ru-RU"/>
    </w:rPr>
  </w:style>
  <w:style w:type="paragraph" w:styleId="1052" w:customStyle="1">
    <w:name w:val="ConsNonformat"/>
    <w:link w:val="1051"/>
    <w:pPr>
      <w:spacing w:after="0" w:line="240" w:lineRule="auto"/>
      <w:widowControl w:val="off"/>
    </w:pPr>
    <w:rPr>
      <w:rFonts w:ascii="Courier New" w:hAnsi="Courier New" w:eastAsia="Times New Roman" w:cs="Times New Roman"/>
      <w:sz w:val="20"/>
      <w:szCs w:val="20"/>
      <w:lang w:eastAsia="ru-RU"/>
    </w:rPr>
  </w:style>
  <w:style w:type="paragraph" w:styleId="1053" w:customStyle="1">
    <w:name w:val="Адресат"/>
    <w:basedOn w:val="956"/>
    <w:pPr>
      <w:spacing w:after="0" w:line="240" w:lineRule="exact"/>
    </w:pPr>
    <w:rPr>
      <w:rFonts w:ascii="Times New Roman" w:hAnsi="Times New Roman" w:eastAsia="Times New Roman" w:cs="Times New Roman"/>
      <w:sz w:val="28"/>
      <w:szCs w:val="20"/>
      <w:lang w:eastAsia="ru-RU"/>
    </w:rPr>
  </w:style>
  <w:style w:type="paragraph" w:styleId="1054" w:customStyle="1">
    <w:name w:val="Обычный (Web)"/>
    <w:basedOn w:val="956"/>
    <w:pPr>
      <w:spacing w:before="100" w:beforeAutospacing="1" w:after="100" w:afterAutospacing="1" w:line="240" w:lineRule="auto"/>
    </w:pPr>
    <w:rPr>
      <w:rFonts w:ascii="Arial Unicode MS" w:hAnsi="Arial Unicode MS" w:eastAsia="Arial Unicode MS" w:cs="Arial Unicode MS"/>
      <w:color w:val="000000"/>
      <w:sz w:val="24"/>
      <w:szCs w:val="24"/>
      <w:lang w:eastAsia="ru-RU"/>
    </w:rPr>
  </w:style>
  <w:style w:type="character" w:styleId="1055" w:customStyle="1">
    <w:name w:val="А_обычный Знак"/>
    <w:link w:val="1056"/>
    <w:rPr>
      <w:rFonts w:ascii="Times New Roman" w:hAnsi="Times New Roman" w:eastAsia="Times New Roman" w:cs="Times New Roman"/>
      <w:sz w:val="24"/>
      <w:szCs w:val="24"/>
      <w:lang w:eastAsia="ru-RU"/>
    </w:rPr>
  </w:style>
  <w:style w:type="paragraph" w:styleId="1056" w:customStyle="1">
    <w:name w:val="А_обычный"/>
    <w:basedOn w:val="956"/>
    <w:link w:val="1055"/>
    <w:pPr>
      <w:ind w:firstLine="709"/>
      <w:jc w:val="both"/>
      <w:spacing w:after="0" w:line="240" w:lineRule="auto"/>
    </w:pPr>
    <w:rPr>
      <w:rFonts w:ascii="Times New Roman" w:hAnsi="Times New Roman" w:eastAsia="Times New Roman" w:cs="Times New Roman"/>
      <w:sz w:val="24"/>
      <w:szCs w:val="24"/>
      <w:lang w:eastAsia="ru-RU"/>
    </w:rPr>
  </w:style>
  <w:style w:type="paragraph" w:styleId="1057" w:customStyle="1">
    <w:name w:val="02statia2"/>
    <w:basedOn w:val="956"/>
    <w:pPr>
      <w:ind w:left="2020" w:hanging="880"/>
      <w:jc w:val="both"/>
      <w:spacing w:before="120" w:after="0" w:line="320" w:lineRule="atLeast"/>
    </w:pPr>
    <w:rPr>
      <w:rFonts w:ascii="GaramondNarrowC" w:hAnsi="GaramondNarrowC" w:eastAsia="Times New Roman" w:cs="Times New Roman"/>
      <w:color w:val="000000"/>
      <w:sz w:val="21"/>
      <w:szCs w:val="21"/>
      <w:lang w:eastAsia="ru-RU"/>
    </w:rPr>
  </w:style>
  <w:style w:type="paragraph" w:styleId="1058" w:customStyle="1">
    <w:name w:val="02statia3"/>
    <w:basedOn w:val="956"/>
    <w:pPr>
      <w:ind w:left="2900" w:hanging="880"/>
      <w:jc w:val="both"/>
      <w:spacing w:before="120" w:after="0" w:line="320" w:lineRule="atLeast"/>
    </w:pPr>
    <w:rPr>
      <w:rFonts w:ascii="GaramondNarrowC" w:hAnsi="GaramondNarrowC" w:eastAsia="Times New Roman" w:cs="Times New Roman"/>
      <w:color w:val="000000"/>
      <w:sz w:val="21"/>
      <w:szCs w:val="21"/>
      <w:lang w:eastAsia="ru-RU"/>
    </w:rPr>
  </w:style>
  <w:style w:type="paragraph" w:styleId="1059" w:customStyle="1">
    <w:name w:val="Основной текст с отступом1"/>
    <w:basedOn w:val="956"/>
    <w:pPr>
      <w:ind w:firstLine="851"/>
      <w:jc w:val="both"/>
      <w:spacing w:before="60" w:after="0" w:line="240" w:lineRule="auto"/>
    </w:pPr>
    <w:rPr>
      <w:rFonts w:ascii="Times New Roman" w:hAnsi="Times New Roman" w:eastAsia="Times New Roman" w:cs="Times New Roman"/>
      <w:sz w:val="24"/>
      <w:szCs w:val="20"/>
      <w:lang w:eastAsia="ru-RU"/>
    </w:rPr>
  </w:style>
  <w:style w:type="paragraph" w:styleId="1060" w:customStyle="1">
    <w:name w:val="c12"/>
    <w:basedOn w:val="956"/>
    <w:uiPriority w:val="99"/>
    <w:pPr>
      <w:jc w:val="center"/>
      <w:spacing w:after="0" w:line="240" w:lineRule="atLeast"/>
      <w:widowControl w:val="off"/>
    </w:pPr>
    <w:rPr>
      <w:rFonts w:ascii="Times New Roman" w:hAnsi="Times New Roman" w:eastAsia="Times New Roman" w:cs="Times New Roman"/>
      <w:sz w:val="24"/>
      <w:szCs w:val="24"/>
      <w:lang w:val="en-US" w:eastAsia="ru-RU"/>
    </w:rPr>
  </w:style>
  <w:style w:type="paragraph" w:styleId="1061" w:customStyle="1">
    <w:name w:val="Таблица шапка"/>
    <w:basedOn w:val="956"/>
    <w:pPr>
      <w:ind w:left="57" w:right="57"/>
      <w:keepNext/>
      <w:spacing w:before="40" w:after="40" w:line="240" w:lineRule="auto"/>
    </w:pPr>
    <w:rPr>
      <w:rFonts w:ascii="Times New Roman" w:hAnsi="Times New Roman" w:eastAsia="Times New Roman" w:cs="Times New Roman"/>
      <w:sz w:val="18"/>
      <w:szCs w:val="18"/>
      <w:lang w:eastAsia="ru-RU"/>
    </w:rPr>
  </w:style>
  <w:style w:type="paragraph" w:styleId="1062" w:customStyle="1">
    <w:name w:val="Света"/>
    <w:basedOn w:val="956"/>
    <w:pPr>
      <w:ind w:firstLine="709"/>
      <w:jc w:val="both"/>
      <w:spacing w:after="0" w:line="240" w:lineRule="auto"/>
    </w:pPr>
    <w:rPr>
      <w:rFonts w:ascii="Times New Roman" w:hAnsi="Times New Roman" w:eastAsia="Times New Roman" w:cs="Times New Roman"/>
      <w:color w:val="000000"/>
      <w:sz w:val="24"/>
      <w:szCs w:val="24"/>
      <w:lang w:eastAsia="ru-RU"/>
    </w:rPr>
  </w:style>
  <w:style w:type="paragraph" w:styleId="1063" w:customStyle="1">
    <w:name w:val="Rule3"/>
    <w:basedOn w:val="956"/>
    <w:pPr>
      <w:ind w:firstLine="567"/>
      <w:jc w:val="both"/>
      <w:spacing w:after="120" w:line="240" w:lineRule="auto"/>
    </w:pPr>
    <w:rPr>
      <w:rFonts w:ascii="Times New Roman" w:hAnsi="Times New Roman" w:eastAsia="Times New Roman" w:cs="Times New Roman"/>
      <w:color w:val="000000"/>
      <w:sz w:val="24"/>
      <w:szCs w:val="20"/>
      <w:lang w:eastAsia="ru-RU"/>
    </w:rPr>
  </w:style>
  <w:style w:type="paragraph" w:styleId="1064" w:customStyle="1">
    <w:name w:val="ConsTitle"/>
    <w:pPr>
      <w:spacing w:after="0" w:line="240" w:lineRule="auto"/>
      <w:widowControl w:val="off"/>
    </w:pPr>
    <w:rPr>
      <w:rFonts w:ascii="Arial" w:hAnsi="Arial" w:eastAsia="Times New Roman" w:cs="Times New Roman"/>
      <w:b/>
      <w:sz w:val="16"/>
      <w:szCs w:val="20"/>
      <w:lang w:eastAsia="ru-RU"/>
    </w:rPr>
  </w:style>
  <w:style w:type="paragraph" w:styleId="1065" w:customStyle="1">
    <w:name w:val="xl24"/>
    <w:basedOn w:val="956"/>
    <w:pPr>
      <w:jc w:val="center"/>
      <w:spacing w:before="100" w:after="100" w:line="240" w:lineRule="auto"/>
    </w:pPr>
    <w:rPr>
      <w:rFonts w:ascii="Times New Roman" w:hAnsi="Times New Roman" w:eastAsia="Times New Roman" w:cs="Times New Roman"/>
      <w:sz w:val="24"/>
      <w:szCs w:val="20"/>
      <w:lang w:eastAsia="ru-RU"/>
    </w:rPr>
  </w:style>
  <w:style w:type="paragraph" w:styleId="1066" w:customStyle="1">
    <w:name w:val="Текстовый блок A"/>
    <w:pPr>
      <w:spacing w:after="0" w:line="240" w:lineRule="auto"/>
    </w:pPr>
    <w:rPr>
      <w:rFonts w:ascii="Helvetica" w:hAnsi="Helvetica" w:eastAsia="ヒラギノ角ゴ Pro W3" w:cs="Times New Roman"/>
      <w:color w:val="000000"/>
      <w:sz w:val="24"/>
      <w:szCs w:val="20"/>
      <w:lang w:eastAsia="ru-RU"/>
    </w:rPr>
  </w:style>
  <w:style w:type="paragraph" w:styleId="1067" w:customStyle="1">
    <w:name w:val="Обычный1"/>
    <w:pPr>
      <w:jc w:val="center"/>
      <w:spacing w:after="0" w:line="240" w:lineRule="auto"/>
    </w:pPr>
    <w:rPr>
      <w:rFonts w:ascii="Times New Roman" w:hAnsi="Times New Roman" w:eastAsia="Times New Roman" w:cs="Times New Roman"/>
      <w:b/>
      <w:szCs w:val="20"/>
      <w:lang w:eastAsia="ru-RU"/>
    </w:rPr>
  </w:style>
  <w:style w:type="paragraph" w:styleId="1068" w:customStyle="1">
    <w:name w:val="hp"/>
    <w:basedOn w:val="956"/>
    <w:pPr>
      <w:spacing w:after="300" w:line="240" w:lineRule="auto"/>
    </w:pPr>
    <w:rPr>
      <w:rFonts w:ascii="Times New Roman" w:hAnsi="Times New Roman" w:eastAsia="Times New Roman" w:cs="Times New Roman"/>
      <w:sz w:val="24"/>
      <w:szCs w:val="24"/>
      <w:lang w:eastAsia="ru-RU"/>
    </w:rPr>
  </w:style>
  <w:style w:type="paragraph" w:styleId="1069" w:customStyle="1">
    <w:name w:val="ТЗ0 Марк б/н1"/>
    <w:basedOn w:val="956"/>
    <w:pPr>
      <w:numPr>
        <w:ilvl w:val="0"/>
        <w:numId w:val="3"/>
      </w:numPr>
      <w:jc w:val="both"/>
      <w:spacing w:before="40" w:after="40" w:line="240" w:lineRule="auto"/>
    </w:pPr>
    <w:rPr>
      <w:rFonts w:ascii="Arial" w:hAnsi="Arial" w:eastAsia="Times New Roman" w:cs="Times New Roman"/>
      <w:sz w:val="24"/>
      <w:szCs w:val="24"/>
      <w:lang w:eastAsia="ru-RU"/>
    </w:rPr>
  </w:style>
  <w:style w:type="paragraph" w:styleId="1070" w:customStyle="1">
    <w:name w:val="ТЗ0 основной"/>
    <w:basedOn w:val="956"/>
    <w:pPr>
      <w:jc w:val="both"/>
      <w:spacing w:before="60" w:after="0" w:line="240" w:lineRule="auto"/>
    </w:pPr>
    <w:rPr>
      <w:rFonts w:ascii="Verdana" w:hAnsi="Verdana" w:eastAsia="Times New Roman" w:cs="Times New Roman"/>
      <w:bCs/>
      <w:spacing w:val="-1"/>
      <w:sz w:val="24"/>
      <w:szCs w:val="24"/>
      <w:lang w:eastAsia="ru-RU"/>
    </w:rPr>
  </w:style>
  <w:style w:type="paragraph" w:styleId="1071" w:customStyle="1">
    <w:name w:val="Договор текст"/>
    <w:basedOn w:val="956"/>
    <w:pPr>
      <w:ind w:firstLine="567"/>
      <w:jc w:val="both"/>
      <w:spacing w:after="0" w:line="240" w:lineRule="auto"/>
    </w:pPr>
    <w:rPr>
      <w:rFonts w:ascii="Times New Roman" w:hAnsi="Times New Roman" w:eastAsia="Times New Roman" w:cs="Times New Roman"/>
      <w:sz w:val="24"/>
      <w:szCs w:val="20"/>
      <w:lang w:eastAsia="ru-RU"/>
    </w:rPr>
  </w:style>
  <w:style w:type="character" w:styleId="1072">
    <w:name w:val="footnote reference"/>
    <w:unhideWhenUsed/>
    <w:rPr>
      <w:rFonts w:hint="default" w:ascii="Times New Roman" w:hAnsi="Times New Roman" w:cs="Times New Roman"/>
      <w:vertAlign w:val="superscript"/>
    </w:rPr>
  </w:style>
  <w:style w:type="character" w:styleId="1073">
    <w:name w:val="annotation reference"/>
    <w:uiPriority w:val="99"/>
    <w:semiHidden/>
    <w:unhideWhenUsed/>
    <w:rPr>
      <w:sz w:val="16"/>
      <w:szCs w:val="16"/>
    </w:rPr>
  </w:style>
  <w:style w:type="character" w:styleId="1074">
    <w:name w:val="endnote reference"/>
    <w:semiHidden/>
    <w:unhideWhenUsed/>
    <w:rPr>
      <w:vertAlign w:val="superscript"/>
    </w:rPr>
  </w:style>
  <w:style w:type="character" w:styleId="1075" w:customStyle="1">
    <w:name w:val="Heading 1 Char"/>
    <w:rPr>
      <w:sz w:val="28"/>
      <w:szCs w:val="22"/>
      <w:lang w:val="ru-RU" w:eastAsia="ru-RU" w:bidi="ar-SA"/>
    </w:rPr>
  </w:style>
  <w:style w:type="character" w:styleId="1076" w:customStyle="1">
    <w:name w:val="Гипертекстовая ссылка"/>
    <w:rPr>
      <w:rFonts w:hint="default" w:ascii="Times New Roman" w:hAnsi="Times New Roman" w:cs="Times New Roman"/>
      <w:b w:val="0"/>
      <w:bCs w:val="0"/>
      <w:color w:val="106bbe"/>
    </w:rPr>
  </w:style>
  <w:style w:type="character" w:styleId="1077" w:customStyle="1">
    <w:name w:val="apple-converted-space"/>
  </w:style>
  <w:style w:type="character" w:styleId="1078" w:customStyle="1">
    <w:name w:val="section__info2"/>
    <w:basedOn w:val="962"/>
    <w:rPr>
      <w:vanish/>
      <w:sz w:val="24"/>
      <w:szCs w:val="24"/>
    </w:rPr>
  </w:style>
  <w:style w:type="table" w:styleId="1079">
    <w:name w:val="Table Grid"/>
    <w:basedOn w:val="963"/>
    <w:uiPriority w:val="3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0" w:customStyle="1">
    <w:name w:val="Сетка таблицы1"/>
    <w:basedOn w:val="963"/>
    <w:uiPriority w:val="3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1" w:customStyle="1">
    <w:name w:val="Сетка таблицы2"/>
    <w:basedOn w:val="963"/>
    <w:uiPriority w:val="59"/>
    <w:pPr>
      <w:spacing w:after="0" w:line="24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2" w:customStyle="1">
    <w:name w:val="Сетка таблицы3"/>
    <w:basedOn w:val="963"/>
    <w:uiPriority w:val="59"/>
    <w:pPr>
      <w:spacing w:after="0" w:line="24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83">
    <w:name w:val="Outline List 2"/>
    <w:basedOn w:val="964"/>
    <w:semiHidden/>
    <w:unhideWhenUsed/>
    <w:pPr>
      <w:numPr>
        <w:ilvl w:val="0"/>
        <w:numId w:val="5"/>
      </w:numPr>
    </w:pPr>
  </w:style>
  <w:style w:type="numbering" w:styleId="1084" w:customStyle="1">
    <w:name w:val="Стиль4"/>
    <w:pPr>
      <w:numPr>
        <w:ilvl w:val="0"/>
        <w:numId w:val="6"/>
      </w:numPr>
    </w:pPr>
  </w:style>
  <w:style w:type="table" w:styleId="1085" w:customStyle="1">
    <w:name w:val="Сетка таблицы4"/>
    <w:basedOn w:val="963"/>
    <w:next w:val="1079"/>
    <w:uiPriority w:val="39"/>
    <w:pPr>
      <w:spacing w:after="0" w:line="240" w:lineRule="auto"/>
    </w:pPr>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86" w:customStyle="1">
    <w:name w:val="Нет списка2"/>
    <w:next w:val="964"/>
    <w:uiPriority w:val="99"/>
    <w:semiHidden/>
    <w:unhideWhenUsed/>
  </w:style>
  <w:style w:type="table" w:styleId="1087" w:customStyle="1">
    <w:name w:val="Сетка таблицы5"/>
    <w:basedOn w:val="963"/>
    <w:next w:val="1079"/>
    <w:uiPriority w:val="39"/>
    <w:pPr>
      <w:spacing w:after="0" w:line="240" w:lineRule="auto"/>
    </w:pPr>
    <w:rPr>
      <w:rFonts w:cs="Times New Roman" w:eastAsiaTheme="minorEastAsia"/>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mailto:zakupki@tfomssk.ru" TargetMode="External"/><Relationship Id="rId12" Type="http://schemas.openxmlformats.org/officeDocument/2006/relationships/hyperlink" Target="consultantplus://offline/ref=CDBDECC40DC55D97D5201B12FB419DB776E0A688EC771DA9FBF6FDFA1AB4C05447C2F9F084E098450E94D782688D38C6EDFE03D097B9DE36u3pFH" TargetMode="External"/><Relationship Id="rId13" Type="http://schemas.openxmlformats.org/officeDocument/2006/relationships/hyperlink" Target="consultantplus://offline/ref=4DE16684FB17FC2B58A23160F50B930BC8509A615852493623D9C3872A04985AA1CB631286CADEBBA0E81B75A9EEF3719C32BE4E27D2DDN3L" TargetMode="External"/><Relationship Id="rId14" Type="http://schemas.openxmlformats.org/officeDocument/2006/relationships/hyperlink" Target="consultantplus://offline/ref=2025D695F37F0087C46A09175AEE5257C029D100D7A33C2AFAFD30A098ECE57D39550EAA3F40B7789D28FE1F37354EAF50F225CAD768h2d3M" TargetMode="External"/><Relationship Id="rId15" Type="http://schemas.openxmlformats.org/officeDocument/2006/relationships/hyperlink" Target="consultantplus://offline/ref=085241C372065739B5103EEC14C64077EE877958D9A97042DE2F147A62D223403702385C2E968305AC54921DF46CA283FC610233CD41d7iAM" TargetMode="External"/><Relationship Id="rId16" Type="http://schemas.openxmlformats.org/officeDocument/2006/relationships/hyperlink" Target="consultantplus://offline/ref=1EA5BA3BF5A191B23E8816499BC785626C574ED49058C824E59D95B5981C277393117ECB0DB7844073940C54CE6DD2E47D36A22A1DBDt3rBH" TargetMode="External"/><Relationship Id="rId17" Type="http://schemas.openxmlformats.org/officeDocument/2006/relationships/hyperlink" Target="consultantplus://offline/ref=E1D7484EA75B0DB2EA7720A5E2C985B4ABDFF4B82E3FFF23F8129C7A8FF17577E9CA8EF468EBF65654C975217DE6EBFBD5343865D231BD657ESEM" TargetMode="External"/><Relationship Id="rId18" Type="http://schemas.openxmlformats.org/officeDocument/2006/relationships/hyperlink" Target="consultantplus://offline/ref=E1D7484EA75B0DB2EA7720A5E2C985B4ACD7F8B92938FF23F8129C7A8FF17577E9CA8EF468EBF3565DC975217DE6EBFBD5343865D231BD657ESEM" TargetMode="External"/><Relationship Id="rId19" Type="http://schemas.openxmlformats.org/officeDocument/2006/relationships/hyperlink" Target="consultantplus://offline/ref=03FC0996997AD7E3841CCC109FCDD5AD53BE96D596E35B1D511B7274D0139065360C9941F30CE76286EB2180D1C80C287E8B32A9550C8A02J2N" TargetMode="External"/><Relationship Id="rId20" Type="http://schemas.openxmlformats.org/officeDocument/2006/relationships/hyperlink" Target="consultantplus://offline/ref=6574C180AC13B0DC6FE1F4713DDDE502DE3EC360B67FB9F34602B1CAC0A316D772436AAEA90159C7EB84F2B156E2E273C41BB53F1BE4b1W9H" TargetMode="External"/><Relationship Id="rId21" Type="http://schemas.openxmlformats.org/officeDocument/2006/relationships/hyperlink" Target="consultantplus://offline/ref=490AF91AA261AC1C9AC9D9C8C2B6C5D89B47D9010D802C09B02193CF625E23EBA724527F5F928D525A0EA4B9A3A9F8DE6F8DC60ESDn7O" TargetMode="External"/><Relationship Id="rId22" Type="http://schemas.openxmlformats.org/officeDocument/2006/relationships/hyperlink" Target="consultantplus://offline/ref=E82A3DF441F1BA7C1A0F9587A0342EDB81FA3E8917810DA885953108B97CAE3EE70B3F5AD0FC01A6DC1A5B0D811F184BF9D5AC7F10A3Q9s9H" TargetMode="External"/><Relationship Id="rId23" Type="http://schemas.openxmlformats.org/officeDocument/2006/relationships/hyperlink" Target="consultantplus://offline/ref=E82A3DF441F1BA7C1A0F9587A0342EDB81FA3E8917810DA885953108B97CAE3EE70B3F5AD0FC02A6DC1A5B0D811F184BF9D5AC7F10A3Q9s9H" TargetMode="External"/><Relationship Id="rId24" Type="http://schemas.openxmlformats.org/officeDocument/2006/relationships/hyperlink" Target="consultantplus://offline/ref=E1D7484EA75B0DB2EA7720A5E2C985B4ABDFF4B82E3FFF23F8129C7A8FF17577E9CA8EF468EAF05350C975217DE6EBFBD5343865D231BD657ESEM" TargetMode="External"/><Relationship Id="rId25" Type="http://schemas.openxmlformats.org/officeDocument/2006/relationships/hyperlink" Target="consultantplus://offline/ref=E1D7484EA75B0DB2EA7720A5E2C985B4ABDFF4B82E3FFF23F8129C7A8FF17577E9CA8EF468EAF05350C975217DE6EBFBD5343865D231BD657ESEM" TargetMode="External"/><Relationship Id="rId26" Type="http://schemas.openxmlformats.org/officeDocument/2006/relationships/hyperlink" Target="consultantplus://offline/ref=E1D7484EA75B0DB2EA7720A5E2C985B4ACD7F8B92938FF23F8129C7A8FF17577E9CA8EF468EBF3565DC975217DE6EBFBD5343865D231BD657ESEM" TargetMode="External"/><Relationship Id="rId27" Type="http://schemas.openxmlformats.org/officeDocument/2006/relationships/hyperlink" Target="consultantplus://offline/ref=C0F057E8F391A581F0FF6B4CA26117A0C9091D0C1591E1553551340BE198FE0C07BF27307056AF13B746F20F23C014EEE8CF6770BCD6DF59JFk0O" TargetMode="External"/><Relationship Id="rId28" Type="http://schemas.openxmlformats.org/officeDocument/2006/relationships/hyperlink" Target="consultantplus://offline/ref=03FC0996997AD7E3841CCC109FCDD5AD53BE96D596E35B1D511B7274D0139065360C9941F30CE76286EB2180D1C80C287E8B32A9550C8A02J2N" TargetMode="External"/><Relationship Id="rId29" Type="http://schemas.openxmlformats.org/officeDocument/2006/relationships/hyperlink" Target="consultantplus://offline/ref=DA63AE256C3E80FB03DD5CFBCC8BCA56D42D925D1741B703487BB8B609A7729CABE34E07C0D48F17DFCD86E940530CD240A328C7DAA54B0E76jBJ" TargetMode="External"/><Relationship Id="rId30" Type="http://schemas.openxmlformats.org/officeDocument/2006/relationships/hyperlink" Target="consultantplus://offline/ref=DA63AE256C3E80FB03DD5CFBCC8BCA56D3259F511C41B703487BB8B609A7729CABE34E07C1D487148B9796ED090405CE44BC36C4C4A574j9J" TargetMode="External"/><Relationship Id="rId31" Type="http://schemas.openxmlformats.org/officeDocument/2006/relationships/hyperlink" Target="consultantplus://offline/ref=DA63AE256C3E80FB03DD5CFBCC8BCA56D3259F511C41B703487BB8B609A7729CABE34E07C1D58E148B9796ED090405CE44BC36C4C4A574j9J" TargetMode="External"/><Relationship Id="rId32" Type="http://schemas.openxmlformats.org/officeDocument/2006/relationships/hyperlink" Target="consultantplus://offline/ref=DA63AE256C3E80FB03DD5CFBCC8BCA56D3259F511C41B703487BB8B609A7729CABE34E07C1D58F148B9796ED090405CE44BC36C4C4A574j9J" TargetMode="External"/><Relationship Id="rId33" Type="http://schemas.openxmlformats.org/officeDocument/2006/relationships/hyperlink" Target="consultantplus://offline/ref=DA63AE256C3E80FB03DD5CFBCC8BCA56D3259F511C41B703487BB8B609A7729CABE34E07C1D58C148B9796ED090405CE44BC36C4C4A574j9J" TargetMode="External"/><Relationship Id="rId34" Type="http://schemas.openxmlformats.org/officeDocument/2006/relationships/hyperlink" Target="consultantplus://offline/ref=DA63AE256C3E80FB03DD5CFBCC8BCA56D3259F511C41B703487BB8B609A7729CABE34E02C2D0854B8E8287B506021FD045A32AC6C67Aj5J" TargetMode="External"/><Relationship Id="rId35" Type="http://schemas.openxmlformats.org/officeDocument/2006/relationships/hyperlink" Target="consultantplus://offline/ref=8F686E1EA2C6934BFE950F783F94FAB1592F3DE3D713B2ABAEBC30AFFF6F42F3449EDBD5EB4FD9C50688E281921068696D66172D95F0v8H4N" TargetMode="External"/><Relationship Id="rId36" Type="http://schemas.openxmlformats.org/officeDocument/2006/relationships/hyperlink" Target="consultantplus://offline/ref=8C43EAAD53FE9E17C47A534C906BB5194A63C3A2FAC9A69D816B7D71AC33E3D68727F3E0729FDBFF39A3294457B1CF10545D6EB5A5BD3727cCS9J" TargetMode="External"/><Relationship Id="rId37" Type="http://schemas.openxmlformats.org/officeDocument/2006/relationships/hyperlink" Target="consultantplus://offline/ref=8C43EAAD53FE9E17C47A534C906BB5194A63C3A2FAC9A69D816B7D71AC33E3D68727F3E0729FDBF831A3294457B1CF10545D6EB5A5BD3727cCS9J" TargetMode="External"/><Relationship Id="rId38" Type="http://schemas.openxmlformats.org/officeDocument/2006/relationships/hyperlink" Target="consultantplus://offline/ref=05131CA1A3BD984FCFD221567A989975980CB4A811B8B5B2CC62AD0547F878FA3A440874490375CF6830690D06DF31C4F4094EB0B1D1B77CdA05J" TargetMode="External"/><Relationship Id="rId39" Type="http://schemas.openxmlformats.org/officeDocument/2006/relationships/hyperlink" Target="consultantplus://offline/ref=8C43EAAD53FE9E17C47A534C906BB5194A63C3A2FAC9A69D816B7D71AC33E3D68727F3E0729FDBF831A3294457B1CF10545D6EB5A5BD3727cCS9J" TargetMode="External"/><Relationship Id="rId40" Type="http://schemas.openxmlformats.org/officeDocument/2006/relationships/hyperlink" Target="consultantplus://offline/ref=E5813AABD561A780BE96FBDD52928ED364AEBBBE74E291C5DF731009DA4123EB46997AD747DA1D99AB14A3FDDA5F7D8A05F8D3705519D143m5P5J" TargetMode="External"/><Relationship Id="rId41" Type="http://schemas.openxmlformats.org/officeDocument/2006/relationships/hyperlink" Target="consultantplus://offline/ref=E5813AABD561A780BE96FBDD52928ED364AEBBBE74E291C5DF731009DA4123EB46997AD747DB119FA414A3FDDA5F7D8A05F8D3705519D143m5P5J" TargetMode="External"/><Relationship Id="rId42" Type="http://schemas.openxmlformats.org/officeDocument/2006/relationships/hyperlink" Target="consultantplus://offline/ref=03D3DD18739311048EE99D3D012920B2BC3C715FE5348C681C037F132D724328835C2E26DED3DAC0tAS9O" TargetMode="External"/><Relationship Id="rId43" Type="http://schemas.openxmlformats.org/officeDocument/2006/relationships/hyperlink" Target="consultantplus://offline/ref=3C21D3D766CC6CD3A4CA94A5F7744CA6A6411475C164C0CA3C5B6AA89825C87D29B73FB6E1DE7D3F33159F13A69934EE9258C91B502DW3SFO" TargetMode="External"/><Relationship Id="rId44" Type="http://schemas.openxmlformats.org/officeDocument/2006/relationships/hyperlink" Target="consultantplus://offline/ref=2FA236ABB2DC44E742F9760F2FDAABD869255348DE8E909130033B3C171C0C028F847EBFDDE54954i4i7J" TargetMode="External"/><Relationship Id="rId45" Type="http://schemas.openxmlformats.org/officeDocument/2006/relationships/hyperlink" Target="consultantplus://offline/ref=6259FB7B869B3F6DD43557B0C6179677F8DB15726CE2BAC6AC55448C37741653B69026FC71A76FDF09E391ED0D8E837AE04CC0230EGBu5M" TargetMode="External"/><Relationship Id="rId46" Type="http://schemas.openxmlformats.org/officeDocument/2006/relationships/hyperlink" Target="consultantplus://offline/ref=72A3A54A2A37D81D48BB1F8717BA8F50CC9320733D3F58128D2139B83E94536754B9770141902BC597860A405549341D4A0D6A5247B0xEv9M" TargetMode="External"/><Relationship Id="rId47" Type="http://schemas.openxmlformats.org/officeDocument/2006/relationships/hyperlink" Target="consultantplus://offline/ref=72A3A54A2A37D81D48BB1F8717BA8F50CC9320733D3F58128D2139B83E94536754B9770141922CC597860A405549341D4A0D6A5247B0xEv9M" TargetMode="External"/><Relationship Id="rId48" Type="http://schemas.openxmlformats.org/officeDocument/2006/relationships/hyperlink" Target="consultantplus://offline/ref=F5CEFE4233DA891AD4E8DA955DABB8F1A6ABD4D72697C2803A02B8E3D8560FC0E4C6E8AE9EECBF4E6F07EAF3C0D32A6B86E54974DD081C84T4w8M" TargetMode="External"/><Relationship Id="rId49" Type="http://schemas.openxmlformats.org/officeDocument/2006/relationships/hyperlink" Target="consultantplus://offline/ref=F5CEFE4233DA891AD4E8DA955DABB8F1A6ABD4D72697C2803A02B8E3D8560FC0E4C6E8AD9EE8B34C3C5DFAF78984267787FA5777C308T1wEM" TargetMode="External"/><Relationship Id="rId50" Type="http://schemas.openxmlformats.org/officeDocument/2006/relationships/hyperlink" Target="consultantplus://offline/ref=F5CEFE4233DA891AD4E8DA955DABB8F1A6ABD4D72697C2803A02B8E3D8560FC0E4C6E8AD9EEAB54C3C5DFAF78984267787FA5777C308T1wEM" TargetMode="External"/><Relationship Id="rId51" Type="http://schemas.openxmlformats.org/officeDocument/2006/relationships/hyperlink" Target="consultantplus://offline/ref=F5CEFE4233DA891AD4E8DA955DABB8F1A6ABD4D72697C2803A02B8E3D8560FC0E4C6E8AD9EE5B14C3C5DFAF78984267787FA5777C308T1wEM" TargetMode="External"/><Relationship Id="rId52" Type="http://schemas.openxmlformats.org/officeDocument/2006/relationships/hyperlink" Target="consultantplus://offline/ref=3BE8AC626C50DBB09979CE416F28125C9B40C505582F6C872C75A99ACD044C8EA47E5170C74E78E2E6BE62DE667AFCA34008BA311511p8w0M" TargetMode="External"/><Relationship Id="rId53" Type="http://schemas.openxmlformats.org/officeDocument/2006/relationships/hyperlink" Target="consultantplus://offline/ref=7B8E6BFBA9A150936483C651AB5997FC3A70D463ED2F4F535893CDFD1001E4B32F9A518BF93380B4AD09BF25476B17FFA2923DCF9A8ENEMAO" TargetMode="External"/><Relationship Id="rId54" Type="http://schemas.openxmlformats.org/officeDocument/2006/relationships/hyperlink" Target="consultantplus://offline/ref=EE4A6DAEAC665100985AD9669CD528A2EEFF91922B3776FA262AA9B43174C7CE1ACB033706C2C72C8411831DF51CB33AF749AD1FF968E5iEwBJ" TargetMode="External"/><Relationship Id="rId55" Type="http://schemas.openxmlformats.org/officeDocument/2006/relationships/hyperlink" Target="consultantplus://offline/ref=F863712BF4F11CA9BF7774EC9E72491985272B8FFEEEA5148697BD796AA69AE21B9D1122CE9330F7AC8613632526D0AD1CA9F3E82B4Fs3OCO" TargetMode="External"/><Relationship Id="rId56" Type="http://schemas.openxmlformats.org/officeDocument/2006/relationships/hyperlink" Target="consultantplus://offline/ref=F863712BF4F11CA9BF7774EC9E72491985272B8FFEEEA5148697BD796AA69AE21B9D1122CE9331F7AC8613632526D0AD1CA9F3E82B4Fs3OCO" TargetMode="External"/><Relationship Id="rId57" Type="http://schemas.openxmlformats.org/officeDocument/2006/relationships/hyperlink" Target="https://login.consultant.ru/link/?req=doc&amp;base=LAW&amp;n=466154&amp;dst=12373&amp;field=134&amp;date=20.01.2025" TargetMode="External"/><Relationship Id="rId58" Type="http://schemas.openxmlformats.org/officeDocument/2006/relationships/hyperlink" Target="consultantplus://offline/ref=A2490B902290B31A5C57FAC9BFAE2F59486187DE5EE98699FB3CEFEDC4F1B7128472AE3D84B5D17Dy5yD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D1669-3ABF-4C6B-AD4B-E2A9B4A80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Масалова Яна Анатольевна</dc:creator>
  <cp:keywords/>
  <dc:description/>
  <cp:lastModifiedBy>davidyan</cp:lastModifiedBy>
  <cp:revision>610</cp:revision>
  <dcterms:created xsi:type="dcterms:W3CDTF">2021-04-26T11:30:00Z</dcterms:created>
  <dcterms:modified xsi:type="dcterms:W3CDTF">2026-10-15T14:24:37Z</dcterms:modified>
</cp:coreProperties>
</file>