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965"/>
        <w:ind w:left="0" w:right="0" w:firstLine="709"/>
        <w:jc w:val="center"/>
        <w:rPr>
          <w:rFonts w:ascii="Times New Roman" w:hAnsi="Times New Roman" w:cs="Times New Roman"/>
        </w:rPr>
      </w:pPr>
      <w:r>
        <w:rPr>
          <w:rFonts w:ascii="Times New Roman" w:hAnsi="Times New Roman" w:cs="Times New Roman"/>
          <w:sz w:val="28"/>
        </w:rPr>
      </w:r>
      <w:r>
        <w:rPr>
          <w:rFonts w:ascii="Times New Roman" w:hAnsi="Times New Roman" w:cs="Times New Roman"/>
          <w:b/>
          <w:sz w:val="22"/>
          <w:shd w:val="clear" w:color="auto" w:fill="ffffff"/>
        </w:rPr>
        <w:t xml:space="preserve">ОПИСАНИЕ ОБЪЕКТА ЗАКУПКИ ЭА-101</w:t>
      </w:r>
      <w:r>
        <w:rPr>
          <w:rFonts w:ascii="Times New Roman" w:hAnsi="Times New Roman" w:cs="Times New Roman"/>
          <w:b/>
          <w:sz w:val="22"/>
          <w:shd w:val="clear" w:color="auto" w:fill="ffffff"/>
        </w:rPr>
        <w:t xml:space="preserve">-2026</w:t>
      </w:r>
      <w:r>
        <w:rPr>
          <w:rFonts w:ascii="Times New Roman" w:hAnsi="Times New Roman" w:cs="Times New Roman"/>
        </w:rPr>
      </w:r>
      <w:r>
        <w:rPr>
          <w:rFonts w:ascii="Times New Roman" w:hAnsi="Times New Roman" w:cs="Times New Roman"/>
        </w:rPr>
      </w:r>
    </w:p>
    <w:p>
      <w:pPr>
        <w:jc w:val="both"/>
        <w:shd w:val="clear" w:color="auto" w:fill="ffffff"/>
        <w:rPr>
          <w:rFonts w:ascii="Times New Roman" w:hAnsi="Times New Roman" w:cs="Times New Roman"/>
          <w:b w:val="0"/>
          <w:color w:val="000000"/>
          <w:shd w:val="clear" w:color="auto" w:fill="fafafa"/>
        </w:rPr>
      </w:pPr>
      <w:r>
        <w:rPr>
          <w:rFonts w:ascii="Times New Roman" w:hAnsi="Times New Roman" w:cs="Times New Roman"/>
          <w:b w:val="0"/>
          <w:color w:val="000000"/>
          <w:sz w:val="22"/>
          <w:shd w:val="clear" w:color="auto" w:fill="fafafa"/>
        </w:rPr>
        <w:t xml:space="preserve">на о</w:t>
      </w:r>
      <w:r>
        <w:rPr>
          <w:rFonts w:ascii="Times New Roman" w:hAnsi="Times New Roman" w:cs="Times New Roman"/>
          <w:b w:val="0"/>
          <w:color w:val="000000"/>
          <w:sz w:val="22"/>
          <w:shd w:val="clear" w:color="auto" w:fill="ffffff"/>
        </w:rPr>
        <w:t xml:space="preserve">казание услуг по доработке программного комплекса «Мониторинг, аналитика, планирование обязательного медицинского страхования» и его переводу с СУБД Microsoft SQL Server на Postgres Pro и с операционной системы Windows на операционную систему Альт для нуж</w:t>
      </w:r>
      <w:r>
        <w:rPr>
          <w:rFonts w:ascii="Times New Roman" w:hAnsi="Times New Roman" w:cs="Times New Roman"/>
          <w:b w:val="0"/>
          <w:color w:val="000000"/>
          <w:sz w:val="22"/>
          <w:shd w:val="clear" w:color="auto" w:fill="ffffff"/>
        </w:rPr>
        <w:t xml:space="preserve">д ТФОМС СК</w:t>
      </w:r>
      <w:r>
        <w:rPr>
          <w:rFonts w:ascii="Times New Roman" w:hAnsi="Times New Roman" w:cs="Times New Roman"/>
          <w:b w:val="0"/>
          <w:color w:val="000000"/>
          <w:shd w:val="clear" w:color="auto" w:fill="fafafa"/>
        </w:rPr>
      </w:r>
      <w:r>
        <w:rPr>
          <w:rFonts w:ascii="Times New Roman" w:hAnsi="Times New Roman" w:cs="Times New Roman"/>
          <w:b w:val="0"/>
          <w:color w:val="000000"/>
          <w:shd w:val="clear" w:color="auto" w:fill="fafafa"/>
        </w:rPr>
      </w:r>
    </w:p>
    <w:p>
      <w:pPr>
        <w:pStyle w:val="965"/>
        <w:contextualSpacing/>
        <w:ind w:left="0" w:right="0" w:firstLine="709"/>
        <w:jc w:val="left"/>
        <w:rPr>
          <w:rFonts w:ascii="Times New Roman" w:hAnsi="Times New Roman" w:cs="Times New Roman"/>
        </w:rPr>
        <w:suppressLineNumbers w:val="0"/>
      </w:pPr>
      <w:r>
        <w:rPr>
          <w:rFonts w:ascii="Times New Roman" w:hAnsi="Times New Roman" w:cs="Times New Roman"/>
          <w:i/>
          <w:color w:val="000000"/>
          <w:sz w:val="22"/>
        </w:rPr>
      </w:r>
      <w:r>
        <w:rPr>
          <w:rFonts w:ascii="Times New Roman" w:hAnsi="Times New Roman" w:cs="Times New Roman"/>
        </w:rPr>
      </w:r>
      <w:r>
        <w:rPr>
          <w:rFonts w:ascii="Times New Roman" w:hAnsi="Times New Roman" w:cs="Times New Roman"/>
        </w:rPr>
      </w:r>
    </w:p>
    <w:p>
      <w:pPr>
        <w:pStyle w:val="965"/>
        <w:contextualSpacing/>
        <w:ind w:left="0" w:right="0" w:firstLine="0"/>
        <w:jc w:val="left"/>
        <w:rPr>
          <w:rFonts w:ascii="Times New Roman" w:hAnsi="Times New Roman" w:cs="Times New Roman"/>
          <w:i/>
        </w:rPr>
        <w:suppressLineNumbers w:val="0"/>
      </w:pPr>
      <w:r>
        <w:rPr>
          <w:rFonts w:ascii="Times New Roman" w:hAnsi="Times New Roman" w:cs="Times New Roman"/>
          <w:i/>
          <w:color w:val="000000"/>
          <w:sz w:val="22"/>
        </w:rPr>
      </w:r>
      <w:r>
        <w:rPr>
          <w:rFonts w:ascii="Times New Roman" w:hAnsi="Times New Roman" w:cs="Times New Roman"/>
          <w:i/>
          <w:sz w:val="22"/>
        </w:rPr>
        <w:t xml:space="preserve">Срок</w:t>
      </w:r>
      <w:r>
        <w:rPr>
          <w:rFonts w:ascii="Times New Roman" w:hAnsi="Times New Roman" w:cs="Times New Roman"/>
          <w:i/>
          <w:sz w:val="22"/>
        </w:rPr>
        <w:t xml:space="preserve"> оказаниия услуг</w:t>
      </w:r>
      <w:r>
        <w:rPr>
          <w:rFonts w:ascii="Times New Roman" w:hAnsi="Times New Roman" w:cs="Times New Roman"/>
          <w:i/>
          <w:sz w:val="22"/>
        </w:rPr>
        <w:t xml:space="preserve">:</w:t>
      </w:r>
      <w:r>
        <w:rPr>
          <w:rFonts w:ascii="Times New Roman" w:hAnsi="Times New Roman" w:cs="Times New Roman"/>
          <w:i/>
          <w:sz w:val="22"/>
        </w:rPr>
        <w:t xml:space="preserve"> по 22.02.2027</w:t>
      </w:r>
      <w:r>
        <w:rPr>
          <w:rFonts w:ascii="Times New Roman" w:hAnsi="Times New Roman" w:cs="Times New Roman"/>
          <w:i/>
        </w:rPr>
      </w:r>
      <w:r>
        <w:rPr>
          <w:rFonts w:ascii="Times New Roman" w:hAnsi="Times New Roman" w:cs="Times New Roman"/>
          <w:i/>
        </w:rPr>
      </w:r>
    </w:p>
    <w:p>
      <w:pPr>
        <w:pStyle w:val="965"/>
        <w:contextualSpacing/>
        <w:ind w:left="0" w:right="0" w:firstLine="0"/>
        <w:jc w:val="left"/>
        <w:rPr>
          <w:rFonts w:ascii="Times New Roman" w:hAnsi="Times New Roman" w:cs="Times New Roman"/>
          <w:i/>
          <w:color w:val="000000"/>
        </w:rPr>
        <w:suppressLineNumbers w:val="0"/>
      </w:pPr>
      <w:r>
        <w:rPr>
          <w:rFonts w:ascii="Times New Roman" w:hAnsi="Times New Roman" w:cs="Times New Roman"/>
          <w:i/>
          <w:color w:val="000000"/>
          <w:sz w:val="22"/>
        </w:rPr>
      </w:r>
      <w:r>
        <w:rPr>
          <w:rFonts w:ascii="Times New Roman" w:hAnsi="Times New Roman" w:cs="Times New Roman"/>
          <w:i/>
          <w:color w:val="000000"/>
          <w:sz w:val="22"/>
        </w:rPr>
        <w:t xml:space="preserve">Условия и место оказаия услуг</w:t>
      </w:r>
      <w:r>
        <w:rPr>
          <w:rFonts w:ascii="Times New Roman" w:hAnsi="Times New Roman" w:cs="Times New Roman"/>
          <w:i/>
          <w:color w:val="000000"/>
          <w:sz w:val="22"/>
        </w:rPr>
        <w:t xml:space="preserve">:</w:t>
      </w:r>
      <w:r>
        <w:rPr>
          <w:rFonts w:ascii="Times New Roman" w:hAnsi="Times New Roman" w:cs="Times New Roman"/>
          <w:i/>
          <w:color w:val="000000"/>
          <w:sz w:val="22"/>
        </w:rPr>
        <w:t xml:space="preserve"> </w:t>
      </w:r>
      <w:r>
        <w:rPr>
          <w:rFonts w:ascii="Times New Roman" w:hAnsi="Times New Roman" w:cs="Times New Roman"/>
          <w:i/>
          <w:color w:val="000000"/>
        </w:rPr>
        <w:t xml:space="preserve">355004, г. Ставрополь, ул. Мира, 267</w:t>
      </w:r>
      <w:r>
        <w:rPr>
          <w:rFonts w:ascii="Times New Roman" w:hAnsi="Times New Roman" w:cs="Times New Roman"/>
          <w:i/>
          <w:color w:val="000000"/>
        </w:rPr>
      </w:r>
      <w:r>
        <w:rPr>
          <w:rFonts w:ascii="Times New Roman" w:hAnsi="Times New Roman" w:cs="Times New Roman"/>
          <w:i/>
          <w:color w:val="000000"/>
        </w:rPr>
      </w:r>
    </w:p>
    <w:p>
      <w:pPr>
        <w:pStyle w:val="965"/>
        <w:contextualSpacing/>
        <w:ind w:left="0" w:right="0" w:firstLine="0"/>
        <w:jc w:val="left"/>
        <w:rPr>
          <w:rFonts w:ascii="Times New Roman" w:hAnsi="Times New Roman" w:cs="Times New Roman"/>
        </w:rPr>
        <w:suppressLineNumbers w:val="0"/>
      </w:pPr>
      <w:r>
        <w:rPr>
          <w:rFonts w:ascii="Times New Roman" w:hAnsi="Times New Roman" w:cs="Times New Roman"/>
          <w:sz w:val="28"/>
        </w:rPr>
      </w:r>
      <w:r>
        <w:rPr>
          <w:rFonts w:ascii="Times New Roman" w:hAnsi="Times New Roman" w:cs="Times New Roman"/>
          <w:i/>
          <w:color w:val="000000"/>
          <w:sz w:val="22"/>
        </w:rPr>
        <w:t xml:space="preserve">ОКПД 2 - 62.01.12.000 У</w:t>
      </w:r>
      <w:r>
        <w:rPr>
          <w:rFonts w:ascii="Times New Roman" w:hAnsi="Times New Roman" w:cs="Times New Roman"/>
          <w:i/>
          <w:color w:val="000000"/>
          <w:sz w:val="22"/>
        </w:rPr>
        <w:t xml:space="preserve">слуги по проектированию и разработке информационных технологий для сетей и систем</w:t>
      </w:r>
      <w:r>
        <w:rPr>
          <w:rFonts w:ascii="Times New Roman" w:hAnsi="Times New Roman" w:cs="Times New Roman"/>
        </w:rPr>
      </w:r>
      <w:r>
        <w:rPr>
          <w:rFonts w:ascii="Times New Roman" w:hAnsi="Times New Roman" w:cs="Times New Roman"/>
        </w:rPr>
      </w:r>
    </w:p>
    <w:tbl>
      <w:tblPr>
        <w:tblW w:w="14740" w:type="dxa"/>
        <w:tblInd w:w="0" w:type="dxa"/>
        <w:tblLayout w:type="fixed"/>
        <w:tblLook w:val="04A0" w:firstRow="1" w:lastRow="0" w:firstColumn="1" w:lastColumn="0" w:noHBand="0" w:noVBand="1"/>
      </w:tblPr>
      <w:tblGrid>
        <w:gridCol w:w="3118"/>
        <w:gridCol w:w="7937"/>
        <w:gridCol w:w="1417"/>
        <w:gridCol w:w="1559"/>
        <w:gridCol w:w="709"/>
      </w:tblGrid>
      <w:tr>
        <w:tblPrEx/>
        <w:trPr>
          <w:trHeight w:val="87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18" w:type="dxa"/>
            <w:vAlign w:val="center"/>
            <w:textDirection w:val="lrTb"/>
            <w:noWrap w:val="false"/>
          </w:tcPr>
          <w:p>
            <w:pPr>
              <w:jc w:val="center"/>
              <w:rPr>
                <w:rFonts w:ascii="Times New Roman" w:hAnsi="Times New Roman" w:cs="Times New Roman"/>
              </w:rPr>
            </w:pPr>
            <w:r>
              <w:rPr>
                <w:rFonts w:ascii="Times New Roman" w:hAnsi="Times New Roman" w:cs="Times New Roman"/>
                <w:b w:val="0"/>
                <w:sz w:val="20"/>
              </w:rPr>
              <w:t xml:space="preserve">Наименование</w:t>
            </w:r>
            <w:r>
              <w:rPr>
                <w:rFonts w:ascii="Times New Roman" w:hAnsi="Times New Roman" w:cs="Times New Roman"/>
                <w:b w:val="0"/>
                <w:sz w:val="20"/>
              </w:rPr>
              <w:t xml:space="preserve"> ТРУ,</w:t>
            </w:r>
            <w:r>
              <w:rPr>
                <w:rFonts w:ascii="Times New Roman" w:hAnsi="Times New Roman" w:cs="Times New Roman"/>
              </w:rPr>
            </w:r>
            <w:r>
              <w:rPr>
                <w:rFonts w:ascii="Times New Roman" w:hAnsi="Times New Roman" w:cs="Times New Roman"/>
              </w:rPr>
            </w:r>
          </w:p>
          <w:p>
            <w:pPr>
              <w:jc w:val="center"/>
              <w:rPr>
                <w:rFonts w:ascii="Times New Roman" w:hAnsi="Times New Roman" w:cs="Times New Roman"/>
              </w:rPr>
            </w:pPr>
            <w:r>
              <w:rPr>
                <w:rFonts w:ascii="Times New Roman" w:hAnsi="Times New Roman" w:cs="Times New Roman"/>
                <w:b w:val="0"/>
                <w:sz w:val="20"/>
              </w:rPr>
              <w:t xml:space="preserve">ОКПД2, КТРУ </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75" w:type="dxa"/>
              <w:top w:w="75" w:type="dxa"/>
              <w:right w:w="75" w:type="dxa"/>
              <w:bottom w:w="75" w:type="dxa"/>
            </w:tcMar>
            <w:tcW w:w="7937" w:type="dxa"/>
            <w:vAlign w:val="center"/>
            <w:textDirection w:val="lrTb"/>
            <w:noWrap w:val="false"/>
          </w:tcPr>
          <w:p>
            <w:pPr>
              <w:jc w:val="both"/>
              <w:rPr>
                <w:rFonts w:ascii="Times New Roman" w:hAnsi="Times New Roman" w:cs="Times New Roman"/>
                <w:shd w:val="clear" w:color="auto" w:fill="ffffff"/>
              </w:rPr>
            </w:pPr>
            <w:r>
              <w:rPr>
                <w:rFonts w:ascii="Times New Roman" w:hAnsi="Times New Roman" w:cs="Times New Roman"/>
                <w:b w:val="0"/>
                <w:sz w:val="20"/>
                <w:shd w:val="clear" w:color="auto" w:fill="ffffff"/>
              </w:rPr>
              <w:t xml:space="preserve"> </w:t>
            </w:r>
            <w:r>
              <w:rPr>
                <w:rFonts w:ascii="Times New Roman" w:hAnsi="Times New Roman" w:cs="Times New Roman"/>
                <w:shd w:val="clear" w:color="auto" w:fill="ffffff"/>
              </w:rPr>
            </w:r>
            <w:r>
              <w:rPr>
                <w:rFonts w:ascii="Times New Roman" w:hAnsi="Times New Roman" w:cs="Times New Roman"/>
                <w:shd w:val="clear" w:color="auto" w:fill="ffffff"/>
              </w:rPr>
            </w:r>
          </w:p>
          <w:p>
            <w:pPr>
              <w:jc w:val="both"/>
              <w:rPr>
                <w:rFonts w:ascii="Times New Roman" w:hAnsi="Times New Roman" w:cs="Times New Roman"/>
                <w:b/>
                <w:shd w:val="clear" w:color="auto" w:fill="ffffff"/>
              </w:rPr>
            </w:pPr>
            <w:r>
              <w:rPr>
                <w:rFonts w:ascii="Times New Roman" w:hAnsi="Times New Roman" w:cs="Times New Roman"/>
                <w:b w:val="0"/>
                <w:sz w:val="20"/>
                <w:shd w:val="clear" w:color="auto" w:fill="ffffff"/>
              </w:rPr>
              <w:t xml:space="preserve">Наименование характеристики услуги</w:t>
            </w:r>
            <w:r>
              <w:rPr>
                <w:rFonts w:ascii="Times New Roman" w:hAnsi="Times New Roman" w:cs="Times New Roman"/>
                <w:b/>
                <w:shd w:val="clear" w:color="auto" w:fill="ffffff"/>
              </w:rPr>
            </w:r>
            <w:r>
              <w:rPr>
                <w:rFonts w:ascii="Times New Roman" w:hAnsi="Times New Roman" w:cs="Times New Roman"/>
                <w:b/>
                <w:shd w:val="clear" w:color="auto" w:fill="ffffff"/>
              </w:rPr>
            </w:r>
          </w:p>
        </w:tc>
        <w:tc>
          <w:tcPr>
            <w:tcBorders>
              <w:top w:val="single" w:color="000000" w:sz="4" w:space="0"/>
              <w:left w:val="single" w:color="000000" w:sz="4" w:space="0"/>
              <w:bottom w:val="single" w:color="000000" w:sz="4" w:space="0"/>
              <w:right w:val="single" w:color="000000" w:sz="4" w:space="0"/>
            </w:tcBorders>
            <w:tcMar>
              <w:left w:w="75" w:type="dxa"/>
              <w:top w:w="75" w:type="dxa"/>
              <w:right w:w="75" w:type="dxa"/>
              <w:bottom w:w="75" w:type="dxa"/>
            </w:tcMar>
            <w:tcW w:w="1417" w:type="dxa"/>
            <w:vAlign w:val="center"/>
            <w:textDirection w:val="lrTb"/>
            <w:noWrap w:val="false"/>
          </w:tcPr>
          <w:p>
            <w:pPr>
              <w:jc w:val="center"/>
              <w:rPr>
                <w:rFonts w:ascii="Times New Roman" w:hAnsi="Times New Roman" w:cs="Times New Roman"/>
                <w:b/>
              </w:rPr>
            </w:pPr>
            <w:r>
              <w:rPr>
                <w:rFonts w:ascii="Times New Roman" w:hAnsi="Times New Roman" w:cs="Times New Roman"/>
                <w:b w:val="0"/>
                <w:sz w:val="20"/>
              </w:rPr>
              <w:t xml:space="preserve">Значение характеристик услуги</w:t>
            </w:r>
            <w:r>
              <w:rPr>
                <w:rFonts w:ascii="Times New Roman" w:hAnsi="Times New Roman" w:cs="Times New Roman"/>
                <w:b/>
              </w:rPr>
            </w:r>
            <w:r>
              <w:rPr>
                <w:rFonts w:ascii="Times New Roman" w:hAnsi="Times New Roman" w:cs="Times New Roman"/>
                <w:b/>
              </w:rPr>
            </w:r>
          </w:p>
        </w:tc>
        <w:tc>
          <w:tcPr>
            <w:tcBorders>
              <w:top w:val="single" w:color="000000" w:sz="4" w:space="0"/>
              <w:left w:val="single" w:color="000000" w:sz="4" w:space="0"/>
              <w:bottom w:val="single" w:color="000000" w:sz="4" w:space="0"/>
              <w:right w:val="single" w:color="000000" w:sz="4" w:space="0"/>
            </w:tcBorders>
            <w:tcMar>
              <w:left w:w="75" w:type="dxa"/>
              <w:top w:w="75" w:type="dxa"/>
              <w:right w:w="75" w:type="dxa"/>
              <w:bottom w:w="75" w:type="dxa"/>
            </w:tcMar>
            <w:tcW w:w="1559" w:type="dxa"/>
            <w:vAlign w:val="center"/>
            <w:textDirection w:val="lrTb"/>
            <w:noWrap w:val="false"/>
          </w:tcPr>
          <w:p>
            <w:pPr>
              <w:jc w:val="center"/>
              <w:rPr>
                <w:rFonts w:ascii="Times New Roman" w:hAnsi="Times New Roman" w:cs="Times New Roman"/>
                <w:b w:val="0"/>
                <w:u w:val="none"/>
              </w:rPr>
            </w:pPr>
            <w:r>
              <w:rPr>
                <w:rFonts w:ascii="Times New Roman" w:hAnsi="Times New Roman" w:cs="Times New Roman"/>
                <w:b w:val="0"/>
                <w:sz w:val="20"/>
                <w:u w:val="none"/>
              </w:rPr>
            </w:r>
            <w:r>
              <w:rPr>
                <w:rFonts w:ascii="Times New Roman" w:hAnsi="Times New Roman" w:cs="Times New Roman"/>
                <w:b w:val="0"/>
                <w:sz w:val="20"/>
                <w:u w:val="none"/>
              </w:rPr>
              <w:t xml:space="preserve">Инструкция по заполнению характеристик в заявке</w:t>
            </w:r>
            <w:r>
              <w:rPr>
                <w:rFonts w:ascii="Times New Roman" w:hAnsi="Times New Roman" w:cs="Times New Roman"/>
                <w:b w:val="0"/>
                <w:u w:val="none"/>
              </w:rPr>
            </w:r>
            <w:r>
              <w:rPr>
                <w:rFonts w:ascii="Times New Roman" w:hAnsi="Times New Roman" w:cs="Times New Roman"/>
                <w:b w:val="0"/>
                <w:u w:val="none"/>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09" w:type="dxa"/>
            <w:vAlign w:val="center"/>
            <w:textDirection w:val="lrTb"/>
            <w:noWrap w:val="false"/>
          </w:tcPr>
          <w:p>
            <w:pPr>
              <w:jc w:val="center"/>
              <w:rPr>
                <w:rFonts w:ascii="Times New Roman" w:hAnsi="Times New Roman" w:cs="Times New Roman"/>
                <w:b/>
              </w:rPr>
            </w:pPr>
            <w:r>
              <w:rPr>
                <w:rFonts w:ascii="Times New Roman" w:hAnsi="Times New Roman" w:cs="Times New Roman"/>
                <w:b w:val="0"/>
                <w:sz w:val="20"/>
              </w:rPr>
              <w:t xml:space="preserve">Кол-во/Ед. изм.</w:t>
            </w:r>
            <w:r>
              <w:rPr>
                <w:rFonts w:ascii="Times New Roman" w:hAnsi="Times New Roman" w:cs="Times New Roman"/>
                <w:b/>
              </w:rPr>
            </w:r>
            <w:r>
              <w:rPr>
                <w:rFonts w:ascii="Times New Roman" w:hAnsi="Times New Roman" w:cs="Times New Roman"/>
                <w:b/>
              </w:rPr>
            </w:r>
          </w:p>
        </w:tc>
      </w:tr>
      <w:tr>
        <w:tblPrEx/>
        <w:trPr>
          <w:trHeight w:val="49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18" w:type="dxa"/>
            <w:vAlign w:val="center"/>
            <w:vMerge w:val="restart"/>
            <w:textDirection w:val="lrTb"/>
            <w:noWrap w:val="false"/>
          </w:tcPr>
          <w:p>
            <w:pPr>
              <w:jc w:val="both"/>
              <w:rPr>
                <w:rFonts w:ascii="Times New Roman" w:hAnsi="Times New Roman" w:cs="Times New Roman"/>
                <w:shd w:val="clear" w:color="auto" w:fill="ffffff"/>
              </w:rPr>
            </w:pPr>
            <w:r>
              <w:rPr>
                <w:rFonts w:ascii="Times New Roman" w:hAnsi="Times New Roman" w:cs="Times New Roman"/>
                <w:sz w:val="20"/>
                <w:shd w:val="clear" w:color="auto" w:fill="ffffff"/>
              </w:rPr>
            </w:r>
            <w:r>
              <w:rPr>
                <w:rFonts w:ascii="Times New Roman" w:hAnsi="Times New Roman" w:cs="Times New Roman"/>
                <w:sz w:val="20"/>
                <w:shd w:val="clear" w:color="auto" w:fill="ffffff"/>
              </w:rPr>
              <w:t xml:space="preserve">Доработка программного комплекса «Мониторинг, аналитика планирование обязательного медицинского страхования» и его </w:t>
            </w:r>
            <w:r>
              <w:rPr>
                <w:rFonts w:ascii="Times New Roman" w:hAnsi="Times New Roman" w:cs="Times New Roman"/>
                <w:shd w:val="clear" w:color="auto" w:fill="ffffff"/>
              </w:rPr>
            </w:r>
            <w:r>
              <w:rPr>
                <w:rFonts w:ascii="Times New Roman" w:hAnsi="Times New Roman" w:cs="Times New Roman"/>
                <w:shd w:val="clear" w:color="auto" w:fill="ffffff"/>
              </w:rPr>
            </w:r>
          </w:p>
          <w:p>
            <w:pPr>
              <w:jc w:val="both"/>
              <w:rPr>
                <w:rFonts w:ascii="Times New Roman" w:hAnsi="Times New Roman" w:cs="Times New Roman"/>
                <w:shd w:val="clear" w:color="auto" w:fill="ffffff"/>
              </w:rPr>
            </w:pPr>
            <w:r>
              <w:rPr>
                <w:rFonts w:ascii="Times New Roman" w:hAnsi="Times New Roman" w:cs="Times New Roman"/>
                <w:sz w:val="20"/>
                <w:shd w:val="clear" w:color="auto" w:fill="ffffff"/>
              </w:rPr>
              <w:t xml:space="preserve">переводу с СУБД </w:t>
            </w:r>
            <w:r>
              <w:rPr>
                <w:rFonts w:ascii="Times New Roman" w:hAnsi="Times New Roman" w:cs="Times New Roman"/>
                <w:sz w:val="20"/>
                <w:shd w:val="clear" w:color="auto" w:fill="ffffff"/>
              </w:rPr>
              <w:t xml:space="preserve">Microsoft</w:t>
            </w:r>
            <w:r>
              <w:rPr>
                <w:rFonts w:ascii="Times New Roman" w:hAnsi="Times New Roman" w:cs="Times New Roman"/>
                <w:sz w:val="20"/>
                <w:shd w:val="clear" w:color="auto" w:fill="ffffff"/>
              </w:rPr>
              <w:t xml:space="preserve"> SQL </w:t>
            </w:r>
            <w:r>
              <w:rPr>
                <w:rFonts w:ascii="Times New Roman" w:hAnsi="Times New Roman" w:cs="Times New Roman"/>
                <w:sz w:val="20"/>
                <w:shd w:val="clear" w:color="auto" w:fill="ffffff"/>
              </w:rPr>
              <w:t xml:space="preserve">Server</w:t>
            </w:r>
            <w:r>
              <w:rPr>
                <w:rFonts w:ascii="Times New Roman" w:hAnsi="Times New Roman" w:cs="Times New Roman"/>
                <w:sz w:val="20"/>
                <w:shd w:val="clear" w:color="auto" w:fill="ffffff"/>
              </w:rPr>
              <w:t xml:space="preserve"> на </w:t>
            </w:r>
            <w:r>
              <w:rPr>
                <w:rFonts w:ascii="Times New Roman" w:hAnsi="Times New Roman" w:cs="Times New Roman"/>
                <w:sz w:val="20"/>
                <w:shd w:val="clear" w:color="auto" w:fill="ffffff"/>
              </w:rPr>
              <w:t xml:space="preserve">Postgres</w:t>
            </w:r>
            <w:r>
              <w:rPr>
                <w:rFonts w:ascii="Times New Roman" w:hAnsi="Times New Roman" w:cs="Times New Roman"/>
                <w:sz w:val="20"/>
                <w:shd w:val="clear" w:color="auto" w:fill="ffffff"/>
              </w:rPr>
              <w:t xml:space="preserve"> </w:t>
            </w:r>
            <w:r>
              <w:rPr>
                <w:rFonts w:ascii="Times New Roman" w:hAnsi="Times New Roman" w:cs="Times New Roman"/>
                <w:sz w:val="20"/>
                <w:shd w:val="clear" w:color="auto" w:fill="ffffff"/>
              </w:rPr>
              <w:t xml:space="preserve">Pro</w:t>
            </w:r>
            <w:r>
              <w:rPr>
                <w:rFonts w:ascii="Times New Roman" w:hAnsi="Times New Roman" w:cs="Times New Roman"/>
                <w:sz w:val="20"/>
                <w:shd w:val="clear" w:color="auto" w:fill="ffffff"/>
              </w:rPr>
              <w:t xml:space="preserve"> и с операционной системы </w:t>
            </w:r>
            <w:r>
              <w:rPr>
                <w:rFonts w:ascii="Times New Roman" w:hAnsi="Times New Roman" w:cs="Times New Roman"/>
                <w:sz w:val="20"/>
                <w:shd w:val="clear" w:color="auto" w:fill="ffffff"/>
              </w:rPr>
              <w:t xml:space="preserve">Windows</w:t>
            </w:r>
            <w:r>
              <w:rPr>
                <w:rFonts w:ascii="Times New Roman" w:hAnsi="Times New Roman" w:cs="Times New Roman"/>
                <w:sz w:val="20"/>
                <w:shd w:val="clear" w:color="auto" w:fill="ffffff"/>
              </w:rPr>
              <w:t xml:space="preserve"> на операционную систему Альт</w:t>
            </w:r>
            <w:r>
              <w:rPr>
                <w:rFonts w:ascii="Times New Roman" w:hAnsi="Times New Roman" w:cs="Times New Roman"/>
                <w:shd w:val="clear" w:color="auto" w:fill="ffffff"/>
              </w:rPr>
            </w:r>
            <w:r>
              <w:rPr>
                <w:rFonts w:ascii="Times New Roman" w:hAnsi="Times New Roman" w:cs="Times New Roman"/>
                <w:shd w:val="clear" w:color="auto" w:fill="ffffff"/>
              </w:rPr>
            </w:r>
          </w:p>
        </w:tc>
        <w:tc>
          <w:tcPr>
            <w:shd w:val="clear" w:color="auto" w:fill="ffffff"/>
            <w:tcBorders>
              <w:top w:val="single" w:color="000000" w:sz="4" w:space="0"/>
              <w:left w:val="single" w:color="000000" w:sz="4" w:space="0"/>
              <w:bottom w:val="single" w:color="000000" w:sz="4" w:space="0"/>
              <w:right w:val="single" w:color="000000" w:sz="4" w:space="0"/>
            </w:tcBorders>
            <w:tcMar>
              <w:left w:w="75" w:type="dxa"/>
              <w:top w:w="75" w:type="dxa"/>
              <w:right w:w="75" w:type="dxa"/>
              <w:bottom w:w="75" w:type="dxa"/>
            </w:tcMar>
            <w:tcW w:w="7937" w:type="dxa"/>
            <w:vAlign w:val="center"/>
            <w:textDirection w:val="lrTb"/>
            <w:noWrap w:val="false"/>
          </w:tcPr>
          <w:p>
            <w:pPr>
              <w:jc w:val="both"/>
              <w:rPr>
                <w:rFonts w:ascii="Times New Roman" w:hAnsi="Times New Roman" w:cs="Times New Roman"/>
                <w:shd w:val="clear" w:color="auto" w:fill="ffffff"/>
              </w:rPr>
            </w:pPr>
            <w:r>
              <w:rPr>
                <w:rFonts w:ascii="Times New Roman" w:hAnsi="Times New Roman" w:cs="Times New Roman"/>
                <w:sz w:val="20"/>
                <w:shd w:val="clear" w:color="auto" w:fill="ffffff"/>
              </w:rPr>
              <w:t xml:space="preserve">доработк</w:t>
            </w:r>
            <w:r>
              <w:rPr>
                <w:rFonts w:ascii="Times New Roman" w:hAnsi="Times New Roman" w:cs="Times New Roman"/>
                <w:sz w:val="20"/>
                <w:shd w:val="clear" w:color="auto" w:fill="ffffff"/>
              </w:rPr>
              <w:t xml:space="preserve">а</w:t>
            </w:r>
            <w:r>
              <w:rPr>
                <w:rFonts w:ascii="Times New Roman" w:hAnsi="Times New Roman" w:cs="Times New Roman"/>
                <w:sz w:val="20"/>
                <w:shd w:val="clear" w:color="auto" w:fill="ffffff"/>
              </w:rPr>
              <w:t xml:space="preserve"> раздела «Анализ выполнения объемов и финансового обеспечения МП» подсистемы «Документы комиссии»</w:t>
            </w:r>
            <w:r>
              <w:rPr>
                <w:rFonts w:ascii="Times New Roman" w:hAnsi="Times New Roman" w:cs="Times New Roman"/>
                <w:shd w:val="clear" w:color="auto" w:fill="ffffff"/>
              </w:rPr>
            </w:r>
            <w:r>
              <w:rPr>
                <w:rFonts w:ascii="Times New Roman" w:hAnsi="Times New Roman" w:cs="Times New Roman"/>
                <w:shd w:val="clear" w:color="auto" w:fill="ffffff"/>
              </w:rPr>
            </w:r>
          </w:p>
        </w:tc>
        <w:tc>
          <w:tcPr>
            <w:tcBorders>
              <w:top w:val="single" w:color="000000" w:sz="4" w:space="0"/>
              <w:left w:val="single" w:color="000000" w:sz="4" w:space="0"/>
              <w:bottom w:val="single" w:color="000000" w:sz="4" w:space="0"/>
              <w:right w:val="single" w:color="000000" w:sz="4" w:space="0"/>
            </w:tcBorders>
            <w:tcMar>
              <w:left w:w="75" w:type="dxa"/>
              <w:top w:w="75" w:type="dxa"/>
              <w:right w:w="75" w:type="dxa"/>
              <w:bottom w:w="75" w:type="dxa"/>
            </w:tcMar>
            <w:tcW w:w="1417" w:type="dxa"/>
            <w:vAlign w:val="center"/>
            <w:textDirection w:val="lrTb"/>
            <w:noWrap w:val="false"/>
          </w:tcPr>
          <w:p>
            <w:pPr>
              <w:jc w:val="center"/>
              <w:rPr>
                <w:rFonts w:ascii="Times New Roman" w:hAnsi="Times New Roman" w:cs="Times New Roman"/>
              </w:rPr>
            </w:pPr>
            <w:r>
              <w:rPr>
                <w:rFonts w:ascii="Times New Roman" w:hAnsi="Times New Roman" w:cs="Times New Roman"/>
                <w:sz w:val="20"/>
              </w:rPr>
              <w:t xml:space="preserve">да</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559" w:type="dxa"/>
            <w:vAlign w:val="center"/>
            <w:vMerge w:val="restart"/>
            <w:textDirection w:val="lrTb"/>
            <w:noWrap w:val="false"/>
          </w:tcPr>
          <w:p>
            <w:pPr>
              <w:jc w:val="both"/>
              <w:rPr>
                <w:u w:val="none"/>
              </w:rPr>
            </w:pPr>
            <w:r>
              <w:rPr>
                <w:rFonts w:ascii="Times New Roman" w:hAnsi="Times New Roman" w:cs="Times New Roman"/>
                <w:sz w:val="20"/>
                <w:u w:val="none"/>
              </w:rPr>
              <w:t xml:space="preserve">Значение характеристики не может изменяться участником закупки</w:t>
            </w:r>
            <w:r>
              <w:rPr>
                <w:u w:val="none"/>
              </w:rPr>
            </w:r>
            <w:r>
              <w:rPr>
                <w:u w:val="none"/>
              </w:rPr>
            </w:r>
          </w:p>
          <w:p>
            <w:pPr>
              <w:jc w:val="center"/>
              <w:rPr>
                <w:rFonts w:ascii="Times New Roman" w:hAnsi="Times New Roman" w:cs="Times New Roman"/>
              </w:rPr>
            </w:pPr>
            <w:r>
              <w:rPr>
                <w:rFonts w:ascii="Times New Roman" w:hAnsi="Times New Roman" w:cs="Times New Roman"/>
                <w:sz w:val="20"/>
              </w:rPr>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09" w:type="dxa"/>
            <w:vAlign w:val="center"/>
            <w:vMerge w:val="restart"/>
            <w:textDirection w:val="lrTb"/>
            <w:noWrap w:val="false"/>
          </w:tcPr>
          <w:p>
            <w:pPr>
              <w:jc w:val="center"/>
              <w:rPr>
                <w:rFonts w:ascii="Times New Roman" w:hAnsi="Times New Roman" w:cs="Times New Roman"/>
              </w:rPr>
            </w:pPr>
            <w:r>
              <w:rPr>
                <w:rFonts w:ascii="Times New Roman" w:hAnsi="Times New Roman" w:cs="Times New Roman"/>
                <w:sz w:val="20"/>
              </w:rPr>
              <w:t xml:space="preserve">1 шт.</w:t>
            </w:r>
            <w:r>
              <w:rPr>
                <w:rFonts w:ascii="Times New Roman" w:hAnsi="Times New Roman" w:cs="Times New Roman"/>
              </w:rPr>
            </w:r>
            <w:r>
              <w:rPr>
                <w:rFonts w:ascii="Times New Roman" w:hAnsi="Times New Roman" w:cs="Times New Roman"/>
              </w:rPr>
            </w:r>
          </w:p>
        </w:tc>
      </w:tr>
      <w:tr>
        <w:tblPrEx/>
        <w:trPr>
          <w:trHeight w:val="32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vAlign w:val="center"/>
            <w:vMerge w:val="continue"/>
            <w:textDirection w:val="lrTb"/>
            <w:noWrap w:val="false"/>
          </w:tcPr>
          <w:p>
            <w:pPr>
              <w:jc w:val="center"/>
            </w:pPr>
            <w:r>
              <w:rPr>
                <w:sz w:val="20"/>
              </w:rPr>
            </w:r>
            <w:r/>
          </w:p>
        </w:tc>
        <w:tc>
          <w:tcPr>
            <w:shd w:val="clear" w:color="auto" w:fill="ffffff"/>
            <w:tcBorders>
              <w:top w:val="single" w:color="000000" w:sz="4" w:space="0"/>
              <w:left w:val="single" w:color="000000" w:sz="4" w:space="0"/>
              <w:bottom w:val="single" w:color="000000" w:sz="4" w:space="0"/>
              <w:right w:val="single" w:color="000000" w:sz="4" w:space="0"/>
            </w:tcBorders>
            <w:tcMar>
              <w:left w:w="75" w:type="dxa"/>
              <w:top w:w="75" w:type="dxa"/>
              <w:right w:w="75" w:type="dxa"/>
              <w:bottom w:w="75" w:type="dxa"/>
            </w:tcMar>
            <w:tcW w:w="7937" w:type="dxa"/>
            <w:vAlign w:val="center"/>
            <w:textDirection w:val="lrTb"/>
            <w:noWrap w:val="false"/>
          </w:tcPr>
          <w:p>
            <w:pPr>
              <w:jc w:val="both"/>
              <w:rPr>
                <w:rFonts w:ascii="Times New Roman" w:hAnsi="Times New Roman" w:cs="Times New Roman"/>
                <w:shd w:val="clear" w:color="auto" w:fill="ffffff"/>
              </w:rPr>
            </w:pPr>
            <w:r>
              <w:rPr>
                <w:rFonts w:ascii="Times New Roman" w:hAnsi="Times New Roman" w:cs="Times New Roman"/>
                <w:sz w:val="20"/>
                <w:shd w:val="clear" w:color="auto" w:fill="ffffff"/>
              </w:rPr>
              <w:t xml:space="preserve">доработк</w:t>
            </w:r>
            <w:r>
              <w:rPr>
                <w:rFonts w:ascii="Times New Roman" w:hAnsi="Times New Roman" w:cs="Times New Roman"/>
                <w:sz w:val="20"/>
                <w:shd w:val="clear" w:color="auto" w:fill="ffffff"/>
              </w:rPr>
              <w:t xml:space="preserve">а</w:t>
            </w:r>
            <w:r>
              <w:rPr>
                <w:rFonts w:ascii="Times New Roman" w:hAnsi="Times New Roman" w:cs="Times New Roman"/>
                <w:sz w:val="20"/>
                <w:shd w:val="clear" w:color="auto" w:fill="ffffff"/>
              </w:rPr>
              <w:t xml:space="preserve"> раздела «Отчеты» подсистемы «Документы комиссии»</w:t>
            </w:r>
            <w:r>
              <w:rPr>
                <w:rFonts w:ascii="Times New Roman" w:hAnsi="Times New Roman" w:cs="Times New Roman"/>
                <w:shd w:val="clear" w:color="auto" w:fill="ffffff"/>
              </w:rPr>
            </w:r>
            <w:r>
              <w:rPr>
                <w:rFonts w:ascii="Times New Roman" w:hAnsi="Times New Roman" w:cs="Times New Roman"/>
                <w:shd w:val="clear" w:color="auto" w:fill="ffffff"/>
              </w:rPr>
            </w:r>
          </w:p>
        </w:tc>
        <w:tc>
          <w:tcPr>
            <w:tcBorders>
              <w:top w:val="single" w:color="000000" w:sz="4" w:space="0"/>
              <w:left w:val="single" w:color="000000" w:sz="4" w:space="0"/>
              <w:bottom w:val="single" w:color="000000" w:sz="4" w:space="0"/>
              <w:right w:val="single" w:color="000000" w:sz="4" w:space="0"/>
            </w:tcBorders>
            <w:tcMar>
              <w:left w:w="75" w:type="dxa"/>
              <w:top w:w="75" w:type="dxa"/>
              <w:right w:w="75" w:type="dxa"/>
              <w:bottom w:w="75" w:type="dxa"/>
            </w:tcMar>
            <w:tcW w:w="1417" w:type="dxa"/>
            <w:vAlign w:val="center"/>
            <w:textDirection w:val="lrTb"/>
            <w:noWrap w:val="false"/>
          </w:tcPr>
          <w:p>
            <w:pPr>
              <w:jc w:val="center"/>
              <w:rPr>
                <w:rFonts w:ascii="Times New Roman" w:hAnsi="Times New Roman" w:cs="Times New Roman"/>
              </w:rPr>
            </w:pPr>
            <w:r>
              <w:rPr>
                <w:rFonts w:ascii="Times New Roman" w:hAnsi="Times New Roman" w:cs="Times New Roman"/>
                <w:sz w:val="20"/>
              </w:rPr>
              <w:t xml:space="preserve">да</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vAlign w:val="center"/>
            <w:vMerge w:val="continue"/>
            <w:textDirection w:val="lrTb"/>
            <w:noWrap w:val="false"/>
          </w:tcPr>
          <w:p>
            <w:pPr>
              <w:jc w:val="center"/>
            </w:pPr>
            <w:r>
              <w:rPr>
                <w:sz w:val="20"/>
              </w:rP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vAlign w:val="center"/>
            <w:vMerge w:val="continue"/>
            <w:textDirection w:val="lrTb"/>
            <w:noWrap w:val="false"/>
          </w:tcPr>
          <w:p>
            <w:pPr>
              <w:jc w:val="center"/>
            </w:pPr>
            <w:r>
              <w:rPr>
                <w:sz w:val="20"/>
              </w:rPr>
            </w:r>
            <w:r/>
          </w:p>
        </w:tc>
      </w:tr>
      <w:tr>
        <w:tblPrEx/>
        <w:trPr>
          <w:trHeight w:val="78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vAlign w:val="center"/>
            <w:vMerge w:val="continue"/>
            <w:textDirection w:val="lrTb"/>
            <w:noWrap w:val="false"/>
          </w:tcPr>
          <w:p>
            <w:pPr>
              <w:jc w:val="center"/>
              <w:tabs>
                <w:tab w:val="left" w:pos="849" w:leader="none"/>
                <w:tab w:val="left" w:pos="4395" w:leader="none"/>
              </w:tabs>
              <w:rPr>
                <w:shd w:val="clear" w:color="auto" w:fill="ffffff"/>
              </w:rPr>
            </w:pPr>
            <w:r>
              <w:rPr>
                <w:sz w:val="20"/>
                <w:shd w:val="clear" w:color="auto" w:fill="ffffff"/>
              </w:rPr>
            </w:r>
            <w:r>
              <w:rPr>
                <w:shd w:val="clear" w:color="auto" w:fill="ffffff"/>
              </w:rPr>
            </w:r>
            <w:r>
              <w:rPr>
                <w:shd w:val="clear" w:color="auto" w:fill="ffffff"/>
              </w:rPr>
            </w:r>
          </w:p>
        </w:tc>
        <w:tc>
          <w:tcPr>
            <w:tcBorders>
              <w:top w:val="single" w:color="000000" w:sz="4" w:space="0"/>
              <w:left w:val="single" w:color="000000" w:sz="4" w:space="0"/>
              <w:bottom w:val="single" w:color="000000" w:sz="4" w:space="0"/>
              <w:right w:val="single" w:color="000000" w:sz="4" w:space="0"/>
            </w:tcBorders>
            <w:tcMar>
              <w:left w:w="75" w:type="dxa"/>
              <w:top w:w="75" w:type="dxa"/>
              <w:right w:w="75" w:type="dxa"/>
              <w:bottom w:w="75" w:type="dxa"/>
            </w:tcMar>
            <w:tcW w:w="7937" w:type="dxa"/>
            <w:vAlign w:val="center"/>
            <w:textDirection w:val="lrTb"/>
            <w:noWrap w:val="false"/>
          </w:tcPr>
          <w:p>
            <w:pPr>
              <w:jc w:val="both"/>
              <w:rPr>
                <w:rFonts w:ascii="Times New Roman" w:hAnsi="Times New Roman" w:cs="Times New Roman"/>
                <w:shd w:val="clear" w:color="auto" w:fill="ffffff"/>
              </w:rPr>
            </w:pPr>
            <w:r>
              <w:rPr>
                <w:rFonts w:ascii="Times New Roman" w:hAnsi="Times New Roman" w:cs="Times New Roman"/>
                <w:sz w:val="20"/>
                <w:shd w:val="clear" w:color="auto" w:fill="ffffff"/>
              </w:rPr>
              <w:t xml:space="preserve">перевод</w:t>
            </w:r>
            <w:r>
              <w:rPr>
                <w:rFonts w:ascii="Times New Roman" w:hAnsi="Times New Roman" w:cs="Times New Roman"/>
                <w:sz w:val="20"/>
                <w:shd w:val="clear" w:color="auto" w:fill="ffffff"/>
              </w:rPr>
              <w:t xml:space="preserve"> ПК «МАПОМС» с СУБД</w:t>
            </w:r>
            <w:r>
              <w:rPr>
                <w:rFonts w:ascii="Times New Roman" w:hAnsi="Times New Roman" w:cs="Times New Roman"/>
                <w:sz w:val="20"/>
                <w:shd w:val="clear" w:color="auto" w:fill="ffffff"/>
              </w:rPr>
              <w:t xml:space="preserve"> </w:t>
            </w:r>
            <w:bookmarkStart w:id="1" w:name="undefined"/>
            <w:r>
              <w:rPr>
                <w:rFonts w:ascii="Times New Roman" w:hAnsi="Times New Roman" w:cs="Times New Roman"/>
                <w:sz w:val="20"/>
                <w:shd w:val="clear" w:color="auto" w:fill="ffffff"/>
              </w:rPr>
            </w:r>
            <w:bookmarkEnd w:id="1"/>
            <w:r>
              <w:rPr>
                <w:rFonts w:ascii="Times New Roman" w:hAnsi="Times New Roman" w:cs="Times New Roman"/>
                <w:sz w:val="20"/>
                <w:shd w:val="clear" w:color="auto" w:fill="ffffff"/>
              </w:rPr>
              <w:t xml:space="preserve">Microsoft</w:t>
            </w:r>
            <w:r>
              <w:rPr>
                <w:rFonts w:ascii="Times New Roman" w:hAnsi="Times New Roman" w:cs="Times New Roman"/>
                <w:sz w:val="20"/>
                <w:shd w:val="clear" w:color="auto" w:fill="ffffff"/>
              </w:rPr>
              <w:t xml:space="preserve"> SQL </w:t>
            </w:r>
            <w:r>
              <w:rPr>
                <w:rFonts w:ascii="Times New Roman" w:hAnsi="Times New Roman" w:cs="Times New Roman"/>
                <w:sz w:val="20"/>
                <w:shd w:val="clear" w:color="auto" w:fill="ffffff"/>
              </w:rPr>
              <w:t xml:space="preserve">Server</w:t>
            </w:r>
            <w:r>
              <w:rPr>
                <w:rFonts w:ascii="Times New Roman" w:hAnsi="Times New Roman" w:cs="Times New Roman"/>
                <w:sz w:val="20"/>
                <w:shd w:val="clear" w:color="auto" w:fill="ffffff"/>
              </w:rPr>
              <w:t xml:space="preserve"> </w:t>
            </w:r>
            <w:r>
              <w:rPr>
                <w:rFonts w:ascii="Times New Roman" w:hAnsi="Times New Roman" w:cs="Times New Roman"/>
                <w:sz w:val="20"/>
                <w:shd w:val="clear" w:color="auto" w:fill="ffffff"/>
              </w:rPr>
              <w:t xml:space="preserve">на </w:t>
            </w:r>
            <w:r>
              <w:rPr>
                <w:rFonts w:ascii="Times New Roman" w:hAnsi="Times New Roman" w:cs="Times New Roman"/>
                <w:sz w:val="20"/>
                <w:shd w:val="clear" w:color="auto" w:fill="ffffff"/>
              </w:rPr>
              <w:t xml:space="preserve">Postgres</w:t>
            </w:r>
            <w:r>
              <w:rPr>
                <w:rFonts w:ascii="Times New Roman" w:hAnsi="Times New Roman" w:cs="Times New Roman"/>
                <w:sz w:val="20"/>
                <w:shd w:val="clear" w:color="auto" w:fill="ffffff"/>
              </w:rPr>
              <w:t xml:space="preserve"> </w:t>
            </w:r>
            <w:r>
              <w:rPr>
                <w:rFonts w:ascii="Times New Roman" w:hAnsi="Times New Roman" w:cs="Times New Roman"/>
                <w:sz w:val="20"/>
                <w:shd w:val="clear" w:color="auto" w:fill="ffffff"/>
              </w:rPr>
              <w:t xml:space="preserve">Pro</w:t>
            </w:r>
            <w:r>
              <w:rPr>
                <w:rFonts w:ascii="Times New Roman" w:hAnsi="Times New Roman" w:cs="Times New Roman"/>
                <w:sz w:val="20"/>
                <w:shd w:val="clear" w:color="auto" w:fill="ffffff"/>
              </w:rPr>
              <w:t xml:space="preserve"> и с операционной системы </w:t>
            </w:r>
            <w:r>
              <w:rPr>
                <w:rFonts w:ascii="Times New Roman" w:hAnsi="Times New Roman" w:cs="Times New Roman"/>
                <w:sz w:val="20"/>
                <w:shd w:val="clear" w:color="auto" w:fill="ffffff"/>
              </w:rPr>
              <w:t xml:space="preserve">Windows</w:t>
            </w:r>
            <w:r>
              <w:rPr>
                <w:rFonts w:ascii="Times New Roman" w:hAnsi="Times New Roman" w:cs="Times New Roman"/>
                <w:sz w:val="20"/>
                <w:shd w:val="clear" w:color="auto" w:fill="ffffff"/>
              </w:rPr>
              <w:t xml:space="preserve"> на операционную систему Альт</w:t>
            </w:r>
            <w:r>
              <w:rPr>
                <w:rFonts w:ascii="Times New Roman" w:hAnsi="Times New Roman" w:cs="Times New Roman"/>
                <w:shd w:val="clear" w:color="auto" w:fill="ffffff"/>
              </w:rPr>
            </w:r>
            <w:r>
              <w:rPr>
                <w:rFonts w:ascii="Times New Roman" w:hAnsi="Times New Roman" w:cs="Times New Roman"/>
                <w:shd w:val="clear" w:color="auto" w:fill="ffffff"/>
              </w:rPr>
            </w:r>
          </w:p>
        </w:tc>
        <w:tc>
          <w:tcPr>
            <w:tcBorders>
              <w:top w:val="single" w:color="000000" w:sz="4" w:space="0"/>
              <w:left w:val="single" w:color="000000" w:sz="4" w:space="0"/>
              <w:bottom w:val="single" w:color="000000" w:sz="4" w:space="0"/>
              <w:right w:val="single" w:color="000000" w:sz="4" w:space="0"/>
            </w:tcBorders>
            <w:tcMar>
              <w:left w:w="75" w:type="dxa"/>
              <w:top w:w="75" w:type="dxa"/>
              <w:right w:w="75" w:type="dxa"/>
              <w:bottom w:w="75" w:type="dxa"/>
            </w:tcMar>
            <w:tcW w:w="1417" w:type="dxa"/>
            <w:vAlign w:val="center"/>
            <w:textDirection w:val="lrTb"/>
            <w:noWrap w:val="false"/>
          </w:tcPr>
          <w:p>
            <w:pPr>
              <w:jc w:val="center"/>
              <w:rPr>
                <w:rFonts w:ascii="Times New Roman" w:hAnsi="Times New Roman" w:cs="Times New Roman"/>
              </w:rPr>
            </w:pPr>
            <w:r>
              <w:rPr>
                <w:rFonts w:ascii="Times New Roman" w:hAnsi="Times New Roman" w:cs="Times New Roman"/>
                <w:sz w:val="20"/>
              </w:rPr>
              <w:t xml:space="preserve">да</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vAlign w:val="center"/>
            <w:vMerge w:val="continue"/>
            <w:textDirection w:val="lrTb"/>
            <w:noWrap w:val="false"/>
          </w:tcPr>
          <w:p>
            <w:pPr>
              <w:jc w:val="center"/>
            </w:pPr>
            <w:r>
              <w:rPr>
                <w:sz w:val="20"/>
              </w:rP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vAlign w:val="center"/>
            <w:vMerge w:val="continue"/>
            <w:textDirection w:val="lrTb"/>
            <w:noWrap w:val="false"/>
          </w:tcPr>
          <w:p>
            <w:pPr>
              <w:jc w:val="center"/>
            </w:pPr>
            <w:r>
              <w:rPr>
                <w:sz w:val="20"/>
              </w:rPr>
            </w:r>
            <w:r/>
          </w:p>
        </w:tc>
      </w:tr>
      <w:tr>
        <w:tblPrEx/>
        <w:trPr>
          <w:trHeight w:val="508"/>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vAlign w:val="center"/>
            <w:vMerge w:val="continue"/>
            <w:textDirection w:val="lrTb"/>
            <w:noWrap w:val="false"/>
          </w:tcPr>
          <w:p>
            <w:pPr>
              <w:jc w:val="center"/>
              <w:tabs>
                <w:tab w:val="left" w:pos="849" w:leader="none"/>
                <w:tab w:val="left" w:pos="4395" w:leader="none"/>
              </w:tabs>
              <w:rPr>
                <w:shd w:val="clear" w:color="auto" w:fill="ffffff"/>
              </w:rPr>
            </w:pPr>
            <w:r>
              <w:rPr>
                <w:sz w:val="20"/>
                <w:shd w:val="clear" w:color="auto" w:fill="ffffff"/>
              </w:rPr>
            </w:r>
            <w:r>
              <w:rPr>
                <w:shd w:val="clear" w:color="auto" w:fill="ffffff"/>
              </w:rPr>
            </w:r>
            <w:r>
              <w:rPr>
                <w:shd w:val="clear" w:color="auto" w:fill="ffffff"/>
              </w:rPr>
            </w:r>
          </w:p>
        </w:tc>
        <w:tc>
          <w:tcPr>
            <w:tcBorders>
              <w:top w:val="single" w:color="000000" w:sz="4" w:space="0"/>
              <w:left w:val="single" w:color="000000" w:sz="4" w:space="0"/>
              <w:bottom w:val="single" w:color="000000" w:sz="4" w:space="0"/>
              <w:right w:val="single" w:color="000000" w:sz="4" w:space="0"/>
            </w:tcBorders>
            <w:tcMar>
              <w:left w:w="75" w:type="dxa"/>
              <w:top w:w="75" w:type="dxa"/>
              <w:right w:w="75" w:type="dxa"/>
              <w:bottom w:w="75" w:type="dxa"/>
            </w:tcMar>
            <w:tcW w:w="7937" w:type="dxa"/>
            <w:vAlign w:val="center"/>
            <w:textDirection w:val="lrTb"/>
            <w:noWrap w:val="false"/>
          </w:tcPr>
          <w:p>
            <w:pPr>
              <w:jc w:val="both"/>
              <w:rPr>
                <w:rFonts w:ascii="Times New Roman" w:hAnsi="Times New Roman" w:cs="Times New Roman"/>
                <w:shd w:val="clear" w:color="auto" w:fill="ffffff"/>
              </w:rPr>
            </w:pPr>
            <w:r>
              <w:rPr>
                <w:rFonts w:ascii="Times New Roman" w:hAnsi="Times New Roman" w:cs="Times New Roman"/>
                <w:sz w:val="20"/>
                <w:shd w:val="clear" w:color="auto" w:fill="ffffff"/>
              </w:rPr>
              <w:t xml:space="preserve">обучение персонала категорий «Пользователь» и «Системный администратор» работе с ПК, вводимыми в эксплуатацию после </w:t>
            </w:r>
            <w:r>
              <w:rPr>
                <w:rFonts w:ascii="Times New Roman" w:hAnsi="Times New Roman" w:cs="Times New Roman"/>
                <w:sz w:val="20"/>
                <w:shd w:val="clear" w:color="auto" w:fill="ffffff"/>
              </w:rPr>
              <w:t xml:space="preserve">доработки</w:t>
            </w:r>
            <w:r>
              <w:rPr>
                <w:rFonts w:ascii="Times New Roman" w:hAnsi="Times New Roman" w:cs="Times New Roman"/>
                <w:shd w:val="clear" w:color="auto" w:fill="ffffff"/>
              </w:rPr>
            </w:r>
            <w:r>
              <w:rPr>
                <w:rFonts w:ascii="Times New Roman" w:hAnsi="Times New Roman" w:cs="Times New Roman"/>
                <w:shd w:val="clear" w:color="auto" w:fill="ffffff"/>
              </w:rPr>
            </w:r>
          </w:p>
          <w:p>
            <w:pPr>
              <w:jc w:val="both"/>
              <w:rPr>
                <w:rFonts w:ascii="Times New Roman" w:hAnsi="Times New Roman" w:cs="Times New Roman"/>
                <w:shd w:val="clear" w:color="auto" w:fill="ffffff"/>
              </w:rPr>
            </w:pPr>
            <w:r>
              <w:rPr>
                <w:rFonts w:ascii="Times New Roman" w:hAnsi="Times New Roman" w:cs="Times New Roman"/>
                <w:sz w:val="20"/>
                <w:shd w:val="clear" w:color="auto" w:fill="ffffff"/>
              </w:rPr>
              <w:t xml:space="preserve">- категории «Пользователь» не более 20 человек</w:t>
            </w:r>
            <w:r>
              <w:rPr>
                <w:rFonts w:ascii="Times New Roman" w:hAnsi="Times New Roman" w:cs="Times New Roman"/>
                <w:shd w:val="clear" w:color="auto" w:fill="ffffff"/>
              </w:rPr>
            </w:r>
            <w:r>
              <w:rPr>
                <w:rFonts w:ascii="Times New Roman" w:hAnsi="Times New Roman" w:cs="Times New Roman"/>
                <w:shd w:val="clear" w:color="auto" w:fill="ffffff"/>
              </w:rPr>
            </w:r>
          </w:p>
          <w:p>
            <w:pPr>
              <w:jc w:val="both"/>
              <w:rPr>
                <w:rFonts w:ascii="Times New Roman" w:hAnsi="Times New Roman" w:cs="Times New Roman"/>
                <w:shd w:val="clear" w:color="auto" w:fill="ffffff"/>
              </w:rPr>
            </w:pPr>
            <w:r>
              <w:rPr>
                <w:rFonts w:ascii="Times New Roman" w:hAnsi="Times New Roman" w:cs="Times New Roman"/>
                <w:sz w:val="20"/>
                <w:shd w:val="clear" w:color="auto" w:fill="ffffff"/>
              </w:rPr>
              <w:t xml:space="preserve">-</w:t>
            </w:r>
            <w:r>
              <w:rPr>
                <w:rFonts w:ascii="Times New Roman" w:hAnsi="Times New Roman" w:cs="Times New Roman"/>
                <w:sz w:val="20"/>
                <w:shd w:val="clear" w:color="auto" w:fill="ffffff"/>
              </w:rPr>
              <w:t xml:space="preserve"> </w:t>
            </w:r>
            <w:r>
              <w:rPr>
                <w:rFonts w:ascii="Times New Roman" w:hAnsi="Times New Roman" w:cs="Times New Roman"/>
                <w:sz w:val="20"/>
                <w:shd w:val="clear" w:color="auto" w:fill="ffffff"/>
              </w:rPr>
              <w:t xml:space="preserve">категории «Системный администратор» не более 6 человек</w:t>
            </w:r>
            <w:r>
              <w:rPr>
                <w:rFonts w:ascii="Times New Roman" w:hAnsi="Times New Roman" w:cs="Times New Roman"/>
                <w:shd w:val="clear" w:color="auto" w:fill="ffffff"/>
              </w:rPr>
            </w:r>
            <w:r>
              <w:rPr>
                <w:rFonts w:ascii="Times New Roman" w:hAnsi="Times New Roman" w:cs="Times New Roman"/>
                <w:shd w:val="clear" w:color="auto" w:fill="ffffff"/>
              </w:rPr>
            </w:r>
          </w:p>
        </w:tc>
        <w:tc>
          <w:tcPr>
            <w:tcBorders>
              <w:top w:val="single" w:color="000000" w:sz="4" w:space="0"/>
              <w:left w:val="single" w:color="000000" w:sz="4" w:space="0"/>
              <w:bottom w:val="single" w:color="000000" w:sz="4" w:space="0"/>
              <w:right w:val="single" w:color="000000" w:sz="4" w:space="0"/>
            </w:tcBorders>
            <w:tcMar>
              <w:left w:w="75" w:type="dxa"/>
              <w:top w:w="75" w:type="dxa"/>
              <w:right w:w="75" w:type="dxa"/>
              <w:bottom w:w="75" w:type="dxa"/>
            </w:tcMar>
            <w:tcW w:w="1417" w:type="dxa"/>
            <w:vAlign w:val="center"/>
            <w:textDirection w:val="lrTb"/>
            <w:noWrap w:val="false"/>
          </w:tcPr>
          <w:p>
            <w:pPr>
              <w:jc w:val="center"/>
              <w:rPr>
                <w:rFonts w:ascii="Times New Roman" w:hAnsi="Times New Roman" w:cs="Times New Roman"/>
              </w:rPr>
            </w:pPr>
            <w:r>
              <w:rPr>
                <w:rFonts w:ascii="Times New Roman" w:hAnsi="Times New Roman" w:cs="Times New Roman"/>
                <w:sz w:val="20"/>
              </w:rPr>
              <w:t xml:space="preserve">да</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vAlign w:val="center"/>
            <w:vMerge w:val="continue"/>
            <w:textDirection w:val="lrTb"/>
            <w:noWrap w:val="false"/>
          </w:tcPr>
          <w:p>
            <w:pPr>
              <w:jc w:val="center"/>
            </w:pPr>
            <w:r>
              <w:rPr>
                <w:sz w:val="20"/>
              </w:rP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vAlign w:val="center"/>
            <w:vMerge w:val="continue"/>
            <w:textDirection w:val="lrTb"/>
            <w:noWrap w:val="false"/>
          </w:tcPr>
          <w:p>
            <w:pPr>
              <w:jc w:val="center"/>
            </w:pPr>
            <w:r>
              <w:rPr>
                <w:sz w:val="20"/>
              </w:rPr>
            </w:r>
            <w:r/>
          </w:p>
        </w:tc>
      </w:tr>
      <w:tr>
        <w:tblPrEx/>
        <w:trPr>
          <w:trHeight w:val="47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vAlign w:val="center"/>
            <w:vMerge w:val="continue"/>
            <w:textDirection w:val="lrTb"/>
            <w:noWrap w:val="false"/>
          </w:tcPr>
          <w:p>
            <w:pPr>
              <w:jc w:val="center"/>
              <w:tabs>
                <w:tab w:val="left" w:pos="849" w:leader="none"/>
                <w:tab w:val="left" w:pos="4395" w:leader="none"/>
              </w:tabs>
              <w:rPr>
                <w:shd w:val="clear" w:color="auto" w:fill="ffffff"/>
              </w:rPr>
            </w:pPr>
            <w:r>
              <w:rPr>
                <w:sz w:val="20"/>
                <w:shd w:val="clear" w:color="auto" w:fill="ffffff"/>
              </w:rPr>
            </w:r>
            <w:r>
              <w:rPr>
                <w:shd w:val="clear" w:color="auto" w:fill="ffffff"/>
              </w:rPr>
            </w:r>
            <w:r>
              <w:rPr>
                <w:shd w:val="clear" w:color="auto" w:fill="ffffff"/>
              </w:rPr>
            </w:r>
          </w:p>
        </w:tc>
        <w:tc>
          <w:tcPr>
            <w:tcBorders>
              <w:top w:val="single" w:color="000000" w:sz="4" w:space="0"/>
              <w:left w:val="single" w:color="000000" w:sz="4" w:space="0"/>
              <w:bottom w:val="single" w:color="000000" w:sz="4" w:space="0"/>
              <w:right w:val="single" w:color="000000" w:sz="4" w:space="0"/>
            </w:tcBorders>
            <w:tcMar>
              <w:left w:w="75" w:type="dxa"/>
              <w:top w:w="75" w:type="dxa"/>
              <w:right w:w="75" w:type="dxa"/>
              <w:bottom w:w="75" w:type="dxa"/>
            </w:tcMar>
            <w:tcW w:w="7937" w:type="dxa"/>
            <w:vAlign w:val="center"/>
            <w:textDirection w:val="lrTb"/>
            <w:noWrap w:val="false"/>
          </w:tcPr>
          <w:p>
            <w:pPr>
              <w:jc w:val="both"/>
              <w:rPr>
                <w:rFonts w:ascii="Times New Roman" w:hAnsi="Times New Roman" w:cs="Times New Roman"/>
                <w:shd w:val="clear" w:color="auto" w:fill="ffffff"/>
              </w:rPr>
            </w:pPr>
            <w:r>
              <w:rPr>
                <w:rFonts w:ascii="Times New Roman" w:hAnsi="Times New Roman" w:cs="Times New Roman"/>
                <w:sz w:val="20"/>
                <w:shd w:val="clear" w:color="auto" w:fill="ffffff"/>
              </w:rPr>
              <w:t xml:space="preserve">разработка методики внедрения (поэтапного внедрения) </w:t>
            </w:r>
            <w:r>
              <w:rPr>
                <w:rFonts w:ascii="Times New Roman" w:hAnsi="Times New Roman" w:cs="Times New Roman"/>
                <w:sz w:val="20"/>
                <w:shd w:val="clear" w:color="auto" w:fill="ffffff"/>
              </w:rPr>
              <w:t xml:space="preserve">доработанной</w:t>
            </w:r>
            <w:r>
              <w:rPr>
                <w:rFonts w:ascii="Times New Roman" w:hAnsi="Times New Roman" w:cs="Times New Roman"/>
                <w:sz w:val="20"/>
                <w:shd w:val="clear" w:color="auto" w:fill="ffffff"/>
              </w:rPr>
              <w:t xml:space="preserve"> версии ПК при условии одновременной эксплуатации текущей версии ПК</w:t>
            </w:r>
            <w:r>
              <w:rPr>
                <w:rFonts w:ascii="Times New Roman" w:hAnsi="Times New Roman" w:cs="Times New Roman"/>
                <w:shd w:val="clear" w:color="auto" w:fill="ffffff"/>
              </w:rPr>
            </w:r>
            <w:r>
              <w:rPr>
                <w:rFonts w:ascii="Times New Roman" w:hAnsi="Times New Roman" w:cs="Times New Roman"/>
                <w:shd w:val="clear" w:color="auto" w:fill="ffffff"/>
              </w:rPr>
            </w:r>
          </w:p>
        </w:tc>
        <w:tc>
          <w:tcPr>
            <w:tcBorders>
              <w:top w:val="single" w:color="000000" w:sz="4" w:space="0"/>
              <w:left w:val="single" w:color="000000" w:sz="4" w:space="0"/>
              <w:bottom w:val="single" w:color="000000" w:sz="4" w:space="0"/>
              <w:right w:val="single" w:color="000000" w:sz="4" w:space="0"/>
            </w:tcBorders>
            <w:tcMar>
              <w:left w:w="75" w:type="dxa"/>
              <w:top w:w="75" w:type="dxa"/>
              <w:right w:w="75" w:type="dxa"/>
              <w:bottom w:w="75" w:type="dxa"/>
            </w:tcMar>
            <w:tcW w:w="1417" w:type="dxa"/>
            <w:vAlign w:val="center"/>
            <w:textDirection w:val="lrTb"/>
            <w:noWrap w:val="false"/>
          </w:tcPr>
          <w:p>
            <w:pPr>
              <w:jc w:val="center"/>
              <w:rPr>
                <w:rFonts w:ascii="Times New Roman" w:hAnsi="Times New Roman" w:cs="Times New Roman"/>
              </w:rPr>
            </w:pPr>
            <w:r>
              <w:rPr>
                <w:rFonts w:ascii="Times New Roman" w:hAnsi="Times New Roman" w:cs="Times New Roman"/>
                <w:sz w:val="20"/>
              </w:rPr>
              <w:t xml:space="preserve">да</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vAlign w:val="center"/>
            <w:vMerge w:val="continue"/>
            <w:textDirection w:val="lrTb"/>
            <w:noWrap w:val="false"/>
          </w:tcPr>
          <w:p>
            <w:pPr>
              <w:jc w:val="center"/>
            </w:pPr>
            <w:r>
              <w:rPr>
                <w:sz w:val="20"/>
              </w:rP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vAlign w:val="center"/>
            <w:vMerge w:val="continue"/>
            <w:textDirection w:val="lrTb"/>
            <w:noWrap w:val="false"/>
          </w:tcPr>
          <w:p>
            <w:pPr>
              <w:jc w:val="center"/>
            </w:pPr>
            <w:r>
              <w:rPr>
                <w:sz w:val="20"/>
              </w:rPr>
            </w:r>
            <w:r/>
          </w:p>
        </w:tc>
      </w:tr>
      <w:tr>
        <w:tblPrEx/>
        <w:trPr>
          <w:trHeight w:val="708"/>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vAlign w:val="center"/>
            <w:vMerge w:val="continue"/>
            <w:textDirection w:val="lrTb"/>
            <w:noWrap w:val="false"/>
          </w:tcPr>
          <w:p>
            <w:pPr>
              <w:jc w:val="center"/>
              <w:tabs>
                <w:tab w:val="left" w:pos="849" w:leader="none"/>
                <w:tab w:val="left" w:pos="4395" w:leader="none"/>
              </w:tabs>
              <w:rPr>
                <w:shd w:val="clear" w:color="auto" w:fill="ffffff"/>
              </w:rPr>
            </w:pPr>
            <w:r>
              <w:rPr>
                <w:sz w:val="20"/>
                <w:shd w:val="clear" w:color="auto" w:fill="ffffff"/>
              </w:rPr>
            </w:r>
            <w:r>
              <w:rPr>
                <w:shd w:val="clear" w:color="auto" w:fill="ffffff"/>
              </w:rPr>
            </w:r>
            <w:r>
              <w:rPr>
                <w:shd w:val="clear" w:color="auto" w:fill="ffffff"/>
              </w:rPr>
            </w:r>
          </w:p>
        </w:tc>
        <w:tc>
          <w:tcPr>
            <w:tcBorders>
              <w:top w:val="single" w:color="000000" w:sz="4" w:space="0"/>
              <w:left w:val="single" w:color="000000" w:sz="4" w:space="0"/>
              <w:bottom w:val="single" w:color="000000" w:sz="4" w:space="0"/>
              <w:right w:val="single" w:color="000000" w:sz="4" w:space="0"/>
            </w:tcBorders>
            <w:tcMar>
              <w:left w:w="75" w:type="dxa"/>
              <w:top w:w="75" w:type="dxa"/>
              <w:right w:w="75" w:type="dxa"/>
              <w:bottom w:w="75" w:type="dxa"/>
            </w:tcMar>
            <w:tcW w:w="7937" w:type="dxa"/>
            <w:vAlign w:val="center"/>
            <w:textDirection w:val="lrTb"/>
            <w:noWrap w:val="false"/>
          </w:tcPr>
          <w:p>
            <w:pPr>
              <w:jc w:val="both"/>
              <w:rPr>
                <w:rFonts w:ascii="Times New Roman" w:hAnsi="Times New Roman" w:cs="Times New Roman"/>
                <w:shd w:val="clear" w:color="auto" w:fill="ffffff"/>
              </w:rPr>
            </w:pPr>
            <w:r>
              <w:rPr>
                <w:rFonts w:ascii="Times New Roman" w:hAnsi="Times New Roman" w:cs="Times New Roman"/>
                <w:sz w:val="20"/>
                <w:shd w:val="clear" w:color="auto" w:fill="ffffff"/>
              </w:rPr>
              <w:t xml:space="preserve">разработка плана внедрения </w:t>
            </w:r>
            <w:r>
              <w:rPr>
                <w:rFonts w:ascii="Times New Roman" w:hAnsi="Times New Roman" w:cs="Times New Roman"/>
                <w:sz w:val="20"/>
                <w:shd w:val="clear" w:color="auto" w:fill="ffffff"/>
              </w:rPr>
              <w:t xml:space="preserve">доработанной</w:t>
            </w:r>
            <w:r>
              <w:rPr>
                <w:rFonts w:ascii="Times New Roman" w:hAnsi="Times New Roman" w:cs="Times New Roman"/>
                <w:sz w:val="20"/>
                <w:shd w:val="clear" w:color="auto" w:fill="ffffff"/>
              </w:rPr>
              <w:t xml:space="preserve"> версии ПК, с учётом необходимости наполнения историческими данными и поэтапного подключения к ресурсам </w:t>
            </w:r>
            <w:r>
              <w:rPr>
                <w:rFonts w:ascii="Times New Roman" w:hAnsi="Times New Roman" w:cs="Times New Roman"/>
                <w:sz w:val="20"/>
                <w:shd w:val="clear" w:color="auto" w:fill="ffffff"/>
              </w:rPr>
              <w:t xml:space="preserve">доработанного</w:t>
            </w:r>
            <w:r>
              <w:rPr>
                <w:rFonts w:ascii="Times New Roman" w:hAnsi="Times New Roman" w:cs="Times New Roman"/>
                <w:sz w:val="20"/>
                <w:shd w:val="clear" w:color="auto" w:fill="ffffff"/>
              </w:rPr>
              <w:t xml:space="preserve"> ПК иных программных средств, взаимодействие с которыми предусмотрено ТЗ</w:t>
            </w:r>
            <w:r>
              <w:rPr>
                <w:rFonts w:ascii="Times New Roman" w:hAnsi="Times New Roman" w:cs="Times New Roman"/>
                <w:shd w:val="clear" w:color="auto" w:fill="ffffff"/>
              </w:rPr>
            </w:r>
            <w:r>
              <w:rPr>
                <w:rFonts w:ascii="Times New Roman" w:hAnsi="Times New Roman" w:cs="Times New Roman"/>
                <w:shd w:val="clear" w:color="auto" w:fill="ffffff"/>
              </w:rPr>
            </w:r>
          </w:p>
        </w:tc>
        <w:tc>
          <w:tcPr>
            <w:tcBorders>
              <w:top w:val="single" w:color="000000" w:sz="4" w:space="0"/>
              <w:left w:val="single" w:color="000000" w:sz="4" w:space="0"/>
              <w:bottom w:val="single" w:color="000000" w:sz="4" w:space="0"/>
              <w:right w:val="single" w:color="000000" w:sz="4" w:space="0"/>
            </w:tcBorders>
            <w:tcMar>
              <w:left w:w="75" w:type="dxa"/>
              <w:top w:w="75" w:type="dxa"/>
              <w:right w:w="75" w:type="dxa"/>
              <w:bottom w:w="75" w:type="dxa"/>
            </w:tcMar>
            <w:tcW w:w="1417" w:type="dxa"/>
            <w:vAlign w:val="center"/>
            <w:textDirection w:val="lrTb"/>
            <w:noWrap w:val="false"/>
          </w:tcPr>
          <w:p>
            <w:pPr>
              <w:jc w:val="center"/>
              <w:rPr>
                <w:rFonts w:ascii="Times New Roman" w:hAnsi="Times New Roman" w:cs="Times New Roman"/>
              </w:rPr>
            </w:pPr>
            <w:r>
              <w:rPr>
                <w:rFonts w:ascii="Times New Roman" w:hAnsi="Times New Roman" w:cs="Times New Roman"/>
                <w:sz w:val="20"/>
              </w:rPr>
              <w:t xml:space="preserve">да</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vAlign w:val="center"/>
            <w:vMerge w:val="continue"/>
            <w:textDirection w:val="lrTb"/>
            <w:noWrap w:val="false"/>
          </w:tcPr>
          <w:p>
            <w:pPr>
              <w:jc w:val="center"/>
            </w:pPr>
            <w:r>
              <w:rPr>
                <w:sz w:val="20"/>
              </w:rP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vAlign w:val="center"/>
            <w:vMerge w:val="continue"/>
            <w:textDirection w:val="lrTb"/>
            <w:noWrap w:val="false"/>
          </w:tcPr>
          <w:p>
            <w:pPr>
              <w:jc w:val="center"/>
            </w:pPr>
            <w:r>
              <w:rPr>
                <w:sz w:val="20"/>
              </w:rPr>
            </w:r>
            <w:r/>
          </w:p>
        </w:tc>
      </w:tr>
      <w:tr>
        <w:tblPrEx/>
        <w:trPr>
          <w:trHeight w:val="209"/>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vAlign w:val="center"/>
            <w:vMerge w:val="continue"/>
            <w:textDirection w:val="lrTb"/>
            <w:noWrap w:val="false"/>
          </w:tcPr>
          <w:p>
            <w:pPr>
              <w:jc w:val="center"/>
              <w:tabs>
                <w:tab w:val="left" w:pos="849" w:leader="none"/>
                <w:tab w:val="left" w:pos="4395" w:leader="none"/>
              </w:tabs>
              <w:rPr>
                <w:shd w:val="clear" w:color="auto" w:fill="ffffff"/>
              </w:rPr>
            </w:pPr>
            <w:r>
              <w:rPr>
                <w:sz w:val="20"/>
                <w:shd w:val="clear" w:color="auto" w:fill="ffffff"/>
              </w:rPr>
            </w:r>
            <w:r>
              <w:rPr>
                <w:shd w:val="clear" w:color="auto" w:fill="ffffff"/>
              </w:rPr>
            </w:r>
            <w:r>
              <w:rPr>
                <w:shd w:val="clear" w:color="auto" w:fill="ffffff"/>
              </w:rPr>
            </w:r>
          </w:p>
        </w:tc>
        <w:tc>
          <w:tcPr>
            <w:tcBorders>
              <w:top w:val="single" w:color="000000" w:sz="4" w:space="0"/>
              <w:left w:val="single" w:color="000000" w:sz="4" w:space="0"/>
              <w:bottom w:val="single" w:color="000000" w:sz="4" w:space="0"/>
              <w:right w:val="single" w:color="000000" w:sz="4" w:space="0"/>
            </w:tcBorders>
            <w:tcMar>
              <w:left w:w="75" w:type="dxa"/>
              <w:top w:w="75" w:type="dxa"/>
              <w:right w:w="75" w:type="dxa"/>
              <w:bottom w:w="75" w:type="dxa"/>
            </w:tcMar>
            <w:tcW w:w="7937" w:type="dxa"/>
            <w:vAlign w:val="center"/>
            <w:textDirection w:val="lrTb"/>
            <w:noWrap w:val="false"/>
          </w:tcPr>
          <w:p>
            <w:pPr>
              <w:jc w:val="both"/>
              <w:rPr>
                <w:rFonts w:ascii="Times New Roman" w:hAnsi="Times New Roman" w:cs="Times New Roman"/>
                <w:shd w:val="clear" w:color="auto" w:fill="ffffff"/>
              </w:rPr>
            </w:pPr>
            <w:r>
              <w:rPr>
                <w:rFonts w:ascii="Times New Roman" w:hAnsi="Times New Roman" w:cs="Times New Roman"/>
                <w:sz w:val="20"/>
                <w:shd w:val="clear" w:color="auto" w:fill="ffffff"/>
              </w:rPr>
              <w:t xml:space="preserve">установка и настройка </w:t>
            </w:r>
            <w:r>
              <w:rPr>
                <w:rFonts w:ascii="Times New Roman" w:hAnsi="Times New Roman" w:cs="Times New Roman"/>
                <w:sz w:val="20"/>
                <w:shd w:val="clear" w:color="auto" w:fill="ffffff"/>
              </w:rPr>
              <w:t xml:space="preserve">доработанной</w:t>
            </w:r>
            <w:r>
              <w:rPr>
                <w:rFonts w:ascii="Times New Roman" w:hAnsi="Times New Roman" w:cs="Times New Roman"/>
                <w:sz w:val="20"/>
                <w:shd w:val="clear" w:color="auto" w:fill="ffffff"/>
              </w:rPr>
              <w:t xml:space="preserve"> версии ПК на ресурсах Заказчика</w:t>
            </w:r>
            <w:r>
              <w:rPr>
                <w:rFonts w:ascii="Times New Roman" w:hAnsi="Times New Roman" w:cs="Times New Roman"/>
                <w:shd w:val="clear" w:color="auto" w:fill="ffffff"/>
              </w:rPr>
            </w:r>
            <w:r>
              <w:rPr>
                <w:rFonts w:ascii="Times New Roman" w:hAnsi="Times New Roman" w:cs="Times New Roman"/>
                <w:shd w:val="clear" w:color="auto" w:fill="ffffff"/>
              </w:rPr>
            </w:r>
          </w:p>
        </w:tc>
        <w:tc>
          <w:tcPr>
            <w:tcBorders>
              <w:top w:val="single" w:color="000000" w:sz="4" w:space="0"/>
              <w:left w:val="single" w:color="000000" w:sz="4" w:space="0"/>
              <w:bottom w:val="single" w:color="000000" w:sz="4" w:space="0"/>
              <w:right w:val="single" w:color="000000" w:sz="4" w:space="0"/>
            </w:tcBorders>
            <w:tcMar>
              <w:left w:w="75" w:type="dxa"/>
              <w:top w:w="75" w:type="dxa"/>
              <w:right w:w="75" w:type="dxa"/>
              <w:bottom w:w="75" w:type="dxa"/>
            </w:tcMar>
            <w:tcW w:w="1417" w:type="dxa"/>
            <w:vAlign w:val="center"/>
            <w:textDirection w:val="lrTb"/>
            <w:noWrap w:val="false"/>
          </w:tcPr>
          <w:p>
            <w:pPr>
              <w:jc w:val="center"/>
              <w:rPr>
                <w:rFonts w:ascii="Times New Roman" w:hAnsi="Times New Roman" w:cs="Times New Roman"/>
              </w:rPr>
            </w:pPr>
            <w:r>
              <w:rPr>
                <w:rFonts w:ascii="Times New Roman" w:hAnsi="Times New Roman" w:cs="Times New Roman"/>
                <w:sz w:val="20"/>
              </w:rPr>
              <w:t xml:space="preserve">да</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vAlign w:val="center"/>
            <w:vMerge w:val="continue"/>
            <w:textDirection w:val="lrTb"/>
            <w:noWrap w:val="false"/>
          </w:tcPr>
          <w:p>
            <w:pPr>
              <w:jc w:val="center"/>
            </w:pPr>
            <w:r>
              <w:rPr>
                <w:sz w:val="20"/>
              </w:rP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vAlign w:val="center"/>
            <w:vMerge w:val="continue"/>
            <w:textDirection w:val="lrTb"/>
            <w:noWrap w:val="false"/>
          </w:tcPr>
          <w:p>
            <w:pPr>
              <w:jc w:val="center"/>
            </w:pPr>
            <w:r>
              <w:rPr>
                <w:sz w:val="20"/>
              </w:rPr>
            </w:r>
            <w:r/>
          </w:p>
        </w:tc>
      </w:tr>
      <w:tr>
        <w:tblPrEx/>
        <w:trPr>
          <w:trHeight w:val="514"/>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vAlign w:val="center"/>
            <w:vMerge w:val="continue"/>
            <w:textDirection w:val="lrTb"/>
            <w:noWrap w:val="false"/>
          </w:tcPr>
          <w:p>
            <w:pPr>
              <w:jc w:val="center"/>
              <w:tabs>
                <w:tab w:val="left" w:pos="849" w:leader="none"/>
                <w:tab w:val="left" w:pos="4395" w:leader="none"/>
              </w:tabs>
              <w:rPr>
                <w:shd w:val="clear" w:color="auto" w:fill="ffffff"/>
              </w:rPr>
            </w:pPr>
            <w:r>
              <w:rPr>
                <w:sz w:val="20"/>
                <w:shd w:val="clear" w:color="auto" w:fill="ffffff"/>
              </w:rPr>
            </w:r>
            <w:r>
              <w:rPr>
                <w:shd w:val="clear" w:color="auto" w:fill="ffffff"/>
              </w:rPr>
            </w:r>
            <w:r>
              <w:rPr>
                <w:shd w:val="clear" w:color="auto" w:fill="ffffff"/>
              </w:rPr>
            </w:r>
          </w:p>
        </w:tc>
        <w:tc>
          <w:tcPr>
            <w:tcBorders>
              <w:top w:val="single" w:color="000000" w:sz="4" w:space="0"/>
              <w:left w:val="single" w:color="000000" w:sz="4" w:space="0"/>
              <w:bottom w:val="single" w:color="000000" w:sz="4" w:space="0"/>
              <w:right w:val="single" w:color="000000" w:sz="4" w:space="0"/>
            </w:tcBorders>
            <w:tcMar>
              <w:left w:w="75" w:type="dxa"/>
              <w:top w:w="75" w:type="dxa"/>
              <w:right w:w="75" w:type="dxa"/>
              <w:bottom w:w="75" w:type="dxa"/>
            </w:tcMar>
            <w:tcW w:w="7937" w:type="dxa"/>
            <w:vAlign w:val="center"/>
            <w:textDirection w:val="lrTb"/>
            <w:noWrap w:val="false"/>
          </w:tcPr>
          <w:p>
            <w:pPr>
              <w:jc w:val="both"/>
              <w:rPr>
                <w:rFonts w:ascii="Times New Roman" w:hAnsi="Times New Roman" w:cs="Times New Roman"/>
                <w:shd w:val="clear" w:color="auto" w:fill="ffffff"/>
              </w:rPr>
            </w:pPr>
            <w:r>
              <w:rPr>
                <w:rFonts w:ascii="Times New Roman" w:hAnsi="Times New Roman" w:cs="Times New Roman"/>
                <w:sz w:val="20"/>
                <w:shd w:val="clear" w:color="auto" w:fill="ffffff"/>
              </w:rPr>
              <w:t xml:space="preserve">обеспечение первоначального наполнения базы данных </w:t>
            </w:r>
            <w:r>
              <w:rPr>
                <w:rFonts w:ascii="Times New Roman" w:hAnsi="Times New Roman" w:cs="Times New Roman"/>
                <w:sz w:val="20"/>
                <w:shd w:val="clear" w:color="auto" w:fill="ffffff"/>
              </w:rPr>
              <w:t xml:space="preserve">доработанного</w:t>
            </w:r>
            <w:r>
              <w:rPr>
                <w:rFonts w:ascii="Times New Roman" w:hAnsi="Times New Roman" w:cs="Times New Roman"/>
                <w:sz w:val="20"/>
                <w:shd w:val="clear" w:color="auto" w:fill="ffffff"/>
              </w:rPr>
              <w:t xml:space="preserve"> ПК</w:t>
            </w:r>
            <w:r>
              <w:rPr>
                <w:rFonts w:ascii="Times New Roman" w:hAnsi="Times New Roman" w:cs="Times New Roman"/>
                <w:shd w:val="clear" w:color="auto" w:fill="ffffff"/>
              </w:rPr>
            </w:r>
            <w:r>
              <w:rPr>
                <w:rFonts w:ascii="Times New Roman" w:hAnsi="Times New Roman" w:cs="Times New Roman"/>
                <w:shd w:val="clear" w:color="auto" w:fill="ffffff"/>
              </w:rPr>
            </w:r>
          </w:p>
        </w:tc>
        <w:tc>
          <w:tcPr>
            <w:tcBorders>
              <w:top w:val="single" w:color="000000" w:sz="4" w:space="0"/>
              <w:left w:val="single" w:color="000000" w:sz="4" w:space="0"/>
              <w:bottom w:val="single" w:color="000000" w:sz="4" w:space="0"/>
              <w:right w:val="single" w:color="000000" w:sz="4" w:space="0"/>
            </w:tcBorders>
            <w:tcMar>
              <w:left w:w="75" w:type="dxa"/>
              <w:top w:w="75" w:type="dxa"/>
              <w:right w:w="75" w:type="dxa"/>
              <w:bottom w:w="75" w:type="dxa"/>
            </w:tcMar>
            <w:tcW w:w="1417" w:type="dxa"/>
            <w:vAlign w:val="center"/>
            <w:textDirection w:val="lrTb"/>
            <w:noWrap w:val="false"/>
          </w:tcPr>
          <w:p>
            <w:pPr>
              <w:jc w:val="center"/>
              <w:rPr>
                <w:rFonts w:ascii="Times New Roman" w:hAnsi="Times New Roman" w:cs="Times New Roman"/>
              </w:rPr>
            </w:pPr>
            <w:r>
              <w:rPr>
                <w:rFonts w:ascii="Times New Roman" w:hAnsi="Times New Roman" w:cs="Times New Roman"/>
                <w:sz w:val="20"/>
              </w:rPr>
              <w:t xml:space="preserve">да</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vAlign w:val="center"/>
            <w:vMerge w:val="continue"/>
            <w:textDirection w:val="lrTb"/>
            <w:noWrap w:val="false"/>
          </w:tcPr>
          <w:p>
            <w:pPr>
              <w:jc w:val="center"/>
            </w:pPr>
            <w:r>
              <w:rPr>
                <w:sz w:val="20"/>
              </w:rP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vAlign w:val="center"/>
            <w:vMerge w:val="continue"/>
            <w:textDirection w:val="lrTb"/>
            <w:noWrap w:val="false"/>
          </w:tcPr>
          <w:p>
            <w:pPr>
              <w:jc w:val="center"/>
            </w:pPr>
            <w:r>
              <w:rPr>
                <w:sz w:val="20"/>
              </w:rPr>
            </w:r>
            <w:r/>
          </w:p>
        </w:tc>
      </w:tr>
      <w:tr>
        <w:tblPrEx/>
        <w:trPr>
          <w:trHeight w:val="461"/>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vAlign w:val="center"/>
            <w:vMerge w:val="continue"/>
            <w:textDirection w:val="lrTb"/>
            <w:noWrap w:val="false"/>
          </w:tcPr>
          <w:p>
            <w:pPr>
              <w:jc w:val="center"/>
              <w:tabs>
                <w:tab w:val="left" w:pos="849" w:leader="none"/>
                <w:tab w:val="left" w:pos="4395" w:leader="none"/>
              </w:tabs>
              <w:rPr>
                <w:shd w:val="clear" w:color="auto" w:fill="ffffff"/>
              </w:rPr>
            </w:pPr>
            <w:r>
              <w:rPr>
                <w:sz w:val="20"/>
                <w:shd w:val="clear" w:color="auto" w:fill="ffffff"/>
              </w:rPr>
            </w:r>
            <w:r>
              <w:rPr>
                <w:shd w:val="clear" w:color="auto" w:fill="ffffff"/>
              </w:rPr>
            </w:r>
            <w:r>
              <w:rPr>
                <w:shd w:val="clear" w:color="auto" w:fill="ffffff"/>
              </w:rPr>
            </w:r>
          </w:p>
        </w:tc>
        <w:tc>
          <w:tcPr>
            <w:tcBorders>
              <w:top w:val="single" w:color="000000" w:sz="4" w:space="0"/>
              <w:left w:val="single" w:color="000000" w:sz="4" w:space="0"/>
              <w:bottom w:val="single" w:color="000000" w:sz="4" w:space="0"/>
              <w:right w:val="single" w:color="000000" w:sz="4" w:space="0"/>
            </w:tcBorders>
            <w:tcMar>
              <w:left w:w="75" w:type="dxa"/>
              <w:top w:w="75" w:type="dxa"/>
              <w:right w:w="75" w:type="dxa"/>
              <w:bottom w:w="75" w:type="dxa"/>
            </w:tcMar>
            <w:tcW w:w="7937" w:type="dxa"/>
            <w:vAlign w:val="center"/>
            <w:textDirection w:val="lrTb"/>
            <w:noWrap w:val="false"/>
          </w:tcPr>
          <w:p>
            <w:pPr>
              <w:jc w:val="both"/>
              <w:rPr>
                <w:rFonts w:ascii="Times New Roman" w:hAnsi="Times New Roman" w:cs="Times New Roman"/>
                <w:shd w:val="clear" w:color="auto" w:fill="ffffff"/>
              </w:rPr>
            </w:pPr>
            <w:r>
              <w:rPr>
                <w:rFonts w:ascii="Times New Roman" w:hAnsi="Times New Roman" w:cs="Times New Roman"/>
                <w:sz w:val="20"/>
                <w:shd w:val="clear" w:color="auto" w:fill="ffffff"/>
              </w:rPr>
              <w:t xml:space="preserve">настройка взаимодействия и обеспечение получения актуальных данных из иных программных комплексов</w:t>
            </w:r>
            <w:r>
              <w:rPr>
                <w:rFonts w:ascii="Times New Roman" w:hAnsi="Times New Roman" w:cs="Times New Roman"/>
                <w:shd w:val="clear" w:color="auto" w:fill="ffffff"/>
              </w:rPr>
            </w:r>
            <w:r>
              <w:rPr>
                <w:rFonts w:ascii="Times New Roman" w:hAnsi="Times New Roman" w:cs="Times New Roman"/>
                <w:shd w:val="clear" w:color="auto" w:fill="ffffff"/>
              </w:rPr>
            </w:r>
          </w:p>
        </w:tc>
        <w:tc>
          <w:tcPr>
            <w:tcBorders>
              <w:top w:val="single" w:color="000000" w:sz="4" w:space="0"/>
              <w:left w:val="single" w:color="000000" w:sz="4" w:space="0"/>
              <w:bottom w:val="single" w:color="000000" w:sz="4" w:space="0"/>
              <w:right w:val="single" w:color="000000" w:sz="4" w:space="0"/>
            </w:tcBorders>
            <w:tcMar>
              <w:left w:w="75" w:type="dxa"/>
              <w:top w:w="75" w:type="dxa"/>
              <w:right w:w="75" w:type="dxa"/>
              <w:bottom w:w="75" w:type="dxa"/>
            </w:tcMar>
            <w:tcW w:w="1417" w:type="dxa"/>
            <w:vAlign w:val="center"/>
            <w:textDirection w:val="lrTb"/>
            <w:noWrap w:val="false"/>
          </w:tcPr>
          <w:p>
            <w:pPr>
              <w:jc w:val="center"/>
              <w:rPr>
                <w:rFonts w:ascii="Times New Roman" w:hAnsi="Times New Roman" w:cs="Times New Roman"/>
              </w:rPr>
            </w:pPr>
            <w:r>
              <w:rPr>
                <w:rFonts w:ascii="Times New Roman" w:hAnsi="Times New Roman" w:cs="Times New Roman"/>
                <w:sz w:val="20"/>
              </w:rPr>
              <w:t xml:space="preserve">да</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vAlign w:val="center"/>
            <w:vMerge w:val="continue"/>
            <w:textDirection w:val="lrTb"/>
            <w:noWrap w:val="false"/>
          </w:tcPr>
          <w:p>
            <w:pPr>
              <w:jc w:val="center"/>
            </w:pPr>
            <w:r>
              <w:rPr>
                <w:sz w:val="20"/>
              </w:rP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vAlign w:val="center"/>
            <w:vMerge w:val="continue"/>
            <w:textDirection w:val="lrTb"/>
            <w:noWrap w:val="false"/>
          </w:tcPr>
          <w:p>
            <w:pPr>
              <w:jc w:val="center"/>
            </w:pPr>
            <w:r>
              <w:rPr>
                <w:sz w:val="20"/>
              </w:rPr>
            </w:r>
            <w:r/>
          </w:p>
        </w:tc>
      </w:tr>
    </w:tbl>
    <w:p>
      <w:pPr>
        <w:pStyle w:val="971"/>
        <w:numPr>
          <w:ilvl w:val="0"/>
          <w:numId w:val="0"/>
        </w:numPr>
        <w:ind w:left="0" w:right="0" w:firstLine="0"/>
        <w:jc w:val="center"/>
        <w:pageBreakBefore/>
        <w:spacing w:before="0" w:after="120" w:line="240" w:lineRule="auto"/>
      </w:pPr>
      <w:r>
        <w:rPr>
          <w:sz w:val="22"/>
        </w:rPr>
      </w:r>
      <w:bookmarkStart w:id="2" w:name="_Toc237504719"/>
      <w:r>
        <w:rPr>
          <w:rFonts w:ascii="Times New Roman" w:hAnsi="Times New Roman" w:cs="Times New Roman"/>
          <w:b/>
          <w:sz w:val="22"/>
          <w:lang w:val="ru-RU"/>
        </w:rPr>
        <w:t xml:space="preserve">Введение</w:t>
      </w:r>
      <w:bookmarkEnd w:id="2"/>
      <w:r>
        <w:rPr>
          <w:b/>
          <w:sz w:val="22"/>
        </w:rPr>
      </w:r>
      <w:r/>
    </w:p>
    <w:p>
      <w:pPr>
        <w:pStyle w:val="965"/>
        <w:ind w:left="0" w:right="0" w:firstLine="709"/>
        <w:jc w:val="both"/>
        <w:spacing w:before="0" w:after="0"/>
        <w:tabs>
          <w:tab w:val="left" w:pos="840" w:leader="none"/>
          <w:tab w:val="left" w:pos="1078" w:leader="none"/>
        </w:tabs>
      </w:pPr>
      <w:r>
        <w:rPr>
          <w:rFonts w:ascii="Times New Roman" w:hAnsi="Times New Roman" w:cs="Times New Roman"/>
          <w:color w:val="000000"/>
          <w:sz w:val="22"/>
          <w:lang w:val="ru-RU"/>
        </w:rPr>
        <w:t xml:space="preserve">Настоящее описание объекта закупки (далее - техническое задание) подготовлено в целях перевода программного комплекса «Мониторинг, аналитика, планирование обязательного медицинского страхования» (далее – ПК «МАПОМС»), используемого Территор</w:t>
      </w:r>
      <w:r>
        <w:rPr>
          <w:rFonts w:ascii="Times New Roman" w:hAnsi="Times New Roman" w:cs="Times New Roman"/>
          <w:color w:val="000000"/>
          <w:sz w:val="22"/>
          <w:lang w:val="ru-RU"/>
        </w:rPr>
        <w:t xml:space="preserve">иальным фондом обязательного медицинского страхования Ставропольского края, на новую технологическую платформу с заменой СУБД Microsoft SQL Server (MSSQL) на Postgres Pro и операционной системы Windows на операционную систему российского производства Альт.</w:t>
      </w:r>
      <w:r>
        <w:rPr>
          <w:sz w:val="22"/>
        </w:rPr>
      </w:r>
      <w:r/>
    </w:p>
    <w:p>
      <w:pPr>
        <w:pStyle w:val="965"/>
        <w:ind w:left="0" w:right="0" w:firstLine="709"/>
        <w:jc w:val="both"/>
        <w:spacing w:before="0" w:after="0"/>
        <w:tabs>
          <w:tab w:val="left" w:pos="840" w:leader="none"/>
          <w:tab w:val="left" w:pos="1078" w:leader="none"/>
        </w:tabs>
      </w:pPr>
      <w:r>
        <w:rPr>
          <w:rFonts w:ascii="Times New Roman" w:hAnsi="Times New Roman" w:cs="Times New Roman"/>
          <w:color w:val="000000"/>
          <w:sz w:val="22"/>
          <w:lang w:val="ru-RU"/>
        </w:rPr>
        <w:t xml:space="preserve">Перевод обусловлен необходимостью повышения информационной безопасности, импортозамещения зарубежн</w:t>
      </w:r>
      <w:r>
        <w:rPr>
          <w:rFonts w:ascii="Times New Roman" w:hAnsi="Times New Roman" w:cs="Times New Roman"/>
          <w:color w:val="000000"/>
          <w:sz w:val="22"/>
          <w:lang w:val="ru-RU"/>
        </w:rPr>
        <w:t xml:space="preserve">ых решений и снижения зависимости от иностранного программного обеспечения. Цель перевода заключается в обеспечении совместимости и работоспособности всех компонентов системы, сохранении функциональности и интеграции существующих бизнес-процессов ТФОМС СК.</w:t>
      </w:r>
      <w:r>
        <w:rPr>
          <w:sz w:val="22"/>
        </w:rPr>
      </w:r>
      <w:r/>
    </w:p>
    <w:p>
      <w:pPr>
        <w:pStyle w:val="965"/>
        <w:ind w:left="0" w:right="0" w:firstLine="709"/>
        <w:jc w:val="both"/>
        <w:spacing w:before="0" w:after="0"/>
        <w:tabs>
          <w:tab w:val="left" w:pos="840" w:leader="none"/>
          <w:tab w:val="left" w:pos="1078" w:leader="none"/>
        </w:tabs>
      </w:pPr>
      <w:r>
        <w:rPr>
          <w:rFonts w:ascii="Times New Roman" w:hAnsi="Times New Roman" w:cs="Times New Roman"/>
          <w:color w:val="000000"/>
          <w:sz w:val="22"/>
          <w:lang w:val="ru-RU"/>
        </w:rPr>
        <w:t xml:space="preserve">Техническое задание определяет требования к процессу миграции, включае</w:t>
      </w:r>
      <w:r>
        <w:rPr>
          <w:rFonts w:ascii="Times New Roman" w:hAnsi="Times New Roman" w:cs="Times New Roman"/>
          <w:color w:val="000000"/>
          <w:sz w:val="22"/>
          <w:lang w:val="ru-RU"/>
        </w:rPr>
        <w:t xml:space="preserve">т перечень мероприятий по переносу базы данных, настройке новых серверов, тестированию функционала и обеспечению непрерывности работы ПК «МАПОМС». Документ также устанавливает порядок приемки результатов работ и критерии оценки качества реализации проекта.</w:t>
      </w:r>
      <w:r>
        <w:rPr>
          <w:sz w:val="22"/>
        </w:rPr>
      </w:r>
      <w:r/>
    </w:p>
    <w:p>
      <w:pPr>
        <w:pStyle w:val="965"/>
        <w:ind w:left="0" w:right="0" w:firstLine="709"/>
        <w:jc w:val="both"/>
        <w:spacing w:before="0" w:after="0"/>
        <w:tabs>
          <w:tab w:val="left" w:pos="840" w:leader="none"/>
          <w:tab w:val="left" w:pos="1078" w:leader="none"/>
        </w:tabs>
      </w:pPr>
      <w:r>
        <w:rPr>
          <w:rFonts w:ascii="Times New Roman" w:hAnsi="Times New Roman" w:cs="Times New Roman"/>
          <w:color w:val="000000"/>
          <w:sz w:val="22"/>
          <w:lang w:val="ru-RU"/>
        </w:rPr>
        <w:t xml:space="preserve">В случае издания в период исполнения контракта федеральных законов или нормативных документов Правительства Российской Федерации, Министерства здравоохранения Российской Федерации и Федерального фонда обязательного медицинск</w:t>
      </w:r>
      <w:r>
        <w:rPr>
          <w:rFonts w:ascii="Times New Roman" w:hAnsi="Times New Roman" w:cs="Times New Roman"/>
          <w:color w:val="000000"/>
          <w:sz w:val="22"/>
          <w:lang w:val="ru-RU"/>
        </w:rPr>
        <w:t xml:space="preserve">ого страхования, а также других нормативных правовых актов (далее – НПА), регулирующих процессы, затронутые при оказании услуг, по согласованию с ТФОМС СК допускаются отклонения от настоящего технического задания для реализации требований, указанных в НПА.</w:t>
      </w:r>
      <w:r>
        <w:rPr>
          <w:sz w:val="22"/>
        </w:rPr>
      </w:r>
      <w:r/>
    </w:p>
    <w:p>
      <w:pPr>
        <w:pStyle w:val="965"/>
        <w:ind w:left="0" w:right="0" w:firstLine="709"/>
        <w:jc w:val="both"/>
        <w:spacing w:before="0" w:after="0"/>
        <w:tabs>
          <w:tab w:val="left" w:pos="840" w:leader="none"/>
          <w:tab w:val="left" w:pos="1078" w:leader="none"/>
        </w:tabs>
      </w:pPr>
      <w:r>
        <w:rPr>
          <w:rFonts w:ascii="Times New Roman" w:hAnsi="Times New Roman" w:cs="Times New Roman"/>
          <w:sz w:val="22"/>
          <w:lang w:val="ru-RU"/>
        </w:rPr>
        <w:t xml:space="preserve">Доработка программного комплекса «МАПОМС» проводится для обеспечени</w:t>
      </w:r>
      <w:r>
        <w:rPr>
          <w:rFonts w:ascii="Times New Roman" w:hAnsi="Times New Roman" w:cs="Times New Roman"/>
          <w:sz w:val="22"/>
          <w:lang w:val="ru-RU"/>
        </w:rPr>
        <w:t xml:space="preserve">я возможности оперативного мониторинга и анализа информации об оказанной медицинской помощи, для автоматизации процессов расчета стоимости территориальной программы ОМС и поддержки принятия своевременных решений в области планирования и моделирования рабоч</w:t>
      </w:r>
      <w:r>
        <w:rPr>
          <w:rFonts w:ascii="Times New Roman" w:hAnsi="Times New Roman" w:cs="Times New Roman"/>
          <w:sz w:val="22"/>
          <w:lang w:val="ru-RU"/>
        </w:rPr>
        <w:t xml:space="preserve">их процессов в системе ОМС Ставропольского края, и, как следствие, обеспечения рационального использования средств ОМС Ставропольского края при одновременном расширении доступности и повышении качества медицинской помощи, оказываемой в рамках программ ОМС.</w:t>
      </w:r>
      <w:r>
        <w:rPr>
          <w:sz w:val="22"/>
        </w:rPr>
      </w:r>
      <w:r/>
    </w:p>
    <w:p>
      <w:pPr>
        <w:pStyle w:val="965"/>
        <w:ind w:left="0" w:right="0" w:firstLine="709"/>
        <w:jc w:val="both"/>
        <w:spacing w:before="0" w:after="0"/>
        <w:tabs>
          <w:tab w:val="left" w:pos="840" w:leader="none"/>
          <w:tab w:val="left" w:pos="1078" w:leader="none"/>
        </w:tabs>
      </w:pPr>
      <w:r>
        <w:rPr>
          <w:rFonts w:ascii="Times New Roman" w:hAnsi="Times New Roman" w:cs="Times New Roman"/>
          <w:color w:val="000000"/>
          <w:sz w:val="22"/>
          <w:lang w:val="ru-RU"/>
        </w:rPr>
        <w:t xml:space="preserve">Кроме того, если в процессе оказания услуг возникает необходимость отступления от технического задания для улучшения результата оказанных услуг, повышения производительности программного продукта, оптимизации выполняемых </w:t>
      </w:r>
      <w:r>
        <w:rPr>
          <w:rFonts w:ascii="Times New Roman" w:hAnsi="Times New Roman" w:cs="Times New Roman"/>
          <w:color w:val="000000"/>
          <w:sz w:val="22"/>
          <w:lang w:val="ru-RU"/>
        </w:rPr>
        <w:t xml:space="preserve">процессов или интерфейсов, по согласованию с ТФОМС СК отдельные требования технического задания могут быть скорректированы, при условии того, что корректировка требований технического задания не влечет за собой увеличения стоимости и сроков оказания услуг.</w:t>
      </w:r>
      <w:r>
        <w:rPr>
          <w:sz w:val="22"/>
        </w:rPr>
      </w:r>
      <w:r/>
    </w:p>
    <w:p>
      <w:pPr>
        <w:pStyle w:val="971"/>
        <w:numPr>
          <w:ilvl w:val="0"/>
          <w:numId w:val="44"/>
        </w:numPr>
        <w:ind w:left="0" w:right="0" w:firstLine="0"/>
        <w:jc w:val="center"/>
        <w:pageBreakBefore/>
        <w:spacing w:before="0" w:after="0" w:line="240" w:lineRule="auto"/>
        <w:rPr>
          <w:rFonts w:ascii="Times New Roman" w:hAnsi="Times New Roman" w:cs="Times New Roman"/>
        </w:rPr>
      </w:pPr>
      <w:r>
        <w:rPr>
          <w:rFonts w:ascii="Times New Roman" w:hAnsi="Times New Roman" w:cs="Times New Roman"/>
        </w:rPr>
      </w:r>
      <w:bookmarkStart w:id="3" w:name="_Toc237504720"/>
      <w:r>
        <w:rPr>
          <w:rFonts w:ascii="Times New Roman" w:hAnsi="Times New Roman" w:cs="Times New Roman"/>
          <w:sz w:val="22"/>
        </w:rPr>
      </w:r>
      <w:bookmarkStart w:id="4" w:name="_Toc198815376"/>
      <w:r>
        <w:rPr>
          <w:rFonts w:ascii="Times New Roman" w:hAnsi="Times New Roman" w:cs="Times New Roman"/>
          <w:b/>
          <w:sz w:val="22"/>
          <w:lang w:val="ru-RU"/>
        </w:rPr>
        <w:t xml:space="preserve">ОБЩИЕ ПОЛОЖЕНИЯ</w:t>
      </w:r>
      <w:bookmarkEnd w:id="3"/>
      <w:r>
        <w:rPr>
          <w:rFonts w:ascii="Times New Roman" w:hAnsi="Times New Roman" w:cs="Times New Roman"/>
          <w:b/>
          <w:sz w:val="22"/>
        </w:rPr>
      </w:r>
      <w:bookmarkEnd w:id="4"/>
      <w:r>
        <w:rPr>
          <w:rFonts w:ascii="Times New Roman" w:hAnsi="Times New Roman" w:cs="Times New Roman"/>
        </w:rPr>
      </w:r>
      <w:r>
        <w:rPr>
          <w:rFonts w:ascii="Times New Roman" w:hAnsi="Times New Roman" w:cs="Times New Roman"/>
        </w:rPr>
      </w:r>
    </w:p>
    <w:p>
      <w:pPr>
        <w:pStyle w:val="972"/>
        <w:numPr>
          <w:ilvl w:val="0"/>
          <w:numId w:val="0"/>
        </w:numPr>
        <w:ind w:left="0" w:right="0" w:firstLine="0"/>
        <w:jc w:val="left"/>
        <w:spacing w:before="120" w:after="120"/>
        <w:tabs>
          <w:tab w:val="left" w:pos="566" w:leader="none"/>
        </w:tabs>
        <w:rPr>
          <w:rFonts w:ascii="Times New Roman" w:hAnsi="Times New Roman" w:cs="Times New Roman"/>
          <w:b/>
        </w:rPr>
      </w:pPr>
      <w:r>
        <w:rPr>
          <w:rFonts w:ascii="Times New Roman" w:hAnsi="Times New Roman" w:cs="Times New Roman"/>
          <w:b/>
        </w:rPr>
      </w:r>
      <w:bookmarkStart w:id="5" w:name="_Toc237504721"/>
      <w:r>
        <w:rPr>
          <w:rFonts w:ascii="Times New Roman" w:hAnsi="Times New Roman" w:cs="Times New Roman"/>
          <w:b/>
          <w:sz w:val="22"/>
        </w:rPr>
        <w:t xml:space="preserve">1.1.</w:t>
      </w:r>
      <w:r>
        <w:rPr>
          <w:rFonts w:ascii="Times New Roman" w:hAnsi="Times New Roman" w:cs="Times New Roman"/>
          <w:b/>
          <w:sz w:val="22"/>
        </w:rPr>
        <w:t xml:space="preserve"> </w:t>
      </w:r>
      <w:bookmarkStart w:id="6" w:name="_Toc198815377"/>
      <w:r>
        <w:rPr>
          <w:rFonts w:ascii="Times New Roman" w:hAnsi="Times New Roman" w:cs="Times New Roman"/>
          <w:b/>
          <w:sz w:val="22"/>
          <w:lang w:val="ru-RU"/>
        </w:rPr>
        <w:t xml:space="preserve">Полное наименование услуг</w:t>
      </w:r>
      <w:bookmarkEnd w:id="5"/>
      <w:r>
        <w:rPr>
          <w:rFonts w:ascii="Times New Roman" w:hAnsi="Times New Roman" w:cs="Times New Roman"/>
          <w:b/>
          <w:sz w:val="22"/>
        </w:rPr>
      </w:r>
      <w:bookmarkEnd w:id="6"/>
      <w:r>
        <w:rPr>
          <w:rFonts w:ascii="Times New Roman" w:hAnsi="Times New Roman" w:cs="Times New Roman"/>
          <w:b/>
        </w:rPr>
      </w:r>
      <w:r>
        <w:rPr>
          <w:rFonts w:ascii="Times New Roman" w:hAnsi="Times New Roman" w:cs="Times New Roman"/>
          <w:b/>
        </w:rPr>
      </w:r>
    </w:p>
    <w:p>
      <w:pPr>
        <w:pStyle w:val="980"/>
      </w:pPr>
      <w:r>
        <w:rPr>
          <w:sz w:val="22"/>
          <w:lang w:val="ru-RU"/>
        </w:rPr>
        <w:t xml:space="preserve">Оказание услуг по доработке программного комплекса «Мониторинг, аналитика планирован</w:t>
      </w:r>
      <w:r>
        <w:rPr>
          <w:sz w:val="22"/>
          <w:lang w:val="ru-RU"/>
        </w:rPr>
        <w:t xml:space="preserve">ие обязательного медицинского страхования» и его переводу с СУБД Microsoft SQL Server на Postgres Pro и с операционной системы Windows на операционную систему Альт для нужд Территориального фонда обязательного медицинского страхования Ставропольского края.</w:t>
      </w:r>
      <w:r>
        <w:rPr>
          <w:sz w:val="22"/>
        </w:rPr>
      </w:r>
      <w:r/>
    </w:p>
    <w:p>
      <w:pPr>
        <w:pStyle w:val="965"/>
        <w:ind w:left="0" w:right="0" w:firstLine="709"/>
        <w:jc w:val="both"/>
        <w:spacing w:before="0" w:after="0" w:line="240" w:lineRule="auto"/>
        <w:rPr>
          <w:rFonts w:ascii="Times New Roman" w:hAnsi="Times New Roman" w:cs="Times New Roman"/>
          <w:color w:val="000000"/>
        </w:rPr>
      </w:pPr>
      <w:r>
        <w:rPr>
          <w:rFonts w:ascii="Times New Roman" w:hAnsi="Times New Roman" w:cs="Times New Roman"/>
          <w:color w:val="000000"/>
          <w:sz w:val="22"/>
        </w:rPr>
      </w:r>
      <w:r>
        <w:rPr>
          <w:rFonts w:ascii="Times New Roman" w:hAnsi="Times New Roman" w:cs="Times New Roman"/>
          <w:color w:val="000000"/>
        </w:rPr>
      </w:r>
      <w:r>
        <w:rPr>
          <w:rFonts w:ascii="Times New Roman" w:hAnsi="Times New Roman" w:cs="Times New Roman"/>
          <w:color w:val="000000"/>
        </w:rPr>
      </w:r>
    </w:p>
    <w:p>
      <w:pPr>
        <w:pStyle w:val="994"/>
        <w:jc w:val="left"/>
        <w:spacing w:before="0" w:after="0"/>
      </w:pPr>
      <w:r>
        <w:rPr>
          <w:sz w:val="22"/>
        </w:rPr>
      </w:r>
      <w:bookmarkStart w:id="7" w:name="_Toc237504723"/>
      <w:r>
        <w:rPr>
          <w:sz w:val="22"/>
        </w:rPr>
      </w:r>
      <w:bookmarkStart w:id="8" w:name="_Toc204156378"/>
      <w:r>
        <w:rPr>
          <w:sz w:val="22"/>
          <w:lang w:val="ru-RU"/>
        </w:rPr>
        <w:t xml:space="preserve">Таблица 1</w:t>
      </w:r>
      <w:bookmarkEnd w:id="7"/>
      <w:r>
        <w:rPr>
          <w:sz w:val="22"/>
        </w:rPr>
      </w:r>
      <w:bookmarkEnd w:id="8"/>
      <w:r>
        <w:rPr>
          <w:sz w:val="22"/>
        </w:rPr>
      </w:r>
      <w:r/>
    </w:p>
    <w:p>
      <w:pPr>
        <w:pStyle w:val="994"/>
        <w:ind w:left="0" w:right="0" w:firstLine="709"/>
        <w:jc w:val="center"/>
      </w:pPr>
      <w:r>
        <w:rPr>
          <w:sz w:val="22"/>
          <w:lang w:val="ru-RU"/>
        </w:rPr>
        <w:t xml:space="preserve">Перечень сокращений и определений, используемых в документе</w:t>
      </w:r>
      <w:r>
        <w:rPr>
          <w:sz w:val="22"/>
        </w:rPr>
      </w:r>
      <w:r/>
    </w:p>
    <w:tbl>
      <w:tblPr>
        <w:tblW w:w="14730" w:type="dxa"/>
        <w:tblInd w:w="10" w:type="dxa"/>
        <w:tblLayout w:type="fixed"/>
        <w:tblLook w:val="04A0" w:firstRow="1" w:lastRow="0" w:firstColumn="1" w:lastColumn="0" w:noHBand="0" w:noVBand="1"/>
      </w:tblPr>
      <w:tblGrid>
        <w:gridCol w:w="867"/>
        <w:gridCol w:w="2226"/>
        <w:gridCol w:w="11637"/>
      </w:tblGrid>
      <w:tr>
        <w:tblPrEx/>
        <w:trPr/>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67" w:type="dxa"/>
            <w:textDirection w:val="lrTb"/>
            <w:noWrap w:val="false"/>
          </w:tcPr>
          <w:p>
            <w:pPr>
              <w:pStyle w:val="965"/>
              <w:jc w:val="center"/>
              <w:spacing w:before="0" w:after="0" w:line="240" w:lineRule="auto"/>
            </w:pPr>
            <w:r>
              <w:rPr>
                <w:rFonts w:ascii="Times New Roman" w:hAnsi="Times New Roman" w:cs="Times New Roman"/>
                <w:color w:val="000000"/>
                <w:sz w:val="22"/>
                <w:lang w:val="en-US"/>
              </w:rPr>
              <w:t xml:space="preserve">№</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226" w:type="dxa"/>
            <w:textDirection w:val="lrTb"/>
            <w:noWrap w:val="false"/>
          </w:tcPr>
          <w:p>
            <w:pPr>
              <w:pStyle w:val="965"/>
              <w:ind w:left="0" w:right="0" w:hanging="24"/>
              <w:jc w:val="center"/>
              <w:spacing w:before="0" w:after="0" w:line="240" w:lineRule="auto"/>
            </w:pPr>
            <w:r>
              <w:rPr>
                <w:rFonts w:ascii="Times New Roman" w:hAnsi="Times New Roman" w:cs="Times New Roman"/>
                <w:color w:val="000000"/>
                <w:sz w:val="22"/>
                <w:lang w:val="ru-RU"/>
              </w:rPr>
              <w:t xml:space="preserve">Сокращение</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1637" w:type="dxa"/>
            <w:textDirection w:val="lrTb"/>
            <w:noWrap w:val="false"/>
          </w:tcPr>
          <w:p>
            <w:pPr>
              <w:pStyle w:val="965"/>
              <w:ind w:left="0" w:right="0" w:firstLine="709"/>
              <w:jc w:val="center"/>
              <w:spacing w:before="0" w:after="0" w:line="240" w:lineRule="auto"/>
            </w:pPr>
            <w:r>
              <w:rPr>
                <w:rFonts w:ascii="Times New Roman" w:hAnsi="Times New Roman" w:cs="Times New Roman"/>
                <w:color w:val="000000"/>
                <w:sz w:val="22"/>
                <w:lang w:val="ru-RU"/>
              </w:rPr>
              <w:t xml:space="preserve">Определение</w:t>
            </w:r>
            <w:r>
              <w:rPr>
                <w:sz w:val="22"/>
              </w:rPr>
            </w:r>
            <w:r/>
          </w:p>
        </w:tc>
      </w:tr>
      <w:tr>
        <w:tblPrEx/>
        <w:trPr/>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67" w:type="dxa"/>
            <w:textDirection w:val="lrTb"/>
            <w:noWrap w:val="false"/>
          </w:tcPr>
          <w:p>
            <w:pPr>
              <w:pStyle w:val="965"/>
              <w:ind w:left="0" w:right="0" w:hanging="6"/>
              <w:jc w:val="center"/>
              <w:spacing w:before="0" w:after="0" w:line="240" w:lineRule="auto"/>
            </w:pPr>
            <w:r>
              <w:rPr>
                <w:rFonts w:ascii="Times New Roman" w:hAnsi="Times New Roman" w:cs="Times New Roman"/>
                <w:color w:val="000000"/>
                <w:sz w:val="22"/>
              </w:rPr>
              <w:t xml:space="preserve">1.</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226" w:type="dxa"/>
            <w:textDirection w:val="lrTb"/>
            <w:noWrap w:val="false"/>
          </w:tcPr>
          <w:p>
            <w:pPr>
              <w:pStyle w:val="965"/>
              <w:spacing w:before="0" w:after="0" w:line="240" w:lineRule="auto"/>
            </w:pPr>
            <w:r>
              <w:rPr>
                <w:rFonts w:ascii="Times New Roman" w:hAnsi="Times New Roman" w:cs="Times New Roman"/>
                <w:color w:val="000000"/>
                <w:sz w:val="22"/>
                <w:lang w:val="ru-RU"/>
              </w:rPr>
              <w:t xml:space="preserve">АРМ</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1637" w:type="dxa"/>
            <w:textDirection w:val="lrTb"/>
            <w:noWrap w:val="false"/>
          </w:tcPr>
          <w:p>
            <w:pPr>
              <w:pStyle w:val="965"/>
              <w:ind w:left="0" w:right="0" w:firstLine="20"/>
              <w:jc w:val="both"/>
              <w:spacing w:before="0" w:after="0" w:line="240" w:lineRule="auto"/>
            </w:pPr>
            <w:r>
              <w:rPr>
                <w:rFonts w:ascii="Times New Roman" w:hAnsi="Times New Roman" w:cs="Times New Roman"/>
                <w:color w:val="000000"/>
                <w:sz w:val="22"/>
                <w:lang w:val="ru-RU"/>
              </w:rPr>
              <w:t xml:space="preserve">автоматизированное рабочее место</w:t>
            </w:r>
            <w:r>
              <w:rPr>
                <w:sz w:val="22"/>
              </w:rPr>
            </w:r>
            <w:r/>
          </w:p>
        </w:tc>
      </w:tr>
      <w:tr>
        <w:tblPrEx/>
        <w:trPr/>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67" w:type="dxa"/>
            <w:textDirection w:val="lrTb"/>
            <w:noWrap w:val="false"/>
          </w:tcPr>
          <w:p>
            <w:pPr>
              <w:pStyle w:val="965"/>
              <w:jc w:val="center"/>
              <w:spacing w:before="0" w:after="0" w:line="240" w:lineRule="auto"/>
            </w:pPr>
            <w:r>
              <w:rPr>
                <w:rFonts w:ascii="Times New Roman" w:hAnsi="Times New Roman" w:cs="Times New Roman"/>
                <w:color w:val="000000"/>
                <w:sz w:val="22"/>
              </w:rPr>
              <w:t xml:space="preserve">2.</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226" w:type="dxa"/>
            <w:textDirection w:val="lrTb"/>
            <w:noWrap w:val="false"/>
          </w:tcPr>
          <w:p>
            <w:pPr>
              <w:pStyle w:val="965"/>
              <w:spacing w:before="0" w:after="0" w:line="240" w:lineRule="auto"/>
            </w:pPr>
            <w:r>
              <w:rPr>
                <w:rFonts w:ascii="Times New Roman" w:hAnsi="Times New Roman" w:cs="Times New Roman"/>
                <w:color w:val="000000"/>
                <w:sz w:val="22"/>
              </w:rPr>
              <w:t xml:space="preserve">БСП</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1637" w:type="dxa"/>
            <w:textDirection w:val="lrTb"/>
            <w:noWrap w:val="false"/>
          </w:tcPr>
          <w:p>
            <w:pPr>
              <w:pStyle w:val="965"/>
              <w:jc w:val="both"/>
              <w:spacing w:before="0" w:after="0" w:line="240" w:lineRule="auto"/>
            </w:pPr>
            <w:r>
              <w:rPr>
                <w:rFonts w:ascii="Times New Roman" w:hAnsi="Times New Roman" w:cs="Times New Roman"/>
                <w:sz w:val="22"/>
                <w:lang w:val="ru-RU"/>
              </w:rPr>
              <w:t xml:space="preserve">библиотека стандартных подсистем </w:t>
            </w:r>
            <w:r>
              <w:rPr>
                <w:rFonts w:ascii="Times New Roman" w:hAnsi="Times New Roman" w:cs="Times New Roman"/>
                <w:sz w:val="22"/>
                <w:lang w:val="ru-RU"/>
              </w:rPr>
              <w:t xml:space="preserve">– это набор прикладных базовых решений для разработки индивидуальных вариантов конфигураций, а также включения в уже готовые конфигурации новых блоков из библиотеки</w:t>
            </w:r>
            <w:r>
              <w:rPr>
                <w:sz w:val="22"/>
              </w:rPr>
            </w:r>
            <w:r/>
          </w:p>
        </w:tc>
      </w:tr>
      <w:tr>
        <w:tblPrEx/>
        <w:trPr/>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67" w:type="dxa"/>
            <w:textDirection w:val="lrTb"/>
            <w:noWrap w:val="false"/>
          </w:tcPr>
          <w:p>
            <w:pPr>
              <w:pStyle w:val="965"/>
              <w:jc w:val="center"/>
              <w:spacing w:before="0" w:after="0" w:line="240" w:lineRule="auto"/>
            </w:pPr>
            <w:r>
              <w:rPr>
                <w:rFonts w:ascii="Times New Roman" w:hAnsi="Times New Roman" w:cs="Times New Roman"/>
                <w:color w:val="000000"/>
                <w:sz w:val="22"/>
              </w:rPr>
              <w:t xml:space="preserve">3.</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226" w:type="dxa"/>
            <w:textDirection w:val="lrTb"/>
            <w:noWrap w:val="false"/>
          </w:tcPr>
          <w:p>
            <w:pPr>
              <w:pStyle w:val="965"/>
              <w:spacing w:before="0" w:after="0" w:line="240" w:lineRule="auto"/>
            </w:pPr>
            <w:r>
              <w:rPr>
                <w:rFonts w:ascii="Times New Roman" w:hAnsi="Times New Roman" w:cs="Times New Roman"/>
                <w:color w:val="000000"/>
                <w:sz w:val="22"/>
              </w:rPr>
              <w:t xml:space="preserve">ЗЛ</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1637" w:type="dxa"/>
            <w:textDirection w:val="lrTb"/>
            <w:noWrap w:val="false"/>
          </w:tcPr>
          <w:p>
            <w:pPr>
              <w:pStyle w:val="965"/>
              <w:jc w:val="both"/>
              <w:spacing w:before="0" w:after="0" w:line="240" w:lineRule="auto"/>
            </w:pPr>
            <w:r>
              <w:rPr>
                <w:rFonts w:ascii="Times New Roman" w:hAnsi="Times New Roman" w:cs="Times New Roman"/>
                <w:color w:val="000000"/>
                <w:sz w:val="22"/>
                <w:shd w:val="clear" w:color="auto" w:fill="ffffff"/>
                <w:lang w:val="ru-RU"/>
              </w:rPr>
              <w:t xml:space="preserve">застрахованное лицо/лица</w:t>
            </w:r>
            <w:r>
              <w:rPr>
                <w:sz w:val="22"/>
              </w:rPr>
            </w:r>
            <w:r/>
          </w:p>
        </w:tc>
      </w:tr>
      <w:tr>
        <w:tblPrEx/>
        <w:trPr/>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67" w:type="dxa"/>
            <w:textDirection w:val="lrTb"/>
            <w:noWrap w:val="false"/>
          </w:tcPr>
          <w:p>
            <w:pPr>
              <w:pStyle w:val="965"/>
              <w:jc w:val="center"/>
              <w:spacing w:before="0" w:after="0" w:line="240" w:lineRule="auto"/>
            </w:pPr>
            <w:r>
              <w:rPr>
                <w:rFonts w:ascii="Times New Roman" w:hAnsi="Times New Roman" w:cs="Times New Roman"/>
                <w:color w:val="000000"/>
                <w:sz w:val="22"/>
              </w:rPr>
              <w:t xml:space="preserve">4.</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226" w:type="dxa"/>
            <w:textDirection w:val="lrTb"/>
            <w:noWrap w:val="false"/>
          </w:tcPr>
          <w:p>
            <w:pPr>
              <w:pStyle w:val="965"/>
              <w:spacing w:before="0" w:after="0" w:line="240" w:lineRule="auto"/>
            </w:pPr>
            <w:r>
              <w:rPr>
                <w:rFonts w:ascii="Times New Roman" w:hAnsi="Times New Roman" w:cs="Times New Roman"/>
                <w:color w:val="000000"/>
                <w:sz w:val="22"/>
              </w:rPr>
              <w:t xml:space="preserve">ОМС</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1637" w:type="dxa"/>
            <w:textDirection w:val="lrTb"/>
            <w:noWrap w:val="false"/>
          </w:tcPr>
          <w:p>
            <w:pPr>
              <w:pStyle w:val="965"/>
              <w:jc w:val="both"/>
              <w:spacing w:before="0" w:after="0" w:line="240" w:lineRule="auto"/>
            </w:pPr>
            <w:r>
              <w:rPr>
                <w:rFonts w:ascii="Times New Roman" w:hAnsi="Times New Roman" w:cs="Times New Roman"/>
                <w:color w:val="000000"/>
                <w:sz w:val="22"/>
              </w:rPr>
              <w:t xml:space="preserve">обязательное медицинское страхование</w:t>
            </w:r>
            <w:r>
              <w:rPr>
                <w:sz w:val="22"/>
              </w:rPr>
            </w:r>
            <w:r/>
          </w:p>
        </w:tc>
      </w:tr>
      <w:tr>
        <w:tblPrEx/>
        <w:trPr/>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67" w:type="dxa"/>
            <w:textDirection w:val="lrTb"/>
            <w:noWrap w:val="false"/>
          </w:tcPr>
          <w:p>
            <w:pPr>
              <w:pStyle w:val="965"/>
              <w:jc w:val="center"/>
              <w:spacing w:before="0" w:after="0" w:line="240" w:lineRule="auto"/>
            </w:pPr>
            <w:r>
              <w:rPr>
                <w:rFonts w:ascii="Times New Roman" w:hAnsi="Times New Roman" w:cs="Times New Roman"/>
                <w:color w:val="000000"/>
                <w:sz w:val="22"/>
              </w:rPr>
              <w:t xml:space="preserve">5.</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226" w:type="dxa"/>
            <w:textDirection w:val="lrTb"/>
            <w:noWrap w:val="false"/>
          </w:tcPr>
          <w:p>
            <w:pPr>
              <w:pStyle w:val="965"/>
              <w:spacing w:before="0" w:after="0" w:line="240" w:lineRule="auto"/>
            </w:pPr>
            <w:r>
              <w:rPr>
                <w:rFonts w:ascii="Times New Roman" w:hAnsi="Times New Roman" w:cs="Times New Roman"/>
                <w:color w:val="000000"/>
                <w:sz w:val="22"/>
              </w:rPr>
              <w:t xml:space="preserve">ПК «Госпитализация» (ЕИР263)</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1637" w:type="dxa"/>
            <w:textDirection w:val="lrTb"/>
            <w:noWrap w:val="false"/>
          </w:tcPr>
          <w:p>
            <w:pPr>
              <w:pStyle w:val="965"/>
              <w:jc w:val="both"/>
              <w:spacing w:before="0" w:after="0" w:line="240" w:lineRule="auto"/>
            </w:pPr>
            <w:r>
              <w:rPr>
                <w:rFonts w:ascii="Times New Roman" w:hAnsi="Times New Roman" w:cs="Times New Roman"/>
                <w:color w:val="000000"/>
                <w:sz w:val="22"/>
              </w:rPr>
              <w:t xml:space="preserve">Программный комплекс </w:t>
            </w:r>
            <w:r>
              <w:rPr>
                <w:rFonts w:ascii="Times New Roman" w:hAnsi="Times New Roman" w:cs="Times New Roman"/>
                <w:color w:val="000000"/>
                <w:sz w:val="22"/>
              </w:rPr>
              <w:t xml:space="preserve">«Госпитализация» (ЕИР263)</w:t>
            </w:r>
            <w:r>
              <w:rPr>
                <w:sz w:val="22"/>
              </w:rPr>
            </w:r>
            <w:r/>
          </w:p>
        </w:tc>
      </w:tr>
      <w:tr>
        <w:tblPrEx/>
        <w:trPr/>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67" w:type="dxa"/>
            <w:textDirection w:val="lrTb"/>
            <w:noWrap w:val="false"/>
          </w:tcPr>
          <w:p>
            <w:pPr>
              <w:pStyle w:val="965"/>
              <w:jc w:val="center"/>
              <w:spacing w:before="0" w:after="0" w:line="240" w:lineRule="auto"/>
            </w:pPr>
            <w:r>
              <w:rPr>
                <w:rFonts w:ascii="Times New Roman" w:hAnsi="Times New Roman" w:cs="Times New Roman"/>
                <w:color w:val="000000"/>
                <w:sz w:val="22"/>
              </w:rPr>
              <w:t xml:space="preserve">6.</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226" w:type="dxa"/>
            <w:textDirection w:val="lrTb"/>
            <w:noWrap w:val="false"/>
          </w:tcPr>
          <w:p>
            <w:pPr>
              <w:pStyle w:val="965"/>
              <w:spacing w:before="0" w:after="0" w:line="240" w:lineRule="auto"/>
            </w:pPr>
            <w:r>
              <w:rPr>
                <w:rFonts w:ascii="Times New Roman" w:hAnsi="Times New Roman" w:cs="Times New Roman"/>
                <w:sz w:val="22"/>
              </w:rPr>
              <w:t xml:space="preserve">ПК «КИСЕРО»</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1637" w:type="dxa"/>
            <w:textDirection w:val="lrTb"/>
            <w:noWrap w:val="false"/>
          </w:tcPr>
          <w:p>
            <w:pPr>
              <w:pStyle w:val="965"/>
              <w:jc w:val="both"/>
              <w:spacing w:before="0" w:after="0" w:line="240" w:lineRule="auto"/>
            </w:pPr>
            <w:r>
              <w:rPr>
                <w:rFonts w:ascii="Times New Roman" w:hAnsi="Times New Roman" w:cs="Times New Roman"/>
                <w:color w:val="000000"/>
                <w:sz w:val="22"/>
              </w:rPr>
              <w:t xml:space="preserve">Программный комплекс «Комплексная интегрированная система единой регистрации обращений»</w:t>
            </w:r>
            <w:r>
              <w:rPr>
                <w:sz w:val="22"/>
              </w:rPr>
            </w:r>
            <w:r/>
          </w:p>
        </w:tc>
      </w:tr>
      <w:tr>
        <w:tblPrEx/>
        <w:trPr/>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67" w:type="dxa"/>
            <w:textDirection w:val="lrTb"/>
            <w:noWrap w:val="false"/>
          </w:tcPr>
          <w:p>
            <w:pPr>
              <w:pStyle w:val="965"/>
              <w:jc w:val="center"/>
              <w:spacing w:before="0" w:after="0" w:line="240" w:lineRule="auto"/>
            </w:pPr>
            <w:r>
              <w:rPr>
                <w:rFonts w:ascii="Times New Roman" w:hAnsi="Times New Roman" w:cs="Times New Roman"/>
                <w:color w:val="000000"/>
                <w:sz w:val="22"/>
              </w:rPr>
              <w:t xml:space="preserve">7.</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226" w:type="dxa"/>
            <w:textDirection w:val="lrTb"/>
            <w:noWrap w:val="false"/>
          </w:tcPr>
          <w:p>
            <w:pPr>
              <w:pStyle w:val="965"/>
              <w:spacing w:before="0" w:after="0" w:line="240" w:lineRule="auto"/>
            </w:pPr>
            <w:r>
              <w:rPr>
                <w:rFonts w:ascii="Times New Roman" w:hAnsi="Times New Roman" w:cs="Times New Roman"/>
                <w:color w:val="000000"/>
                <w:sz w:val="22"/>
              </w:rPr>
              <w:t xml:space="preserve">ПК «МАПОМС»</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1637" w:type="dxa"/>
            <w:textDirection w:val="lrTb"/>
            <w:noWrap w:val="false"/>
          </w:tcPr>
          <w:p>
            <w:pPr>
              <w:pStyle w:val="965"/>
              <w:jc w:val="both"/>
              <w:spacing w:before="0" w:after="0" w:line="240" w:lineRule="auto"/>
            </w:pPr>
            <w:r>
              <w:rPr>
                <w:rFonts w:ascii="Times New Roman" w:hAnsi="Times New Roman" w:cs="Times New Roman"/>
                <w:color w:val="000000"/>
                <w:sz w:val="22"/>
              </w:rPr>
              <w:t xml:space="preserve">Программный комплекс «Мониторинг, аналитика, планирование обязательного медицинского страхования»</w:t>
            </w:r>
            <w:r>
              <w:rPr>
                <w:sz w:val="22"/>
              </w:rPr>
            </w:r>
            <w:r/>
          </w:p>
        </w:tc>
      </w:tr>
      <w:tr>
        <w:tblPrEx/>
        <w:trPr/>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67" w:type="dxa"/>
            <w:textDirection w:val="lrTb"/>
            <w:noWrap w:val="false"/>
          </w:tcPr>
          <w:p>
            <w:pPr>
              <w:pStyle w:val="965"/>
              <w:jc w:val="center"/>
              <w:spacing w:before="0" w:after="0" w:line="240" w:lineRule="auto"/>
            </w:pPr>
            <w:r>
              <w:rPr>
                <w:rFonts w:ascii="Times New Roman" w:hAnsi="Times New Roman" w:cs="Times New Roman"/>
                <w:color w:val="000000"/>
                <w:sz w:val="22"/>
              </w:rPr>
              <w:t xml:space="preserve">8.</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226" w:type="dxa"/>
            <w:textDirection w:val="lrTb"/>
            <w:noWrap w:val="false"/>
          </w:tcPr>
          <w:p>
            <w:pPr>
              <w:pStyle w:val="965"/>
              <w:spacing w:before="0" w:after="0" w:line="240" w:lineRule="auto"/>
            </w:pPr>
            <w:r>
              <w:rPr>
                <w:rFonts w:ascii="Times New Roman" w:hAnsi="Times New Roman" w:cs="Times New Roman"/>
                <w:color w:val="000000"/>
                <w:sz w:val="22"/>
              </w:rPr>
              <w:t xml:space="preserve">ПК «ПУАМП»</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1637" w:type="dxa"/>
            <w:textDirection w:val="lrTb"/>
            <w:noWrap w:val="false"/>
          </w:tcPr>
          <w:p>
            <w:pPr>
              <w:pStyle w:val="965"/>
              <w:jc w:val="both"/>
              <w:spacing w:before="0" w:after="0" w:line="240" w:lineRule="auto"/>
            </w:pPr>
            <w:r>
              <w:rPr>
                <w:rFonts w:ascii="Times New Roman" w:hAnsi="Times New Roman" w:cs="Times New Roman"/>
                <w:color w:val="000000"/>
                <w:sz w:val="22"/>
              </w:rPr>
              <w:t xml:space="preserve">Программный комплекс «Персонифицированный учёт и анализ медицинской помощи»</w:t>
            </w:r>
            <w:r>
              <w:rPr>
                <w:sz w:val="22"/>
              </w:rPr>
            </w:r>
            <w:r/>
          </w:p>
        </w:tc>
      </w:tr>
      <w:tr>
        <w:tblPrEx/>
        <w:trPr/>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67" w:type="dxa"/>
            <w:textDirection w:val="lrTb"/>
            <w:noWrap w:val="false"/>
          </w:tcPr>
          <w:p>
            <w:pPr>
              <w:pStyle w:val="965"/>
              <w:jc w:val="center"/>
              <w:spacing w:before="0" w:after="0" w:line="240" w:lineRule="auto"/>
            </w:pPr>
            <w:r>
              <w:rPr>
                <w:rFonts w:ascii="Times New Roman" w:hAnsi="Times New Roman" w:cs="Times New Roman"/>
                <w:color w:val="000000"/>
                <w:sz w:val="22"/>
              </w:rPr>
              <w:t xml:space="preserve">9.</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226" w:type="dxa"/>
            <w:textDirection w:val="lrTb"/>
            <w:noWrap w:val="false"/>
          </w:tcPr>
          <w:p>
            <w:pPr>
              <w:pStyle w:val="965"/>
              <w:spacing w:before="0" w:after="0" w:line="240" w:lineRule="auto"/>
            </w:pPr>
            <w:r>
              <w:rPr>
                <w:rFonts w:ascii="Times New Roman" w:hAnsi="Times New Roman" w:cs="Times New Roman"/>
                <w:color w:val="000000"/>
                <w:sz w:val="22"/>
              </w:rPr>
              <w:t xml:space="preserve">ПК «РСЕРЗ СК»</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1637" w:type="dxa"/>
            <w:textDirection w:val="lrTb"/>
            <w:noWrap w:val="false"/>
          </w:tcPr>
          <w:p>
            <w:pPr>
              <w:pStyle w:val="965"/>
              <w:jc w:val="both"/>
              <w:spacing w:before="0" w:after="0" w:line="240" w:lineRule="auto"/>
            </w:pPr>
            <w:r>
              <w:rPr>
                <w:rFonts w:ascii="Times New Roman" w:hAnsi="Times New Roman" w:cs="Times New Roman"/>
                <w:color w:val="000000"/>
                <w:sz w:val="22"/>
              </w:rPr>
              <w:t xml:space="preserve">Программный комплекс «Региональный сегмент единого регистра застрахованных лиц по Ставропольскому краю»</w:t>
            </w:r>
            <w:r>
              <w:rPr>
                <w:sz w:val="22"/>
              </w:rPr>
            </w:r>
            <w:r/>
          </w:p>
        </w:tc>
      </w:tr>
      <w:tr>
        <w:tblPrEx/>
        <w:trPr/>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67" w:type="dxa"/>
            <w:textDirection w:val="lrTb"/>
            <w:noWrap w:val="false"/>
          </w:tcPr>
          <w:p>
            <w:pPr>
              <w:pStyle w:val="965"/>
              <w:jc w:val="center"/>
              <w:spacing w:before="0" w:after="0" w:line="240" w:lineRule="auto"/>
            </w:pPr>
            <w:r>
              <w:rPr>
                <w:rFonts w:ascii="Times New Roman" w:hAnsi="Times New Roman" w:cs="Times New Roman"/>
                <w:color w:val="000000"/>
                <w:sz w:val="22"/>
              </w:rPr>
              <w:t xml:space="preserve">10.</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226" w:type="dxa"/>
            <w:textDirection w:val="lrTb"/>
            <w:noWrap w:val="false"/>
          </w:tcPr>
          <w:p>
            <w:pPr>
              <w:pStyle w:val="965"/>
              <w:spacing w:before="0" w:after="0" w:line="240" w:lineRule="auto"/>
            </w:pPr>
            <w:r>
              <w:rPr>
                <w:rFonts w:ascii="Times New Roman" w:hAnsi="Times New Roman" w:cs="Times New Roman"/>
                <w:color w:val="000000"/>
                <w:sz w:val="22"/>
              </w:rPr>
              <w:t xml:space="preserve">ПК «СЭД»</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1637" w:type="dxa"/>
            <w:textDirection w:val="lrTb"/>
            <w:noWrap w:val="false"/>
          </w:tcPr>
          <w:p>
            <w:pPr>
              <w:pStyle w:val="965"/>
              <w:jc w:val="both"/>
              <w:spacing w:before="0" w:after="0" w:line="240" w:lineRule="auto"/>
            </w:pPr>
            <w:r>
              <w:rPr>
                <w:rFonts w:ascii="Times New Roman" w:hAnsi="Times New Roman" w:cs="Times New Roman"/>
                <w:color w:val="000000"/>
                <w:sz w:val="22"/>
              </w:rPr>
              <w:t xml:space="preserve">Программный комплекс «Документооборот государственного учреждения»</w:t>
            </w:r>
            <w:r>
              <w:rPr>
                <w:sz w:val="22"/>
              </w:rPr>
            </w:r>
            <w:r/>
          </w:p>
        </w:tc>
      </w:tr>
      <w:tr>
        <w:tblPrEx/>
        <w:trPr/>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67" w:type="dxa"/>
            <w:textDirection w:val="lrTb"/>
            <w:noWrap w:val="false"/>
          </w:tcPr>
          <w:p>
            <w:pPr>
              <w:pStyle w:val="965"/>
              <w:jc w:val="center"/>
              <w:spacing w:before="0" w:after="0" w:line="240" w:lineRule="auto"/>
            </w:pPr>
            <w:r>
              <w:rPr>
                <w:rFonts w:ascii="Times New Roman" w:hAnsi="Times New Roman" w:cs="Times New Roman"/>
                <w:color w:val="000000"/>
                <w:sz w:val="22"/>
              </w:rPr>
              <w:t xml:space="preserve">11.</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226" w:type="dxa"/>
            <w:textDirection w:val="lrTb"/>
            <w:noWrap w:val="false"/>
          </w:tcPr>
          <w:p>
            <w:pPr>
              <w:pStyle w:val="965"/>
              <w:spacing w:before="0" w:after="0" w:line="240" w:lineRule="auto"/>
            </w:pPr>
            <w:r>
              <w:rPr>
                <w:rFonts w:ascii="Times New Roman" w:hAnsi="Times New Roman" w:cs="Times New Roman"/>
                <w:color w:val="000000"/>
                <w:sz w:val="22"/>
              </w:rPr>
              <w:t xml:space="preserve">ПО</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1637" w:type="dxa"/>
            <w:textDirection w:val="lrTb"/>
            <w:noWrap w:val="false"/>
          </w:tcPr>
          <w:p>
            <w:pPr>
              <w:pStyle w:val="965"/>
              <w:jc w:val="both"/>
              <w:spacing w:before="0" w:after="0" w:line="240" w:lineRule="auto"/>
            </w:pPr>
            <w:r>
              <w:rPr>
                <w:rFonts w:ascii="Times New Roman" w:hAnsi="Times New Roman" w:cs="Times New Roman"/>
                <w:color w:val="000000"/>
                <w:sz w:val="22"/>
              </w:rPr>
              <w:t xml:space="preserve">Программное обеспечение</w:t>
            </w:r>
            <w:r>
              <w:rPr>
                <w:sz w:val="22"/>
              </w:rPr>
            </w:r>
            <w:r/>
          </w:p>
        </w:tc>
      </w:tr>
      <w:tr>
        <w:tblPrEx/>
        <w:trPr/>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67" w:type="dxa"/>
            <w:textDirection w:val="lrTb"/>
            <w:noWrap w:val="false"/>
          </w:tcPr>
          <w:p>
            <w:pPr>
              <w:pStyle w:val="965"/>
              <w:jc w:val="center"/>
              <w:spacing w:before="0" w:after="0" w:line="240" w:lineRule="auto"/>
            </w:pPr>
            <w:r>
              <w:rPr>
                <w:rFonts w:ascii="Times New Roman" w:hAnsi="Times New Roman" w:cs="Times New Roman"/>
                <w:color w:val="000000"/>
                <w:sz w:val="22"/>
              </w:rPr>
              <w:t xml:space="preserve">12.</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226" w:type="dxa"/>
            <w:textDirection w:val="lrTb"/>
            <w:noWrap w:val="false"/>
          </w:tcPr>
          <w:p>
            <w:pPr>
              <w:pStyle w:val="965"/>
              <w:spacing w:before="0" w:after="0" w:line="240" w:lineRule="auto"/>
            </w:pPr>
            <w:r>
              <w:rPr>
                <w:rFonts w:ascii="Times New Roman" w:hAnsi="Times New Roman" w:cs="Times New Roman"/>
                <w:color w:val="000000"/>
                <w:sz w:val="22"/>
              </w:rPr>
              <w:t xml:space="preserve">ПП</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1637" w:type="dxa"/>
            <w:textDirection w:val="lrTb"/>
            <w:noWrap w:val="false"/>
          </w:tcPr>
          <w:p>
            <w:pPr>
              <w:pStyle w:val="965"/>
              <w:jc w:val="both"/>
              <w:spacing w:before="0" w:after="0" w:line="240" w:lineRule="auto"/>
            </w:pPr>
            <w:r>
              <w:rPr>
                <w:rFonts w:ascii="Times New Roman" w:hAnsi="Times New Roman" w:cs="Times New Roman"/>
                <w:color w:val="000000"/>
                <w:sz w:val="22"/>
              </w:rPr>
              <w:t xml:space="preserve">Программный продукт</w:t>
            </w:r>
            <w:r>
              <w:rPr>
                <w:sz w:val="22"/>
              </w:rPr>
            </w:r>
            <w:r/>
          </w:p>
        </w:tc>
      </w:tr>
      <w:tr>
        <w:tblPrEx/>
        <w:trPr/>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67" w:type="dxa"/>
            <w:textDirection w:val="lrTb"/>
            <w:noWrap w:val="false"/>
          </w:tcPr>
          <w:p>
            <w:pPr>
              <w:pStyle w:val="965"/>
              <w:jc w:val="center"/>
              <w:spacing w:before="0" w:after="0" w:line="240" w:lineRule="auto"/>
            </w:pPr>
            <w:r>
              <w:rPr>
                <w:rFonts w:ascii="Times New Roman" w:hAnsi="Times New Roman" w:cs="Times New Roman"/>
                <w:color w:val="000000"/>
                <w:sz w:val="22"/>
              </w:rPr>
              <w:t xml:space="preserve">13.</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226" w:type="dxa"/>
            <w:textDirection w:val="lrTb"/>
            <w:noWrap w:val="false"/>
          </w:tcPr>
          <w:p>
            <w:pPr>
              <w:pStyle w:val="965"/>
              <w:spacing w:before="0" w:after="0" w:line="240" w:lineRule="auto"/>
            </w:pPr>
            <w:r>
              <w:rPr>
                <w:rFonts w:ascii="Times New Roman" w:hAnsi="Times New Roman" w:cs="Times New Roman"/>
                <w:color w:val="000000"/>
                <w:sz w:val="22"/>
              </w:rPr>
              <w:t xml:space="preserve">СМО</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1637" w:type="dxa"/>
            <w:textDirection w:val="lrTb"/>
            <w:noWrap w:val="false"/>
          </w:tcPr>
          <w:p>
            <w:pPr>
              <w:pStyle w:val="965"/>
              <w:jc w:val="both"/>
              <w:spacing w:before="0" w:after="0" w:line="240" w:lineRule="auto"/>
            </w:pPr>
            <w:r>
              <w:rPr>
                <w:rFonts w:ascii="Times New Roman" w:hAnsi="Times New Roman" w:cs="Times New Roman"/>
                <w:color w:val="000000"/>
                <w:sz w:val="22"/>
              </w:rPr>
              <w:t xml:space="preserve">Страховая медицинская организация</w:t>
            </w:r>
            <w:r>
              <w:rPr>
                <w:sz w:val="22"/>
              </w:rPr>
            </w:r>
            <w:r/>
          </w:p>
        </w:tc>
      </w:tr>
      <w:tr>
        <w:tblPrEx/>
        <w:trPr/>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67" w:type="dxa"/>
            <w:textDirection w:val="lrTb"/>
            <w:noWrap w:val="false"/>
          </w:tcPr>
          <w:p>
            <w:pPr>
              <w:pStyle w:val="965"/>
              <w:jc w:val="center"/>
              <w:spacing w:before="0" w:after="0" w:line="240" w:lineRule="auto"/>
            </w:pPr>
            <w:r>
              <w:rPr>
                <w:rFonts w:ascii="Times New Roman" w:hAnsi="Times New Roman" w:cs="Times New Roman"/>
                <w:color w:val="000000"/>
                <w:sz w:val="22"/>
              </w:rPr>
              <w:t xml:space="preserve">14.</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226" w:type="dxa"/>
            <w:textDirection w:val="lrTb"/>
            <w:noWrap w:val="false"/>
          </w:tcPr>
          <w:p>
            <w:pPr>
              <w:pStyle w:val="965"/>
              <w:spacing w:before="0" w:after="0" w:line="240" w:lineRule="auto"/>
            </w:pPr>
            <w:r>
              <w:rPr>
                <w:rFonts w:ascii="Times New Roman" w:hAnsi="Times New Roman" w:cs="Times New Roman"/>
                <w:color w:val="000000"/>
                <w:sz w:val="22"/>
              </w:rPr>
              <w:t xml:space="preserve">ТЗ</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1637" w:type="dxa"/>
            <w:textDirection w:val="lrTb"/>
            <w:noWrap w:val="false"/>
          </w:tcPr>
          <w:p>
            <w:pPr>
              <w:pStyle w:val="965"/>
              <w:jc w:val="both"/>
              <w:spacing w:before="0" w:after="0" w:line="240" w:lineRule="auto"/>
            </w:pPr>
            <w:r>
              <w:rPr>
                <w:rFonts w:ascii="Times New Roman" w:hAnsi="Times New Roman" w:cs="Times New Roman"/>
                <w:color w:val="000000"/>
                <w:sz w:val="22"/>
              </w:rPr>
              <w:t xml:space="preserve">Техническое задание (описание объекта закупки)</w:t>
            </w:r>
            <w:r>
              <w:rPr>
                <w:sz w:val="22"/>
              </w:rPr>
            </w:r>
            <w:r/>
          </w:p>
        </w:tc>
      </w:tr>
      <w:tr>
        <w:tblPrEx/>
        <w:trPr/>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67" w:type="dxa"/>
            <w:textDirection w:val="lrTb"/>
            <w:noWrap w:val="false"/>
          </w:tcPr>
          <w:p>
            <w:pPr>
              <w:pStyle w:val="965"/>
              <w:jc w:val="center"/>
              <w:spacing w:before="0" w:after="0" w:line="240" w:lineRule="auto"/>
            </w:pPr>
            <w:r>
              <w:rPr>
                <w:rFonts w:ascii="Times New Roman" w:hAnsi="Times New Roman" w:cs="Times New Roman"/>
                <w:color w:val="000000"/>
                <w:sz w:val="22"/>
              </w:rPr>
              <w:t xml:space="preserve">15.</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226" w:type="dxa"/>
            <w:textDirection w:val="lrTb"/>
            <w:noWrap w:val="false"/>
          </w:tcPr>
          <w:p>
            <w:pPr>
              <w:pStyle w:val="965"/>
              <w:spacing w:before="0" w:after="0" w:line="240" w:lineRule="auto"/>
            </w:pPr>
            <w:r>
              <w:rPr>
                <w:rFonts w:ascii="Times New Roman" w:hAnsi="Times New Roman" w:cs="Times New Roman"/>
                <w:color w:val="000000"/>
                <w:sz w:val="22"/>
              </w:rPr>
              <w:t xml:space="preserve">ТФОМС СК</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1637" w:type="dxa"/>
            <w:textDirection w:val="lrTb"/>
            <w:noWrap w:val="false"/>
          </w:tcPr>
          <w:p>
            <w:pPr>
              <w:pStyle w:val="965"/>
              <w:jc w:val="both"/>
              <w:spacing w:before="0" w:after="0" w:line="240" w:lineRule="auto"/>
            </w:pPr>
            <w:r>
              <w:rPr>
                <w:rFonts w:ascii="Times New Roman" w:hAnsi="Times New Roman" w:cs="Times New Roman"/>
                <w:color w:val="000000"/>
                <w:sz w:val="22"/>
              </w:rPr>
              <w:t xml:space="preserve">Территориальный фонд обязательного медицинского страхования Ставропольского края</w:t>
            </w:r>
            <w:r>
              <w:rPr>
                <w:sz w:val="22"/>
              </w:rPr>
            </w:r>
            <w:r/>
          </w:p>
        </w:tc>
      </w:tr>
      <w:tr>
        <w:tblPrEx/>
        <w:trPr/>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67" w:type="dxa"/>
            <w:textDirection w:val="lrTb"/>
            <w:noWrap w:val="false"/>
          </w:tcPr>
          <w:p>
            <w:pPr>
              <w:pStyle w:val="965"/>
              <w:jc w:val="center"/>
              <w:spacing w:before="0" w:after="0" w:line="240" w:lineRule="auto"/>
            </w:pPr>
            <w:r>
              <w:rPr>
                <w:rFonts w:ascii="Times New Roman" w:hAnsi="Times New Roman" w:cs="Times New Roman"/>
                <w:color w:val="000000"/>
                <w:sz w:val="22"/>
              </w:rPr>
              <w:t xml:space="preserve">16.</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226" w:type="dxa"/>
            <w:textDirection w:val="lrTb"/>
            <w:noWrap w:val="false"/>
          </w:tcPr>
          <w:p>
            <w:pPr>
              <w:pStyle w:val="965"/>
              <w:spacing w:before="0" w:after="0" w:line="240" w:lineRule="auto"/>
            </w:pPr>
            <w:r>
              <w:rPr>
                <w:rFonts w:ascii="Times New Roman" w:hAnsi="Times New Roman" w:cs="Times New Roman"/>
                <w:color w:val="000000"/>
                <w:sz w:val="22"/>
              </w:rPr>
              <w:t xml:space="preserve">ФОМС </w:t>
            </w:r>
            <w:r>
              <w:rPr>
                <w:sz w:val="22"/>
              </w:rPr>
            </w:r>
            <w:r/>
          </w:p>
        </w:tc>
        <w:tc>
          <w:tcPr>
            <w:shd w:val="clear" w:color="auto"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1637" w:type="dxa"/>
            <w:textDirection w:val="lrTb"/>
            <w:noWrap w:val="false"/>
          </w:tcPr>
          <w:p>
            <w:pPr>
              <w:pStyle w:val="965"/>
              <w:jc w:val="both"/>
              <w:spacing w:before="0" w:after="0" w:line="240" w:lineRule="auto"/>
            </w:pPr>
            <w:r>
              <w:rPr>
                <w:rFonts w:ascii="Times New Roman" w:hAnsi="Times New Roman" w:cs="Times New Roman"/>
                <w:color w:val="000000"/>
                <w:sz w:val="22"/>
              </w:rPr>
              <w:t xml:space="preserve">Федеральный фонд обязательного медицинского страхования </w:t>
            </w:r>
            <w:r>
              <w:rPr>
                <w:sz w:val="22"/>
              </w:rPr>
            </w:r>
            <w:r/>
          </w:p>
        </w:tc>
      </w:tr>
    </w:tbl>
    <w:p>
      <w:pPr>
        <w:pStyle w:val="965"/>
        <w:ind w:left="0" w:right="0" w:firstLine="709"/>
        <w:jc w:val="both"/>
        <w:spacing w:before="0" w:after="0" w:line="240" w:lineRule="auto"/>
      </w:pPr>
      <w:r>
        <w:rPr>
          <w:rFonts w:ascii="Times New Roman" w:hAnsi="Times New Roman" w:cs="Times New Roman"/>
          <w:color w:val="000000"/>
          <w:sz w:val="22"/>
          <w:lang w:val="ru-RU"/>
        </w:rPr>
        <w:t xml:space="preserve">Все сокращения и аббревиатуры, использ</w:t>
      </w:r>
      <w:r>
        <w:rPr>
          <w:rFonts w:ascii="Times New Roman" w:hAnsi="Times New Roman" w:cs="Times New Roman"/>
          <w:color w:val="000000"/>
          <w:sz w:val="22"/>
          <w:lang w:val="ru-RU"/>
        </w:rPr>
        <w:t xml:space="preserve">уемые в настоящем техническом задании, применяются исключительно в целях облегчения восприятия и сокращения объёма документа. Значение каждого сокращения и аббревиатуры определено и используется в рамках данной закупки согласно определению, приведённому в </w:t>
      </w:r>
      <w:r>
        <w:rPr>
          <w:rFonts w:ascii="Times New Roman" w:hAnsi="Times New Roman" w:cs="Times New Roman"/>
          <w:color w:val="000000"/>
          <w:sz w:val="22"/>
          <w:lang w:val="ru-RU"/>
        </w:rPr>
        <w:t xml:space="preserve">соответствующем разделе, содержащем полное и исчерпывающее разъяснение смысла конкретного сокращения или аббревиатуры.</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В случае возникновения неясности или двусмысленности в трактовке какого-либо термина необходимо обращ</w:t>
      </w:r>
      <w:r>
        <w:rPr>
          <w:rFonts w:ascii="Times New Roman" w:hAnsi="Times New Roman" w:cs="Times New Roman"/>
          <w:color w:val="000000"/>
          <w:sz w:val="22"/>
          <w:lang w:val="ru-RU"/>
        </w:rPr>
        <w:t xml:space="preserve">аться к таблице 1 («Термины и обозначения»), где дано точное определение каждого сокращения или аббревиатуры. Первичным и приоритетным значением любого сокращения или аббревиатуры является формулировка, содержащая полное пояснение её смыслового содержания.</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Остальная техническая терминология применяется в соответствии с нормами действующих государственных стандартов Российской Федерации,</w:t>
      </w:r>
      <w:r>
        <w:rPr>
          <w:rFonts w:ascii="Times New Roman" w:hAnsi="Times New Roman" w:cs="Times New Roman"/>
          <w:color w:val="000000"/>
          <w:sz w:val="22"/>
          <w:lang w:val="ru-RU"/>
        </w:rPr>
        <w:t xml:space="preserve"> международных стандартов ISO/IEC, ГОСТ и прочих нормативов, принятых в области информационных технологий, а также с общепринятым использованием терминов, понятий и обозначений в профессиональной практике разработчиков и специалистов отрасли IT-технологий.</w:t>
      </w:r>
      <w:r>
        <w:rPr>
          <w:sz w:val="22"/>
        </w:rPr>
      </w:r>
      <w:r/>
    </w:p>
    <w:p>
      <w:pPr>
        <w:pStyle w:val="965"/>
        <w:rPr>
          <w:rFonts w:ascii="Times New Roman" w:hAnsi="Times New Roman" w:cs="Times New Roman"/>
          <w:color w:val="000000"/>
          <w:shd w:val="clear" w:color="auto" w:fill="ffff00"/>
        </w:rPr>
      </w:pPr>
      <w:r>
        <w:rPr>
          <w:rFonts w:ascii="Times New Roman" w:hAnsi="Times New Roman" w:cs="Times New Roman"/>
          <w:color w:val="000000"/>
          <w:sz w:val="22"/>
          <w:shd w:val="clear" w:color="auto" w:fill="ffff00"/>
        </w:rPr>
      </w:r>
      <w:r>
        <w:rPr>
          <w:rFonts w:ascii="Times New Roman" w:hAnsi="Times New Roman" w:cs="Times New Roman"/>
          <w:color w:val="000000"/>
          <w:shd w:val="clear" w:color="auto" w:fill="ffff00"/>
        </w:rPr>
      </w:r>
      <w:r>
        <w:rPr>
          <w:rFonts w:ascii="Times New Roman" w:hAnsi="Times New Roman" w:cs="Times New Roman"/>
          <w:color w:val="000000"/>
          <w:shd w:val="clear" w:color="auto" w:fill="ffff00"/>
        </w:rPr>
      </w:r>
    </w:p>
    <w:p>
      <w:pPr>
        <w:pStyle w:val="981"/>
        <w:numPr>
          <w:ilvl w:val="1"/>
          <w:numId w:val="43"/>
        </w:numPr>
        <w:ind w:left="0" w:right="0" w:firstLine="0"/>
        <w:jc w:val="left"/>
        <w:pageBreakBefore/>
        <w:spacing w:before="0" w:after="120" w:line="240" w:lineRule="auto"/>
      </w:pPr>
      <w:r>
        <w:rPr>
          <w:sz w:val="22"/>
        </w:rPr>
      </w:r>
      <w:bookmarkStart w:id="9" w:name="_Toc198815383"/>
      <w:r>
        <w:rPr>
          <w:rFonts w:ascii="Times New Roman" w:hAnsi="Times New Roman" w:cs="Times New Roman"/>
          <w:b/>
          <w:sz w:val="22"/>
          <w:lang w:val="ru-RU"/>
        </w:rPr>
        <w:t xml:space="preserve">Назначение и цели оказания услуг</w:t>
      </w:r>
      <w:r>
        <w:rPr>
          <w:b/>
          <w:sz w:val="22"/>
        </w:rPr>
      </w:r>
      <w:bookmarkEnd w:id="9"/>
      <w:r>
        <w:rPr>
          <w:sz w:val="22"/>
        </w:rPr>
      </w:r>
      <w:r/>
    </w:p>
    <w:p>
      <w:pPr>
        <w:pStyle w:val="965"/>
        <w:ind w:left="0" w:right="0" w:firstLine="709"/>
        <w:jc w:val="both"/>
        <w:spacing w:before="0" w:after="0" w:line="240" w:lineRule="auto"/>
      </w:pPr>
      <w:r>
        <w:rPr>
          <w:sz w:val="22"/>
        </w:rPr>
      </w:r>
      <w:bookmarkStart w:id="10" w:name="_Toc231802252"/>
      <w:r>
        <w:rPr>
          <w:sz w:val="22"/>
        </w:rPr>
      </w:r>
      <w:bookmarkStart w:id="11" w:name="_Toc232603204"/>
      <w:r>
        <w:rPr>
          <w:sz w:val="22"/>
        </w:rPr>
      </w:r>
      <w:bookmarkStart w:id="12" w:name="_Toc237354422"/>
      <w:r>
        <w:rPr>
          <w:sz w:val="22"/>
        </w:rPr>
      </w:r>
      <w:bookmarkStart w:id="13" w:name="_Toc237504725"/>
      <w:r>
        <w:rPr>
          <w:sz w:val="22"/>
        </w:rPr>
      </w:r>
      <w:bookmarkStart w:id="14" w:name="_Toc196226385"/>
      <w:r>
        <w:rPr>
          <w:sz w:val="22"/>
        </w:rPr>
      </w:r>
      <w:bookmarkStart w:id="15" w:name="_Toc198815384"/>
      <w:r>
        <w:rPr>
          <w:rFonts w:ascii="Times New Roman" w:hAnsi="Times New Roman" w:cs="Times New Roman"/>
          <w:b w:val="0"/>
          <w:sz w:val="22"/>
          <w:lang w:val="ru-RU"/>
        </w:rPr>
        <w:t xml:space="preserve">Основной целью оказания услуг является перевод программного </w:t>
      </w:r>
      <w:r>
        <w:rPr>
          <w:rFonts w:ascii="Times New Roman" w:hAnsi="Times New Roman" w:cs="Times New Roman"/>
          <w:b w:val="0"/>
          <w:sz w:val="22"/>
          <w:lang w:val="ru-RU"/>
        </w:rPr>
        <w:t xml:space="preserve">комплекса</w:t>
      </w:r>
      <w:r>
        <w:rPr>
          <w:rFonts w:ascii="Times New Roman" w:hAnsi="Times New Roman" w:cs="Times New Roman"/>
          <w:b w:val="0"/>
          <w:sz w:val="22"/>
          <w:lang w:val="ru-RU"/>
        </w:rPr>
        <w:t xml:space="preserve"> «</w:t>
      </w:r>
      <w:r>
        <w:rPr>
          <w:rFonts w:ascii="Times New Roman" w:hAnsi="Times New Roman" w:cs="Times New Roman"/>
          <w:b w:val="0"/>
          <w:sz w:val="22"/>
          <w:lang w:val="ru-RU"/>
        </w:rPr>
        <w:t xml:space="preserve">Мониторинг, аналитика, планирование</w:t>
      </w:r>
      <w:r>
        <w:rPr>
          <w:rFonts w:ascii="Times New Roman" w:hAnsi="Times New Roman" w:cs="Times New Roman"/>
          <w:b w:val="0"/>
          <w:sz w:val="22"/>
          <w:lang w:val="ru-RU"/>
        </w:rPr>
        <w:t xml:space="preserve">» с существующей технологической платформы на новую, обеспечивающую большую безопасность и независимость от иностранных программных продуктов</w:t>
      </w:r>
      <w:r>
        <w:rPr>
          <w:rFonts w:ascii="Times New Roman" w:hAnsi="Times New Roman" w:cs="Times New Roman"/>
          <w:b w:val="0"/>
          <w:sz w:val="22"/>
          <w:lang w:val="ru-RU"/>
        </w:rPr>
        <w:t xml:space="preserve">, а также осуществление доработки алгоритма анализа выполнения объемов и финансового обеспечения медицинской помощи</w:t>
      </w:r>
      <w:r>
        <w:rPr>
          <w:rFonts w:ascii="Times New Roman" w:hAnsi="Times New Roman" w:cs="Times New Roman"/>
          <w:b w:val="0"/>
          <w:sz w:val="22"/>
          <w:lang w:val="ru-RU"/>
        </w:rPr>
        <w:t xml:space="preserve">. Конкретные задачи и назначение услуги заключаются в следующем:</w:t>
      </w:r>
      <w:bookmarkEnd w:id="10"/>
      <w:r>
        <w:rPr>
          <w:sz w:val="22"/>
        </w:rPr>
      </w:r>
      <w:bookmarkEnd w:id="11"/>
      <w:r>
        <w:rPr>
          <w:sz w:val="22"/>
        </w:rPr>
      </w:r>
      <w:bookmarkEnd w:id="12"/>
      <w:r>
        <w:rPr>
          <w:sz w:val="22"/>
        </w:rPr>
      </w:r>
      <w:bookmarkEnd w:id="13"/>
      <w:r>
        <w:rPr>
          <w:sz w:val="22"/>
        </w:rPr>
      </w:r>
      <w:bookmarkEnd w:id="15"/>
      <w:r>
        <w:rPr>
          <w:sz w:val="22"/>
        </w:rPr>
      </w:r>
      <w:r/>
    </w:p>
    <w:p>
      <w:pPr>
        <w:pStyle w:val="965"/>
        <w:ind w:left="0" w:right="0" w:firstLine="709"/>
        <w:jc w:val="both"/>
        <w:spacing w:before="0" w:after="0" w:line="240" w:lineRule="auto"/>
      </w:pPr>
      <w:r>
        <w:rPr>
          <w:sz w:val="22"/>
        </w:rPr>
      </w:r>
      <w:bookmarkStart w:id="16" w:name="_Toc231802253"/>
      <w:r>
        <w:rPr>
          <w:sz w:val="22"/>
        </w:rPr>
      </w:r>
      <w:bookmarkStart w:id="17" w:name="_Toc232603205"/>
      <w:r>
        <w:rPr>
          <w:sz w:val="22"/>
        </w:rPr>
      </w:r>
      <w:bookmarkStart w:id="18" w:name="_Toc237354423"/>
      <w:r>
        <w:rPr>
          <w:sz w:val="22"/>
        </w:rPr>
      </w:r>
      <w:bookmarkStart w:id="19" w:name="_Toc237504726"/>
      <w:r>
        <w:rPr>
          <w:sz w:val="22"/>
        </w:rPr>
      </w:r>
      <w:bookmarkStart w:id="20" w:name="_Toc198815385"/>
      <w:r>
        <w:rPr>
          <w:rFonts w:ascii="Times New Roman" w:hAnsi="Times New Roman" w:cs="Times New Roman"/>
          <w:b w:val="0"/>
          <w:sz w:val="22"/>
          <w:lang w:val="ru-RU"/>
        </w:rPr>
        <w:t xml:space="preserve">замена СУБД Microsoft SQL Server на отечественный продукт Postgres Pro, сертифицированный в качестве надежного средства хранения и обработки данных;</w:t>
      </w:r>
      <w:bookmarkEnd w:id="16"/>
      <w:r>
        <w:rPr>
          <w:sz w:val="22"/>
        </w:rPr>
      </w:r>
      <w:bookmarkEnd w:id="17"/>
      <w:r>
        <w:rPr>
          <w:sz w:val="22"/>
        </w:rPr>
      </w:r>
      <w:bookmarkEnd w:id="18"/>
      <w:r>
        <w:rPr>
          <w:sz w:val="22"/>
        </w:rPr>
      </w:r>
      <w:bookmarkEnd w:id="19"/>
      <w:r>
        <w:rPr>
          <w:sz w:val="22"/>
        </w:rPr>
      </w:r>
      <w:bookmarkEnd w:id="20"/>
      <w:r>
        <w:rPr>
          <w:sz w:val="22"/>
        </w:rPr>
      </w:r>
      <w:r/>
    </w:p>
    <w:p>
      <w:pPr>
        <w:pStyle w:val="965"/>
        <w:ind w:left="0" w:right="0" w:firstLine="709"/>
        <w:jc w:val="both"/>
        <w:spacing w:before="0" w:after="0" w:line="240" w:lineRule="auto"/>
      </w:pPr>
      <w:r>
        <w:rPr>
          <w:sz w:val="22"/>
        </w:rPr>
      </w:r>
      <w:bookmarkStart w:id="21" w:name="_Toc231802254"/>
      <w:r>
        <w:rPr>
          <w:sz w:val="22"/>
        </w:rPr>
      </w:r>
      <w:bookmarkStart w:id="22" w:name="_Toc232603206"/>
      <w:r>
        <w:rPr>
          <w:sz w:val="22"/>
        </w:rPr>
      </w:r>
      <w:bookmarkStart w:id="23" w:name="_Toc237354424"/>
      <w:r>
        <w:rPr>
          <w:sz w:val="22"/>
        </w:rPr>
      </w:r>
      <w:bookmarkStart w:id="24" w:name="_Toc237504727"/>
      <w:r>
        <w:rPr>
          <w:sz w:val="22"/>
        </w:rPr>
      </w:r>
      <w:bookmarkStart w:id="25" w:name="_Toc198815386"/>
      <w:r>
        <w:rPr>
          <w:rFonts w:ascii="Times New Roman" w:hAnsi="Times New Roman" w:cs="Times New Roman"/>
          <w:b w:val="0"/>
          <w:sz w:val="22"/>
          <w:lang w:val="ru-RU"/>
        </w:rPr>
        <w:t xml:space="preserve">перенос программного комплекса с операционной системы Windows на российский аналог – операционную систему Альт, соответствующую требованиям национальной политики импортозамещения;</w:t>
      </w:r>
      <w:bookmarkEnd w:id="21"/>
      <w:r>
        <w:rPr>
          <w:sz w:val="22"/>
        </w:rPr>
      </w:r>
      <w:bookmarkEnd w:id="22"/>
      <w:r>
        <w:rPr>
          <w:sz w:val="22"/>
        </w:rPr>
      </w:r>
      <w:bookmarkEnd w:id="23"/>
      <w:r>
        <w:rPr>
          <w:sz w:val="22"/>
        </w:rPr>
      </w:r>
      <w:bookmarkEnd w:id="24"/>
      <w:r>
        <w:rPr>
          <w:sz w:val="22"/>
        </w:rPr>
      </w:r>
      <w:bookmarkEnd w:id="25"/>
      <w:r>
        <w:rPr>
          <w:sz w:val="22"/>
        </w:rPr>
      </w:r>
      <w:r/>
    </w:p>
    <w:p>
      <w:pPr>
        <w:pStyle w:val="965"/>
        <w:ind w:left="0" w:right="0" w:firstLine="709"/>
        <w:jc w:val="both"/>
        <w:spacing w:before="0" w:after="0" w:line="240" w:lineRule="auto"/>
      </w:pPr>
      <w:r>
        <w:rPr>
          <w:sz w:val="22"/>
        </w:rPr>
      </w:r>
      <w:bookmarkStart w:id="26" w:name="_Toc231802255"/>
      <w:r>
        <w:rPr>
          <w:sz w:val="22"/>
        </w:rPr>
      </w:r>
      <w:bookmarkStart w:id="27" w:name="_Toc232603207"/>
      <w:r>
        <w:rPr>
          <w:sz w:val="22"/>
        </w:rPr>
      </w:r>
      <w:bookmarkStart w:id="28" w:name="_Toc237354425"/>
      <w:r>
        <w:rPr>
          <w:sz w:val="22"/>
        </w:rPr>
      </w:r>
      <w:bookmarkStart w:id="29" w:name="_Toc237504728"/>
      <w:r>
        <w:rPr>
          <w:sz w:val="22"/>
        </w:rPr>
      </w:r>
      <w:bookmarkStart w:id="30" w:name="_Toc198815387"/>
      <w:r>
        <w:rPr>
          <w:rFonts w:ascii="Times New Roman" w:hAnsi="Times New Roman" w:cs="Times New Roman"/>
          <w:b w:val="0"/>
          <w:sz w:val="22"/>
          <w:lang w:val="ru-RU"/>
        </w:rPr>
        <w:t xml:space="preserve">обеспечение полного переноса данных и функций существующей системы без потери информации, и нарушения рабочих процессов;</w:t>
      </w:r>
      <w:bookmarkEnd w:id="26"/>
      <w:r>
        <w:rPr>
          <w:sz w:val="22"/>
        </w:rPr>
      </w:r>
      <w:bookmarkEnd w:id="27"/>
      <w:r>
        <w:rPr>
          <w:sz w:val="22"/>
        </w:rPr>
      </w:r>
      <w:bookmarkEnd w:id="28"/>
      <w:r>
        <w:rPr>
          <w:sz w:val="22"/>
        </w:rPr>
      </w:r>
      <w:bookmarkEnd w:id="29"/>
      <w:r>
        <w:rPr>
          <w:sz w:val="22"/>
        </w:rPr>
      </w:r>
      <w:bookmarkEnd w:id="30"/>
      <w:r>
        <w:rPr>
          <w:sz w:val="22"/>
        </w:rPr>
      </w:r>
      <w:r/>
    </w:p>
    <w:p>
      <w:pPr>
        <w:pStyle w:val="965"/>
        <w:ind w:left="0" w:right="0" w:firstLine="709"/>
        <w:jc w:val="both"/>
        <w:spacing w:before="0" w:after="0" w:line="240" w:lineRule="auto"/>
      </w:pPr>
      <w:r>
        <w:rPr>
          <w:sz w:val="22"/>
        </w:rPr>
      </w:r>
      <w:bookmarkStart w:id="31" w:name="_Toc231802256"/>
      <w:r>
        <w:rPr>
          <w:sz w:val="22"/>
        </w:rPr>
      </w:r>
      <w:bookmarkStart w:id="32" w:name="_Toc232603208"/>
      <w:r>
        <w:rPr>
          <w:sz w:val="22"/>
        </w:rPr>
      </w:r>
      <w:bookmarkStart w:id="33" w:name="_Toc237354426"/>
      <w:r>
        <w:rPr>
          <w:sz w:val="22"/>
        </w:rPr>
      </w:r>
      <w:bookmarkStart w:id="34" w:name="_Toc237504729"/>
      <w:r>
        <w:rPr>
          <w:sz w:val="22"/>
        </w:rPr>
      </w:r>
      <w:bookmarkStart w:id="35" w:name="_Toc198815388"/>
      <w:r>
        <w:rPr>
          <w:rFonts w:ascii="Times New Roman" w:hAnsi="Times New Roman" w:cs="Times New Roman"/>
          <w:b w:val="0"/>
          <w:sz w:val="22"/>
          <w:lang w:val="ru-RU"/>
        </w:rPr>
        <w:t xml:space="preserve">повышение устойчивости системы к внешним угрозам и улучшение защиты сведений пользователей;</w:t>
      </w:r>
      <w:bookmarkEnd w:id="31"/>
      <w:r>
        <w:rPr>
          <w:sz w:val="22"/>
        </w:rPr>
      </w:r>
      <w:bookmarkEnd w:id="32"/>
      <w:r>
        <w:rPr>
          <w:sz w:val="22"/>
        </w:rPr>
      </w:r>
      <w:bookmarkEnd w:id="33"/>
      <w:r>
        <w:rPr>
          <w:sz w:val="22"/>
        </w:rPr>
      </w:r>
      <w:bookmarkEnd w:id="34"/>
      <w:r>
        <w:rPr>
          <w:sz w:val="22"/>
        </w:rPr>
      </w:r>
      <w:bookmarkEnd w:id="35"/>
      <w:r>
        <w:rPr>
          <w:sz w:val="22"/>
        </w:rPr>
      </w:r>
      <w:r/>
    </w:p>
    <w:p>
      <w:pPr>
        <w:pStyle w:val="965"/>
        <w:ind w:left="0" w:right="0" w:firstLine="709"/>
        <w:jc w:val="both"/>
        <w:spacing w:before="0" w:after="0" w:line="240" w:lineRule="auto"/>
      </w:pPr>
      <w:r>
        <w:rPr>
          <w:sz w:val="22"/>
        </w:rPr>
      </w:r>
      <w:bookmarkStart w:id="36" w:name="_Toc231802257"/>
      <w:r>
        <w:rPr>
          <w:sz w:val="22"/>
        </w:rPr>
      </w:r>
      <w:bookmarkStart w:id="37" w:name="_Toc232603209"/>
      <w:r>
        <w:rPr>
          <w:sz w:val="22"/>
        </w:rPr>
      </w:r>
      <w:bookmarkStart w:id="38" w:name="_Toc237354427"/>
      <w:r>
        <w:rPr>
          <w:sz w:val="22"/>
        </w:rPr>
      </w:r>
      <w:bookmarkStart w:id="39" w:name="_Toc237504730"/>
      <w:r>
        <w:rPr>
          <w:sz w:val="22"/>
        </w:rPr>
      </w:r>
      <w:bookmarkStart w:id="40" w:name="_Toc198815389"/>
      <w:r>
        <w:rPr>
          <w:rFonts w:ascii="Times New Roman" w:hAnsi="Times New Roman" w:cs="Times New Roman"/>
          <w:b w:val="0"/>
          <w:sz w:val="22"/>
          <w:lang w:val="ru-RU"/>
        </w:rPr>
        <w:t xml:space="preserve">оптимизация работы прикладных решений и увеличение скорости обработки запросов пользователей;</w:t>
      </w:r>
      <w:bookmarkEnd w:id="36"/>
      <w:r>
        <w:rPr>
          <w:sz w:val="22"/>
        </w:rPr>
      </w:r>
      <w:bookmarkEnd w:id="37"/>
      <w:r>
        <w:rPr>
          <w:sz w:val="22"/>
        </w:rPr>
      </w:r>
      <w:bookmarkEnd w:id="38"/>
      <w:r>
        <w:rPr>
          <w:sz w:val="22"/>
        </w:rPr>
      </w:r>
      <w:bookmarkEnd w:id="39"/>
      <w:r>
        <w:rPr>
          <w:sz w:val="22"/>
        </w:rPr>
      </w:r>
      <w:bookmarkEnd w:id="40"/>
      <w:r>
        <w:rPr>
          <w:sz w:val="22"/>
        </w:rPr>
      </w:r>
      <w:r/>
    </w:p>
    <w:p>
      <w:pPr>
        <w:pStyle w:val="965"/>
        <w:ind w:left="0" w:right="0" w:firstLine="709"/>
        <w:jc w:val="both"/>
        <w:spacing w:before="0" w:after="0" w:line="240" w:lineRule="auto"/>
      </w:pPr>
      <w:r>
        <w:rPr>
          <w:sz w:val="22"/>
        </w:rPr>
      </w:r>
      <w:bookmarkStart w:id="41" w:name="_Toc231802258"/>
      <w:r>
        <w:rPr>
          <w:sz w:val="22"/>
        </w:rPr>
      </w:r>
      <w:bookmarkStart w:id="42" w:name="_Toc232603210"/>
      <w:r>
        <w:rPr>
          <w:sz w:val="22"/>
        </w:rPr>
      </w:r>
      <w:bookmarkStart w:id="43" w:name="_Toc237354428"/>
      <w:r>
        <w:rPr>
          <w:sz w:val="22"/>
        </w:rPr>
      </w:r>
      <w:bookmarkStart w:id="44" w:name="_Toc237504731"/>
      <w:r>
        <w:rPr>
          <w:sz w:val="22"/>
        </w:rPr>
      </w:r>
      <w:bookmarkStart w:id="45" w:name="_Toc198815391"/>
      <w:r>
        <w:rPr>
          <w:rFonts w:ascii="Times New Roman" w:hAnsi="Times New Roman" w:cs="Times New Roman"/>
          <w:b w:val="0"/>
          <w:sz w:val="22"/>
          <w:lang w:val="ru-RU"/>
        </w:rPr>
        <w:t xml:space="preserve">создание условий для дальнейшего развития и масштабирования системы в соответствии с современными требованиями и законодательными изменениями.</w:t>
      </w:r>
      <w:bookmarkEnd w:id="41"/>
      <w:r>
        <w:rPr>
          <w:sz w:val="22"/>
        </w:rPr>
      </w:r>
      <w:bookmarkEnd w:id="42"/>
      <w:r>
        <w:rPr>
          <w:sz w:val="22"/>
        </w:rPr>
      </w:r>
      <w:bookmarkEnd w:id="43"/>
      <w:r>
        <w:rPr>
          <w:sz w:val="22"/>
        </w:rPr>
      </w:r>
      <w:bookmarkEnd w:id="44"/>
      <w:r>
        <w:rPr>
          <w:sz w:val="22"/>
        </w:rPr>
      </w:r>
      <w:bookmarkEnd w:id="45"/>
      <w:r>
        <w:rPr>
          <w:sz w:val="22"/>
        </w:rPr>
      </w:r>
      <w:r/>
    </w:p>
    <w:p>
      <w:pPr>
        <w:pStyle w:val="965"/>
        <w:ind w:left="0" w:right="0" w:firstLine="709"/>
        <w:jc w:val="both"/>
        <w:spacing w:before="0" w:after="0" w:line="240" w:lineRule="auto"/>
      </w:pPr>
      <w:r>
        <w:rPr>
          <w:sz w:val="22"/>
        </w:rPr>
      </w:r>
      <w:bookmarkStart w:id="46" w:name="_Toc231802259"/>
      <w:r>
        <w:rPr>
          <w:sz w:val="22"/>
        </w:rPr>
      </w:r>
      <w:bookmarkStart w:id="47" w:name="_Toc232603211"/>
      <w:r>
        <w:rPr>
          <w:sz w:val="22"/>
        </w:rPr>
      </w:r>
      <w:bookmarkStart w:id="48" w:name="_Toc237354429"/>
      <w:r>
        <w:rPr>
          <w:sz w:val="22"/>
        </w:rPr>
      </w:r>
      <w:bookmarkStart w:id="49" w:name="_Toc237504732"/>
      <w:r>
        <w:rPr>
          <w:sz w:val="22"/>
        </w:rPr>
      </w:r>
      <w:bookmarkStart w:id="50" w:name="_Toc198815392"/>
      <w:r>
        <w:rPr>
          <w:rFonts w:ascii="Times New Roman" w:hAnsi="Times New Roman" w:cs="Times New Roman"/>
          <w:b w:val="0"/>
          <w:sz w:val="22"/>
          <w:lang w:val="ru-RU"/>
        </w:rPr>
        <w:t xml:space="preserve">Реализация поставленных задач позволит обеспечить надежное функционирование информационной системы ТФОМС СК, повысить эффективность внутренних процессов и сократить риски нарушений информационной безопасности.</w:t>
      </w:r>
      <w:bookmarkEnd w:id="46"/>
      <w:r>
        <w:rPr>
          <w:sz w:val="22"/>
        </w:rPr>
      </w:r>
      <w:bookmarkEnd w:id="47"/>
      <w:r>
        <w:rPr>
          <w:sz w:val="22"/>
        </w:rPr>
      </w:r>
      <w:bookmarkEnd w:id="48"/>
      <w:r>
        <w:rPr>
          <w:sz w:val="22"/>
        </w:rPr>
      </w:r>
      <w:bookmarkEnd w:id="49"/>
      <w:r>
        <w:rPr>
          <w:sz w:val="22"/>
        </w:rPr>
      </w:r>
      <w:bookmarkEnd w:id="50"/>
      <w:r>
        <w:rPr>
          <w:sz w:val="22"/>
        </w:rPr>
      </w:r>
      <w:r/>
    </w:p>
    <w:p>
      <w:pPr>
        <w:ind w:left="0" w:right="0" w:firstLine="0"/>
        <w:jc w:val="both"/>
        <w:spacing w:before="120" w:after="120" w:line="240" w:lineRule="auto"/>
        <w:rPr>
          <w:rFonts w:ascii="Times New Roman" w:hAnsi="Times New Roman" w:cs="Times New Roman"/>
        </w:rPr>
      </w:pPr>
      <w:r>
        <w:rPr>
          <w:rFonts w:ascii="Times New Roman" w:hAnsi="Times New Roman" w:cs="Times New Roman"/>
          <w:sz w:val="22"/>
        </w:rPr>
        <w:t xml:space="preserve">1.2. </w:t>
      </w:r>
      <w:bookmarkEnd w:id="14"/>
      <w:r>
        <w:rPr>
          <w:rFonts w:ascii="Times New Roman" w:hAnsi="Times New Roman" w:cs="Times New Roman"/>
          <w:sz w:val="22"/>
        </w:rPr>
      </w:r>
      <w:bookmarkStart w:id="51" w:name="_Toc198815393"/>
      <w:r>
        <w:rPr>
          <w:rFonts w:ascii="Times New Roman" w:hAnsi="Times New Roman" w:cs="Times New Roman"/>
          <w:sz w:val="22"/>
        </w:rPr>
      </w:r>
      <w:bookmarkStart w:id="52" w:name="_Toc237504733"/>
      <w:r>
        <w:rPr>
          <w:rFonts w:ascii="Times New Roman" w:hAnsi="Times New Roman" w:cs="Times New Roman"/>
          <w:b w:val="0"/>
          <w:sz w:val="22"/>
          <w:lang w:val="ru-RU"/>
        </w:rPr>
        <w:t xml:space="preserve">Условия оказания услуг</w:t>
      </w:r>
      <w:bookmarkEnd w:id="51"/>
      <w:r>
        <w:rPr>
          <w:rFonts w:ascii="Times New Roman" w:hAnsi="Times New Roman" w:cs="Times New Roman"/>
          <w:sz w:val="22"/>
        </w:rPr>
      </w:r>
      <w:bookmarkEnd w:id="52"/>
      <w:r>
        <w:rPr>
          <w:rFonts w:ascii="Times New Roman" w:hAnsi="Times New Roman" w:cs="Times New Roman"/>
        </w:rPr>
      </w:r>
      <w:r>
        <w:rPr>
          <w:rFonts w:ascii="Times New Roman" w:hAnsi="Times New Roman" w:cs="Times New Roman"/>
        </w:rPr>
      </w:r>
    </w:p>
    <w:p>
      <w:pPr>
        <w:pStyle w:val="965"/>
        <w:ind w:left="0" w:right="0" w:firstLine="709"/>
        <w:jc w:val="both"/>
        <w:spacing w:before="0" w:after="0" w:line="240" w:lineRule="auto"/>
      </w:pPr>
      <w:r>
        <w:rPr>
          <w:sz w:val="22"/>
        </w:rPr>
      </w:r>
      <w:bookmarkStart w:id="53" w:name="_Toc232603213"/>
      <w:r>
        <w:rPr>
          <w:sz w:val="22"/>
        </w:rPr>
      </w:r>
      <w:bookmarkStart w:id="54" w:name="_Toc237354431"/>
      <w:r>
        <w:rPr>
          <w:sz w:val="22"/>
        </w:rPr>
      </w:r>
      <w:bookmarkStart w:id="55" w:name="_Toc237504734"/>
      <w:r>
        <w:rPr>
          <w:sz w:val="22"/>
        </w:rPr>
      </w:r>
      <w:bookmarkStart w:id="56" w:name="_Toc231802261"/>
      <w:r>
        <w:rPr>
          <w:rFonts w:ascii="Times New Roman" w:hAnsi="Times New Roman" w:cs="Times New Roman"/>
          <w:b w:val="0"/>
          <w:sz w:val="22"/>
          <w:lang w:val="ru-RU"/>
        </w:rPr>
        <w:t xml:space="preserve">Работы производятся Исполнителем со дня, следующего за днём заключения контракта, по 2</w:t>
      </w:r>
      <w:r>
        <w:rPr>
          <w:rFonts w:ascii="Times New Roman" w:hAnsi="Times New Roman" w:cs="Times New Roman"/>
          <w:b w:val="0"/>
          <w:sz w:val="22"/>
          <w:lang w:val="ru-RU"/>
        </w:rPr>
        <w:t xml:space="preserve">2</w:t>
      </w:r>
      <w:r>
        <w:rPr>
          <w:rFonts w:ascii="Times New Roman" w:hAnsi="Times New Roman" w:cs="Times New Roman"/>
          <w:b w:val="0"/>
          <w:sz w:val="22"/>
          <w:lang w:val="ru-RU"/>
        </w:rPr>
        <w:t xml:space="preserve">.0</w:t>
      </w:r>
      <w:r>
        <w:rPr>
          <w:rFonts w:ascii="Times New Roman" w:hAnsi="Times New Roman" w:cs="Times New Roman"/>
          <w:b w:val="0"/>
          <w:sz w:val="22"/>
          <w:lang w:val="ru-RU"/>
        </w:rPr>
        <w:t xml:space="preserve">2</w:t>
      </w:r>
      <w:r>
        <w:rPr>
          <w:rFonts w:ascii="Times New Roman" w:hAnsi="Times New Roman" w:cs="Times New Roman"/>
          <w:b w:val="0"/>
          <w:sz w:val="22"/>
          <w:lang w:val="ru-RU"/>
        </w:rPr>
        <w:t xml:space="preserve">.202</w:t>
      </w:r>
      <w:r>
        <w:rPr>
          <w:rFonts w:ascii="Times New Roman" w:hAnsi="Times New Roman" w:cs="Times New Roman"/>
          <w:b w:val="0"/>
          <w:sz w:val="22"/>
          <w:lang w:val="ru-RU"/>
        </w:rPr>
        <w:t xml:space="preserve">7</w:t>
      </w:r>
      <w:r>
        <w:rPr>
          <w:rFonts w:ascii="Times New Roman" w:hAnsi="Times New Roman" w:cs="Times New Roman"/>
          <w:b w:val="0"/>
          <w:sz w:val="22"/>
          <w:lang w:val="ru-RU"/>
        </w:rPr>
        <w:t xml:space="preserve"> г. Услуги осуществляются по месту нахождения Заказчика по адресу: 355004, г. Ставрополь, ул. Мира, д. 267.</w:t>
      </w:r>
      <w:bookmarkEnd w:id="53"/>
      <w:r>
        <w:rPr>
          <w:sz w:val="22"/>
        </w:rPr>
      </w:r>
      <w:bookmarkEnd w:id="54"/>
      <w:r>
        <w:rPr>
          <w:sz w:val="22"/>
        </w:rPr>
      </w:r>
      <w:bookmarkEnd w:id="55"/>
      <w:r>
        <w:rPr>
          <w:sz w:val="22"/>
        </w:rPr>
      </w:r>
      <w:bookmarkEnd w:id="56"/>
      <w:r>
        <w:rPr>
          <w:sz w:val="22"/>
        </w:rPr>
      </w:r>
      <w:r/>
    </w:p>
    <w:p>
      <w:pPr>
        <w:pStyle w:val="965"/>
        <w:ind w:left="0" w:right="0" w:firstLine="709"/>
        <w:jc w:val="both"/>
        <w:spacing w:before="0" w:after="0" w:line="240" w:lineRule="auto"/>
      </w:pPr>
      <w:r>
        <w:rPr>
          <w:sz w:val="22"/>
        </w:rPr>
      </w:r>
      <w:bookmarkStart w:id="57" w:name="_Toc231802262"/>
      <w:r>
        <w:rPr>
          <w:sz w:val="22"/>
        </w:rPr>
      </w:r>
      <w:bookmarkStart w:id="58" w:name="_Toc232603214"/>
      <w:r>
        <w:rPr>
          <w:sz w:val="22"/>
        </w:rPr>
      </w:r>
      <w:bookmarkStart w:id="59" w:name="_Toc237354432"/>
      <w:r>
        <w:rPr>
          <w:sz w:val="22"/>
        </w:rPr>
      </w:r>
      <w:bookmarkStart w:id="60" w:name="_Toc237504735"/>
      <w:r>
        <w:rPr>
          <w:sz w:val="22"/>
        </w:rPr>
      </w:r>
      <w:bookmarkStart w:id="61" w:name="_Toc198815395"/>
      <w:r>
        <w:rPr>
          <w:rFonts w:ascii="Times New Roman" w:hAnsi="Times New Roman" w:cs="Times New Roman"/>
          <w:b w:val="0"/>
          <w:sz w:val="22"/>
          <w:lang w:val="ru-RU"/>
        </w:rPr>
        <w:t xml:space="preserve">В целях сохранения прав на исходный код ПО, а также целостности и сохранности его конфигурации, при любом изменении (доработке) исходного кода и компонентов ПО Исполнитель обязан предоставить новую версию ПО на электронном носителе информации.</w:t>
      </w:r>
      <w:bookmarkEnd w:id="57"/>
      <w:r>
        <w:rPr>
          <w:sz w:val="22"/>
        </w:rPr>
      </w:r>
      <w:bookmarkEnd w:id="58"/>
      <w:r>
        <w:rPr>
          <w:sz w:val="22"/>
        </w:rPr>
      </w:r>
      <w:bookmarkEnd w:id="59"/>
      <w:r>
        <w:rPr>
          <w:sz w:val="22"/>
        </w:rPr>
      </w:r>
      <w:bookmarkEnd w:id="60"/>
      <w:r>
        <w:rPr>
          <w:sz w:val="22"/>
        </w:rPr>
      </w:r>
      <w:bookmarkEnd w:id="61"/>
      <w:r>
        <w:rPr>
          <w:sz w:val="22"/>
        </w:rPr>
      </w:r>
      <w:r/>
    </w:p>
    <w:p>
      <w:pPr>
        <w:pStyle w:val="965"/>
        <w:ind w:left="0" w:right="0" w:firstLine="709"/>
        <w:jc w:val="both"/>
        <w:spacing w:before="0" w:after="0" w:line="240" w:lineRule="auto"/>
      </w:pPr>
      <w:r>
        <w:rPr>
          <w:sz w:val="22"/>
        </w:rPr>
      </w:r>
      <w:bookmarkStart w:id="62" w:name="_Toc232603215"/>
      <w:r>
        <w:rPr>
          <w:sz w:val="22"/>
        </w:rPr>
      </w:r>
      <w:bookmarkStart w:id="63" w:name="_Toc237354433"/>
      <w:r>
        <w:rPr>
          <w:sz w:val="22"/>
        </w:rPr>
      </w:r>
      <w:bookmarkStart w:id="64" w:name="_Toc237504736"/>
      <w:r>
        <w:rPr>
          <w:sz w:val="22"/>
        </w:rPr>
      </w:r>
      <w:bookmarkStart w:id="65" w:name="_Toc198815396"/>
      <w:r>
        <w:rPr>
          <w:sz w:val="22"/>
        </w:rPr>
      </w:r>
      <w:bookmarkStart w:id="66" w:name="_Toc231802263"/>
      <w:r>
        <w:rPr>
          <w:rFonts w:ascii="Times New Roman" w:hAnsi="Times New Roman" w:cs="Times New Roman"/>
          <w:b w:val="0"/>
          <w:sz w:val="22"/>
          <w:lang w:val="ru-RU"/>
        </w:rPr>
        <w:t xml:space="preserve">Исполнитель оказывает услуги по </w:t>
      </w:r>
      <w:r>
        <w:rPr>
          <w:rFonts w:ascii="Times New Roman" w:hAnsi="Times New Roman" w:cs="Times New Roman"/>
          <w:b w:val="0"/>
          <w:sz w:val="22"/>
          <w:lang w:val="ru-RU"/>
        </w:rPr>
        <w:t xml:space="preserve">доработке и </w:t>
      </w:r>
      <w:r>
        <w:rPr>
          <w:rFonts w:ascii="Times New Roman" w:hAnsi="Times New Roman" w:cs="Times New Roman"/>
          <w:b w:val="0"/>
          <w:sz w:val="22"/>
          <w:lang w:val="ru-RU"/>
        </w:rPr>
        <w:t xml:space="preserve">переводу программного </w:t>
      </w:r>
      <w:r>
        <w:rPr>
          <w:rFonts w:ascii="Times New Roman" w:hAnsi="Times New Roman" w:cs="Times New Roman"/>
          <w:b w:val="0"/>
          <w:sz w:val="22"/>
          <w:lang w:val="ru-RU"/>
        </w:rPr>
        <w:t xml:space="preserve">комплекса</w:t>
      </w:r>
      <w:r>
        <w:rPr>
          <w:rFonts w:ascii="Times New Roman" w:hAnsi="Times New Roman" w:cs="Times New Roman"/>
          <w:b w:val="0"/>
          <w:sz w:val="22"/>
          <w:lang w:val="ru-RU"/>
        </w:rPr>
        <w:t xml:space="preserve"> «</w:t>
      </w:r>
      <w:r>
        <w:rPr>
          <w:rFonts w:ascii="Times New Roman" w:hAnsi="Times New Roman" w:cs="Times New Roman"/>
          <w:b w:val="0"/>
          <w:sz w:val="22"/>
          <w:lang w:val="ru-RU"/>
        </w:rPr>
        <w:t xml:space="preserve">Мониторинг, аналитика, планирование обязательного медицинского страхования</w:t>
      </w:r>
      <w:r>
        <w:rPr>
          <w:rFonts w:ascii="Times New Roman" w:hAnsi="Times New Roman" w:cs="Times New Roman"/>
          <w:b w:val="0"/>
          <w:sz w:val="22"/>
          <w:lang w:val="ru-RU"/>
        </w:rPr>
        <w:t xml:space="preserve">» с СУБД Microsoft SQL Server на Postgres Pro и с операционной системы Windows на операционную систему Альт непосредственно на территории и оборудовании Заказчика.</w:t>
      </w:r>
      <w:bookmarkEnd w:id="62"/>
      <w:r>
        <w:rPr>
          <w:sz w:val="22"/>
        </w:rPr>
      </w:r>
      <w:bookmarkEnd w:id="63"/>
      <w:r>
        <w:rPr>
          <w:sz w:val="22"/>
        </w:rPr>
      </w:r>
      <w:bookmarkEnd w:id="64"/>
      <w:r>
        <w:rPr>
          <w:sz w:val="22"/>
        </w:rPr>
      </w:r>
      <w:bookmarkEnd w:id="66"/>
      <w:r>
        <w:rPr>
          <w:rFonts w:ascii="Times New Roman" w:hAnsi="Times New Roman" w:cs="Times New Roman"/>
          <w:b w:val="0"/>
          <w:sz w:val="22"/>
          <w:lang w:val="ru-RU"/>
        </w:rPr>
        <w:t xml:space="preserve"> </w:t>
      </w:r>
      <w:r>
        <w:rPr>
          <w:rFonts w:ascii="Times New Roman" w:hAnsi="Times New Roman" w:cs="Times New Roman"/>
          <w:sz w:val="22"/>
          <w:lang w:val="ru-RU"/>
        </w:rPr>
        <w:t xml:space="preserve">Заказчик предоставляет автоматизированные рабочие места в необходимом количестве, но не более трех АРМ</w:t>
      </w:r>
      <w:r>
        <w:rPr>
          <w:rFonts w:ascii="Times New Roman" w:hAnsi="Times New Roman" w:cs="Times New Roman"/>
          <w:b w:val="0"/>
          <w:sz w:val="22"/>
          <w:lang w:val="ru-RU"/>
        </w:rPr>
        <w:t xml:space="preserve">:</w:t>
      </w:r>
      <w:bookmarkEnd w:id="65"/>
      <w:r>
        <w:rPr>
          <w:sz w:val="22"/>
        </w:rPr>
      </w:r>
      <w:r/>
    </w:p>
    <w:p>
      <w:pPr>
        <w:pStyle w:val="965"/>
        <w:ind w:left="0" w:right="0" w:firstLine="709"/>
        <w:jc w:val="both"/>
        <w:spacing w:before="0" w:after="0" w:line="240" w:lineRule="auto"/>
      </w:pPr>
      <w:r>
        <w:rPr>
          <w:sz w:val="22"/>
        </w:rPr>
      </w:r>
      <w:bookmarkStart w:id="67" w:name="_Toc232603216"/>
      <w:r>
        <w:rPr>
          <w:sz w:val="22"/>
        </w:rPr>
      </w:r>
      <w:bookmarkStart w:id="68" w:name="_Toc237354434"/>
      <w:r>
        <w:rPr>
          <w:sz w:val="22"/>
        </w:rPr>
      </w:r>
      <w:bookmarkStart w:id="69" w:name="_Toc237504737"/>
      <w:r>
        <w:rPr>
          <w:sz w:val="22"/>
        </w:rPr>
      </w:r>
      <w:bookmarkStart w:id="70" w:name="_Toc231802264"/>
      <w:r>
        <w:rPr>
          <w:rFonts w:ascii="Times New Roman" w:hAnsi="Times New Roman" w:cs="Times New Roman"/>
          <w:b w:val="0"/>
          <w:sz w:val="22"/>
          <w:lang w:val="ru-RU"/>
        </w:rPr>
        <w:t xml:space="preserve">минимальная конфигурация АРМ предоставляемых в качестве рабочих мест: ОС семейства не ниже Windows 10 (либо ОС Альт рабочая станция 1</w:t>
      </w:r>
      <w:r>
        <w:rPr>
          <w:rFonts w:ascii="Times New Roman" w:hAnsi="Times New Roman" w:cs="Times New Roman"/>
          <w:b w:val="0"/>
          <w:sz w:val="22"/>
          <w:lang w:val="ru-RU"/>
        </w:rPr>
        <w:t xml:space="preserve">1</w:t>
      </w:r>
      <w:r>
        <w:rPr>
          <w:rFonts w:ascii="Times New Roman" w:hAnsi="Times New Roman" w:cs="Times New Roman"/>
          <w:b w:val="0"/>
          <w:sz w:val="22"/>
          <w:lang w:val="ru-RU"/>
        </w:rPr>
        <w:t xml:space="preserve">), ОЗУ не ниже 8 ГБ, количество ядер процессора не менее 2-х, с частотой 3.0 GHz и SSD не менее 240 ГБ</w:t>
      </w:r>
      <w:r>
        <w:rPr>
          <w:rFonts w:ascii="Times New Roman" w:hAnsi="Times New Roman" w:cs="Times New Roman"/>
          <w:b w:val="0"/>
          <w:sz w:val="22"/>
          <w:lang w:val="ru-RU"/>
        </w:rPr>
        <w:t xml:space="preserve">;</w:t>
      </w:r>
      <w:bookmarkEnd w:id="67"/>
      <w:r>
        <w:rPr>
          <w:sz w:val="22"/>
        </w:rPr>
      </w:r>
      <w:bookmarkEnd w:id="68"/>
      <w:r>
        <w:rPr>
          <w:sz w:val="22"/>
        </w:rPr>
      </w:r>
      <w:bookmarkEnd w:id="69"/>
      <w:r>
        <w:rPr>
          <w:sz w:val="22"/>
        </w:rPr>
      </w:r>
      <w:bookmarkEnd w:id="70"/>
      <w:r>
        <w:rPr>
          <w:sz w:val="22"/>
        </w:rPr>
      </w:r>
      <w:r/>
    </w:p>
    <w:p>
      <w:pPr>
        <w:pStyle w:val="965"/>
        <w:ind w:left="0" w:right="0" w:firstLine="709"/>
        <w:jc w:val="both"/>
        <w:spacing w:before="0" w:after="0" w:line="240" w:lineRule="auto"/>
      </w:pPr>
      <w:r>
        <w:rPr>
          <w:sz w:val="22"/>
        </w:rPr>
      </w:r>
      <w:bookmarkStart w:id="71" w:name="_Toc231802265"/>
      <w:r>
        <w:rPr>
          <w:sz w:val="22"/>
        </w:rPr>
      </w:r>
      <w:bookmarkStart w:id="72" w:name="_Toc232603217"/>
      <w:r>
        <w:rPr>
          <w:sz w:val="22"/>
        </w:rPr>
      </w:r>
      <w:bookmarkStart w:id="73" w:name="_Toc237354435"/>
      <w:r>
        <w:rPr>
          <w:sz w:val="22"/>
        </w:rPr>
      </w:r>
      <w:bookmarkStart w:id="74" w:name="_Toc237504738"/>
      <w:r>
        <w:rPr>
          <w:sz w:val="22"/>
        </w:rPr>
      </w:r>
      <w:bookmarkStart w:id="75" w:name="_Toc198815398"/>
      <w:r>
        <w:rPr>
          <w:rFonts w:ascii="Times New Roman" w:hAnsi="Times New Roman" w:cs="Times New Roman"/>
          <w:b w:val="0"/>
          <w:sz w:val="22"/>
          <w:lang w:val="ru-RU"/>
        </w:rPr>
        <w:t xml:space="preserve">доступ к рабочему месту предоставляется без подключения к информационно-телекоммуникационной сети «Интернет».</w:t>
      </w:r>
      <w:bookmarkEnd w:id="71"/>
      <w:r>
        <w:rPr>
          <w:sz w:val="22"/>
        </w:rPr>
      </w:r>
      <w:bookmarkEnd w:id="72"/>
      <w:r>
        <w:rPr>
          <w:sz w:val="22"/>
        </w:rPr>
      </w:r>
      <w:bookmarkEnd w:id="73"/>
      <w:r>
        <w:rPr>
          <w:sz w:val="22"/>
        </w:rPr>
      </w:r>
      <w:bookmarkEnd w:id="74"/>
      <w:r>
        <w:rPr>
          <w:sz w:val="22"/>
        </w:rPr>
      </w:r>
      <w:bookmarkEnd w:id="75"/>
      <w:r>
        <w:rPr>
          <w:sz w:val="22"/>
        </w:rPr>
      </w:r>
      <w:r/>
    </w:p>
    <w:p>
      <w:pPr>
        <w:pStyle w:val="965"/>
        <w:ind w:left="0" w:right="0" w:firstLine="709"/>
        <w:jc w:val="both"/>
        <w:spacing w:before="0" w:after="0" w:line="240" w:lineRule="auto"/>
      </w:pPr>
      <w:r>
        <w:rPr>
          <w:sz w:val="22"/>
        </w:rPr>
      </w:r>
      <w:bookmarkStart w:id="76" w:name="_Toc231802266"/>
      <w:r>
        <w:rPr>
          <w:sz w:val="22"/>
        </w:rPr>
      </w:r>
      <w:bookmarkStart w:id="77" w:name="_Toc232603218"/>
      <w:r>
        <w:rPr>
          <w:sz w:val="22"/>
        </w:rPr>
      </w:r>
      <w:bookmarkStart w:id="78" w:name="_Toc237354436"/>
      <w:r>
        <w:rPr>
          <w:sz w:val="22"/>
        </w:rPr>
      </w:r>
      <w:bookmarkStart w:id="79" w:name="_Toc237504739"/>
      <w:r>
        <w:rPr>
          <w:sz w:val="22"/>
        </w:rPr>
      </w:r>
      <w:bookmarkStart w:id="80" w:name="_Toc198815399"/>
      <w:r>
        <w:rPr>
          <w:rFonts w:ascii="Times New Roman" w:hAnsi="Times New Roman" w:cs="Times New Roman"/>
          <w:b w:val="0"/>
          <w:sz w:val="22"/>
          <w:lang w:val="ru-RU"/>
        </w:rPr>
        <w:t xml:space="preserve">Исполнитель оказывает услуги в рабочие часы Заказчика</w:t>
      </w:r>
      <w:r>
        <w:rPr>
          <w:rFonts w:ascii="Times New Roman" w:hAnsi="Times New Roman" w:cs="Times New Roman"/>
          <w:b w:val="0"/>
          <w:sz w:val="22"/>
          <w:lang w:val="ru-RU"/>
        </w:rPr>
        <w:t xml:space="preserve">.</w:t>
      </w:r>
      <w:bookmarkEnd w:id="76"/>
      <w:r>
        <w:rPr>
          <w:sz w:val="22"/>
        </w:rPr>
      </w:r>
      <w:bookmarkEnd w:id="77"/>
      <w:r>
        <w:rPr>
          <w:sz w:val="22"/>
        </w:rPr>
      </w:r>
      <w:bookmarkEnd w:id="78"/>
      <w:r>
        <w:rPr>
          <w:sz w:val="22"/>
        </w:rPr>
      </w:r>
      <w:bookmarkEnd w:id="79"/>
      <w:r>
        <w:rPr>
          <w:sz w:val="22"/>
        </w:rPr>
      </w:r>
      <w:bookmarkEnd w:id="80"/>
      <w:r>
        <w:rPr>
          <w:sz w:val="22"/>
        </w:rPr>
      </w:r>
      <w:r/>
    </w:p>
    <w:p>
      <w:pPr>
        <w:pStyle w:val="965"/>
        <w:ind w:left="0" w:right="0" w:firstLine="709"/>
        <w:jc w:val="both"/>
        <w:spacing w:before="0" w:after="0" w:line="240" w:lineRule="auto"/>
      </w:pPr>
      <w:r>
        <w:rPr>
          <w:sz w:val="22"/>
        </w:rPr>
      </w:r>
      <w:bookmarkStart w:id="81" w:name="_Toc231802267"/>
      <w:r>
        <w:rPr>
          <w:sz w:val="22"/>
        </w:rPr>
      </w:r>
      <w:bookmarkStart w:id="82" w:name="_Toc232603219"/>
      <w:r>
        <w:rPr>
          <w:sz w:val="22"/>
        </w:rPr>
      </w:r>
      <w:bookmarkStart w:id="83" w:name="_Toc237354437"/>
      <w:r>
        <w:rPr>
          <w:sz w:val="22"/>
        </w:rPr>
      </w:r>
      <w:bookmarkStart w:id="84" w:name="_Toc237504740"/>
      <w:r>
        <w:rPr>
          <w:sz w:val="22"/>
        </w:rPr>
      </w:r>
      <w:bookmarkStart w:id="85" w:name="_Toc198815400"/>
      <w:r>
        <w:rPr>
          <w:rFonts w:ascii="Times New Roman" w:hAnsi="Times New Roman" w:cs="Times New Roman"/>
          <w:b w:val="0"/>
          <w:sz w:val="22"/>
          <w:lang w:val="ru-RU"/>
        </w:rPr>
        <w:t xml:space="preserve">Услуги по переводу программного </w:t>
      </w:r>
      <w:r>
        <w:rPr>
          <w:rFonts w:ascii="Times New Roman" w:hAnsi="Times New Roman" w:cs="Times New Roman"/>
          <w:b w:val="0"/>
          <w:sz w:val="22"/>
          <w:lang w:val="ru-RU"/>
        </w:rPr>
        <w:t xml:space="preserve">комплекса</w:t>
      </w:r>
      <w:r>
        <w:rPr>
          <w:rFonts w:ascii="Times New Roman" w:hAnsi="Times New Roman" w:cs="Times New Roman"/>
          <w:b w:val="0"/>
          <w:sz w:val="22"/>
          <w:lang w:val="ru-RU"/>
        </w:rPr>
        <w:t xml:space="preserve"> «</w:t>
      </w:r>
      <w:r>
        <w:rPr>
          <w:rFonts w:ascii="Times New Roman" w:hAnsi="Times New Roman" w:cs="Times New Roman"/>
          <w:b w:val="0"/>
          <w:sz w:val="22"/>
          <w:lang w:val="ru-RU"/>
        </w:rPr>
        <w:t xml:space="preserve">Мониторинг, аналитика, планирование обязательного медицинского страхования</w:t>
      </w:r>
      <w:r>
        <w:rPr>
          <w:rFonts w:ascii="Times New Roman" w:hAnsi="Times New Roman" w:cs="Times New Roman"/>
          <w:b w:val="0"/>
          <w:sz w:val="22"/>
          <w:lang w:val="ru-RU"/>
        </w:rPr>
        <w:t xml:space="preserve">» с СУБД Microsoft SQL Server на Postgres Pro и с опера</w:t>
      </w:r>
      <w:r>
        <w:rPr>
          <w:rFonts w:ascii="Times New Roman" w:hAnsi="Times New Roman" w:cs="Times New Roman"/>
          <w:b w:val="0"/>
          <w:sz w:val="22"/>
          <w:lang w:val="ru-RU"/>
        </w:rPr>
        <w:t xml:space="preserve">ционной системы Windows на операционную систему Альт предоставляются в строгом соответствии с настоящим техническим заданием и не должны приводить к нарушению функционирования другого программного обеспечения, эксплуатируемого в настоящее время в ТФОМС СК.</w:t>
      </w:r>
      <w:bookmarkEnd w:id="81"/>
      <w:r>
        <w:rPr>
          <w:sz w:val="22"/>
        </w:rPr>
      </w:r>
      <w:bookmarkEnd w:id="82"/>
      <w:r>
        <w:rPr>
          <w:sz w:val="22"/>
        </w:rPr>
      </w:r>
      <w:bookmarkEnd w:id="83"/>
      <w:r>
        <w:rPr>
          <w:sz w:val="22"/>
        </w:rPr>
      </w:r>
      <w:bookmarkEnd w:id="84"/>
      <w:r>
        <w:rPr>
          <w:sz w:val="22"/>
        </w:rPr>
      </w:r>
      <w:bookmarkEnd w:id="85"/>
      <w:r>
        <w:rPr>
          <w:sz w:val="22"/>
        </w:rPr>
      </w:r>
      <w:r/>
    </w:p>
    <w:p>
      <w:pPr>
        <w:pStyle w:val="965"/>
        <w:ind w:left="0" w:right="0" w:firstLine="709"/>
        <w:jc w:val="both"/>
        <w:spacing w:before="0" w:after="0" w:line="240" w:lineRule="auto"/>
      </w:pPr>
      <w:r>
        <w:rPr>
          <w:sz w:val="22"/>
        </w:rPr>
      </w:r>
      <w:bookmarkStart w:id="86" w:name="_Toc231802268"/>
      <w:r>
        <w:rPr>
          <w:sz w:val="22"/>
        </w:rPr>
      </w:r>
      <w:bookmarkStart w:id="87" w:name="_Toc232603220"/>
      <w:r>
        <w:rPr>
          <w:sz w:val="22"/>
        </w:rPr>
      </w:r>
      <w:bookmarkStart w:id="88" w:name="_Toc237354438"/>
      <w:r>
        <w:rPr>
          <w:sz w:val="22"/>
        </w:rPr>
      </w:r>
      <w:bookmarkStart w:id="89" w:name="_Toc237504741"/>
      <w:r>
        <w:rPr>
          <w:sz w:val="22"/>
        </w:rPr>
      </w:r>
      <w:bookmarkStart w:id="90" w:name="_Toc198815401"/>
      <w:r>
        <w:rPr>
          <w:rFonts w:ascii="Times New Roman" w:hAnsi="Times New Roman" w:cs="Times New Roman"/>
          <w:b w:val="0"/>
          <w:sz w:val="22"/>
          <w:lang w:val="ru-RU"/>
        </w:rPr>
        <w:t xml:space="preserve">Исполнитель гарантирует наличие достаточных прав для выполнения услуг, предусмотренных техническим заданием.</w:t>
      </w:r>
      <w:r>
        <w:rPr>
          <w:rFonts w:ascii="Times New Roman" w:hAnsi="Times New Roman" w:cs="Times New Roman"/>
          <w:b w:val="0"/>
          <w:sz w:val="22"/>
          <w:lang w:val="ru-RU"/>
        </w:rPr>
        <w:t xml:space="preserve"> Если третьи лица заявят претензии к Заказчику, касающиеся нарушения патентов, авторского права или иных аналогичных прав, Исполнитель принимает на себя такие претензии и возмещает Заказчику любые возникшие убытки и расходы, связанные с разрешением споров.</w:t>
      </w:r>
      <w:bookmarkEnd w:id="86"/>
      <w:r>
        <w:rPr>
          <w:sz w:val="22"/>
        </w:rPr>
      </w:r>
      <w:bookmarkEnd w:id="87"/>
      <w:r>
        <w:rPr>
          <w:sz w:val="22"/>
        </w:rPr>
      </w:r>
      <w:bookmarkEnd w:id="88"/>
      <w:r>
        <w:rPr>
          <w:sz w:val="22"/>
        </w:rPr>
      </w:r>
      <w:bookmarkEnd w:id="89"/>
      <w:r>
        <w:rPr>
          <w:sz w:val="22"/>
        </w:rPr>
      </w:r>
      <w:bookmarkEnd w:id="90"/>
      <w:r>
        <w:rPr>
          <w:sz w:val="22"/>
        </w:rPr>
      </w:r>
      <w:r/>
    </w:p>
    <w:p>
      <w:pPr>
        <w:pStyle w:val="965"/>
        <w:ind w:left="0" w:right="0" w:firstLine="709"/>
        <w:jc w:val="both"/>
        <w:spacing w:before="0" w:after="0" w:line="240" w:lineRule="auto"/>
      </w:pPr>
      <w:r>
        <w:rPr>
          <w:sz w:val="22"/>
        </w:rPr>
      </w:r>
      <w:bookmarkStart w:id="91" w:name="_Toc231802269"/>
      <w:r>
        <w:rPr>
          <w:sz w:val="22"/>
        </w:rPr>
      </w:r>
      <w:bookmarkStart w:id="92" w:name="_Toc232603221"/>
      <w:r>
        <w:rPr>
          <w:sz w:val="22"/>
        </w:rPr>
      </w:r>
      <w:bookmarkStart w:id="93" w:name="_Toc237354439"/>
      <w:r>
        <w:rPr>
          <w:sz w:val="22"/>
        </w:rPr>
      </w:r>
      <w:bookmarkStart w:id="94" w:name="_Toc237504742"/>
      <w:r>
        <w:rPr>
          <w:sz w:val="22"/>
        </w:rPr>
      </w:r>
      <w:bookmarkStart w:id="95" w:name="_Toc198815402"/>
      <w:r>
        <w:rPr>
          <w:rFonts w:ascii="Times New Roman" w:hAnsi="Times New Roman" w:cs="Times New Roman"/>
          <w:b w:val="0"/>
          <w:sz w:val="22"/>
          <w:lang w:val="ru-RU"/>
        </w:rPr>
        <w:t xml:space="preserve">Исключительное</w:t>
      </w:r>
      <w:r>
        <w:rPr>
          <w:rFonts w:ascii="Times New Roman" w:hAnsi="Times New Roman" w:cs="Times New Roman"/>
          <w:b w:val="0"/>
          <w:sz w:val="22"/>
          <w:lang w:val="ru-RU"/>
        </w:rPr>
        <w:t xml:space="preserve"> право на эксплуатируемый программный комплекс «</w:t>
      </w:r>
      <w:r>
        <w:rPr>
          <w:rFonts w:ascii="Times New Roman" w:hAnsi="Times New Roman" w:cs="Times New Roman"/>
          <w:b w:val="0"/>
          <w:sz w:val="22"/>
          <w:lang w:val="ru-RU"/>
        </w:rPr>
        <w:t xml:space="preserve">Мониторинг, аналитика, планирование обязательного медицинского страхования</w:t>
      </w:r>
      <w:r>
        <w:rPr>
          <w:rFonts w:ascii="Times New Roman" w:hAnsi="Times New Roman" w:cs="Times New Roman"/>
          <w:b w:val="0"/>
          <w:sz w:val="22"/>
          <w:lang w:val="ru-RU"/>
        </w:rPr>
        <w:t xml:space="preserve">» принадлежит Заказчику. Исполнитель не вправе использовать данное программное обеспечение вне рамок контракта и не имеет права передавать право пользования указанным ПО третьим лицам любым способом.</w:t>
      </w:r>
      <w:bookmarkEnd w:id="91"/>
      <w:r>
        <w:rPr>
          <w:sz w:val="22"/>
        </w:rPr>
      </w:r>
      <w:bookmarkEnd w:id="92"/>
      <w:r>
        <w:rPr>
          <w:sz w:val="22"/>
        </w:rPr>
      </w:r>
      <w:bookmarkEnd w:id="93"/>
      <w:r>
        <w:rPr>
          <w:sz w:val="22"/>
        </w:rPr>
      </w:r>
      <w:bookmarkEnd w:id="94"/>
      <w:r>
        <w:rPr>
          <w:sz w:val="22"/>
        </w:rPr>
      </w:r>
      <w:bookmarkEnd w:id="95"/>
      <w:r>
        <w:rPr>
          <w:b/>
          <w:sz w:val="22"/>
          <w:lang w:val="ru-RU"/>
        </w:rPr>
        <w:t xml:space="preserve"> </w:t>
      </w:r>
      <w:r>
        <w:rPr>
          <w:rFonts w:ascii="Times New Roman" w:hAnsi="Times New Roman" w:cs="Times New Roman"/>
          <w:b w:val="0"/>
          <w:sz w:val="22"/>
          <w:lang w:val="ru-RU"/>
        </w:rPr>
        <w:t xml:space="preserve">Запрещается час</w:t>
      </w:r>
      <w:r>
        <w:rPr>
          <w:rFonts w:ascii="Times New Roman" w:hAnsi="Times New Roman" w:cs="Times New Roman"/>
          <w:b w:val="0"/>
          <w:sz w:val="22"/>
          <w:lang w:val="ru-RU"/>
        </w:rPr>
        <w:t xml:space="preserve">тично или полностью копировать, использовать, распространять конфигурацию (исходный код) программного комплекса и его компоненты без предварительного письменного согласования с Заказчиком, как в ходе оказания, так и после окончания приемки оказанных услуг.</w:t>
      </w:r>
      <w:r>
        <w:rPr>
          <w:sz w:val="22"/>
        </w:rPr>
      </w:r>
      <w:r/>
    </w:p>
    <w:p>
      <w:pPr>
        <w:ind w:left="0" w:right="0" w:firstLine="0"/>
        <w:jc w:val="left"/>
        <w:spacing w:before="120" w:after="120" w:line="240" w:lineRule="auto"/>
        <w:rPr>
          <w:rFonts w:ascii="Times New Roman" w:hAnsi="Times New Roman" w:cs="Times New Roman"/>
          <w:b/>
        </w:rPr>
      </w:pPr>
      <w:r>
        <w:rPr>
          <w:rFonts w:ascii="Times New Roman" w:hAnsi="Times New Roman" w:cs="Times New Roman"/>
          <w:b/>
          <w:sz w:val="22"/>
        </w:rPr>
        <w:t xml:space="preserve">1.3. </w:t>
      </w:r>
      <w:bookmarkStart w:id="96" w:name="_Toc237504743"/>
      <w:r>
        <w:rPr>
          <w:rFonts w:ascii="Times New Roman" w:hAnsi="Times New Roman" w:cs="Times New Roman"/>
          <w:b/>
          <w:sz w:val="22"/>
        </w:rPr>
      </w:r>
      <w:bookmarkStart w:id="97" w:name="_Toc198815403"/>
      <w:r>
        <w:rPr>
          <w:rFonts w:ascii="Times New Roman" w:hAnsi="Times New Roman" w:cs="Times New Roman"/>
          <w:b/>
          <w:sz w:val="22"/>
          <w:lang w:val="ru-RU"/>
        </w:rPr>
        <w:t xml:space="preserve">Основания для оказания услуг</w:t>
      </w:r>
      <w:bookmarkEnd w:id="96"/>
      <w:r>
        <w:rPr>
          <w:rFonts w:ascii="Times New Roman" w:hAnsi="Times New Roman" w:cs="Times New Roman"/>
          <w:b/>
          <w:sz w:val="22"/>
        </w:rPr>
      </w:r>
      <w:bookmarkEnd w:id="97"/>
      <w:r>
        <w:rPr>
          <w:rFonts w:ascii="Times New Roman" w:hAnsi="Times New Roman" w:cs="Times New Roman"/>
          <w:b/>
        </w:rPr>
      </w:r>
      <w:r>
        <w:rPr>
          <w:rFonts w:ascii="Times New Roman" w:hAnsi="Times New Roman" w:cs="Times New Roman"/>
          <w:b/>
        </w:rPr>
      </w:r>
    </w:p>
    <w:p>
      <w:pPr>
        <w:pStyle w:val="965"/>
        <w:ind w:left="0" w:right="0" w:firstLine="709"/>
        <w:jc w:val="both"/>
        <w:spacing w:before="0" w:after="0" w:line="240" w:lineRule="auto"/>
      </w:pPr>
      <w:r>
        <w:rPr>
          <w:sz w:val="22"/>
        </w:rPr>
      </w:r>
      <w:bookmarkStart w:id="98" w:name="_Toc232603223"/>
      <w:r>
        <w:rPr>
          <w:sz w:val="22"/>
        </w:rPr>
      </w:r>
      <w:bookmarkStart w:id="99" w:name="_Toc237354441"/>
      <w:r>
        <w:rPr>
          <w:sz w:val="22"/>
        </w:rPr>
      </w:r>
      <w:bookmarkStart w:id="100" w:name="_Toc237504744"/>
      <w:r>
        <w:rPr>
          <w:sz w:val="22"/>
        </w:rPr>
      </w:r>
      <w:bookmarkStart w:id="101" w:name="_Toc198815404"/>
      <w:r>
        <w:rPr>
          <w:sz w:val="22"/>
        </w:rPr>
      </w:r>
      <w:bookmarkStart w:id="102" w:name="_Toc231802271"/>
      <w:r>
        <w:rPr>
          <w:rFonts w:ascii="Times New Roman" w:hAnsi="Times New Roman" w:cs="Times New Roman"/>
          <w:b w:val="0"/>
          <w:sz w:val="22"/>
          <w:lang w:val="ru-RU"/>
        </w:rPr>
        <w:t xml:space="preserve">Услуги по переводу программного обеспечения «</w:t>
      </w:r>
      <w:bookmarkEnd w:id="98"/>
      <w:r>
        <w:rPr>
          <w:sz w:val="22"/>
        </w:rPr>
      </w:r>
      <w:bookmarkEnd w:id="99"/>
      <w:r>
        <w:rPr>
          <w:sz w:val="22"/>
        </w:rPr>
      </w:r>
      <w:bookmarkEnd w:id="100"/>
      <w:r>
        <w:rPr>
          <w:sz w:val="22"/>
        </w:rPr>
      </w:r>
      <w:bookmarkEnd w:id="102"/>
      <w:r>
        <w:rPr>
          <w:b/>
          <w:sz w:val="22"/>
          <w:lang w:val="ru-RU"/>
        </w:rPr>
        <w:t xml:space="preserve"> </w:t>
      </w:r>
      <w:r>
        <w:rPr>
          <w:rFonts w:ascii="Times New Roman" w:hAnsi="Times New Roman" w:cs="Times New Roman"/>
          <w:b w:val="0"/>
          <w:sz w:val="22"/>
          <w:lang w:val="ru-RU"/>
        </w:rPr>
        <w:t xml:space="preserve">Мониторинг, аналитика, планирование обязательного медицинского страхования</w:t>
      </w:r>
      <w:r>
        <w:rPr>
          <w:rFonts w:ascii="Times New Roman" w:hAnsi="Times New Roman" w:cs="Times New Roman"/>
          <w:b w:val="0"/>
          <w:sz w:val="22"/>
          <w:lang w:val="ru-RU"/>
        </w:rPr>
        <w:t xml:space="preserve">» с СУБД Microsoft SQL Server на Postgres Pro и с операционной системы Windows на операционную систему Альт</w:t>
      </w:r>
      <w:bookmarkEnd w:id="101"/>
      <w:r>
        <w:rPr>
          <w:rFonts w:ascii="Times New Roman" w:hAnsi="Times New Roman" w:cs="Times New Roman"/>
          <w:sz w:val="22"/>
          <w:lang w:val="ru-RU"/>
        </w:rPr>
        <w:t xml:space="preserve"> должны оказываться на основании следующих нормативных правовых документов:</w:t>
      </w:r>
      <w:r>
        <w:rPr>
          <w:sz w:val="22"/>
        </w:rPr>
      </w:r>
      <w:r/>
    </w:p>
    <w:p>
      <w:pPr>
        <w:pStyle w:val="965"/>
        <w:ind w:left="0" w:right="0" w:firstLine="709"/>
        <w:jc w:val="both"/>
        <w:spacing w:before="0" w:after="0" w:line="240" w:lineRule="auto"/>
      </w:pPr>
      <w:r>
        <w:rPr>
          <w:sz w:val="22"/>
        </w:rPr>
      </w:r>
      <w:bookmarkStart w:id="103" w:name="_Toc196226387"/>
      <w:r>
        <w:rPr>
          <w:sz w:val="22"/>
        </w:rPr>
      </w:r>
      <w:bookmarkStart w:id="104" w:name="_Toc196226740"/>
      <w:r>
        <w:rPr>
          <w:sz w:val="22"/>
        </w:rPr>
      </w:r>
      <w:bookmarkStart w:id="105" w:name="_Toc196227322"/>
      <w:r>
        <w:rPr>
          <w:sz w:val="22"/>
        </w:rPr>
      </w:r>
      <w:bookmarkStart w:id="106" w:name="_Toc198815405"/>
      <w:r>
        <w:rPr>
          <w:sz w:val="22"/>
        </w:rPr>
      </w:r>
      <w:bookmarkStart w:id="107" w:name="_Toc231802272"/>
      <w:r>
        <w:rPr>
          <w:sz w:val="22"/>
        </w:rPr>
      </w:r>
      <w:bookmarkStart w:id="108" w:name="_Toc232603224"/>
      <w:r>
        <w:rPr>
          <w:sz w:val="22"/>
        </w:rPr>
      </w:r>
      <w:bookmarkStart w:id="109" w:name="_Toc237354442"/>
      <w:r>
        <w:rPr>
          <w:sz w:val="22"/>
        </w:rPr>
      </w:r>
      <w:bookmarkStart w:id="110" w:name="_Toc237504745"/>
      <w:r>
        <w:rPr>
          <w:sz w:val="22"/>
        </w:rPr>
      </w:r>
      <w:bookmarkStart w:id="111" w:name="_Toc193698623"/>
      <w:r>
        <w:rPr>
          <w:rFonts w:ascii="Times New Roman" w:hAnsi="Times New Roman" w:cs="Times New Roman"/>
          <w:b w:val="0"/>
          <w:sz w:val="22"/>
          <w:lang w:val="ru-RU"/>
        </w:rPr>
        <w:t xml:space="preserve">Федерального закона от 29.11.2010 № 326-ФЗ «Об обязательном медицинском страховании в Российской Федерации»;</w:t>
      </w:r>
      <w:bookmarkEnd w:id="103"/>
      <w:r>
        <w:rPr>
          <w:sz w:val="22"/>
        </w:rPr>
      </w:r>
      <w:bookmarkEnd w:id="104"/>
      <w:r>
        <w:rPr>
          <w:sz w:val="22"/>
        </w:rPr>
      </w:r>
      <w:bookmarkEnd w:id="105"/>
      <w:r>
        <w:rPr>
          <w:sz w:val="22"/>
        </w:rPr>
      </w:r>
      <w:bookmarkEnd w:id="106"/>
      <w:r>
        <w:rPr>
          <w:sz w:val="22"/>
        </w:rPr>
      </w:r>
      <w:bookmarkEnd w:id="107"/>
      <w:r>
        <w:rPr>
          <w:sz w:val="22"/>
        </w:rPr>
      </w:r>
      <w:bookmarkEnd w:id="108"/>
      <w:r>
        <w:rPr>
          <w:sz w:val="22"/>
        </w:rPr>
      </w:r>
      <w:bookmarkEnd w:id="109"/>
      <w:r>
        <w:rPr>
          <w:sz w:val="22"/>
        </w:rPr>
      </w:r>
      <w:bookmarkEnd w:id="110"/>
      <w:r>
        <w:rPr>
          <w:sz w:val="22"/>
        </w:rPr>
      </w:r>
      <w:bookmarkEnd w:id="111"/>
      <w:r>
        <w:rPr>
          <w:sz w:val="22"/>
        </w:rPr>
      </w:r>
      <w:r/>
    </w:p>
    <w:p>
      <w:pPr>
        <w:pStyle w:val="965"/>
        <w:ind w:left="0" w:right="0" w:firstLine="709"/>
        <w:jc w:val="both"/>
        <w:spacing w:before="0" w:after="0" w:line="240" w:lineRule="auto"/>
      </w:pPr>
      <w:r>
        <w:rPr>
          <w:sz w:val="22"/>
        </w:rPr>
      </w:r>
      <w:bookmarkStart w:id="112" w:name="_Toc196226388"/>
      <w:r>
        <w:rPr>
          <w:sz w:val="22"/>
        </w:rPr>
      </w:r>
      <w:bookmarkStart w:id="113" w:name="_Toc196226741"/>
      <w:r>
        <w:rPr>
          <w:sz w:val="22"/>
        </w:rPr>
      </w:r>
      <w:bookmarkStart w:id="114" w:name="_Toc196227323"/>
      <w:r>
        <w:rPr>
          <w:sz w:val="22"/>
        </w:rPr>
      </w:r>
      <w:bookmarkStart w:id="115" w:name="_Toc198815406"/>
      <w:r>
        <w:rPr>
          <w:sz w:val="22"/>
        </w:rPr>
      </w:r>
      <w:bookmarkStart w:id="116" w:name="_Toc231802273"/>
      <w:r>
        <w:rPr>
          <w:sz w:val="22"/>
        </w:rPr>
      </w:r>
      <w:bookmarkStart w:id="117" w:name="_Toc232603225"/>
      <w:r>
        <w:rPr>
          <w:sz w:val="22"/>
        </w:rPr>
      </w:r>
      <w:bookmarkStart w:id="118" w:name="_Toc237354443"/>
      <w:r>
        <w:rPr>
          <w:sz w:val="22"/>
        </w:rPr>
      </w:r>
      <w:bookmarkStart w:id="119" w:name="_Toc237504746"/>
      <w:r>
        <w:rPr>
          <w:sz w:val="22"/>
        </w:rPr>
      </w:r>
      <w:bookmarkStart w:id="120" w:name="_Toc193698624"/>
      <w:r>
        <w:rPr>
          <w:rFonts w:ascii="Times New Roman" w:hAnsi="Times New Roman" w:cs="Times New Roman"/>
          <w:b w:val="0"/>
          <w:sz w:val="22"/>
          <w:lang w:val="ru-RU"/>
        </w:rPr>
        <w:t xml:space="preserve">Федерального закона от 06.04.2011 № 63-ФЗ «Об электронной подписи»;</w:t>
      </w:r>
      <w:bookmarkEnd w:id="112"/>
      <w:r>
        <w:rPr>
          <w:sz w:val="22"/>
        </w:rPr>
      </w:r>
      <w:bookmarkEnd w:id="113"/>
      <w:r>
        <w:rPr>
          <w:sz w:val="22"/>
        </w:rPr>
      </w:r>
      <w:bookmarkEnd w:id="114"/>
      <w:r>
        <w:rPr>
          <w:sz w:val="22"/>
        </w:rPr>
      </w:r>
      <w:bookmarkEnd w:id="115"/>
      <w:r>
        <w:rPr>
          <w:sz w:val="22"/>
        </w:rPr>
      </w:r>
      <w:bookmarkEnd w:id="116"/>
      <w:r>
        <w:rPr>
          <w:sz w:val="22"/>
        </w:rPr>
      </w:r>
      <w:bookmarkEnd w:id="117"/>
      <w:r>
        <w:rPr>
          <w:sz w:val="22"/>
        </w:rPr>
      </w:r>
      <w:bookmarkEnd w:id="118"/>
      <w:r>
        <w:rPr>
          <w:sz w:val="22"/>
        </w:rPr>
      </w:r>
      <w:bookmarkEnd w:id="119"/>
      <w:r>
        <w:rPr>
          <w:sz w:val="22"/>
        </w:rPr>
      </w:r>
      <w:bookmarkEnd w:id="120"/>
      <w:r>
        <w:rPr>
          <w:sz w:val="22"/>
        </w:rPr>
      </w:r>
      <w:r/>
    </w:p>
    <w:p>
      <w:pPr>
        <w:pStyle w:val="965"/>
        <w:ind w:left="0" w:right="0" w:firstLine="709"/>
        <w:jc w:val="both"/>
        <w:spacing w:before="0" w:after="0" w:line="240" w:lineRule="auto"/>
      </w:pPr>
      <w:r>
        <w:rPr>
          <w:sz w:val="22"/>
        </w:rPr>
      </w:r>
      <w:bookmarkStart w:id="121" w:name="_Toc196226389"/>
      <w:r>
        <w:rPr>
          <w:sz w:val="22"/>
        </w:rPr>
      </w:r>
      <w:bookmarkStart w:id="122" w:name="_Toc196226742"/>
      <w:r>
        <w:rPr>
          <w:sz w:val="22"/>
        </w:rPr>
      </w:r>
      <w:bookmarkStart w:id="123" w:name="_Toc196227324"/>
      <w:r>
        <w:rPr>
          <w:sz w:val="22"/>
        </w:rPr>
      </w:r>
      <w:bookmarkStart w:id="124" w:name="_Toc198815407"/>
      <w:r>
        <w:rPr>
          <w:sz w:val="22"/>
        </w:rPr>
      </w:r>
      <w:bookmarkStart w:id="125" w:name="_Toc231802274"/>
      <w:r>
        <w:rPr>
          <w:sz w:val="22"/>
        </w:rPr>
      </w:r>
      <w:bookmarkStart w:id="126" w:name="_Toc232603226"/>
      <w:r>
        <w:rPr>
          <w:sz w:val="22"/>
        </w:rPr>
      </w:r>
      <w:bookmarkStart w:id="127" w:name="_Toc237354444"/>
      <w:r>
        <w:rPr>
          <w:sz w:val="22"/>
        </w:rPr>
      </w:r>
      <w:bookmarkStart w:id="128" w:name="_Toc237504747"/>
      <w:r>
        <w:rPr>
          <w:sz w:val="22"/>
        </w:rPr>
      </w:r>
      <w:bookmarkStart w:id="129" w:name="_Toc193698625"/>
      <w:r>
        <w:rPr>
          <w:rFonts w:ascii="Times New Roman" w:hAnsi="Times New Roman" w:cs="Times New Roman"/>
          <w:b w:val="0"/>
          <w:sz w:val="22"/>
          <w:lang w:val="ru-RU"/>
        </w:rPr>
        <w:t xml:space="preserve">Федерального закона от 21.11.2011 № 323-ФЗ «Об основах охраны здоровья граждан в Российской Федерации»;</w:t>
      </w:r>
      <w:bookmarkEnd w:id="121"/>
      <w:r>
        <w:rPr>
          <w:sz w:val="22"/>
        </w:rPr>
      </w:r>
      <w:bookmarkEnd w:id="122"/>
      <w:r>
        <w:rPr>
          <w:sz w:val="22"/>
        </w:rPr>
      </w:r>
      <w:bookmarkEnd w:id="123"/>
      <w:r>
        <w:rPr>
          <w:sz w:val="22"/>
        </w:rPr>
      </w:r>
      <w:bookmarkEnd w:id="124"/>
      <w:r>
        <w:rPr>
          <w:sz w:val="22"/>
        </w:rPr>
      </w:r>
      <w:bookmarkEnd w:id="125"/>
      <w:r>
        <w:rPr>
          <w:sz w:val="22"/>
        </w:rPr>
      </w:r>
      <w:bookmarkEnd w:id="126"/>
      <w:r>
        <w:rPr>
          <w:sz w:val="22"/>
        </w:rPr>
      </w:r>
      <w:bookmarkEnd w:id="127"/>
      <w:r>
        <w:rPr>
          <w:sz w:val="22"/>
        </w:rPr>
      </w:r>
      <w:bookmarkEnd w:id="128"/>
      <w:r>
        <w:rPr>
          <w:sz w:val="22"/>
        </w:rPr>
      </w:r>
      <w:bookmarkEnd w:id="129"/>
      <w:r>
        <w:rPr>
          <w:sz w:val="22"/>
        </w:rPr>
      </w:r>
      <w:r/>
    </w:p>
    <w:p>
      <w:pPr>
        <w:pStyle w:val="965"/>
        <w:ind w:left="0" w:right="0" w:firstLine="709"/>
        <w:jc w:val="both"/>
        <w:spacing w:before="0" w:after="0" w:line="240" w:lineRule="auto"/>
      </w:pPr>
      <w:r>
        <w:rPr>
          <w:sz w:val="22"/>
        </w:rPr>
      </w:r>
      <w:bookmarkStart w:id="130" w:name="_Toc196226390"/>
      <w:r>
        <w:rPr>
          <w:sz w:val="22"/>
        </w:rPr>
      </w:r>
      <w:bookmarkStart w:id="131" w:name="_Toc196226743"/>
      <w:r>
        <w:rPr>
          <w:sz w:val="22"/>
        </w:rPr>
      </w:r>
      <w:bookmarkStart w:id="132" w:name="_Toc196227325"/>
      <w:r>
        <w:rPr>
          <w:sz w:val="22"/>
        </w:rPr>
      </w:r>
      <w:bookmarkStart w:id="133" w:name="_Toc198815408"/>
      <w:r>
        <w:rPr>
          <w:sz w:val="22"/>
        </w:rPr>
      </w:r>
      <w:bookmarkStart w:id="134" w:name="_Toc231802275"/>
      <w:r>
        <w:rPr>
          <w:sz w:val="22"/>
        </w:rPr>
      </w:r>
      <w:bookmarkStart w:id="135" w:name="_Toc232603227"/>
      <w:r>
        <w:rPr>
          <w:sz w:val="22"/>
        </w:rPr>
      </w:r>
      <w:bookmarkStart w:id="136" w:name="_Toc237354445"/>
      <w:r>
        <w:rPr>
          <w:sz w:val="22"/>
        </w:rPr>
      </w:r>
      <w:bookmarkStart w:id="137" w:name="_Toc237504748"/>
      <w:r>
        <w:rPr>
          <w:sz w:val="22"/>
        </w:rPr>
      </w:r>
      <w:bookmarkStart w:id="138" w:name="_Toc193698626"/>
      <w:r>
        <w:rPr>
          <w:rFonts w:ascii="Times New Roman" w:hAnsi="Times New Roman" w:cs="Times New Roman"/>
          <w:b w:val="0"/>
          <w:sz w:val="22"/>
          <w:lang w:val="ru-RU"/>
        </w:rPr>
        <w:t xml:space="preserve">поста</w:t>
      </w:r>
      <w:r>
        <w:rPr>
          <w:rFonts w:ascii="Times New Roman" w:hAnsi="Times New Roman" w:cs="Times New Roman"/>
          <w:b w:val="0"/>
          <w:sz w:val="22"/>
          <w:lang w:val="ru-RU"/>
        </w:rPr>
        <w:t xml:space="preserve">новления Правительства Российской Федерации от 11.06.2021 № 901 «Об утверждении Правил функционирования государственной информационной системы обязательного медицинского страхования и внесении изменений в некоторые акты Правительства Российской Федерации»;</w:t>
      </w:r>
      <w:bookmarkEnd w:id="130"/>
      <w:r>
        <w:rPr>
          <w:sz w:val="22"/>
        </w:rPr>
      </w:r>
      <w:bookmarkEnd w:id="131"/>
      <w:r>
        <w:rPr>
          <w:sz w:val="22"/>
        </w:rPr>
      </w:r>
      <w:bookmarkEnd w:id="132"/>
      <w:r>
        <w:rPr>
          <w:sz w:val="22"/>
        </w:rPr>
      </w:r>
      <w:bookmarkEnd w:id="133"/>
      <w:r>
        <w:rPr>
          <w:sz w:val="22"/>
        </w:rPr>
      </w:r>
      <w:bookmarkEnd w:id="134"/>
      <w:r>
        <w:rPr>
          <w:sz w:val="22"/>
        </w:rPr>
      </w:r>
      <w:bookmarkEnd w:id="135"/>
      <w:r>
        <w:rPr>
          <w:sz w:val="22"/>
        </w:rPr>
      </w:r>
      <w:bookmarkEnd w:id="136"/>
      <w:r>
        <w:rPr>
          <w:sz w:val="22"/>
        </w:rPr>
      </w:r>
      <w:bookmarkEnd w:id="137"/>
      <w:r>
        <w:rPr>
          <w:sz w:val="22"/>
        </w:rPr>
      </w:r>
      <w:bookmarkEnd w:id="138"/>
      <w:r>
        <w:rPr>
          <w:sz w:val="22"/>
        </w:rPr>
      </w:r>
      <w:r/>
    </w:p>
    <w:p>
      <w:pPr>
        <w:pStyle w:val="965"/>
        <w:ind w:left="0" w:right="0" w:firstLine="709"/>
        <w:jc w:val="both"/>
        <w:spacing w:before="0" w:after="0" w:line="240" w:lineRule="auto"/>
      </w:pPr>
      <w:r>
        <w:rPr>
          <w:sz w:val="22"/>
        </w:rPr>
      </w:r>
      <w:bookmarkStart w:id="139" w:name="_Toc196226391"/>
      <w:r>
        <w:rPr>
          <w:sz w:val="22"/>
        </w:rPr>
      </w:r>
      <w:bookmarkStart w:id="140" w:name="_Toc196226744"/>
      <w:r>
        <w:rPr>
          <w:sz w:val="22"/>
        </w:rPr>
      </w:r>
      <w:bookmarkStart w:id="141" w:name="_Toc196227326"/>
      <w:r>
        <w:rPr>
          <w:sz w:val="22"/>
        </w:rPr>
      </w:r>
      <w:bookmarkStart w:id="142" w:name="_Toc198815409"/>
      <w:r>
        <w:rPr>
          <w:sz w:val="22"/>
        </w:rPr>
      </w:r>
      <w:bookmarkStart w:id="143" w:name="_Toc231802276"/>
      <w:r>
        <w:rPr>
          <w:sz w:val="22"/>
        </w:rPr>
      </w:r>
      <w:bookmarkStart w:id="144" w:name="_Toc232603228"/>
      <w:r>
        <w:rPr>
          <w:sz w:val="22"/>
        </w:rPr>
      </w:r>
      <w:bookmarkStart w:id="145" w:name="_Toc237354446"/>
      <w:r>
        <w:rPr>
          <w:sz w:val="22"/>
        </w:rPr>
      </w:r>
      <w:bookmarkStart w:id="146" w:name="_Toc237504749"/>
      <w:r>
        <w:rPr>
          <w:sz w:val="22"/>
        </w:rPr>
      </w:r>
      <w:bookmarkStart w:id="147" w:name="_Toc193698627"/>
      <w:r>
        <w:rPr>
          <w:rFonts w:ascii="Times New Roman" w:hAnsi="Times New Roman" w:cs="Times New Roman"/>
          <w:b w:val="0"/>
          <w:sz w:val="22"/>
          <w:lang w:val="ru-RU"/>
        </w:rPr>
        <w:t xml:space="preserve">постановления Правительства Российской Федерации от 09.02.2022 № 140 «О единой государственной информационной системе в сфере здравоохранения»</w:t>
      </w:r>
      <w:bookmarkEnd w:id="139"/>
      <w:r>
        <w:rPr>
          <w:sz w:val="22"/>
        </w:rPr>
      </w:r>
      <w:bookmarkEnd w:id="140"/>
      <w:r>
        <w:rPr>
          <w:sz w:val="22"/>
        </w:rPr>
      </w:r>
      <w:bookmarkEnd w:id="141"/>
      <w:r>
        <w:rPr>
          <w:sz w:val="22"/>
        </w:rPr>
      </w:r>
      <w:bookmarkEnd w:id="142"/>
      <w:r>
        <w:rPr>
          <w:sz w:val="22"/>
        </w:rPr>
      </w:r>
      <w:bookmarkEnd w:id="147"/>
      <w:r>
        <w:rPr>
          <w:rFonts w:ascii="Times New Roman" w:hAnsi="Times New Roman" w:cs="Times New Roman"/>
          <w:b w:val="0"/>
          <w:sz w:val="22"/>
          <w:lang w:val="ru-RU"/>
        </w:rPr>
        <w:t xml:space="preserve">;</w:t>
      </w:r>
      <w:bookmarkEnd w:id="143"/>
      <w:r>
        <w:rPr>
          <w:sz w:val="22"/>
        </w:rPr>
      </w:r>
      <w:bookmarkEnd w:id="144"/>
      <w:r>
        <w:rPr>
          <w:sz w:val="22"/>
        </w:rPr>
      </w:r>
      <w:bookmarkEnd w:id="145"/>
      <w:r>
        <w:rPr>
          <w:sz w:val="22"/>
        </w:rPr>
      </w:r>
      <w:bookmarkEnd w:id="146"/>
      <w:r>
        <w:rPr>
          <w:sz w:val="22"/>
        </w:rPr>
      </w:r>
      <w:r/>
    </w:p>
    <w:p>
      <w:pPr>
        <w:pStyle w:val="965"/>
        <w:ind w:left="0" w:right="0" w:firstLine="709"/>
        <w:jc w:val="both"/>
        <w:spacing w:before="0" w:after="0" w:line="240" w:lineRule="auto"/>
      </w:pPr>
      <w:r>
        <w:rPr>
          <w:sz w:val="22"/>
        </w:rPr>
      </w:r>
      <w:bookmarkStart w:id="148" w:name="_Toc196226394"/>
      <w:r>
        <w:rPr>
          <w:sz w:val="22"/>
        </w:rPr>
      </w:r>
      <w:bookmarkStart w:id="149" w:name="_Toc196226747"/>
      <w:r>
        <w:rPr>
          <w:sz w:val="22"/>
        </w:rPr>
      </w:r>
      <w:bookmarkStart w:id="150" w:name="_Toc196227329"/>
      <w:r>
        <w:rPr>
          <w:sz w:val="22"/>
        </w:rPr>
      </w:r>
      <w:bookmarkStart w:id="151" w:name="_Toc198815412"/>
      <w:r>
        <w:rPr>
          <w:sz w:val="22"/>
        </w:rPr>
      </w:r>
      <w:bookmarkStart w:id="152" w:name="_Toc231802278"/>
      <w:r>
        <w:rPr>
          <w:sz w:val="22"/>
        </w:rPr>
      </w:r>
      <w:bookmarkStart w:id="153" w:name="_Toc232603230"/>
      <w:r>
        <w:rPr>
          <w:sz w:val="22"/>
        </w:rPr>
      </w:r>
      <w:bookmarkStart w:id="154" w:name="_Toc237354447"/>
      <w:r>
        <w:rPr>
          <w:sz w:val="22"/>
        </w:rPr>
      </w:r>
      <w:bookmarkStart w:id="155" w:name="_Toc237504750"/>
      <w:r>
        <w:rPr>
          <w:sz w:val="22"/>
        </w:rPr>
      </w:r>
      <w:bookmarkStart w:id="156" w:name="_Toc193698630"/>
      <w:r>
        <w:rPr>
          <w:rFonts w:ascii="Times New Roman" w:hAnsi="Times New Roman" w:cs="Times New Roman"/>
          <w:b w:val="0"/>
          <w:sz w:val="22"/>
          <w:lang w:val="ru-RU"/>
        </w:rPr>
        <w:t xml:space="preserve">приказа Министерства здравоохранения Российской Федерации от 24.12.2018 № 911н «Об утверждении Требований к государственным информационным </w:t>
      </w:r>
      <w:r>
        <w:rPr>
          <w:rFonts w:ascii="Times New Roman" w:hAnsi="Times New Roman" w:cs="Times New Roman"/>
          <w:b w:val="0"/>
          <w:sz w:val="22"/>
          <w:lang w:val="ru-RU"/>
        </w:rPr>
        <w:t xml:space="preserve">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w:t>
      </w:r>
      <w:bookmarkEnd w:id="148"/>
      <w:r>
        <w:rPr>
          <w:sz w:val="22"/>
        </w:rPr>
      </w:r>
      <w:bookmarkEnd w:id="149"/>
      <w:r>
        <w:rPr>
          <w:sz w:val="22"/>
        </w:rPr>
      </w:r>
      <w:bookmarkEnd w:id="150"/>
      <w:r>
        <w:rPr>
          <w:sz w:val="22"/>
        </w:rPr>
      </w:r>
      <w:bookmarkEnd w:id="151"/>
      <w:r>
        <w:rPr>
          <w:sz w:val="22"/>
        </w:rPr>
      </w:r>
      <w:bookmarkEnd w:id="152"/>
      <w:r>
        <w:rPr>
          <w:sz w:val="22"/>
        </w:rPr>
      </w:r>
      <w:bookmarkEnd w:id="153"/>
      <w:r>
        <w:rPr>
          <w:sz w:val="22"/>
        </w:rPr>
      </w:r>
      <w:bookmarkEnd w:id="154"/>
      <w:r>
        <w:rPr>
          <w:sz w:val="22"/>
        </w:rPr>
      </w:r>
      <w:bookmarkEnd w:id="155"/>
      <w:r>
        <w:rPr>
          <w:sz w:val="22"/>
        </w:rPr>
      </w:r>
      <w:bookmarkEnd w:id="156"/>
      <w:r>
        <w:rPr>
          <w:sz w:val="22"/>
        </w:rPr>
      </w:r>
      <w:r/>
    </w:p>
    <w:p>
      <w:pPr>
        <w:pStyle w:val="965"/>
        <w:ind w:left="0" w:right="0" w:firstLine="709"/>
        <w:jc w:val="both"/>
        <w:spacing w:before="0" w:after="0" w:line="240" w:lineRule="auto"/>
      </w:pPr>
      <w:r>
        <w:rPr>
          <w:sz w:val="22"/>
        </w:rPr>
      </w:r>
      <w:bookmarkStart w:id="157" w:name="_Toc196226395"/>
      <w:r>
        <w:rPr>
          <w:sz w:val="22"/>
        </w:rPr>
      </w:r>
      <w:bookmarkStart w:id="158" w:name="_Toc196226748"/>
      <w:r>
        <w:rPr>
          <w:sz w:val="22"/>
        </w:rPr>
      </w:r>
      <w:bookmarkStart w:id="159" w:name="_Toc196227330"/>
      <w:r>
        <w:rPr>
          <w:sz w:val="22"/>
        </w:rPr>
      </w:r>
      <w:bookmarkStart w:id="160" w:name="_Toc198815413"/>
      <w:r>
        <w:rPr>
          <w:sz w:val="22"/>
        </w:rPr>
      </w:r>
      <w:bookmarkStart w:id="161" w:name="_Toc231802279"/>
      <w:r>
        <w:rPr>
          <w:sz w:val="22"/>
        </w:rPr>
      </w:r>
      <w:bookmarkStart w:id="162" w:name="_Toc232603231"/>
      <w:r>
        <w:rPr>
          <w:sz w:val="22"/>
        </w:rPr>
      </w:r>
      <w:bookmarkStart w:id="163" w:name="_Toc237354448"/>
      <w:r>
        <w:rPr>
          <w:sz w:val="22"/>
        </w:rPr>
      </w:r>
      <w:bookmarkStart w:id="164" w:name="_Toc237504751"/>
      <w:r>
        <w:rPr>
          <w:sz w:val="22"/>
        </w:rPr>
      </w:r>
      <w:bookmarkStart w:id="165" w:name="_Toc193698631"/>
      <w:r>
        <w:rPr>
          <w:rFonts w:ascii="Times New Roman" w:hAnsi="Times New Roman" w:cs="Times New Roman"/>
          <w:b w:val="0"/>
          <w:sz w:val="22"/>
          <w:lang w:val="ru-RU"/>
        </w:rPr>
        <w:t xml:space="preserve">приказа Министерства здравоохранения Российской Федерации от 2</w:t>
      </w:r>
      <w:r>
        <w:rPr>
          <w:rFonts w:ascii="Times New Roman" w:hAnsi="Times New Roman" w:cs="Times New Roman"/>
          <w:b w:val="0"/>
          <w:sz w:val="22"/>
          <w:lang w:val="ru-RU"/>
        </w:rPr>
        <w:t xml:space="preserve">1</w:t>
      </w:r>
      <w:r>
        <w:rPr>
          <w:rFonts w:ascii="Times New Roman" w:hAnsi="Times New Roman" w:cs="Times New Roman"/>
          <w:b w:val="0"/>
          <w:sz w:val="22"/>
          <w:lang w:val="ru-RU"/>
        </w:rPr>
        <w:t xml:space="preserve">.0</w:t>
      </w:r>
      <w:r>
        <w:rPr>
          <w:rFonts w:ascii="Times New Roman" w:hAnsi="Times New Roman" w:cs="Times New Roman"/>
          <w:b w:val="0"/>
          <w:sz w:val="22"/>
          <w:lang w:val="ru-RU"/>
        </w:rPr>
        <w:t xml:space="preserve">6</w:t>
      </w:r>
      <w:r>
        <w:rPr>
          <w:rFonts w:ascii="Times New Roman" w:hAnsi="Times New Roman" w:cs="Times New Roman"/>
          <w:b w:val="0"/>
          <w:sz w:val="22"/>
          <w:lang w:val="ru-RU"/>
        </w:rPr>
        <w:t xml:space="preserve">.20</w:t>
      </w:r>
      <w:r>
        <w:rPr>
          <w:rFonts w:ascii="Times New Roman" w:hAnsi="Times New Roman" w:cs="Times New Roman"/>
          <w:b w:val="0"/>
          <w:sz w:val="22"/>
          <w:lang w:val="ru-RU"/>
        </w:rPr>
        <w:t xml:space="preserve">25</w:t>
      </w:r>
      <w:r>
        <w:rPr>
          <w:rFonts w:ascii="Times New Roman" w:hAnsi="Times New Roman" w:cs="Times New Roman"/>
          <w:b w:val="0"/>
          <w:sz w:val="22"/>
          <w:lang w:val="ru-RU"/>
        </w:rPr>
        <w:t xml:space="preserve"> № </w:t>
      </w:r>
      <w:r>
        <w:rPr>
          <w:rFonts w:ascii="Times New Roman" w:hAnsi="Times New Roman" w:cs="Times New Roman"/>
          <w:b w:val="0"/>
          <w:sz w:val="22"/>
          <w:lang w:val="ru-RU"/>
        </w:rPr>
        <w:t xml:space="preserve">496</w:t>
      </w:r>
      <w:r>
        <w:rPr>
          <w:rFonts w:ascii="Times New Roman" w:hAnsi="Times New Roman" w:cs="Times New Roman"/>
          <w:b w:val="0"/>
          <w:sz w:val="22"/>
          <w:lang w:val="ru-RU"/>
        </w:rPr>
        <w:t xml:space="preserve">н «Об утверждении Правил обязательного медицинского страхования»;</w:t>
      </w:r>
      <w:bookmarkEnd w:id="157"/>
      <w:r>
        <w:rPr>
          <w:sz w:val="22"/>
        </w:rPr>
      </w:r>
      <w:bookmarkEnd w:id="158"/>
      <w:r>
        <w:rPr>
          <w:sz w:val="22"/>
        </w:rPr>
      </w:r>
      <w:bookmarkEnd w:id="159"/>
      <w:r>
        <w:rPr>
          <w:sz w:val="22"/>
        </w:rPr>
      </w:r>
      <w:bookmarkEnd w:id="160"/>
      <w:r>
        <w:rPr>
          <w:sz w:val="22"/>
        </w:rPr>
      </w:r>
      <w:bookmarkEnd w:id="161"/>
      <w:r>
        <w:rPr>
          <w:sz w:val="22"/>
        </w:rPr>
      </w:r>
      <w:bookmarkEnd w:id="162"/>
      <w:r>
        <w:rPr>
          <w:sz w:val="22"/>
        </w:rPr>
      </w:r>
      <w:bookmarkEnd w:id="163"/>
      <w:r>
        <w:rPr>
          <w:sz w:val="22"/>
        </w:rPr>
      </w:r>
      <w:bookmarkEnd w:id="164"/>
      <w:r>
        <w:rPr>
          <w:sz w:val="22"/>
        </w:rPr>
      </w:r>
      <w:bookmarkEnd w:id="165"/>
      <w:r>
        <w:rPr>
          <w:sz w:val="22"/>
        </w:rPr>
      </w:r>
      <w:r/>
    </w:p>
    <w:p>
      <w:pPr>
        <w:pStyle w:val="965"/>
        <w:ind w:left="0" w:right="0" w:firstLine="709"/>
        <w:jc w:val="both"/>
        <w:spacing w:before="0" w:after="0" w:line="240" w:lineRule="auto"/>
      </w:pPr>
      <w:r>
        <w:rPr>
          <w:sz w:val="22"/>
        </w:rPr>
      </w:r>
      <w:bookmarkStart w:id="166" w:name="_Toc196226396"/>
      <w:r>
        <w:rPr>
          <w:sz w:val="22"/>
        </w:rPr>
      </w:r>
      <w:bookmarkStart w:id="167" w:name="_Toc196226749"/>
      <w:r>
        <w:rPr>
          <w:sz w:val="22"/>
        </w:rPr>
      </w:r>
      <w:bookmarkStart w:id="168" w:name="_Toc196227331"/>
      <w:r>
        <w:rPr>
          <w:sz w:val="22"/>
        </w:rPr>
      </w:r>
      <w:bookmarkStart w:id="169" w:name="_Toc198815414"/>
      <w:r>
        <w:rPr>
          <w:sz w:val="22"/>
        </w:rPr>
      </w:r>
      <w:bookmarkStart w:id="170" w:name="_Toc231802280"/>
      <w:r>
        <w:rPr>
          <w:sz w:val="22"/>
        </w:rPr>
      </w:r>
      <w:bookmarkStart w:id="171" w:name="_Toc232603232"/>
      <w:r>
        <w:rPr>
          <w:sz w:val="22"/>
        </w:rPr>
      </w:r>
      <w:bookmarkStart w:id="172" w:name="_Toc237354449"/>
      <w:r>
        <w:rPr>
          <w:sz w:val="22"/>
        </w:rPr>
      </w:r>
      <w:bookmarkStart w:id="173" w:name="_Toc237504752"/>
      <w:r>
        <w:rPr>
          <w:sz w:val="22"/>
        </w:rPr>
      </w:r>
      <w:bookmarkStart w:id="174" w:name="_Toc193698632"/>
      <w:r>
        <w:rPr>
          <w:rFonts w:ascii="Times New Roman" w:hAnsi="Times New Roman" w:cs="Times New Roman"/>
          <w:b w:val="0"/>
          <w:sz w:val="22"/>
          <w:lang w:val="ru-RU"/>
        </w:rPr>
        <w:t xml:space="preserve">приказа Министерства здравоохранения </w:t>
      </w:r>
      <w:r>
        <w:rPr>
          <w:rFonts w:ascii="Times New Roman" w:hAnsi="Times New Roman" w:cs="Times New Roman"/>
          <w:b w:val="0"/>
          <w:sz w:val="22"/>
          <w:lang w:val="ru-RU"/>
        </w:rPr>
        <w:t xml:space="preserve">Российской Федерации от 19.03.2021 № 231н «Об утверждении Порядка проведения контроля объёмов, сроков, качества и условий предоставления медицинской помощи по обязательному медицинскому страхованию застрахованным лицам, а также её финансового обеспечения»;</w:t>
      </w:r>
      <w:bookmarkEnd w:id="166"/>
      <w:r>
        <w:rPr>
          <w:sz w:val="22"/>
        </w:rPr>
      </w:r>
      <w:bookmarkEnd w:id="167"/>
      <w:r>
        <w:rPr>
          <w:sz w:val="22"/>
        </w:rPr>
      </w:r>
      <w:bookmarkEnd w:id="168"/>
      <w:r>
        <w:rPr>
          <w:sz w:val="22"/>
        </w:rPr>
      </w:r>
      <w:bookmarkEnd w:id="169"/>
      <w:r>
        <w:rPr>
          <w:sz w:val="22"/>
        </w:rPr>
      </w:r>
      <w:bookmarkEnd w:id="170"/>
      <w:r>
        <w:rPr>
          <w:sz w:val="22"/>
        </w:rPr>
      </w:r>
      <w:bookmarkEnd w:id="171"/>
      <w:r>
        <w:rPr>
          <w:sz w:val="22"/>
        </w:rPr>
      </w:r>
      <w:bookmarkEnd w:id="172"/>
      <w:r>
        <w:rPr>
          <w:sz w:val="22"/>
        </w:rPr>
      </w:r>
      <w:bookmarkEnd w:id="173"/>
      <w:r>
        <w:rPr>
          <w:sz w:val="22"/>
        </w:rPr>
      </w:r>
      <w:bookmarkEnd w:id="174"/>
      <w:r>
        <w:rPr>
          <w:sz w:val="22"/>
        </w:rPr>
      </w:r>
      <w:r/>
    </w:p>
    <w:p>
      <w:pPr>
        <w:pStyle w:val="965"/>
        <w:ind w:left="0" w:right="0" w:firstLine="709"/>
        <w:jc w:val="both"/>
        <w:spacing w:before="0" w:after="0" w:line="240" w:lineRule="auto"/>
      </w:pPr>
      <w:r>
        <w:rPr>
          <w:sz w:val="22"/>
        </w:rPr>
      </w:r>
      <w:bookmarkStart w:id="175" w:name="_Toc196226397"/>
      <w:r>
        <w:rPr>
          <w:sz w:val="22"/>
        </w:rPr>
      </w:r>
      <w:bookmarkStart w:id="176" w:name="_Toc196226750"/>
      <w:r>
        <w:rPr>
          <w:sz w:val="22"/>
        </w:rPr>
      </w:r>
      <w:bookmarkStart w:id="177" w:name="_Toc196227332"/>
      <w:r>
        <w:rPr>
          <w:sz w:val="22"/>
        </w:rPr>
      </w:r>
      <w:bookmarkStart w:id="178" w:name="_Toc198815415"/>
      <w:r>
        <w:rPr>
          <w:sz w:val="22"/>
        </w:rPr>
      </w:r>
      <w:bookmarkStart w:id="179" w:name="_Toc231802281"/>
      <w:r>
        <w:rPr>
          <w:sz w:val="22"/>
        </w:rPr>
      </w:r>
      <w:bookmarkStart w:id="180" w:name="_Toc232603233"/>
      <w:r>
        <w:rPr>
          <w:sz w:val="22"/>
        </w:rPr>
      </w:r>
      <w:bookmarkStart w:id="181" w:name="_Toc237354450"/>
      <w:r>
        <w:rPr>
          <w:sz w:val="22"/>
        </w:rPr>
      </w:r>
      <w:bookmarkStart w:id="182" w:name="_Toc237504753"/>
      <w:r>
        <w:rPr>
          <w:sz w:val="22"/>
        </w:rPr>
      </w:r>
      <w:bookmarkStart w:id="183" w:name="_Toc193698633"/>
      <w:r>
        <w:rPr>
          <w:rFonts w:ascii="Times New Roman" w:hAnsi="Times New Roman" w:cs="Times New Roman"/>
          <w:b w:val="0"/>
          <w:sz w:val="22"/>
          <w:lang w:val="ru-RU"/>
        </w:rPr>
        <w:t xml:space="preserve">требований к организационно-техническому взаимодействию г</w:t>
      </w:r>
      <w:r>
        <w:rPr>
          <w:rFonts w:ascii="Times New Roman" w:hAnsi="Times New Roman" w:cs="Times New Roman"/>
          <w:b w:val="0"/>
          <w:sz w:val="22"/>
          <w:lang w:val="ru-RU"/>
        </w:rPr>
        <w:t xml:space="preserve">осударственных органов и государственных организаций, утверждённых приказом Минцифры России № 611, ФСО России № 96 от 12.07.2024 «Об утверждении Требований к организационно-техническому взаимодействию государственных органов и государственных организаций»;</w:t>
      </w:r>
      <w:bookmarkEnd w:id="175"/>
      <w:r>
        <w:rPr>
          <w:sz w:val="22"/>
        </w:rPr>
      </w:r>
      <w:bookmarkEnd w:id="176"/>
      <w:r>
        <w:rPr>
          <w:sz w:val="22"/>
        </w:rPr>
      </w:r>
      <w:bookmarkEnd w:id="177"/>
      <w:r>
        <w:rPr>
          <w:sz w:val="22"/>
        </w:rPr>
      </w:r>
      <w:bookmarkEnd w:id="178"/>
      <w:r>
        <w:rPr>
          <w:sz w:val="22"/>
        </w:rPr>
      </w:r>
      <w:bookmarkEnd w:id="179"/>
      <w:r>
        <w:rPr>
          <w:sz w:val="22"/>
        </w:rPr>
      </w:r>
      <w:bookmarkEnd w:id="180"/>
      <w:r>
        <w:rPr>
          <w:sz w:val="22"/>
        </w:rPr>
      </w:r>
      <w:bookmarkEnd w:id="181"/>
      <w:r>
        <w:rPr>
          <w:sz w:val="22"/>
        </w:rPr>
      </w:r>
      <w:bookmarkEnd w:id="182"/>
      <w:r>
        <w:rPr>
          <w:sz w:val="22"/>
        </w:rPr>
      </w:r>
      <w:bookmarkEnd w:id="183"/>
      <w:r>
        <w:rPr>
          <w:sz w:val="22"/>
        </w:rPr>
      </w:r>
      <w:r/>
    </w:p>
    <w:p>
      <w:pPr>
        <w:pStyle w:val="965"/>
        <w:ind w:left="0" w:right="0" w:firstLine="709"/>
        <w:jc w:val="both"/>
        <w:spacing w:before="0" w:after="0" w:line="240" w:lineRule="auto"/>
      </w:pPr>
      <w:r>
        <w:rPr>
          <w:sz w:val="22"/>
        </w:rPr>
      </w:r>
      <w:bookmarkStart w:id="184" w:name="_Toc196226398"/>
      <w:r>
        <w:rPr>
          <w:sz w:val="22"/>
        </w:rPr>
      </w:r>
      <w:bookmarkStart w:id="185" w:name="_Toc196226751"/>
      <w:r>
        <w:rPr>
          <w:sz w:val="22"/>
        </w:rPr>
      </w:r>
      <w:bookmarkStart w:id="186" w:name="_Toc196227333"/>
      <w:r>
        <w:rPr>
          <w:sz w:val="22"/>
        </w:rPr>
      </w:r>
      <w:bookmarkStart w:id="187" w:name="_Toc198815416"/>
      <w:r>
        <w:rPr>
          <w:sz w:val="22"/>
        </w:rPr>
      </w:r>
      <w:bookmarkStart w:id="188" w:name="_Toc231802282"/>
      <w:r>
        <w:rPr>
          <w:sz w:val="22"/>
        </w:rPr>
      </w:r>
      <w:bookmarkStart w:id="189" w:name="_Toc232603234"/>
      <w:r>
        <w:rPr>
          <w:sz w:val="22"/>
        </w:rPr>
      </w:r>
      <w:bookmarkStart w:id="190" w:name="_Toc237354451"/>
      <w:r>
        <w:rPr>
          <w:sz w:val="22"/>
        </w:rPr>
      </w:r>
      <w:bookmarkStart w:id="191" w:name="_Toc237504754"/>
      <w:r>
        <w:rPr>
          <w:sz w:val="22"/>
        </w:rPr>
      </w:r>
      <w:bookmarkStart w:id="192" w:name="_Toc193698634"/>
      <w:r>
        <w:rPr>
          <w:rFonts w:ascii="Times New Roman" w:hAnsi="Times New Roman" w:cs="Times New Roman"/>
          <w:b w:val="0"/>
          <w:sz w:val="22"/>
          <w:lang w:val="ru-RU"/>
        </w:rPr>
        <w:t xml:space="preserve">приказа ФОМС от 07.04.2011 № 79 «Об утверждении Общих принципов построения и функционирования информационных систем и порядка информационного взаимодействия в сфере обязательного медицинского страхования» (далее – Общие принципы);</w:t>
      </w:r>
      <w:bookmarkEnd w:id="184"/>
      <w:r>
        <w:rPr>
          <w:sz w:val="22"/>
        </w:rPr>
      </w:r>
      <w:bookmarkEnd w:id="185"/>
      <w:r>
        <w:rPr>
          <w:sz w:val="22"/>
        </w:rPr>
      </w:r>
      <w:bookmarkEnd w:id="186"/>
      <w:r>
        <w:rPr>
          <w:sz w:val="22"/>
        </w:rPr>
      </w:r>
      <w:bookmarkEnd w:id="187"/>
      <w:r>
        <w:rPr>
          <w:sz w:val="22"/>
        </w:rPr>
      </w:r>
      <w:bookmarkEnd w:id="188"/>
      <w:r>
        <w:rPr>
          <w:sz w:val="22"/>
        </w:rPr>
      </w:r>
      <w:bookmarkEnd w:id="189"/>
      <w:r>
        <w:rPr>
          <w:sz w:val="22"/>
        </w:rPr>
      </w:r>
      <w:bookmarkEnd w:id="190"/>
      <w:r>
        <w:rPr>
          <w:sz w:val="22"/>
        </w:rPr>
      </w:r>
      <w:bookmarkEnd w:id="191"/>
      <w:r>
        <w:rPr>
          <w:sz w:val="22"/>
        </w:rPr>
      </w:r>
      <w:bookmarkEnd w:id="192"/>
      <w:r>
        <w:rPr>
          <w:sz w:val="22"/>
        </w:rPr>
      </w:r>
      <w:r/>
    </w:p>
    <w:p>
      <w:pPr>
        <w:pStyle w:val="965"/>
        <w:ind w:left="0" w:right="0" w:firstLine="709"/>
        <w:jc w:val="both"/>
        <w:spacing w:before="0" w:after="0" w:line="240" w:lineRule="auto"/>
      </w:pPr>
      <w:r>
        <w:rPr>
          <w:sz w:val="22"/>
        </w:rPr>
      </w:r>
      <w:bookmarkStart w:id="193" w:name="_Toc196226399"/>
      <w:r>
        <w:rPr>
          <w:sz w:val="22"/>
        </w:rPr>
      </w:r>
      <w:bookmarkStart w:id="194" w:name="_Toc196226752"/>
      <w:r>
        <w:rPr>
          <w:sz w:val="22"/>
        </w:rPr>
      </w:r>
      <w:bookmarkStart w:id="195" w:name="_Toc196227334"/>
      <w:r>
        <w:rPr>
          <w:sz w:val="22"/>
        </w:rPr>
      </w:r>
      <w:bookmarkStart w:id="196" w:name="_Toc198815417"/>
      <w:r>
        <w:rPr>
          <w:sz w:val="22"/>
        </w:rPr>
      </w:r>
      <w:bookmarkStart w:id="197" w:name="_Toc231802283"/>
      <w:r>
        <w:rPr>
          <w:sz w:val="22"/>
        </w:rPr>
      </w:r>
      <w:bookmarkStart w:id="198" w:name="_Toc232603235"/>
      <w:r>
        <w:rPr>
          <w:sz w:val="22"/>
        </w:rPr>
      </w:r>
      <w:bookmarkStart w:id="199" w:name="_Toc237354452"/>
      <w:r>
        <w:rPr>
          <w:sz w:val="22"/>
        </w:rPr>
      </w:r>
      <w:bookmarkStart w:id="200" w:name="_Toc237504755"/>
      <w:r>
        <w:rPr>
          <w:sz w:val="22"/>
        </w:rPr>
      </w:r>
      <w:bookmarkStart w:id="201" w:name="_Toc193698635"/>
      <w:r>
        <w:rPr>
          <w:rFonts w:ascii="Times New Roman" w:hAnsi="Times New Roman" w:cs="Times New Roman"/>
          <w:b w:val="0"/>
          <w:sz w:val="22"/>
          <w:lang w:val="ru-RU"/>
        </w:rPr>
        <w:t xml:space="preserve">приказа ФОМС от 31.03.2021 № 34н «Об определении Порядка информационного взаимодействия в сфере обязательного медицинского страхования»;</w:t>
      </w:r>
      <w:bookmarkEnd w:id="193"/>
      <w:r>
        <w:rPr>
          <w:sz w:val="22"/>
        </w:rPr>
      </w:r>
      <w:bookmarkEnd w:id="194"/>
      <w:r>
        <w:rPr>
          <w:sz w:val="22"/>
        </w:rPr>
      </w:r>
      <w:bookmarkEnd w:id="195"/>
      <w:r>
        <w:rPr>
          <w:sz w:val="22"/>
        </w:rPr>
      </w:r>
      <w:bookmarkEnd w:id="196"/>
      <w:r>
        <w:rPr>
          <w:sz w:val="22"/>
        </w:rPr>
      </w:r>
      <w:bookmarkEnd w:id="197"/>
      <w:r>
        <w:rPr>
          <w:sz w:val="22"/>
        </w:rPr>
      </w:r>
      <w:bookmarkEnd w:id="198"/>
      <w:r>
        <w:rPr>
          <w:sz w:val="22"/>
        </w:rPr>
      </w:r>
      <w:bookmarkEnd w:id="199"/>
      <w:r>
        <w:rPr>
          <w:sz w:val="22"/>
        </w:rPr>
      </w:r>
      <w:bookmarkEnd w:id="200"/>
      <w:r>
        <w:rPr>
          <w:sz w:val="22"/>
        </w:rPr>
      </w:r>
      <w:bookmarkEnd w:id="201"/>
      <w:r>
        <w:rPr>
          <w:sz w:val="22"/>
        </w:rPr>
      </w:r>
      <w:r/>
    </w:p>
    <w:p>
      <w:pPr>
        <w:pStyle w:val="965"/>
        <w:ind w:left="0" w:right="0" w:firstLine="709"/>
        <w:jc w:val="both"/>
        <w:spacing w:before="0" w:after="0" w:line="240" w:lineRule="auto"/>
      </w:pPr>
      <w:r>
        <w:rPr>
          <w:sz w:val="22"/>
        </w:rPr>
      </w:r>
      <w:bookmarkStart w:id="202" w:name="_Toc196226400"/>
      <w:r>
        <w:rPr>
          <w:sz w:val="22"/>
        </w:rPr>
      </w:r>
      <w:bookmarkStart w:id="203" w:name="_Toc196226753"/>
      <w:r>
        <w:rPr>
          <w:sz w:val="22"/>
        </w:rPr>
      </w:r>
      <w:bookmarkStart w:id="204" w:name="_Toc196227335"/>
      <w:r>
        <w:rPr>
          <w:sz w:val="22"/>
        </w:rPr>
      </w:r>
      <w:bookmarkStart w:id="205" w:name="_Toc198815418"/>
      <w:r>
        <w:rPr>
          <w:sz w:val="22"/>
        </w:rPr>
      </w:r>
      <w:bookmarkStart w:id="206" w:name="_Toc231802284"/>
      <w:r>
        <w:rPr>
          <w:sz w:val="22"/>
        </w:rPr>
      </w:r>
      <w:bookmarkStart w:id="207" w:name="_Toc232603236"/>
      <w:r>
        <w:rPr>
          <w:sz w:val="22"/>
        </w:rPr>
      </w:r>
      <w:bookmarkStart w:id="208" w:name="_Toc237354453"/>
      <w:r>
        <w:rPr>
          <w:sz w:val="22"/>
        </w:rPr>
      </w:r>
      <w:bookmarkStart w:id="209" w:name="_Toc237504756"/>
      <w:r>
        <w:rPr>
          <w:sz w:val="22"/>
        </w:rPr>
      </w:r>
      <w:bookmarkStart w:id="210" w:name="_Toc193698636"/>
      <w:r>
        <w:rPr>
          <w:rFonts w:ascii="Times New Roman" w:hAnsi="Times New Roman" w:cs="Times New Roman"/>
          <w:b w:val="0"/>
          <w:sz w:val="22"/>
          <w:lang w:val="ru-RU"/>
        </w:rPr>
        <w:t xml:space="preserve">Территориальной программы государственных гарантий бесплатного оказания гражданам медицинской помощи на территории Ставропольского края на 202</w:t>
      </w:r>
      <w:r>
        <w:rPr>
          <w:rFonts w:ascii="Times New Roman" w:hAnsi="Times New Roman" w:cs="Times New Roman"/>
          <w:b w:val="0"/>
          <w:sz w:val="22"/>
          <w:lang w:val="ru-RU"/>
        </w:rPr>
        <w:t xml:space="preserve">6</w:t>
      </w:r>
      <w:r>
        <w:rPr>
          <w:rFonts w:ascii="Times New Roman" w:hAnsi="Times New Roman" w:cs="Times New Roman"/>
          <w:b w:val="0"/>
          <w:sz w:val="22"/>
          <w:lang w:val="ru-RU"/>
        </w:rPr>
        <w:t xml:space="preserve"> год и плановый период 202</w:t>
      </w:r>
      <w:r>
        <w:rPr>
          <w:rFonts w:ascii="Times New Roman" w:hAnsi="Times New Roman" w:cs="Times New Roman"/>
          <w:b w:val="0"/>
          <w:sz w:val="22"/>
          <w:lang w:val="ru-RU"/>
        </w:rPr>
        <w:t xml:space="preserve">7</w:t>
      </w:r>
      <w:r>
        <w:rPr>
          <w:rFonts w:ascii="Times New Roman" w:hAnsi="Times New Roman" w:cs="Times New Roman"/>
          <w:b w:val="0"/>
          <w:sz w:val="22"/>
          <w:lang w:val="ru-RU"/>
        </w:rPr>
        <w:t xml:space="preserve"> и 202</w:t>
      </w:r>
      <w:r>
        <w:rPr>
          <w:rFonts w:ascii="Times New Roman" w:hAnsi="Times New Roman" w:cs="Times New Roman"/>
          <w:b w:val="0"/>
          <w:sz w:val="22"/>
          <w:lang w:val="ru-RU"/>
        </w:rPr>
        <w:t xml:space="preserve">8</w:t>
      </w:r>
      <w:r>
        <w:rPr>
          <w:rFonts w:ascii="Times New Roman" w:hAnsi="Times New Roman" w:cs="Times New Roman"/>
          <w:b w:val="0"/>
          <w:sz w:val="22"/>
          <w:lang w:val="ru-RU"/>
        </w:rPr>
        <w:t xml:space="preserve"> годов, утверждённой постановлением Правительства Ставропольского края от 2</w:t>
      </w:r>
      <w:r>
        <w:rPr>
          <w:rFonts w:ascii="Times New Roman" w:hAnsi="Times New Roman" w:cs="Times New Roman"/>
          <w:b w:val="0"/>
          <w:sz w:val="22"/>
          <w:lang w:val="ru-RU"/>
        </w:rPr>
        <w:t xml:space="preserve">5</w:t>
      </w:r>
      <w:r>
        <w:rPr>
          <w:rFonts w:ascii="Times New Roman" w:hAnsi="Times New Roman" w:cs="Times New Roman"/>
          <w:b w:val="0"/>
          <w:sz w:val="22"/>
          <w:lang w:val="ru-RU"/>
        </w:rPr>
        <w:t xml:space="preserve">.12.202</w:t>
      </w:r>
      <w:r>
        <w:rPr>
          <w:rFonts w:ascii="Times New Roman" w:hAnsi="Times New Roman" w:cs="Times New Roman"/>
          <w:b w:val="0"/>
          <w:sz w:val="22"/>
          <w:lang w:val="ru-RU"/>
        </w:rPr>
        <w:t xml:space="preserve">5</w:t>
      </w:r>
      <w:r>
        <w:rPr>
          <w:rFonts w:ascii="Times New Roman" w:hAnsi="Times New Roman" w:cs="Times New Roman"/>
          <w:b w:val="0"/>
          <w:sz w:val="22"/>
          <w:lang w:val="ru-RU"/>
        </w:rPr>
        <w:t xml:space="preserve"> № </w:t>
      </w:r>
      <w:r>
        <w:rPr>
          <w:rFonts w:ascii="Times New Roman" w:hAnsi="Times New Roman" w:cs="Times New Roman"/>
          <w:b w:val="0"/>
          <w:sz w:val="22"/>
          <w:lang w:val="ru-RU"/>
        </w:rPr>
        <w:t xml:space="preserve">696</w:t>
      </w:r>
      <w:r>
        <w:rPr>
          <w:rFonts w:ascii="Times New Roman" w:hAnsi="Times New Roman" w:cs="Times New Roman"/>
          <w:b w:val="0"/>
          <w:sz w:val="22"/>
          <w:lang w:val="ru-RU"/>
        </w:rPr>
        <w:t xml:space="preserve">-п.</w:t>
      </w:r>
      <w:bookmarkEnd w:id="202"/>
      <w:r>
        <w:rPr>
          <w:sz w:val="22"/>
        </w:rPr>
      </w:r>
      <w:bookmarkEnd w:id="203"/>
      <w:r>
        <w:rPr>
          <w:sz w:val="22"/>
        </w:rPr>
      </w:r>
      <w:bookmarkEnd w:id="204"/>
      <w:r>
        <w:rPr>
          <w:sz w:val="22"/>
        </w:rPr>
      </w:r>
      <w:bookmarkEnd w:id="205"/>
      <w:r>
        <w:rPr>
          <w:sz w:val="22"/>
        </w:rPr>
      </w:r>
      <w:bookmarkEnd w:id="206"/>
      <w:r>
        <w:rPr>
          <w:sz w:val="22"/>
        </w:rPr>
      </w:r>
      <w:bookmarkEnd w:id="207"/>
      <w:r>
        <w:rPr>
          <w:sz w:val="22"/>
        </w:rPr>
      </w:r>
      <w:bookmarkEnd w:id="208"/>
      <w:r>
        <w:rPr>
          <w:sz w:val="22"/>
        </w:rPr>
      </w:r>
      <w:bookmarkEnd w:id="209"/>
      <w:r>
        <w:rPr>
          <w:sz w:val="22"/>
        </w:rPr>
      </w:r>
      <w:bookmarkEnd w:id="210"/>
      <w:r>
        <w:rPr>
          <w:sz w:val="22"/>
        </w:rPr>
      </w:r>
      <w:r/>
    </w:p>
    <w:p>
      <w:pPr>
        <w:ind w:left="-8" w:right="0" w:firstLine="0"/>
        <w:jc w:val="left"/>
        <w:spacing w:before="120" w:after="0" w:line="240" w:lineRule="auto"/>
        <w:rPr>
          <w:rFonts w:ascii="Times New Roman" w:hAnsi="Times New Roman" w:cs="Times New Roman"/>
          <w:b/>
          <w:bCs/>
        </w:rPr>
      </w:pPr>
      <w:r>
        <w:rPr>
          <w:rFonts w:ascii="Times New Roman" w:hAnsi="Times New Roman" w:cs="Times New Roman"/>
          <w:b/>
          <w:bCs/>
          <w:sz w:val="22"/>
        </w:rPr>
        <w:t xml:space="preserve">2. </w:t>
      </w:r>
      <w:bookmarkStart w:id="211" w:name="_Toc237504757"/>
      <w:r>
        <w:rPr>
          <w:rFonts w:ascii="Times New Roman" w:hAnsi="Times New Roman" w:cs="Times New Roman"/>
          <w:b/>
          <w:bCs/>
          <w:sz w:val="22"/>
        </w:rPr>
      </w:r>
      <w:bookmarkStart w:id="212" w:name="_Toc198815419"/>
      <w:r>
        <w:rPr>
          <w:rFonts w:ascii="Times New Roman" w:hAnsi="Times New Roman" w:cs="Times New Roman"/>
          <w:b/>
          <w:bCs/>
          <w:sz w:val="22"/>
          <w:lang w:val="ru-RU"/>
        </w:rPr>
        <w:t xml:space="preserve">ХАРАКТЕРИСТИКА ОБЪЕКТА</w:t>
      </w:r>
      <w:bookmarkEnd w:id="211"/>
      <w:r>
        <w:rPr>
          <w:rFonts w:ascii="Times New Roman" w:hAnsi="Times New Roman" w:cs="Times New Roman"/>
          <w:b/>
          <w:bCs/>
          <w:sz w:val="22"/>
        </w:rPr>
      </w:r>
      <w:bookmarkEnd w:id="212"/>
      <w:r>
        <w:rPr>
          <w:rFonts w:ascii="Times New Roman" w:hAnsi="Times New Roman" w:cs="Times New Roman"/>
          <w:b/>
          <w:bCs/>
        </w:rPr>
      </w:r>
      <w:r>
        <w:rPr>
          <w:rFonts w:ascii="Times New Roman" w:hAnsi="Times New Roman" w:cs="Times New Roman"/>
          <w:b/>
          <w:bCs/>
        </w:rPr>
      </w:r>
    </w:p>
    <w:p>
      <w:pPr>
        <w:pStyle w:val="965"/>
        <w:ind w:left="0" w:right="0" w:firstLine="0"/>
        <w:jc w:val="left"/>
        <w:spacing w:before="0" w:after="120" w:line="240" w:lineRule="auto"/>
        <w:rPr>
          <w:rFonts w:ascii="Times New Roman" w:hAnsi="Times New Roman" w:cs="Times New Roman"/>
          <w:b/>
          <w:bCs/>
        </w:rPr>
      </w:pPr>
      <w:r>
        <w:rPr>
          <w:rFonts w:ascii="Times New Roman" w:hAnsi="Times New Roman" w:cs="Times New Roman"/>
          <w:b/>
          <w:bCs/>
          <w:sz w:val="22"/>
        </w:rPr>
        <w:t xml:space="preserve">2.1. </w:t>
      </w:r>
      <w:bookmarkStart w:id="213" w:name="_Toc237504758"/>
      <w:r>
        <w:rPr>
          <w:rFonts w:ascii="Times New Roman" w:hAnsi="Times New Roman" w:cs="Times New Roman"/>
          <w:b/>
          <w:bCs/>
          <w:sz w:val="22"/>
        </w:rPr>
      </w:r>
      <w:bookmarkStart w:id="214" w:name="_Toc198815420"/>
      <w:r>
        <w:rPr>
          <w:rFonts w:ascii="Times New Roman" w:hAnsi="Times New Roman" w:cs="Times New Roman"/>
          <w:b/>
          <w:bCs/>
          <w:sz w:val="22"/>
          <w:lang w:val="ru-RU"/>
        </w:rPr>
        <w:t xml:space="preserve">Инфраструктура и оборудование</w:t>
      </w:r>
      <w:bookmarkEnd w:id="213"/>
      <w:r>
        <w:rPr>
          <w:rFonts w:ascii="Times New Roman" w:hAnsi="Times New Roman" w:cs="Times New Roman"/>
          <w:b/>
          <w:bCs/>
          <w:sz w:val="22"/>
        </w:rPr>
      </w:r>
      <w:bookmarkEnd w:id="214"/>
      <w:r>
        <w:rPr>
          <w:rFonts w:ascii="Times New Roman" w:hAnsi="Times New Roman" w:cs="Times New Roman"/>
          <w:b/>
          <w:bCs/>
        </w:rPr>
      </w:r>
      <w:r>
        <w:rPr>
          <w:rFonts w:ascii="Times New Roman" w:hAnsi="Times New Roman" w:cs="Times New Roman"/>
          <w:b/>
          <w:bCs/>
        </w:rPr>
      </w:r>
    </w:p>
    <w:p>
      <w:pPr>
        <w:pStyle w:val="965"/>
        <w:ind w:left="0" w:right="0" w:firstLine="709"/>
        <w:jc w:val="both"/>
        <w:spacing w:before="0" w:after="0" w:line="240" w:lineRule="auto"/>
      </w:pPr>
      <w:r>
        <w:rPr>
          <w:rFonts w:ascii="Times New Roman" w:hAnsi="Times New Roman" w:cs="Times New Roman"/>
          <w:sz w:val="22"/>
        </w:rPr>
        <w:t xml:space="preserve">Программное обеспечение Территориального фонда обязательного медицинского страхования Ставропольского края эксплуатируется на собственной информационной инфраструктуре, состоящей из следующих ключевых компонентов:</w:t>
      </w:r>
      <w:r>
        <w:rPr>
          <w:sz w:val="22"/>
        </w:rPr>
      </w:r>
      <w:r/>
    </w:p>
    <w:p>
      <w:pPr>
        <w:pStyle w:val="965"/>
        <w:ind w:left="0" w:right="0" w:firstLine="709"/>
        <w:jc w:val="both"/>
        <w:spacing w:before="0" w:after="0" w:line="240" w:lineRule="auto"/>
      </w:pPr>
      <w:r>
        <w:rPr>
          <w:rFonts w:ascii="Times New Roman" w:hAnsi="Times New Roman" w:cs="Times New Roman"/>
          <w:sz w:val="22"/>
        </w:rPr>
        <w:t xml:space="preserve">единая защищённая телекоммуникационная инфраструктура, обе</w:t>
      </w:r>
      <w:r>
        <w:rPr>
          <w:rFonts w:ascii="Times New Roman" w:hAnsi="Times New Roman" w:cs="Times New Roman"/>
          <w:sz w:val="22"/>
        </w:rPr>
        <w:t xml:space="preserve">спечивающая организацию защищённого телекоммуникационного контура в каждом узловом сегменте и реализацию функционала защиты информации и контроля доступа к телекоммуникационным ресурсам, которая использует технологию ViPNet для шифрования сетевого трафика;</w:t>
      </w:r>
      <w:r>
        <w:rPr>
          <w:sz w:val="22"/>
        </w:rPr>
      </w:r>
      <w:r/>
    </w:p>
    <w:p>
      <w:pPr>
        <w:pStyle w:val="965"/>
        <w:ind w:left="0" w:right="0" w:firstLine="709"/>
        <w:jc w:val="both"/>
        <w:spacing w:before="0" w:after="0" w:line="240" w:lineRule="auto"/>
      </w:pPr>
      <w:r>
        <w:rPr>
          <w:rFonts w:ascii="Times New Roman" w:hAnsi="Times New Roman" w:cs="Times New Roman"/>
          <w:sz w:val="22"/>
        </w:rPr>
        <w:t xml:space="preserve">комплекс аппаратных средств, включающий современные телекоммуникационные и серверные решения, а также системы инженерного обеспечения;</w:t>
      </w:r>
      <w:r>
        <w:rPr>
          <w:sz w:val="22"/>
        </w:rPr>
      </w:r>
      <w:r/>
    </w:p>
    <w:p>
      <w:pPr>
        <w:pStyle w:val="965"/>
        <w:ind w:left="0" w:right="0" w:firstLine="709"/>
        <w:jc w:val="both"/>
        <w:spacing w:before="0" w:after="0" w:line="240" w:lineRule="auto"/>
      </w:pPr>
      <w:r>
        <w:rPr>
          <w:rFonts w:ascii="Times New Roman" w:hAnsi="Times New Roman" w:cs="Times New Roman"/>
          <w:sz w:val="22"/>
        </w:rPr>
        <w:t xml:space="preserve">общесистемное и вспомогательное програ</w:t>
      </w:r>
      <w:r>
        <w:rPr>
          <w:rFonts w:ascii="Times New Roman" w:hAnsi="Times New Roman" w:cs="Times New Roman"/>
          <w:sz w:val="22"/>
        </w:rPr>
        <w:t xml:space="preserve">ммное обеспечение, представленное операционными системами Microsoft Windows Server (или альтернативой – операционной системой Альт Сервер 11), системами управления базами данных Microsoft SQL Server Standard (или альтернативой – системой управления базами </w:t>
      </w:r>
      <w:r>
        <w:rPr>
          <w:rFonts w:ascii="Times New Roman" w:hAnsi="Times New Roman" w:cs="Times New Roman"/>
          <w:sz w:val="22"/>
        </w:rPr>
        <w:t xml:space="preserve">данных Postgres Pro Enterprise 16), а также защитным решением Kaspersky Endpoint Security 10.</w:t>
      </w:r>
      <w:r>
        <w:rPr>
          <w:sz w:val="22"/>
        </w:rPr>
      </w:r>
      <w:r/>
    </w:p>
    <w:p>
      <w:pPr>
        <w:pStyle w:val="965"/>
        <w:ind w:left="0" w:right="0" w:firstLine="709"/>
        <w:jc w:val="both"/>
        <w:spacing w:before="0" w:after="0" w:line="240" w:lineRule="auto"/>
      </w:pPr>
      <w:r>
        <w:rPr>
          <w:rFonts w:ascii="Times New Roman" w:hAnsi="Times New Roman" w:cs="Times New Roman"/>
          <w:sz w:val="22"/>
        </w:rPr>
        <w:t xml:space="preserve"> </w:t>
      </w:r>
      <w:r>
        <w:rPr>
          <w:rFonts w:ascii="Times New Roman" w:hAnsi="Times New Roman" w:cs="Times New Roman"/>
          <w:color w:val="000000"/>
          <w:sz w:val="22"/>
          <w:lang w:val="ru-RU"/>
        </w:rPr>
        <w:t xml:space="preserve">ПК «МАПОМС» разработан на основе трехуровневой архитектуры «клиент-сервер»:</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клиентская часть на рабочих местах пользователей;</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кластер серверов (сервер приложений), который производит обработку запросов с клиентских рабочих мест и реализует всю бизнес-логику системы;</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сервер базы данных, который обеспечивает хранение, обработку и предоставление данных.</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ПК «МАПОМС» установлен на сервере Dynamic Server, процессор Intel Xeon ® Gold 6248R 3.00 GHz (x2), ОЗУ 768 Gb, SSD 5 Тб и функционирует в среде операционной системы M</w:t>
      </w:r>
      <w:r>
        <w:rPr>
          <w:rFonts w:ascii="Times New Roman" w:hAnsi="Times New Roman" w:cs="Times New Roman"/>
          <w:color w:val="000000"/>
          <w:sz w:val="22"/>
          <w:lang w:val="ru-RU"/>
        </w:rPr>
        <w:t xml:space="preserve">S Windows Server 2016 Standart, в качестве системы управления базами данных используется Microsoft SQL Server 2014 Standart. Прикладные подсистемы ПК «МАПОМС» разработаны и функционируют на программной платформе «1-С: Предприятие Версии 8.3 (8.3.27.1688)».</w:t>
      </w:r>
      <w:r>
        <w:rPr>
          <w:sz w:val="22"/>
        </w:rPr>
      </w:r>
      <w:r/>
    </w:p>
    <w:p>
      <w:pPr>
        <w:pStyle w:val="965"/>
        <w:ind w:left="0" w:right="0" w:firstLine="709"/>
        <w:jc w:val="both"/>
        <w:spacing w:before="0" w:after="0" w:line="240" w:lineRule="auto"/>
      </w:pPr>
      <w:r>
        <w:rPr>
          <w:rFonts w:ascii="Times New Roman" w:hAnsi="Times New Roman" w:cs="Times New Roman"/>
          <w:sz w:val="22"/>
        </w:rPr>
        <w:t xml:space="preserve">ПК «МАПОМС» обеспечивает возможность осуществлять разработку и корректировку плановых объемов МП, а также информирование участников информационного взаимодействия об установленных Комиссией объемах предоставления МП.</w:t>
      </w:r>
      <w:r>
        <w:rPr>
          <w:sz w:val="22"/>
        </w:rPr>
      </w:r>
      <w:r/>
    </w:p>
    <w:p>
      <w:pPr>
        <w:pStyle w:val="965"/>
        <w:ind w:left="0" w:right="0" w:firstLine="709"/>
        <w:jc w:val="both"/>
        <w:spacing w:before="0" w:after="0" w:line="240" w:lineRule="auto"/>
      </w:pPr>
      <w:r>
        <w:rPr>
          <w:rFonts w:ascii="Times New Roman" w:hAnsi="Times New Roman" w:cs="Times New Roman"/>
          <w:sz w:val="22"/>
        </w:rPr>
        <w:t xml:space="preserve">Функционирование информационного ресурса обеспечивается ПК «РСЕРЗ СК», ПК «Госпитализация» (ЕИР263), ПК «КИСЕРО», ПК «ПУАМП», ПК «МАПОМС», а также иными сервисами, реализованными ТФОМС СК. </w:t>
      </w:r>
      <w:r>
        <w:rPr>
          <w:sz w:val="22"/>
        </w:rPr>
      </w:r>
      <w:r/>
    </w:p>
    <w:p>
      <w:pPr>
        <w:pStyle w:val="965"/>
        <w:ind w:left="0" w:right="0" w:firstLine="709"/>
        <w:jc w:val="both"/>
        <w:spacing w:before="0" w:after="0" w:line="240" w:lineRule="auto"/>
      </w:pPr>
      <w:r>
        <w:rPr>
          <w:rFonts w:ascii="Times New Roman" w:hAnsi="Times New Roman" w:cs="Times New Roman"/>
          <w:sz w:val="22"/>
        </w:rPr>
        <w:t xml:space="preserve">ПК «ПУАМП» об</w:t>
      </w:r>
      <w:r>
        <w:rPr>
          <w:rFonts w:ascii="Times New Roman" w:hAnsi="Times New Roman" w:cs="Times New Roman"/>
          <w:sz w:val="22"/>
        </w:rPr>
        <w:t xml:space="preserve">еспечивает ведение персонифицированного учёта МП, оказанной ЗЛ на территории Ставропольского края, с выполнением функций сбора, обработки и контроля, передачи, хранения и анализа сведений о МП, в том числе ведение индивидуальной истории страховых случаев. </w:t>
      </w:r>
      <w:r>
        <w:rPr>
          <w:sz w:val="22"/>
        </w:rPr>
      </w:r>
      <w:r/>
    </w:p>
    <w:p>
      <w:pPr>
        <w:pStyle w:val="965"/>
        <w:ind w:left="0" w:right="0" w:firstLine="709"/>
        <w:jc w:val="both"/>
        <w:spacing w:before="0" w:after="0" w:line="240" w:lineRule="auto"/>
      </w:pPr>
      <w:r>
        <w:rPr>
          <w:rFonts w:ascii="Times New Roman" w:hAnsi="Times New Roman" w:cs="Times New Roman"/>
          <w:sz w:val="22"/>
        </w:rPr>
        <w:t xml:space="preserve">ПК «ПУАМП»</w:t>
      </w:r>
      <w:r>
        <w:rPr>
          <w:rFonts w:ascii="Times New Roman" w:hAnsi="Times New Roman" w:cs="Times New Roman"/>
          <w:sz w:val="22"/>
          <w:lang w:val="ru-RU"/>
        </w:rPr>
        <w:t xml:space="preserve"> </w:t>
      </w:r>
      <w:r>
        <w:rPr>
          <w:rFonts w:ascii="Times New Roman" w:hAnsi="Times New Roman" w:cs="Times New Roman"/>
          <w:sz w:val="22"/>
        </w:rPr>
        <w:t xml:space="preserve">разработан на основе трехуровневой архитектуры «клиент-сервер»:</w:t>
      </w:r>
      <w:r>
        <w:rPr>
          <w:sz w:val="22"/>
        </w:rPr>
      </w:r>
      <w:r/>
    </w:p>
    <w:p>
      <w:pPr>
        <w:pStyle w:val="965"/>
        <w:ind w:left="0" w:right="0" w:firstLine="709"/>
        <w:jc w:val="both"/>
        <w:spacing w:before="0" w:after="0" w:line="240" w:lineRule="auto"/>
      </w:pPr>
      <w:r>
        <w:rPr>
          <w:rFonts w:ascii="Times New Roman" w:hAnsi="Times New Roman" w:cs="Times New Roman"/>
          <w:sz w:val="22"/>
        </w:rPr>
        <w:t xml:space="preserve">клиентская часть на рабочих местах пользователей;</w:t>
      </w:r>
      <w:r>
        <w:rPr>
          <w:sz w:val="22"/>
        </w:rPr>
      </w:r>
      <w:r/>
    </w:p>
    <w:p>
      <w:pPr>
        <w:pStyle w:val="965"/>
        <w:ind w:left="0" w:right="0" w:firstLine="709"/>
        <w:jc w:val="both"/>
        <w:spacing w:before="0" w:after="0" w:line="240" w:lineRule="auto"/>
      </w:pPr>
      <w:r>
        <w:rPr>
          <w:rFonts w:ascii="Times New Roman" w:hAnsi="Times New Roman" w:cs="Times New Roman"/>
          <w:sz w:val="22"/>
        </w:rPr>
        <w:t xml:space="preserve">кластер серверов (сервер приложений), который производит обработку запросов с клиентских рабочих мест и реализует всю бизнес-логику системы;</w:t>
      </w:r>
      <w:r>
        <w:rPr>
          <w:sz w:val="22"/>
        </w:rPr>
      </w:r>
      <w:r/>
    </w:p>
    <w:p>
      <w:pPr>
        <w:pStyle w:val="965"/>
        <w:ind w:left="0" w:right="0" w:firstLine="709"/>
        <w:jc w:val="both"/>
        <w:spacing w:before="0" w:after="0" w:line="240" w:lineRule="auto"/>
      </w:pPr>
      <w:r>
        <w:rPr>
          <w:rFonts w:ascii="Times New Roman" w:hAnsi="Times New Roman" w:cs="Times New Roman"/>
          <w:sz w:val="22"/>
        </w:rPr>
        <w:t xml:space="preserve">сервер базы данных, который обеспечивает хранение, обработку и предоставление данных.</w:t>
      </w:r>
      <w:r>
        <w:rPr>
          <w:sz w:val="22"/>
        </w:rPr>
      </w:r>
      <w:r/>
    </w:p>
    <w:p>
      <w:pPr>
        <w:pStyle w:val="965"/>
        <w:ind w:left="0" w:right="0" w:firstLine="709"/>
        <w:jc w:val="both"/>
        <w:spacing w:before="0" w:after="0" w:line="240" w:lineRule="auto"/>
      </w:pPr>
      <w:r>
        <w:rPr>
          <w:rFonts w:ascii="Times New Roman" w:hAnsi="Times New Roman" w:cs="Times New Roman"/>
          <w:sz w:val="22"/>
        </w:rPr>
        <w:t xml:space="preserve">ПК «ПУАМП» установлен на сервере INTEL WF 2600, процессор Intel Xeon ® Gold 6248R 3,00 GHz (x2), ОЗУ 512 Gb, SSD 9,6 Тб и функционирует в среде операционной </w:t>
      </w:r>
      <w:r>
        <w:rPr>
          <w:rFonts w:ascii="Times New Roman" w:hAnsi="Times New Roman" w:cs="Times New Roman"/>
          <w:sz w:val="22"/>
        </w:rPr>
        <w:t xml:space="preserve">системы MS Windows Server 2016 Standart, в качестве системы управления базами данных используется Microsoft SQL Server 2014 Standart. Прикладные подсистемы ПК разработаны и функционируют на программной платформе «1 С: Предприятие Версии 8.3 (8.3.27.1688)».</w:t>
      </w:r>
      <w:r>
        <w:rPr>
          <w:sz w:val="22"/>
        </w:rPr>
      </w:r>
      <w:r/>
    </w:p>
    <w:p>
      <w:pPr>
        <w:pStyle w:val="965"/>
        <w:ind w:left="0" w:right="0" w:firstLine="709"/>
        <w:jc w:val="both"/>
        <w:spacing w:before="0" w:after="0" w:line="240" w:lineRule="auto"/>
      </w:pPr>
      <w:r>
        <w:rPr>
          <w:rFonts w:ascii="Times New Roman" w:hAnsi="Times New Roman" w:cs="Times New Roman"/>
          <w:sz w:val="22"/>
        </w:rPr>
        <w:t xml:space="preserve">Обеспечение защиты информации при информационном взаимодействии по выделенным или открытым каналам связи, включая </w:t>
      </w:r>
      <w:r>
        <w:rPr>
          <w:rFonts w:ascii="Times New Roman" w:hAnsi="Times New Roman" w:cs="Times New Roman"/>
          <w:b w:val="0"/>
          <w:sz w:val="22"/>
          <w:lang w:val="ru-RU"/>
        </w:rPr>
        <w:t xml:space="preserve">информационно-телекоммуникационную</w:t>
      </w:r>
      <w:r>
        <w:rPr>
          <w:rFonts w:ascii="Times New Roman" w:hAnsi="Times New Roman" w:cs="Times New Roman"/>
          <w:sz w:val="22"/>
        </w:rPr>
        <w:t xml:space="preserve"> сеть «Интернет», между участниками сферы ОМС </w:t>
      </w:r>
      <w:r>
        <w:rPr>
          <w:rFonts w:ascii="Times New Roman" w:hAnsi="Times New Roman" w:cs="Times New Roman"/>
          <w:sz w:val="22"/>
        </w:rPr>
        <w:t xml:space="preserve">осуществляется с использованием средств криптографической защиты информации технологии ViPNet.</w:t>
      </w:r>
      <w:r>
        <w:rPr>
          <w:sz w:val="22"/>
        </w:rPr>
      </w:r>
      <w:r/>
    </w:p>
    <w:p>
      <w:pPr>
        <w:pStyle w:val="965"/>
        <w:ind w:left="0" w:right="0" w:firstLine="709"/>
        <w:jc w:val="both"/>
        <w:spacing w:before="0" w:after="0" w:line="240" w:lineRule="auto"/>
      </w:pPr>
      <w:r>
        <w:rPr>
          <w:rFonts w:ascii="Times New Roman" w:hAnsi="Times New Roman" w:cs="Times New Roman"/>
          <w:sz w:val="22"/>
        </w:rPr>
        <w:t xml:space="preserve">В ПК «ПУАМП» об</w:t>
      </w:r>
      <w:r>
        <w:rPr>
          <w:rFonts w:ascii="Times New Roman" w:hAnsi="Times New Roman" w:cs="Times New Roman"/>
          <w:sz w:val="22"/>
        </w:rPr>
        <w:t xml:space="preserve">рабатывается конфиденциальная информация: персональные данные и сведения составляющие врачебную тайну. В соответствии с п. 10 ст. 3 Федерального закона от 27.07.2006 № 152-ФЗ «О персональных данных». ПК является информационной системой персональных данных.</w:t>
      </w:r>
      <w:r>
        <w:rPr>
          <w:sz w:val="22"/>
        </w:rPr>
      </w:r>
      <w:r/>
    </w:p>
    <w:p>
      <w:pPr>
        <w:pStyle w:val="965"/>
        <w:ind w:left="0" w:right="0" w:firstLine="709"/>
        <w:jc w:val="both"/>
        <w:spacing w:before="0" w:after="0" w:line="240" w:lineRule="auto"/>
      </w:pPr>
      <w:r>
        <w:rPr>
          <w:rFonts w:ascii="Times New Roman" w:hAnsi="Times New Roman" w:cs="Times New Roman"/>
          <w:sz w:val="22"/>
        </w:rPr>
        <w:t xml:space="preserve">Реализована интеграция с ПК «СЭД» в части обеспечения регистрации входящих и исходящих документов.</w:t>
      </w:r>
      <w:r>
        <w:rPr>
          <w:sz w:val="22"/>
        </w:rPr>
      </w:r>
      <w:r/>
    </w:p>
    <w:p>
      <w:pPr>
        <w:pStyle w:val="965"/>
        <w:ind w:left="0" w:right="0" w:firstLine="709"/>
        <w:jc w:val="both"/>
        <w:spacing w:before="0" w:after="0" w:line="240" w:lineRule="auto"/>
      </w:pPr>
      <w:r>
        <w:rPr>
          <w:rFonts w:ascii="Times New Roman" w:hAnsi="Times New Roman" w:cs="Times New Roman"/>
          <w:sz w:val="22"/>
        </w:rPr>
        <w:t xml:space="preserve">ПК «СЭД» размещен на сервере </w:t>
      </w:r>
      <w:r>
        <w:rPr>
          <w:rFonts w:ascii="Times New Roman" w:hAnsi="Times New Roman" w:cs="Times New Roman"/>
          <w:sz w:val="22"/>
          <w:lang w:val="en-US"/>
        </w:rPr>
        <w:t xml:space="preserve">RDW</w:t>
      </w:r>
      <w:r>
        <w:rPr>
          <w:rFonts w:ascii="Times New Roman" w:hAnsi="Times New Roman" w:cs="Times New Roman"/>
          <w:sz w:val="22"/>
        </w:rPr>
        <w:t xml:space="preserve"> </w:t>
      </w:r>
      <w:r>
        <w:rPr>
          <w:rFonts w:ascii="Times New Roman" w:hAnsi="Times New Roman" w:cs="Times New Roman"/>
          <w:sz w:val="22"/>
          <w:lang w:val="en-US"/>
        </w:rPr>
        <w:t xml:space="preserve">Altay</w:t>
      </w:r>
      <w:r>
        <w:rPr>
          <w:rFonts w:ascii="Times New Roman" w:hAnsi="Times New Roman" w:cs="Times New Roman"/>
          <w:sz w:val="22"/>
        </w:rPr>
        <w:t xml:space="preserve"> (Xeon </w:t>
      </w:r>
      <w:r>
        <w:rPr>
          <w:rFonts w:ascii="Times New Roman" w:hAnsi="Times New Roman" w:cs="Times New Roman"/>
          <w:sz w:val="22"/>
          <w:lang w:val="en-US"/>
        </w:rPr>
        <w:t xml:space="preserve">Gold</w:t>
      </w:r>
      <w:r>
        <w:rPr>
          <w:rFonts w:ascii="Times New Roman" w:hAnsi="Times New Roman" w:cs="Times New Roman"/>
          <w:sz w:val="22"/>
        </w:rPr>
        <w:t xml:space="preserve"> 6326 2,90 GHz (х2), ОЗУ 256 GB, SSD 5 TB) и функционирует в среде операционной системы Альт Сервер 11, с базой данных </w:t>
      </w:r>
      <w:r>
        <w:rPr>
          <w:rFonts w:ascii="Times New Roman" w:hAnsi="Times New Roman" w:cs="Times New Roman"/>
          <w:sz w:val="22"/>
          <w:lang w:val="en-US"/>
        </w:rPr>
        <w:t xml:space="preserve">Postgres</w:t>
      </w:r>
      <w:r>
        <w:rPr>
          <w:rFonts w:ascii="Times New Roman" w:hAnsi="Times New Roman" w:cs="Times New Roman"/>
          <w:sz w:val="22"/>
        </w:rPr>
        <w:t xml:space="preserve"> </w:t>
      </w:r>
      <w:r>
        <w:rPr>
          <w:rFonts w:ascii="Times New Roman" w:hAnsi="Times New Roman" w:cs="Times New Roman"/>
          <w:sz w:val="22"/>
          <w:lang w:val="en-US"/>
        </w:rPr>
        <w:t xml:space="preserve">Pro</w:t>
      </w:r>
      <w:r>
        <w:rPr>
          <w:rFonts w:ascii="Times New Roman" w:hAnsi="Times New Roman" w:cs="Times New Roman"/>
          <w:sz w:val="22"/>
        </w:rPr>
        <w:t xml:space="preserve"> </w:t>
      </w:r>
      <w:r>
        <w:rPr>
          <w:rFonts w:ascii="Times New Roman" w:hAnsi="Times New Roman" w:cs="Times New Roman"/>
          <w:sz w:val="22"/>
          <w:lang w:val="en-US"/>
        </w:rPr>
        <w:t xml:space="preserve">Enterprise</w:t>
      </w:r>
      <w:r>
        <w:rPr>
          <w:rFonts w:ascii="Times New Roman" w:hAnsi="Times New Roman" w:cs="Times New Roman"/>
          <w:sz w:val="22"/>
        </w:rPr>
        <w:t xml:space="preserve"> 16.</w:t>
      </w:r>
      <w:r>
        <w:rPr>
          <w:sz w:val="22"/>
        </w:rPr>
      </w:r>
      <w:r/>
    </w:p>
    <w:p>
      <w:pPr>
        <w:pStyle w:val="965"/>
        <w:ind w:left="0" w:right="0" w:firstLine="709"/>
        <w:jc w:val="both"/>
        <w:spacing w:before="0" w:after="0" w:line="240" w:lineRule="auto"/>
      </w:pPr>
      <w:r>
        <w:rPr>
          <w:rFonts w:ascii="Times New Roman" w:hAnsi="Times New Roman" w:cs="Times New Roman"/>
          <w:sz w:val="22"/>
        </w:rPr>
        <w:t xml:space="preserve">ПК «СЭД» функционирует на программной платформе «1С Предприятие 8.3» (версия 8.3.27.1688).</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Обеспечение защиты информации при информационном взаимодействии по выделенным или открытым каналам связи, включая сеть «Интернет», между участниками сферы ОМС осуществляется с использованием средств криптографической защиты информации технологии ViPNet.</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Программные комплексы, обеспечивающие функционирование </w:t>
      </w:r>
      <w:r>
        <w:rPr>
          <w:rFonts w:ascii="Times New Roman" w:hAnsi="Times New Roman" w:cs="Times New Roman"/>
          <w:sz w:val="22"/>
          <w:lang w:val="ru-RU"/>
        </w:rPr>
        <w:t xml:space="preserve">информационного ресурса ТФОМС СК д</w:t>
      </w:r>
      <w:r>
        <w:rPr>
          <w:rFonts w:ascii="Times New Roman" w:hAnsi="Times New Roman" w:cs="Times New Roman"/>
          <w:color w:val="000000"/>
          <w:sz w:val="22"/>
          <w:lang w:val="ru-RU"/>
        </w:rPr>
        <w:t xml:space="preserve">олжны обеспечивать непрерывный круглосуточный режим эксплуатации с учётом времени на техническое обслуживание, которое не должно превышать 5 часов в неделю.</w:t>
      </w:r>
      <w:r>
        <w:rPr>
          <w:sz w:val="22"/>
        </w:rPr>
      </w:r>
      <w:r/>
    </w:p>
    <w:p>
      <w:pPr>
        <w:pStyle w:val="965"/>
        <w:ind w:left="0" w:right="0" w:firstLine="0"/>
        <w:jc w:val="both"/>
        <w:spacing w:before="120" w:after="0" w:line="240" w:lineRule="auto"/>
        <w:rPr>
          <w:b/>
        </w:rPr>
      </w:pPr>
      <w:r>
        <w:rPr>
          <w:rFonts w:ascii="Times New Roman" w:hAnsi="Times New Roman" w:cs="Times New Roman"/>
          <w:b/>
          <w:sz w:val="22"/>
          <w:lang w:val="ru-RU"/>
        </w:rPr>
        <w:t xml:space="preserve">2.2. </w:t>
      </w:r>
      <w:bookmarkStart w:id="215" w:name="_Toc237504759"/>
      <w:r>
        <w:rPr>
          <w:b/>
          <w:sz w:val="22"/>
        </w:rPr>
      </w:r>
      <w:bookmarkStart w:id="216" w:name="_Toc198815421"/>
      <w:r>
        <w:rPr>
          <w:rFonts w:ascii="Times New Roman" w:hAnsi="Times New Roman" w:cs="Times New Roman"/>
          <w:b/>
          <w:sz w:val="22"/>
          <w:lang w:val="ru-RU"/>
        </w:rPr>
        <w:t xml:space="preserve">Программный комплекс «МАПОМС»</w:t>
      </w:r>
      <w:bookmarkEnd w:id="215"/>
      <w:r>
        <w:rPr>
          <w:b/>
          <w:sz w:val="22"/>
        </w:rPr>
      </w:r>
      <w:bookmarkEnd w:id="216"/>
      <w:r>
        <w:rPr>
          <w:b/>
        </w:rPr>
      </w:r>
      <w:r>
        <w:rPr>
          <w:b/>
        </w:rPr>
      </w:r>
    </w:p>
    <w:p>
      <w:pPr>
        <w:pStyle w:val="971"/>
        <w:numPr>
          <w:ilvl w:val="0"/>
          <w:numId w:val="0"/>
        </w:numPr>
        <w:ind w:left="0" w:right="0" w:firstLine="0"/>
        <w:jc w:val="left"/>
        <w:rPr>
          <w:b/>
        </w:rPr>
      </w:pPr>
      <w:r>
        <w:rPr>
          <w:b/>
          <w:sz w:val="22"/>
        </w:rPr>
      </w:r>
      <w:bookmarkStart w:id="217" w:name="_Toc237504760"/>
      <w:r>
        <w:rPr>
          <w:b/>
          <w:sz w:val="22"/>
        </w:rPr>
      </w:r>
      <w:bookmarkStart w:id="218" w:name="_Toc198815422"/>
      <w:r>
        <w:rPr>
          <w:rFonts w:ascii="Times New Roman" w:hAnsi="Times New Roman" w:cs="Times New Roman"/>
          <w:b/>
          <w:color w:val="000000"/>
          <w:sz w:val="22"/>
          <w:lang w:val="ru-RU"/>
        </w:rPr>
        <w:t xml:space="preserve">2.2.1. Назначение</w:t>
      </w:r>
      <w:bookmarkEnd w:id="217"/>
      <w:r>
        <w:rPr>
          <w:b/>
          <w:sz w:val="22"/>
        </w:rPr>
      </w:r>
      <w:bookmarkEnd w:id="218"/>
      <w:r>
        <w:rPr>
          <w:b/>
        </w:rPr>
      </w:r>
      <w:r>
        <w:rPr>
          <w:b/>
        </w:rPr>
      </w:r>
    </w:p>
    <w:p>
      <w:pPr>
        <w:pStyle w:val="965"/>
        <w:ind w:left="0" w:right="0" w:firstLine="709"/>
        <w:jc w:val="both"/>
        <w:spacing w:before="0" w:after="0" w:line="240" w:lineRule="auto"/>
      </w:pPr>
      <w:r>
        <w:rPr>
          <w:rFonts w:ascii="Times New Roman" w:hAnsi="Times New Roman" w:cs="Times New Roman"/>
          <w:sz w:val="22"/>
          <w:lang w:val="ru-RU"/>
        </w:rPr>
        <w:t xml:space="preserve">ПК «МАПОМС» разработан в соответствии с нормативной</w:t>
      </w:r>
      <w:r>
        <w:rPr>
          <w:rFonts w:ascii="Times New Roman" w:hAnsi="Times New Roman" w:cs="Times New Roman"/>
          <w:sz w:val="22"/>
          <w:lang w:val="ru-RU"/>
        </w:rPr>
        <w:t xml:space="preserve"> правовой базой согласно п 1.3 настоящего технического задания и введен в эксплуатацию в 2015 году в целях обеспечения возможности оперативного мониторинга и анализа информации об оказанной медицинской помощи, поддержки принятия своевременных решений в обл</w:t>
      </w:r>
      <w:r>
        <w:rPr>
          <w:rFonts w:ascii="Times New Roman" w:hAnsi="Times New Roman" w:cs="Times New Roman"/>
          <w:sz w:val="22"/>
          <w:lang w:val="ru-RU"/>
        </w:rPr>
        <w:t xml:space="preserve">асти планирования и моделирования рабочих процессов в системе ОМС Ставропольского края, обеспечения рационального использования средств ОМС при одновременном расширении доступности и повышении качества медицинской помощи, оказываемой в рамках программ ОМС.</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ПК «МАПОМС» решает следующие основные задачи:</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w:t>
        <w:tab/>
        <w:t xml:space="preserve">оперативный мониторинг и анализ информации об оказанной застрахованным лицам на территории Ставропольского края медицинской помощи по ОМС;</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w:t>
        <w:tab/>
        <w:t xml:space="preserve">автоматизация процессов расчета стоимости территориальной программы ОМС и тарифов на оплату медицинской помощи, предоставляемой по ОМС;</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w:t>
        <w:tab/>
        <w:t xml:space="preserve">автоматизация процессов согласования с медицинскими организациями объемов медицинской помощи, оказываемой по ОМС застрахованным лицам;</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w:t>
        <w:tab/>
        <w:t xml:space="preserve">оптимизация трудозатрат и сокращение сроков подготовки проектов решений комиссии по разработке территориальной программы ОМС, </w:t>
      </w:r>
      <w:r>
        <w:rPr>
          <w:rFonts w:ascii="Times New Roman" w:hAnsi="Times New Roman" w:cs="Times New Roman"/>
          <w:sz w:val="22"/>
          <w:lang w:val="ru-RU"/>
        </w:rPr>
        <w:t xml:space="preserve">предусматривающих установление и корректировку плановых объемов медицинской помощи;</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w:t>
        <w:tab/>
        <w:t xml:space="preserve">повышение качества планирования финансовой деятельности медицинских организаций на всех этапах, в том числе за счет предоставления доступа к оперативной статистической информации на основе БД «МАПОМС» ТФОМС СК.</w:t>
      </w:r>
      <w:r>
        <w:rPr>
          <w:sz w:val="22"/>
        </w:rPr>
      </w:r>
      <w:r/>
    </w:p>
    <w:p>
      <w:pPr>
        <w:pStyle w:val="971"/>
        <w:numPr>
          <w:ilvl w:val="0"/>
          <w:numId w:val="0"/>
        </w:numPr>
        <w:ind w:left="284" w:right="0" w:firstLine="0"/>
        <w:jc w:val="left"/>
        <w:rPr>
          <w:b/>
        </w:rPr>
      </w:pPr>
      <w:r>
        <w:rPr>
          <w:b/>
          <w:sz w:val="22"/>
        </w:rPr>
      </w:r>
      <w:bookmarkStart w:id="219" w:name="_Toc237504761"/>
      <w:r>
        <w:rPr>
          <w:b/>
          <w:sz w:val="22"/>
        </w:rPr>
      </w:r>
      <w:bookmarkStart w:id="220" w:name="_Toc198815423"/>
      <w:r>
        <w:rPr>
          <w:rFonts w:ascii="Times New Roman" w:hAnsi="Times New Roman" w:cs="Times New Roman"/>
          <w:b/>
          <w:color w:val="000000"/>
          <w:sz w:val="22"/>
          <w:lang w:val="ru-RU"/>
        </w:rPr>
        <w:t xml:space="preserve">2.2.2. Состав</w:t>
      </w:r>
      <w:bookmarkEnd w:id="219"/>
      <w:r>
        <w:rPr>
          <w:b/>
          <w:sz w:val="22"/>
        </w:rPr>
      </w:r>
      <w:bookmarkEnd w:id="220"/>
      <w:r>
        <w:rPr>
          <w:b/>
        </w:rPr>
      </w:r>
      <w:r>
        <w:rPr>
          <w:b/>
        </w:rPr>
      </w:r>
    </w:p>
    <w:p>
      <w:pPr>
        <w:pStyle w:val="965"/>
        <w:ind w:left="0" w:right="0" w:firstLine="709"/>
        <w:jc w:val="both"/>
        <w:spacing w:before="0" w:after="0" w:line="240" w:lineRule="auto"/>
      </w:pPr>
      <w:r>
        <w:rPr>
          <w:rFonts w:ascii="Times New Roman" w:hAnsi="Times New Roman" w:cs="Times New Roman"/>
          <w:sz w:val="22"/>
          <w:lang w:val="ru-RU"/>
        </w:rPr>
        <w:t xml:space="preserve">ПК «МАПОМС» включает следующие функциональные подсистемы и модули:</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Подсистема «Медицинская часть»;</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Подсистема «Экономическая часть»;</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Подсистема «Документы комиссии»;</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Модуль «Информация СОС»;</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Модуль «Финансирование ОМС»;</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Модуль «Аналитика»;</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Модуль «Мониторинг»;</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Подсистема «Личный кабинет»;</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Модуль «Справочная информация»;</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Модуль «НСИ»;</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Подсистема «Администрирование»;</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Модуль «Агент ДОМП»;</w:t>
      </w:r>
      <w:r>
        <w:rPr>
          <w:sz w:val="22"/>
        </w:rPr>
      </w:r>
      <w:r/>
    </w:p>
    <w:p>
      <w:pPr>
        <w:pStyle w:val="965"/>
        <w:ind w:left="0" w:right="0" w:firstLine="709"/>
        <w:jc w:val="both"/>
        <w:spacing w:before="0" w:after="0" w:line="240" w:lineRule="auto"/>
        <w:rPr>
          <w:rFonts w:ascii="Times New Roman" w:hAnsi="Times New Roman" w:cs="Times New Roman"/>
        </w:rPr>
      </w:pPr>
      <w:r>
        <w:rPr>
          <w:rFonts w:ascii="Times New Roman" w:hAnsi="Times New Roman" w:cs="Times New Roman"/>
          <w:sz w:val="22"/>
          <w:lang w:val="ru-RU"/>
        </w:rPr>
        <w:t xml:space="preserve">Модуль «Агент СОС».</w:t>
      </w:r>
      <w:r>
        <w:rPr>
          <w:rFonts w:ascii="Times New Roman" w:hAnsi="Times New Roman" w:cs="Times New Roman"/>
        </w:rPr>
      </w:r>
      <w:r>
        <w:rPr>
          <w:rFonts w:ascii="Times New Roman" w:hAnsi="Times New Roman" w:cs="Times New Roman"/>
        </w:rPr>
      </w:r>
    </w:p>
    <w:p>
      <w:pPr>
        <w:pStyle w:val="971"/>
        <w:numPr>
          <w:ilvl w:val="0"/>
          <w:numId w:val="0"/>
        </w:numPr>
        <w:ind w:left="284" w:right="0" w:firstLine="0"/>
        <w:jc w:val="left"/>
        <w:rPr>
          <w:b/>
        </w:rPr>
      </w:pPr>
      <w:r>
        <w:rPr>
          <w:b/>
          <w:sz w:val="22"/>
        </w:rPr>
      </w:r>
      <w:bookmarkStart w:id="221" w:name="_Toc237504762"/>
      <w:r>
        <w:rPr>
          <w:b/>
          <w:sz w:val="22"/>
        </w:rPr>
      </w:r>
      <w:bookmarkStart w:id="222" w:name="_Toc198815426"/>
      <w:r>
        <w:rPr>
          <w:rFonts w:ascii="Times New Roman" w:hAnsi="Times New Roman" w:cs="Times New Roman"/>
          <w:b/>
          <w:color w:val="000000"/>
          <w:sz w:val="22"/>
          <w:lang w:val="ru-RU"/>
        </w:rPr>
        <w:t xml:space="preserve">2.2.3. Ключевой функционал</w:t>
      </w:r>
      <w:bookmarkEnd w:id="221"/>
      <w:r>
        <w:rPr>
          <w:b/>
          <w:sz w:val="22"/>
        </w:rPr>
      </w:r>
      <w:bookmarkEnd w:id="222"/>
      <w:r>
        <w:rPr>
          <w:b/>
        </w:rPr>
      </w:r>
      <w:r>
        <w:rPr>
          <w:b/>
        </w:rPr>
      </w:r>
    </w:p>
    <w:p>
      <w:pPr>
        <w:pStyle w:val="998"/>
        <w:ind w:left="0" w:right="0" w:firstLine="709"/>
        <w:jc w:val="both"/>
        <w:spacing w:before="120" w:after="120"/>
      </w:pPr>
      <w:r>
        <w:rPr>
          <w:color w:val="000000"/>
          <w:sz w:val="22"/>
          <w:lang w:val="ru-RU"/>
        </w:rPr>
        <w:t xml:space="preserve">Исходные данные ПК «МАПОМС»</w:t>
      </w:r>
      <w:r>
        <w:rPr>
          <w:sz w:val="22"/>
        </w:rPr>
      </w:r>
      <w:r/>
    </w:p>
    <w:p>
      <w:pPr>
        <w:pStyle w:val="998"/>
        <w:ind w:left="0" w:right="0" w:firstLine="709"/>
        <w:jc w:val="both"/>
      </w:pPr>
      <w:r>
        <w:rPr>
          <w:color w:val="000000"/>
          <w:sz w:val="22"/>
          <w:lang w:val="ru-RU"/>
        </w:rPr>
        <w:t xml:space="preserve">В ходе функционирования ПК «МАПОМС» получает исходные данные следующими способами:</w:t>
      </w:r>
      <w:r>
        <w:rPr>
          <w:sz w:val="22"/>
        </w:rPr>
      </w:r>
      <w:r/>
    </w:p>
    <w:p>
      <w:pPr>
        <w:pStyle w:val="998"/>
        <w:ind w:left="0" w:right="0" w:firstLine="709"/>
        <w:jc w:val="both"/>
      </w:pPr>
      <w:r>
        <w:rPr>
          <w:color w:val="000000"/>
          <w:sz w:val="22"/>
          <w:lang w:val="ru-RU"/>
        </w:rPr>
        <w:t xml:space="preserve">–</w:t>
        <w:tab/>
        <w:t xml:space="preserve">непосредственный ввод информации в интерфейс пользователями;</w:t>
      </w:r>
      <w:r>
        <w:rPr>
          <w:sz w:val="22"/>
        </w:rPr>
      </w:r>
      <w:r/>
    </w:p>
    <w:p>
      <w:pPr>
        <w:pStyle w:val="998"/>
        <w:ind w:left="0" w:right="0" w:firstLine="709"/>
        <w:jc w:val="both"/>
      </w:pPr>
      <w:r>
        <w:rPr>
          <w:color w:val="000000"/>
          <w:sz w:val="22"/>
          <w:lang w:val="ru-RU"/>
        </w:rPr>
        <w:t xml:space="preserve">–</w:t>
        <w:tab/>
        <w:t xml:space="preserve">ручная загрузка информации пользователями из формализованных шаблонов и используемых в ТФОМС СК баз данных;</w:t>
      </w:r>
      <w:r>
        <w:rPr>
          <w:sz w:val="22"/>
        </w:rPr>
      </w:r>
      <w:r/>
    </w:p>
    <w:p>
      <w:pPr>
        <w:pStyle w:val="998"/>
        <w:ind w:left="0" w:right="0" w:firstLine="709"/>
        <w:jc w:val="both"/>
      </w:pPr>
      <w:r>
        <w:rPr>
          <w:color w:val="000000"/>
          <w:sz w:val="22"/>
          <w:lang w:val="ru-RU"/>
        </w:rPr>
        <w:t xml:space="preserve">Автоматическая загрузка информации из иных эксплуатируемых в ТФОМС </w:t>
      </w:r>
      <w:r>
        <w:rPr>
          <w:color w:val="000000"/>
          <w:sz w:val="22"/>
          <w:lang w:val="ru-RU"/>
        </w:rPr>
        <w:t xml:space="preserve">СК программных комплексов. ПК «МАПОМС» интегрирован с ПК «ПУАМП» в части загрузки сведений о фактическом выполнении объемных и финансовых показателей МО в разрезе видов медицинской помощи, профилей оказанной медицинской помощи, профилей коек, плательщиков.</w:t>
      </w:r>
      <w:r>
        <w:rPr>
          <w:sz w:val="22"/>
        </w:rPr>
      </w:r>
      <w:r/>
    </w:p>
    <w:p>
      <w:pPr>
        <w:pStyle w:val="998"/>
        <w:ind w:left="0" w:right="0" w:firstLine="709"/>
        <w:jc w:val="both"/>
        <w:spacing w:before="120" w:after="120"/>
      </w:pPr>
      <w:r>
        <w:rPr>
          <w:color w:val="000000"/>
          <w:sz w:val="22"/>
          <w:lang w:val="ru-RU"/>
        </w:rPr>
        <w:t xml:space="preserve">Структура ПК «МАПОМС»</w:t>
      </w:r>
      <w:r>
        <w:rPr>
          <w:sz w:val="22"/>
        </w:rPr>
      </w:r>
      <w:r/>
    </w:p>
    <w:p>
      <w:pPr>
        <w:pStyle w:val="998"/>
        <w:ind w:left="0" w:right="0" w:firstLine="709"/>
        <w:jc w:val="both"/>
      </w:pPr>
      <w:r>
        <w:rPr>
          <w:color w:val="000000"/>
          <w:sz w:val="22"/>
          <w:lang w:val="ru-RU"/>
        </w:rPr>
        <w:t xml:space="preserve">ПК «МАПОМС» представляет собой модульную информационную систему.</w:t>
      </w:r>
      <w:r>
        <w:rPr>
          <w:sz w:val="22"/>
        </w:rPr>
      </w:r>
      <w:r/>
    </w:p>
    <w:p>
      <w:pPr>
        <w:pStyle w:val="998"/>
        <w:ind w:left="0" w:right="0" w:firstLine="709"/>
        <w:jc w:val="both"/>
      </w:pPr>
      <w:r>
        <w:rPr>
          <w:color w:val="000000"/>
          <w:sz w:val="22"/>
          <w:lang w:val="ru-RU"/>
        </w:rPr>
        <w:t xml:space="preserve">Функционал</w:t>
      </w:r>
      <w:r>
        <w:rPr>
          <w:color w:val="000000"/>
          <w:sz w:val="22"/>
          <w:lang w:val="ru-RU"/>
        </w:rPr>
        <w:t xml:space="preserve">ьная структура ПК «МАПОМС» включает основные прикладные подсистемы, модули и компоненты, обеспечивающие выполнение рабочих технологических процессов в рамках информационного обмена и организации технологического процесса в системе ОМС Ставропольского края.</w:t>
      </w:r>
      <w:r>
        <w:rPr>
          <w:sz w:val="22"/>
        </w:rPr>
      </w:r>
      <w:r/>
    </w:p>
    <w:p>
      <w:pPr>
        <w:pStyle w:val="998"/>
        <w:ind w:left="0" w:right="0" w:firstLine="709"/>
        <w:jc w:val="both"/>
        <w:spacing w:before="120" w:after="120"/>
      </w:pPr>
      <w:r>
        <w:rPr>
          <w:color w:val="000000"/>
          <w:sz w:val="22"/>
          <w:lang w:val="ru-RU"/>
        </w:rPr>
        <w:t xml:space="preserve">Подсистема «Медицинская часть»</w:t>
      </w:r>
      <w:r>
        <w:rPr>
          <w:sz w:val="22"/>
        </w:rPr>
      </w:r>
      <w:r/>
    </w:p>
    <w:p>
      <w:pPr>
        <w:pStyle w:val="998"/>
        <w:ind w:left="0" w:right="0" w:firstLine="709"/>
        <w:jc w:val="both"/>
      </w:pPr>
      <w:r>
        <w:rPr>
          <w:color w:val="000000"/>
          <w:sz w:val="22"/>
          <w:lang w:val="ru-RU"/>
        </w:rPr>
        <w:t xml:space="preserve">Подсистема «Медицинская часть» состоит из следующих модулей:</w:t>
      </w:r>
      <w:r>
        <w:rPr>
          <w:sz w:val="22"/>
        </w:rPr>
      </w:r>
      <w:r/>
    </w:p>
    <w:p>
      <w:pPr>
        <w:pStyle w:val="998"/>
        <w:ind w:left="0" w:right="0" w:firstLine="709"/>
        <w:jc w:val="both"/>
      </w:pPr>
      <w:r>
        <w:rPr>
          <w:color w:val="000000"/>
          <w:sz w:val="22"/>
          <w:lang w:val="ru-RU"/>
        </w:rPr>
        <w:t xml:space="preserve">–</w:t>
        <w:tab/>
        <w:t xml:space="preserve">модуль «Расчет нормативов МП»;</w:t>
      </w:r>
      <w:r>
        <w:rPr>
          <w:sz w:val="22"/>
        </w:rPr>
      </w:r>
      <w:r/>
    </w:p>
    <w:p>
      <w:pPr>
        <w:pStyle w:val="998"/>
        <w:ind w:left="0" w:right="0" w:firstLine="709"/>
        <w:jc w:val="both"/>
      </w:pPr>
      <w:r>
        <w:rPr>
          <w:color w:val="000000"/>
          <w:sz w:val="22"/>
          <w:lang w:val="ru-RU"/>
        </w:rPr>
        <w:t xml:space="preserve">–</w:t>
        <w:tab/>
        <w:t xml:space="preserve">модуль «Годовое планирование МП»;</w:t>
      </w:r>
      <w:r>
        <w:rPr>
          <w:sz w:val="22"/>
        </w:rPr>
      </w:r>
      <w:r/>
    </w:p>
    <w:p>
      <w:pPr>
        <w:pStyle w:val="998"/>
        <w:ind w:left="0" w:right="0" w:firstLine="709"/>
        <w:jc w:val="both"/>
      </w:pPr>
      <w:r>
        <w:rPr>
          <w:color w:val="000000"/>
          <w:sz w:val="22"/>
          <w:lang w:val="ru-RU"/>
        </w:rPr>
        <w:t xml:space="preserve">–</w:t>
        <w:tab/>
        <w:t xml:space="preserve">модуль «Перераспределение МП»;</w:t>
      </w:r>
      <w:r>
        <w:rPr>
          <w:sz w:val="22"/>
        </w:rPr>
      </w:r>
      <w:r/>
    </w:p>
    <w:p>
      <w:pPr>
        <w:pStyle w:val="998"/>
        <w:ind w:left="0" w:right="0" w:firstLine="709"/>
        <w:jc w:val="both"/>
      </w:pPr>
      <w:r>
        <w:rPr>
          <w:color w:val="000000"/>
          <w:sz w:val="22"/>
          <w:lang w:val="ru-RU"/>
        </w:rPr>
        <w:t xml:space="preserve">–</w:t>
        <w:tab/>
        <w:t xml:space="preserve">модуль «Своды перераспределения МП»;</w:t>
      </w:r>
      <w:r>
        <w:rPr>
          <w:sz w:val="22"/>
        </w:rPr>
      </w:r>
      <w:r/>
    </w:p>
    <w:p>
      <w:pPr>
        <w:pStyle w:val="998"/>
        <w:ind w:left="0" w:right="0" w:firstLine="709"/>
        <w:jc w:val="both"/>
      </w:pPr>
      <w:r>
        <w:rPr>
          <w:color w:val="000000"/>
          <w:sz w:val="22"/>
          <w:lang w:val="ru-RU"/>
        </w:rPr>
        <w:t xml:space="preserve">–</w:t>
        <w:tab/>
        <w:t xml:space="preserve">модуль «Отчеты»;</w:t>
      </w:r>
      <w:r>
        <w:rPr>
          <w:sz w:val="22"/>
        </w:rPr>
      </w:r>
      <w:r/>
    </w:p>
    <w:p>
      <w:pPr>
        <w:pStyle w:val="998"/>
        <w:ind w:left="0" w:right="0" w:firstLine="709"/>
        <w:jc w:val="both"/>
      </w:pPr>
      <w:r>
        <w:rPr>
          <w:color w:val="000000"/>
          <w:sz w:val="22"/>
          <w:lang w:val="ru-RU"/>
        </w:rPr>
        <w:t xml:space="preserve">–</w:t>
        <w:tab/>
        <w:t xml:space="preserve">модуль «Наборы единиц планирования»;</w:t>
      </w:r>
      <w:r>
        <w:rPr>
          <w:sz w:val="22"/>
        </w:rPr>
      </w:r>
      <w:r/>
    </w:p>
    <w:p>
      <w:pPr>
        <w:pStyle w:val="998"/>
        <w:ind w:left="0" w:right="0" w:firstLine="709"/>
        <w:jc w:val="both"/>
      </w:pPr>
      <w:r>
        <w:rPr>
          <w:color w:val="000000"/>
          <w:sz w:val="22"/>
          <w:lang w:val="ru-RU"/>
        </w:rPr>
        <w:t xml:space="preserve">–</w:t>
        <w:tab/>
        <w:t xml:space="preserve">модуль «Реестр договоров о проведении диспансерного наблюдения».</w:t>
      </w:r>
      <w:r>
        <w:rPr>
          <w:sz w:val="22"/>
        </w:rPr>
      </w:r>
      <w:r/>
    </w:p>
    <w:p>
      <w:pPr>
        <w:pStyle w:val="998"/>
        <w:ind w:left="0" w:right="0" w:firstLine="709"/>
        <w:jc w:val="both"/>
      </w:pPr>
      <w:r>
        <w:rPr>
          <w:color w:val="000000"/>
          <w:sz w:val="22"/>
          <w:lang w:val="ru-RU"/>
        </w:rPr>
        <w:t xml:space="preserve">Формирование объемов медицинской помощи осуществляется МО через модуль «Личный кабинет».</w:t>
      </w:r>
      <w:r>
        <w:rPr>
          <w:sz w:val="22"/>
        </w:rPr>
      </w:r>
      <w:r/>
    </w:p>
    <w:p>
      <w:pPr>
        <w:pStyle w:val="998"/>
        <w:ind w:left="0" w:right="0" w:firstLine="709"/>
        <w:jc w:val="both"/>
      </w:pPr>
      <w:r>
        <w:rPr>
          <w:color w:val="000000"/>
          <w:sz w:val="22"/>
          <w:lang w:val="ru-RU"/>
        </w:rPr>
        <w:t xml:space="preserve">Формы планирования заданий по всем видам медицинской помощи по ТП ОМС.</w:t>
      </w:r>
      <w:r>
        <w:rPr>
          <w:sz w:val="22"/>
        </w:rPr>
      </w:r>
      <w:r/>
    </w:p>
    <w:p>
      <w:pPr>
        <w:pStyle w:val="998"/>
        <w:ind w:left="0" w:right="0" w:firstLine="709"/>
        <w:jc w:val="both"/>
      </w:pPr>
      <w:r>
        <w:rPr>
          <w:color w:val="000000"/>
          <w:sz w:val="22"/>
          <w:lang w:val="ru-RU"/>
        </w:rPr>
        <w:t xml:space="preserve">Реализован справочник по средней длительности госпитализации по конкретной КСГ, на основании которой определяется количество койко-дней (пациенто-дней) в разбивке на взрослых и детей.</w:t>
      </w:r>
      <w:r>
        <w:rPr>
          <w:sz w:val="22"/>
        </w:rPr>
      </w:r>
      <w:r/>
    </w:p>
    <w:p>
      <w:pPr>
        <w:pStyle w:val="998"/>
        <w:ind w:left="0" w:right="0" w:firstLine="709"/>
        <w:jc w:val="both"/>
      </w:pPr>
      <w:r>
        <w:rPr>
          <w:color w:val="000000"/>
          <w:sz w:val="22"/>
          <w:lang w:val="ru-RU"/>
        </w:rPr>
        <w:t xml:space="preserve">Реализовано планирование объемов медицинской помощи по детскому населению. В том числе в программном комплексе предусмотрена возможность выделения из объемов помощи, оказываемой детям в возрасте 0-17 лет.</w:t>
      </w:r>
      <w:r>
        <w:rPr>
          <w:sz w:val="22"/>
        </w:rPr>
      </w:r>
      <w:r/>
    </w:p>
    <w:p>
      <w:pPr>
        <w:pStyle w:val="998"/>
        <w:ind w:left="0" w:right="0" w:firstLine="709"/>
        <w:jc w:val="both"/>
      </w:pPr>
      <w:r>
        <w:rPr>
          <w:color w:val="000000"/>
          <w:sz w:val="22"/>
          <w:lang w:val="ru-RU"/>
        </w:rPr>
        <w:t xml:space="preserve">На основании объемов планируемой к оказанию медицинской помощи определяется стоимость заданий МО по всем видам медицинской помощи по сформированным тарифам, к которым применяется коэффициент уровня МО.</w:t>
      </w:r>
      <w:r>
        <w:rPr>
          <w:sz w:val="22"/>
        </w:rPr>
      </w:r>
      <w:r/>
    </w:p>
    <w:p>
      <w:pPr>
        <w:pStyle w:val="998"/>
        <w:ind w:left="0" w:right="0" w:firstLine="709"/>
        <w:jc w:val="both"/>
      </w:pPr>
      <w:r>
        <w:rPr>
          <w:color w:val="000000"/>
          <w:sz w:val="22"/>
          <w:lang w:val="ru-RU"/>
        </w:rPr>
        <w:t xml:space="preserve">Кроме того, предусмотрена возможность обобщения показателей заданий по всем МО, а также возможность группировки показателей в зависимости от отнесения МО к конкретному уровню, подуровню. </w:t>
      </w:r>
      <w:r>
        <w:rPr>
          <w:sz w:val="22"/>
        </w:rPr>
      </w:r>
      <w:r/>
    </w:p>
    <w:p>
      <w:pPr>
        <w:pStyle w:val="998"/>
        <w:ind w:left="0" w:right="0" w:firstLine="709"/>
        <w:jc w:val="both"/>
      </w:pPr>
      <w:r>
        <w:rPr>
          <w:color w:val="000000"/>
          <w:sz w:val="22"/>
          <w:lang w:val="ru-RU"/>
        </w:rPr>
        <w:t xml:space="preserve">Реализована функция контроля по объемам и стоимости задания на соответствие их показателям ТП ОМС.</w:t>
      </w:r>
      <w:r>
        <w:rPr>
          <w:sz w:val="22"/>
        </w:rPr>
      </w:r>
      <w:r/>
    </w:p>
    <w:p>
      <w:pPr>
        <w:pStyle w:val="998"/>
        <w:ind w:left="0" w:right="0" w:firstLine="709"/>
        <w:jc w:val="both"/>
      </w:pPr>
      <w:r>
        <w:rPr>
          <w:color w:val="000000"/>
          <w:sz w:val="22"/>
          <w:lang w:val="ru-RU"/>
        </w:rPr>
        <w:t xml:space="preserve">Реализована возможность выведения задания по согласованным формам.</w:t>
      </w:r>
      <w:r>
        <w:rPr>
          <w:sz w:val="22"/>
        </w:rPr>
      </w:r>
      <w:r/>
    </w:p>
    <w:p>
      <w:pPr>
        <w:pStyle w:val="998"/>
        <w:ind w:left="0" w:right="0" w:firstLine="709"/>
        <w:jc w:val="both"/>
      </w:pPr>
      <w:r>
        <w:rPr>
          <w:color w:val="000000"/>
          <w:sz w:val="22"/>
          <w:lang w:val="ru-RU"/>
        </w:rPr>
        <w:t xml:space="preserve">Предусмотрено формирование плановых объемов амбулаторной медицинской помощи, в том числе исследований в разрезе по каждой МО, подразделениям МО (свод по подразделениям – ФАП, амбулатории,</w:t>
      </w:r>
      <w:r>
        <w:rPr>
          <w:color w:val="000000"/>
          <w:sz w:val="22"/>
          <w:lang w:val="ru-RU"/>
        </w:rPr>
        <w:t xml:space="preserve"> участковые больницы), свод по территории муниципального образования СК (ОКАТО территории СК), свод по всем МО (край), с возможным изменением плановых показателей по решению комиссии по разработке ТП ОМС в СК (фиксирование плановых объемов и их изменение).</w:t>
      </w:r>
      <w:r>
        <w:rPr>
          <w:sz w:val="22"/>
        </w:rPr>
      </w:r>
      <w:r/>
    </w:p>
    <w:p>
      <w:pPr>
        <w:pStyle w:val="998"/>
        <w:ind w:left="0" w:right="0" w:firstLine="709"/>
        <w:jc w:val="both"/>
      </w:pPr>
      <w:r>
        <w:rPr>
          <w:color w:val="000000"/>
          <w:sz w:val="22"/>
          <w:lang w:val="ru-RU"/>
        </w:rPr>
        <w:t xml:space="preserve">Для расчета норматива количественных объем</w:t>
      </w:r>
      <w:r>
        <w:rPr>
          <w:color w:val="000000"/>
          <w:sz w:val="22"/>
          <w:lang w:val="ru-RU"/>
        </w:rPr>
        <w:t xml:space="preserve">ных показателей амбулаторной помощи (профилактических посещений, обращений по заболеванию, посещений по неотложной помощи) по специалистам в соответствии с нормативами по Базовой программе ОМС и применения поправочных коэффициентов, учитывающих особенности</w:t>
      </w:r>
      <w:r>
        <w:rPr>
          <w:color w:val="000000"/>
          <w:sz w:val="22"/>
          <w:lang w:val="ru-RU"/>
        </w:rPr>
        <w:t xml:space="preserve"> возрастного состава застрахованного населения по муниципальным образованиям СК, предусмотрено формирование таблиц. Учитываются данные о численности ЗЛ (взрослые/дети, в том числе в разрезе по СМО) по состоянию на 01 января года, предшествующему плановому.</w:t>
      </w:r>
      <w:r>
        <w:rPr>
          <w:sz w:val="22"/>
        </w:rPr>
      </w:r>
      <w:r/>
    </w:p>
    <w:p>
      <w:pPr>
        <w:pStyle w:val="998"/>
        <w:ind w:left="0" w:right="0" w:firstLine="709"/>
        <w:jc w:val="both"/>
      </w:pPr>
      <w:r>
        <w:rPr>
          <w:color w:val="000000"/>
          <w:sz w:val="22"/>
          <w:lang w:val="ru-RU"/>
        </w:rPr>
        <w:t xml:space="preserve">Предусмотрена возможность хранения согласованных документов (заданий), не участвующих в дальнейших расчетах. </w:t>
      </w:r>
      <w:r>
        <w:rPr>
          <w:sz w:val="22"/>
        </w:rPr>
      </w:r>
      <w:r/>
    </w:p>
    <w:p>
      <w:pPr>
        <w:pStyle w:val="998"/>
        <w:ind w:left="0" w:right="0" w:firstLine="709"/>
        <w:jc w:val="both"/>
      </w:pPr>
      <w:r>
        <w:rPr>
          <w:color w:val="000000"/>
          <w:sz w:val="22"/>
          <w:lang w:val="ru-RU"/>
        </w:rPr>
        <w:t xml:space="preserve">Реализован функционал, позволяющий производить нормативные расчеты плановых объем</w:t>
      </w:r>
      <w:r>
        <w:rPr>
          <w:color w:val="000000"/>
          <w:sz w:val="22"/>
          <w:lang w:val="ru-RU"/>
        </w:rPr>
        <w:t xml:space="preserve">ов для круглосуточного и дневного стационара в соответствии с Постановлением Правительства РФ от 25.12.2025 № 696-п «О программе государственных гарантий бесплатного оказания гражданам медицинской помощи на 2026 год и на плановый период 2027 и 2028 годов».</w:t>
      </w:r>
      <w:r>
        <w:rPr>
          <w:sz w:val="22"/>
        </w:rPr>
      </w:r>
      <w:r/>
    </w:p>
    <w:p>
      <w:pPr>
        <w:pStyle w:val="998"/>
        <w:ind w:left="0" w:right="0" w:firstLine="709"/>
        <w:jc w:val="both"/>
      </w:pPr>
      <w:r>
        <w:rPr>
          <w:color w:val="000000"/>
          <w:sz w:val="22"/>
          <w:lang w:val="ru-RU"/>
        </w:rPr>
        <w:t xml:space="preserve">Реализована возможность корректировки утвержденных заданий. Корректировка заданий производится в тех же показателях, что и при планировании. С учетом проведенной корректировки формируется новое задание для МО, c сохранением истории изменений.</w:t>
      </w:r>
      <w:r>
        <w:rPr>
          <w:sz w:val="22"/>
        </w:rPr>
      </w:r>
      <w:r/>
    </w:p>
    <w:p>
      <w:pPr>
        <w:pStyle w:val="998"/>
        <w:ind w:left="0" w:right="0" w:firstLine="709"/>
        <w:jc w:val="both"/>
      </w:pPr>
      <w:r>
        <w:rPr>
          <w:color w:val="000000"/>
          <w:sz w:val="22"/>
          <w:lang w:val="ru-RU"/>
        </w:rPr>
        <w:t xml:space="preserve">Реализован функционал создания наборов единиц планирования по каждому виду медицинской помощи.</w:t>
      </w:r>
      <w:r>
        <w:rPr>
          <w:sz w:val="22"/>
        </w:rPr>
      </w:r>
      <w:r/>
    </w:p>
    <w:p>
      <w:pPr>
        <w:pStyle w:val="998"/>
        <w:ind w:left="0" w:right="0" w:firstLine="709"/>
        <w:jc w:val="both"/>
      </w:pPr>
      <w:r>
        <w:rPr>
          <w:color w:val="000000"/>
          <w:sz w:val="22"/>
          <w:lang w:val="ru-RU"/>
        </w:rPr>
        <w:t xml:space="preserve">В целях сокращения времени расс</w:t>
      </w:r>
      <w:r>
        <w:rPr>
          <w:color w:val="000000"/>
          <w:sz w:val="22"/>
          <w:lang w:val="ru-RU"/>
        </w:rPr>
        <w:t xml:space="preserve">мотрения обращений МО предусмотрено, чтобы МО могли через модуль «Личный кабинет» направлять предложения по формированию и корректировке задания. Предложения по корректировке задания имеют статус (направлено, принято к рассмотрению, утверждено, отклонено).</w:t>
      </w:r>
      <w:r>
        <w:rPr>
          <w:sz w:val="22"/>
        </w:rPr>
      </w:r>
      <w:r/>
    </w:p>
    <w:p>
      <w:pPr>
        <w:pStyle w:val="998"/>
        <w:ind w:left="0" w:right="0" w:firstLine="709"/>
        <w:jc w:val="both"/>
        <w:spacing w:before="120" w:after="120"/>
      </w:pPr>
      <w:r>
        <w:rPr>
          <w:color w:val="000000"/>
          <w:sz w:val="22"/>
          <w:lang w:val="ru-RU"/>
        </w:rPr>
        <w:t xml:space="preserve">Подсистема «Экономическая часть»</w:t>
      </w:r>
      <w:r>
        <w:rPr>
          <w:sz w:val="22"/>
        </w:rPr>
      </w:r>
      <w:r/>
    </w:p>
    <w:p>
      <w:pPr>
        <w:pStyle w:val="998"/>
        <w:ind w:left="0" w:right="0" w:firstLine="709"/>
        <w:jc w:val="both"/>
      </w:pPr>
      <w:r>
        <w:rPr>
          <w:color w:val="000000"/>
          <w:sz w:val="22"/>
          <w:lang w:val="ru-RU"/>
        </w:rPr>
        <w:t xml:space="preserve">Подсистема «Экономическая часть» состоит из следующих модулей:</w:t>
      </w:r>
      <w:r>
        <w:rPr>
          <w:sz w:val="22"/>
        </w:rPr>
      </w:r>
      <w:r/>
    </w:p>
    <w:p>
      <w:pPr>
        <w:pStyle w:val="998"/>
        <w:ind w:left="0" w:right="0" w:firstLine="709"/>
        <w:jc w:val="both"/>
      </w:pPr>
      <w:r>
        <w:rPr>
          <w:color w:val="000000"/>
          <w:sz w:val="22"/>
          <w:lang w:val="ru-RU"/>
        </w:rPr>
        <w:t xml:space="preserve">–</w:t>
        <w:tab/>
        <w:t xml:space="preserve">модуль «Бюджет ТП ОМС»;</w:t>
      </w:r>
      <w:r>
        <w:rPr>
          <w:sz w:val="22"/>
        </w:rPr>
      </w:r>
      <w:r/>
    </w:p>
    <w:p>
      <w:pPr>
        <w:pStyle w:val="998"/>
        <w:ind w:left="0" w:right="0" w:firstLine="709"/>
        <w:jc w:val="both"/>
      </w:pPr>
      <w:r>
        <w:rPr>
          <w:color w:val="000000"/>
          <w:sz w:val="22"/>
          <w:lang w:val="ru-RU"/>
        </w:rPr>
        <w:t xml:space="preserve">–</w:t>
        <w:tab/>
        <w:t xml:space="preserve">модуль «Управление тарифами»;</w:t>
      </w:r>
      <w:r>
        <w:rPr>
          <w:sz w:val="22"/>
        </w:rPr>
      </w:r>
      <w:r/>
    </w:p>
    <w:p>
      <w:pPr>
        <w:pStyle w:val="998"/>
        <w:ind w:left="0" w:right="0" w:firstLine="709"/>
        <w:jc w:val="both"/>
      </w:pPr>
      <w:r>
        <w:rPr>
          <w:color w:val="000000"/>
          <w:sz w:val="22"/>
          <w:lang w:val="ru-RU"/>
        </w:rPr>
        <w:t xml:space="preserve">–</w:t>
        <w:tab/>
        <w:t xml:space="preserve">модуль «Сценарии нормативов»;</w:t>
      </w:r>
      <w:r>
        <w:rPr>
          <w:sz w:val="22"/>
        </w:rPr>
      </w:r>
      <w:r/>
    </w:p>
    <w:p>
      <w:pPr>
        <w:pStyle w:val="998"/>
        <w:ind w:left="0" w:right="0" w:firstLine="709"/>
        <w:jc w:val="both"/>
      </w:pPr>
      <w:r>
        <w:rPr>
          <w:color w:val="000000"/>
          <w:sz w:val="22"/>
          <w:lang w:val="ru-RU"/>
        </w:rPr>
        <w:t xml:space="preserve">–</w:t>
        <w:tab/>
        <w:t xml:space="preserve">модуль «Расчет средневзвешенных коэффициентов затратоемкости»;</w:t>
      </w:r>
      <w:r>
        <w:rPr>
          <w:sz w:val="22"/>
        </w:rPr>
      </w:r>
      <w:r/>
    </w:p>
    <w:p>
      <w:pPr>
        <w:pStyle w:val="998"/>
        <w:ind w:left="0" w:right="0" w:firstLine="709"/>
        <w:jc w:val="both"/>
      </w:pPr>
      <w:r>
        <w:rPr>
          <w:color w:val="000000"/>
          <w:sz w:val="22"/>
          <w:lang w:val="ru-RU"/>
        </w:rPr>
        <w:t xml:space="preserve">–</w:t>
        <w:tab/>
        <w:t xml:space="preserve">модуль «Библиотека тарифов»;</w:t>
      </w:r>
      <w:r>
        <w:rPr>
          <w:sz w:val="22"/>
        </w:rPr>
      </w:r>
      <w:r/>
    </w:p>
    <w:p>
      <w:pPr>
        <w:pStyle w:val="998"/>
        <w:ind w:left="0" w:right="0" w:firstLine="709"/>
        <w:jc w:val="both"/>
      </w:pPr>
      <w:r>
        <w:rPr>
          <w:color w:val="000000"/>
          <w:sz w:val="22"/>
          <w:lang w:val="ru-RU"/>
        </w:rPr>
        <w:t xml:space="preserve">–</w:t>
        <w:tab/>
        <w:t xml:space="preserve">модуль «Отчеты»;</w:t>
      </w:r>
      <w:r>
        <w:rPr>
          <w:sz w:val="22"/>
        </w:rPr>
      </w:r>
      <w:r/>
    </w:p>
    <w:p>
      <w:pPr>
        <w:pStyle w:val="998"/>
        <w:ind w:left="0" w:right="0" w:firstLine="709"/>
        <w:jc w:val="both"/>
      </w:pPr>
      <w:r>
        <w:rPr>
          <w:color w:val="000000"/>
          <w:sz w:val="22"/>
          <w:lang w:val="ru-RU"/>
        </w:rPr>
        <w:t xml:space="preserve">–</w:t>
        <w:tab/>
        <w:t xml:space="preserve">модуль «Оценка результативности деятельности»;</w:t>
      </w:r>
      <w:r>
        <w:rPr>
          <w:sz w:val="22"/>
        </w:rPr>
      </w:r>
      <w:r/>
    </w:p>
    <w:p>
      <w:pPr>
        <w:pStyle w:val="998"/>
        <w:ind w:left="0" w:right="0" w:firstLine="709"/>
        <w:jc w:val="both"/>
      </w:pPr>
      <w:r>
        <w:rPr>
          <w:color w:val="000000"/>
          <w:sz w:val="22"/>
          <w:lang w:val="ru-RU"/>
        </w:rPr>
        <w:t xml:space="preserve">–</w:t>
        <w:tab/>
        <w:t xml:space="preserve">модуль «Расчет средневзвешенных коэффициентов управленческой коррекции»;</w:t>
      </w:r>
      <w:r>
        <w:rPr>
          <w:sz w:val="22"/>
        </w:rPr>
      </w:r>
      <w:r/>
    </w:p>
    <w:p>
      <w:pPr>
        <w:pStyle w:val="998"/>
        <w:ind w:left="0" w:right="0" w:firstLine="709"/>
        <w:jc w:val="both"/>
      </w:pPr>
      <w:r>
        <w:rPr>
          <w:color w:val="000000"/>
          <w:sz w:val="22"/>
          <w:lang w:val="ru-RU"/>
        </w:rPr>
        <w:t xml:space="preserve">–</w:t>
        <w:tab/>
        <w:t xml:space="preserve">модуль «МЭК соответствия объемов МП»;</w:t>
      </w:r>
      <w:r>
        <w:rPr>
          <w:sz w:val="22"/>
        </w:rPr>
      </w:r>
      <w:r/>
    </w:p>
    <w:p>
      <w:pPr>
        <w:pStyle w:val="998"/>
        <w:ind w:left="0" w:right="0" w:firstLine="709"/>
        <w:jc w:val="both"/>
      </w:pPr>
      <w:r>
        <w:rPr>
          <w:color w:val="000000"/>
          <w:sz w:val="22"/>
          <w:lang w:val="ru-RU"/>
        </w:rPr>
        <w:t xml:space="preserve">–</w:t>
        <w:tab/>
        <w:t xml:space="preserve">модуль «Заключения МЭК»;</w:t>
      </w:r>
      <w:r>
        <w:rPr>
          <w:sz w:val="22"/>
        </w:rPr>
      </w:r>
      <w:r/>
    </w:p>
    <w:p>
      <w:pPr>
        <w:pStyle w:val="998"/>
        <w:ind w:left="0" w:right="0" w:firstLine="709"/>
        <w:jc w:val="both"/>
      </w:pPr>
      <w:r>
        <w:rPr>
          <w:color w:val="000000"/>
          <w:sz w:val="22"/>
          <w:lang w:val="ru-RU"/>
        </w:rPr>
        <w:t xml:space="preserve">–</w:t>
        <w:tab/>
        <w:t xml:space="preserve">модуль «Экспертиза»;</w:t>
      </w:r>
      <w:r>
        <w:rPr>
          <w:sz w:val="22"/>
        </w:rPr>
      </w:r>
      <w:r/>
    </w:p>
    <w:p>
      <w:pPr>
        <w:pStyle w:val="998"/>
        <w:ind w:left="0" w:right="0" w:firstLine="709"/>
        <w:jc w:val="both"/>
      </w:pPr>
      <w:r>
        <w:rPr>
          <w:color w:val="000000"/>
          <w:sz w:val="22"/>
          <w:lang w:val="ru-RU"/>
        </w:rPr>
        <w:t xml:space="preserve">–</w:t>
        <w:tab/>
        <w:t xml:space="preserve">модуль «Бюджет ТП ОМС» позволяет произвести расчет бюджета территориальной программы ОМС и расчет территориальной программы по федеральным и территориальным нормативам.</w:t>
      </w:r>
      <w:r>
        <w:rPr>
          <w:sz w:val="22"/>
        </w:rPr>
      </w:r>
      <w:r/>
    </w:p>
    <w:p>
      <w:pPr>
        <w:pStyle w:val="998"/>
        <w:ind w:left="0" w:right="0" w:firstLine="709"/>
        <w:jc w:val="both"/>
      </w:pPr>
      <w:r>
        <w:rPr>
          <w:color w:val="000000"/>
          <w:sz w:val="22"/>
          <w:lang w:val="ru-RU"/>
        </w:rPr>
        <w:t xml:space="preserve">–</w:t>
        <w:tab/>
        <w:t xml:space="preserve">модуль «Управление тарифами»  позволяет: производить расчет тарифов круглосуточного и дневного стационара на одну госпитализацию, тарифов посещений с профилактической целью, обращений по заболеваниям, посещений в неотл</w:t>
      </w:r>
      <w:r>
        <w:rPr>
          <w:color w:val="000000"/>
          <w:sz w:val="22"/>
          <w:lang w:val="ru-RU"/>
        </w:rPr>
        <w:t xml:space="preserve">ожной форме в соответствии с заданным набором параметров (базовая ставка, коэффициенты относительной затратоемкости оказания медицинской помощи, поправочные коэффициенты); расчет дифференцированных коэффициентов применяемых к подушевым нормативам финансиро</w:t>
      </w:r>
      <w:r>
        <w:rPr>
          <w:color w:val="000000"/>
          <w:sz w:val="22"/>
          <w:lang w:val="ru-RU"/>
        </w:rPr>
        <w:t xml:space="preserve">вания по амбулаторной помощи и скорой медицинской помощи, а также автоматический расчет планового подушевого финансирования по каждой медицинской организации в соответствии с заданным набором параметров (численность населения, половозрастные коэффициенты, </w:t>
      </w:r>
      <w:r>
        <w:rPr>
          <w:color w:val="000000"/>
          <w:sz w:val="22"/>
          <w:lang w:val="ru-RU"/>
        </w:rPr>
        <w:t xml:space="preserve">диапазоны коэффициентов и т.д.), осуществлять моделирование стоимости медицинской помощи. Модуль содержит документы («Тарифы диспансеризации», «Тарифы стоматологии», «Тарифы центров здоровья», «Тарифы диализа», «</w:t>
      </w:r>
      <w:r>
        <w:rPr>
          <w:color w:val="000000"/>
          <w:sz w:val="22"/>
          <w:lang w:val="ru-RU"/>
        </w:rPr>
        <w:t xml:space="preserve">Тарифы ВМП», «Тарифы СМП», «Тарифы медицинских услуг(исследования)», «Тарифы на одну госпитализацию КС», «Тарифы на одну госпитализацию ДС», «Тарифы услуг АПП», «Сверхбазовые», «Финансовое обеспечение ФАП», «Расчет ФО ФАП») содержащие информацию о тарифах.</w:t>
      </w:r>
      <w:r>
        <w:rPr>
          <w:sz w:val="22"/>
        </w:rPr>
      </w:r>
      <w:r/>
    </w:p>
    <w:p>
      <w:pPr>
        <w:pStyle w:val="998"/>
        <w:ind w:left="0" w:right="0" w:firstLine="709"/>
        <w:jc w:val="both"/>
      </w:pPr>
      <w:r>
        <w:rPr>
          <w:color w:val="000000"/>
          <w:sz w:val="22"/>
          <w:lang w:val="ru-RU"/>
        </w:rPr>
        <w:t xml:space="preserve">–</w:t>
        <w:tab/>
        <w:t xml:space="preserve">Модуль «Сценарии нормативов» позволяет произвести расчет базовых ставок по всем видам медицинской помощи исходя из параметров территориальной программы ОМС и планируемых объемов медицинской помощи на соответствующий год.</w:t>
      </w:r>
      <w:r>
        <w:rPr>
          <w:sz w:val="22"/>
        </w:rPr>
      </w:r>
      <w:r/>
    </w:p>
    <w:p>
      <w:pPr>
        <w:pStyle w:val="998"/>
        <w:ind w:left="0" w:right="0" w:firstLine="709"/>
        <w:jc w:val="both"/>
      </w:pPr>
      <w:r>
        <w:rPr>
          <w:color w:val="000000"/>
          <w:sz w:val="22"/>
          <w:lang w:val="ru-RU"/>
        </w:rPr>
        <w:t xml:space="preserve">–</w:t>
        <w:tab/>
        <w:t xml:space="preserve">Модуль «Расчет средневзвешенных коэффициентов затратоемкости» позволяет произвести расчет Средневзвешенного коэффициента затр</w:t>
      </w:r>
      <w:r>
        <w:rPr>
          <w:color w:val="000000"/>
          <w:sz w:val="22"/>
          <w:lang w:val="ru-RU"/>
        </w:rPr>
        <w:t xml:space="preserve">атоемкости интегрированного, моделирующий планирование объемов медицинской помощи в условиях стационаров (круглосуточный, дневной) исходя из фактически выполненных объемных показателей за предыдущий период и плановых объемных показателей на текущий период.</w:t>
      </w:r>
      <w:r>
        <w:rPr>
          <w:sz w:val="22"/>
        </w:rPr>
      </w:r>
      <w:r/>
    </w:p>
    <w:p>
      <w:pPr>
        <w:pStyle w:val="998"/>
        <w:ind w:left="0" w:right="0" w:firstLine="709"/>
        <w:jc w:val="both"/>
      </w:pPr>
      <w:r>
        <w:rPr>
          <w:color w:val="000000"/>
          <w:sz w:val="22"/>
          <w:lang w:val="ru-RU"/>
        </w:rPr>
        <w:t xml:space="preserve">–</w:t>
        <w:tab/>
        <w:t xml:space="preserve">Модуль «Библиотека тарифов» содержит информацию о тарифах на оплату медицинской помощи по обязательному медицинскому страхованию в динамике.</w:t>
      </w:r>
      <w:r>
        <w:rPr>
          <w:sz w:val="22"/>
        </w:rPr>
      </w:r>
      <w:r/>
    </w:p>
    <w:p>
      <w:pPr>
        <w:pStyle w:val="998"/>
        <w:ind w:left="0" w:right="0" w:firstLine="709"/>
        <w:jc w:val="both"/>
      </w:pPr>
      <w:r>
        <w:rPr>
          <w:color w:val="000000"/>
          <w:sz w:val="22"/>
          <w:lang w:val="ru-RU"/>
        </w:rPr>
        <w:t xml:space="preserve">–</w:t>
        <w:tab/>
        <w:t xml:space="preserve">Модуль «Отчеты» позволяет формировать отчеты о стоимости медицинской помощи как по планируемым сценариям тарифов и объемам медицинской помощи, так и по принятым решениям комиссии по ТП ОМС.</w:t>
      </w:r>
      <w:r>
        <w:rPr>
          <w:sz w:val="22"/>
        </w:rPr>
      </w:r>
      <w:r/>
    </w:p>
    <w:p>
      <w:pPr>
        <w:pStyle w:val="998"/>
        <w:ind w:left="0" w:right="0" w:firstLine="709"/>
        <w:jc w:val="both"/>
      </w:pPr>
      <w:r>
        <w:rPr>
          <w:color w:val="000000"/>
          <w:sz w:val="22"/>
          <w:lang w:val="ru-RU"/>
        </w:rPr>
        <w:t xml:space="preserve">–</w:t>
        <w:tab/>
        <w:t xml:space="preserve">Модуль «Оценка результативности деятельности» содержит информацию о объемных и финансовых показателях деятельности медицинских организаций, имеющих прикрепленное население, а так же функционал предназначенный для оценки достиж</w:t>
      </w:r>
      <w:r>
        <w:rPr>
          <w:color w:val="000000"/>
          <w:sz w:val="22"/>
          <w:lang w:val="ru-RU"/>
        </w:rPr>
        <w:t xml:space="preserve">ения значений показателей результативности деятельности медицинских организаций на основании расчётов показателей результативности, учитывающий их динамику в соответствии с Порядком применения показателей результативности деятельности медицинских организац</w:t>
      </w:r>
      <w:r>
        <w:rPr>
          <w:color w:val="000000"/>
          <w:sz w:val="22"/>
          <w:lang w:val="ru-RU"/>
        </w:rPr>
        <w:t xml:space="preserve">ий на территории Ставропольского края, а также расчёта сумм средств стимулирующих выплат для каждой медицинской организации и осуществляющий экспорт из ПК «ПУАМП» рассчитанных показателей результативности деятельности медицинских организаций и их хранение.</w:t>
      </w:r>
      <w:r>
        <w:rPr>
          <w:sz w:val="22"/>
        </w:rPr>
      </w:r>
      <w:r/>
    </w:p>
    <w:p>
      <w:pPr>
        <w:pStyle w:val="998"/>
        <w:ind w:left="0" w:right="0" w:firstLine="709"/>
        <w:jc w:val="both"/>
      </w:pPr>
      <w:r>
        <w:rPr>
          <w:color w:val="000000"/>
          <w:sz w:val="22"/>
          <w:lang w:val="ru-RU"/>
        </w:rPr>
        <w:t xml:space="preserve">–</w:t>
        <w:tab/>
        <w:t xml:space="preserve">Модуль «Расчет средневзвешенных коэффициентов управленческой коррекции» позволяет соблюдать принцип «бюджетной нейтральности» при установлении управленческих коэффициентов для КСГ в круглосуточном и дневном стационарах.</w:t>
      </w:r>
      <w:r>
        <w:rPr>
          <w:sz w:val="22"/>
        </w:rPr>
      </w:r>
      <w:r/>
    </w:p>
    <w:p>
      <w:pPr>
        <w:pStyle w:val="998"/>
        <w:ind w:left="0" w:right="0" w:firstLine="709"/>
        <w:jc w:val="both"/>
      </w:pPr>
      <w:r>
        <w:rPr>
          <w:color w:val="000000"/>
          <w:sz w:val="22"/>
          <w:lang w:val="ru-RU"/>
        </w:rPr>
        <w:t xml:space="preserve">–</w:t>
        <w:tab/>
        <w:t xml:space="preserve">Модуль «МЭК соответствия объемов МП» на основании сравнения установленных плановых объемо</w:t>
      </w:r>
      <w:r>
        <w:rPr>
          <w:color w:val="000000"/>
          <w:sz w:val="22"/>
          <w:lang w:val="ru-RU"/>
        </w:rPr>
        <w:t xml:space="preserve">в МП и объемов фактически оказанной МП по каждой МО позволяет формировать информацию для принятия решения оператором на применение к МО санкций, а также пакет документов для обеспечения обмена информацией о санкциях по результатам МЭК объемов оказанной МП;</w:t>
      </w:r>
      <w:r>
        <w:rPr>
          <w:sz w:val="22"/>
        </w:rPr>
      </w:r>
      <w:r/>
    </w:p>
    <w:p>
      <w:pPr>
        <w:pStyle w:val="998"/>
        <w:ind w:left="0" w:right="0" w:firstLine="709"/>
        <w:jc w:val="both"/>
      </w:pPr>
      <w:r>
        <w:rPr>
          <w:color w:val="000000"/>
          <w:sz w:val="22"/>
          <w:lang w:val="ru-RU"/>
        </w:rPr>
        <w:t xml:space="preserve">–</w:t>
        <w:tab/>
        <w:t xml:space="preserve">Модуль «Заключения МЭК» предназначен для загрузки из ПК «ПУАМП» заключений МЭК, их подписание в ПК «МАПОМС» и выгрузку подписанных документов в ПК «ПУАМП»;</w:t>
      </w:r>
      <w:r>
        <w:rPr>
          <w:sz w:val="22"/>
        </w:rPr>
      </w:r>
      <w:r/>
    </w:p>
    <w:p>
      <w:pPr>
        <w:pStyle w:val="998"/>
        <w:ind w:left="0" w:right="0" w:firstLine="709"/>
        <w:jc w:val="both"/>
      </w:pPr>
      <w:r>
        <w:rPr>
          <w:color w:val="000000"/>
          <w:sz w:val="22"/>
          <w:lang w:val="ru-RU"/>
        </w:rPr>
        <w:t xml:space="preserve">–</w:t>
        <w:tab/>
        <w:t xml:space="preserve">Модуль «Экспертиза» предназначен для загрузки из ПК «ПУАМП» заключений МЭЭ, заключений повторного МЭЭ/ЭКМП их подписание в ПК «МАПОМС» и выгрузку подписанных документов в ПК «ПУАМП».</w:t>
      </w:r>
      <w:r>
        <w:rPr>
          <w:sz w:val="22"/>
        </w:rPr>
      </w:r>
      <w:r/>
    </w:p>
    <w:p>
      <w:pPr>
        <w:pStyle w:val="998"/>
        <w:ind w:left="0" w:right="0" w:firstLine="709"/>
        <w:jc w:val="both"/>
        <w:spacing w:before="120" w:after="120"/>
      </w:pPr>
      <w:r>
        <w:rPr>
          <w:color w:val="000000"/>
          <w:sz w:val="22"/>
          <w:lang w:val="ru-RU"/>
        </w:rPr>
        <w:t xml:space="preserve">Подсистема «Документы комиссии»</w:t>
      </w:r>
      <w:r>
        <w:rPr>
          <w:sz w:val="22"/>
        </w:rPr>
      </w:r>
      <w:r/>
    </w:p>
    <w:p>
      <w:pPr>
        <w:pStyle w:val="998"/>
        <w:ind w:left="0" w:right="0" w:firstLine="709"/>
        <w:jc w:val="both"/>
      </w:pPr>
      <w:r>
        <w:rPr>
          <w:color w:val="000000"/>
          <w:sz w:val="22"/>
          <w:lang w:val="ru-RU"/>
        </w:rPr>
        <w:t xml:space="preserve">Подсистема «</w:t>
      </w:r>
      <w:r>
        <w:rPr>
          <w:color w:val="000000"/>
          <w:sz w:val="22"/>
          <w:lang w:val="ru-RU"/>
        </w:rPr>
        <w:t xml:space="preserve">Документы комиссии» состоит из разделов: «Свод согласованных задач»; «Архив заданий»; «Решения комиссии»; «Анализ выполнения объемов и финансового обеспечения МП», «Обращения в комиссию», «Отчеты». Подсистема содержит сводную и детализированную информацию </w:t>
      </w:r>
      <w:r>
        <w:rPr>
          <w:color w:val="000000"/>
          <w:sz w:val="22"/>
          <w:lang w:val="ru-RU"/>
        </w:rPr>
        <w:t xml:space="preserve">о планируемых объемных и стоимостных показателях оказанной медицинской помощи, рассмотренной на комиссии по разработке ТП ОМС в разрезе медицинских организаций, страховых медицинских организаций, видов медицинской помощи, в разрезе медицинских услуг и т.д.</w:t>
      </w:r>
      <w:r>
        <w:rPr>
          <w:sz w:val="22"/>
        </w:rPr>
      </w:r>
      <w:r/>
    </w:p>
    <w:p>
      <w:pPr>
        <w:pStyle w:val="998"/>
        <w:ind w:left="0" w:right="0" w:firstLine="709"/>
        <w:jc w:val="both"/>
      </w:pPr>
      <w:r>
        <w:rPr>
          <w:color w:val="000000"/>
          <w:sz w:val="22"/>
          <w:lang w:val="ru-RU"/>
        </w:rPr>
        <w:t xml:space="preserve">Функционал подсистемы позволяет хранить данные о планируемых объемных и стоимостных показателях медицинской помощи в разрезе истории комиссий с возможностью отображения информации путем формирования от</w:t>
      </w:r>
      <w:r>
        <w:rPr>
          <w:color w:val="000000"/>
          <w:sz w:val="22"/>
          <w:lang w:val="ru-RU"/>
        </w:rPr>
        <w:t xml:space="preserve">четных форм в личном кабинете МО, СМО, а также формировать сводные таблицы «Объемы и финансовое обеспечение медицинской помощи, подлежащей оплате за счет средств обязательного медицинского страхования» (приложения к протоколу заседания комиссии по разработ</w:t>
      </w:r>
      <w:r>
        <w:rPr>
          <w:color w:val="000000"/>
          <w:sz w:val="22"/>
          <w:lang w:val="ru-RU"/>
        </w:rPr>
        <w:t xml:space="preserve">ке ТП ОМС) для возможности опубликования на сайте ТФОМС СК), формы «Объемы медицинской помощи, подлежащей оплате за счет средств обязательного медицинского страхования» по каждой медицинской организации, отражающие решения комиссии по разработке ТП ОМС (в </w:t>
      </w:r>
      <w:r>
        <w:rPr>
          <w:color w:val="000000"/>
          <w:sz w:val="22"/>
          <w:lang w:val="ru-RU"/>
        </w:rPr>
        <w:t xml:space="preserve">разрезе источников финансирования, видов помощи), макропоказатели, а также автоматическое формирование «Реестра обращений в комиссию по разработке ТП ОМС» на основании обращений медицинских организаций, регистрировать обращения в комиссию от МО в ПО «СЭД».</w:t>
      </w:r>
      <w:r>
        <w:rPr>
          <w:sz w:val="22"/>
        </w:rPr>
      </w:r>
      <w:r/>
    </w:p>
    <w:p>
      <w:pPr>
        <w:pStyle w:val="998"/>
        <w:ind w:left="0" w:right="0" w:firstLine="709"/>
        <w:jc w:val="both"/>
        <w:spacing w:before="120" w:after="120"/>
      </w:pPr>
      <w:r>
        <w:rPr>
          <w:color w:val="000000"/>
          <w:sz w:val="22"/>
          <w:lang w:val="ru-RU"/>
        </w:rPr>
        <w:t xml:space="preserve">Модуль «Информация СОС»</w:t>
      </w:r>
      <w:r>
        <w:rPr>
          <w:sz w:val="22"/>
        </w:rPr>
      </w:r>
      <w:r/>
    </w:p>
    <w:p>
      <w:pPr>
        <w:pStyle w:val="998"/>
        <w:ind w:left="0" w:right="0" w:firstLine="709"/>
        <w:jc w:val="both"/>
      </w:pPr>
      <w:r>
        <w:rPr>
          <w:color w:val="000000"/>
          <w:sz w:val="22"/>
          <w:lang w:val="ru-RU"/>
        </w:rPr>
        <w:t xml:space="preserve">Модуль «Информация СОС» является средством осуществления контроля за деятельностью СМО в части проведения СМО расчетов за оказанную МП, а также визуализации полученных результатов.</w:t>
      </w:r>
      <w:r>
        <w:rPr>
          <w:sz w:val="22"/>
        </w:rPr>
      </w:r>
      <w:r/>
    </w:p>
    <w:p>
      <w:pPr>
        <w:pStyle w:val="998"/>
        <w:ind w:left="0" w:right="0" w:firstLine="709"/>
        <w:jc w:val="both"/>
      </w:pPr>
      <w:r>
        <w:rPr>
          <w:color w:val="000000"/>
          <w:sz w:val="22"/>
          <w:lang w:val="ru-RU"/>
        </w:rPr>
        <w:t xml:space="preserve">Модуль является средством контроля за выполнением установленных тарифным соглашением для каждой МО объемов медицинской помощи, в натуральном и финансовом выражении.</w:t>
      </w:r>
      <w:r>
        <w:rPr>
          <w:sz w:val="22"/>
        </w:rPr>
      </w:r>
      <w:r/>
    </w:p>
    <w:p>
      <w:pPr>
        <w:pStyle w:val="998"/>
        <w:ind w:left="0" w:right="0" w:firstLine="709"/>
        <w:jc w:val="both"/>
      </w:pPr>
      <w:r>
        <w:rPr>
          <w:color w:val="000000"/>
          <w:sz w:val="22"/>
          <w:lang w:val="ru-RU"/>
        </w:rPr>
        <w:t xml:space="preserve">Исходными данными для функционирования модуля «Информация СОС» являются данные содержащиеся в базе данных ПК «ПУАМП» и базе данных ПК «МАПОМС».</w:t>
      </w:r>
      <w:r>
        <w:rPr>
          <w:sz w:val="22"/>
        </w:rPr>
      </w:r>
      <w:r/>
    </w:p>
    <w:p>
      <w:pPr>
        <w:pStyle w:val="998"/>
        <w:ind w:left="0" w:right="0" w:firstLine="709"/>
        <w:jc w:val="both"/>
      </w:pPr>
      <w:r>
        <w:rPr>
          <w:color w:val="000000"/>
          <w:sz w:val="22"/>
          <w:lang w:val="ru-RU"/>
        </w:rPr>
        <w:t xml:space="preserve">В модуле «Информация СОС» хранится информация со сведениями об оказанной МП по МО осуществляющим деятельность на территории Ставропольского края.</w:t>
      </w:r>
      <w:r>
        <w:rPr>
          <w:sz w:val="22"/>
        </w:rPr>
      </w:r>
      <w:r/>
    </w:p>
    <w:p>
      <w:pPr>
        <w:pStyle w:val="998"/>
        <w:ind w:left="0" w:right="0" w:firstLine="709"/>
        <w:jc w:val="both"/>
        <w:spacing w:before="120" w:after="120"/>
      </w:pPr>
      <w:r>
        <w:rPr>
          <w:color w:val="000000"/>
          <w:sz w:val="22"/>
          <w:lang w:val="ru-RU"/>
        </w:rPr>
        <w:t xml:space="preserve">Модуль «Агент ДОМП»</w:t>
      </w:r>
      <w:r>
        <w:rPr>
          <w:sz w:val="22"/>
        </w:rPr>
      </w:r>
      <w:r/>
    </w:p>
    <w:p>
      <w:pPr>
        <w:pStyle w:val="998"/>
        <w:ind w:left="0" w:right="0" w:firstLine="709"/>
        <w:jc w:val="both"/>
      </w:pPr>
      <w:r>
        <w:rPr>
          <w:color w:val="000000"/>
          <w:sz w:val="22"/>
          <w:lang w:val="ru-RU"/>
        </w:rPr>
        <w:t xml:space="preserve">Модуль «Агент ДОМП» является средством осуществления контроля за деятельностью МО в части фактического выполнения объемных и финансовых показателей, а также визуализации полученных результатов.</w:t>
      </w:r>
      <w:r>
        <w:rPr>
          <w:sz w:val="22"/>
        </w:rPr>
      </w:r>
      <w:r/>
    </w:p>
    <w:p>
      <w:pPr>
        <w:pStyle w:val="998"/>
        <w:ind w:left="0" w:right="0" w:firstLine="709"/>
        <w:jc w:val="both"/>
      </w:pPr>
      <w:r>
        <w:rPr>
          <w:color w:val="000000"/>
          <w:sz w:val="22"/>
          <w:lang w:val="ru-RU"/>
        </w:rPr>
        <w:t xml:space="preserve">Исходными данными для функционирования модуля «Агент ДОМП» являются данные содержащиеся в ПК «ПУАМП» и базе данных ПК «МАПОМС».</w:t>
      </w:r>
      <w:r>
        <w:rPr>
          <w:sz w:val="22"/>
        </w:rPr>
      </w:r>
      <w:r/>
    </w:p>
    <w:p>
      <w:pPr>
        <w:pStyle w:val="998"/>
        <w:ind w:left="0" w:right="0" w:firstLine="709"/>
        <w:jc w:val="both"/>
        <w:spacing w:before="120" w:after="120"/>
      </w:pPr>
      <w:r>
        <w:rPr>
          <w:color w:val="000000"/>
          <w:sz w:val="22"/>
          <w:lang w:val="ru-RU"/>
        </w:rPr>
        <w:t xml:space="preserve">Модуль «Аналитика»</w:t>
      </w:r>
      <w:r>
        <w:rPr>
          <w:sz w:val="22"/>
        </w:rPr>
      </w:r>
      <w:r/>
    </w:p>
    <w:p>
      <w:pPr>
        <w:pStyle w:val="998"/>
        <w:ind w:left="0" w:right="0" w:firstLine="709"/>
        <w:jc w:val="both"/>
      </w:pPr>
      <w:r>
        <w:rPr>
          <w:color w:val="000000"/>
          <w:sz w:val="22"/>
          <w:lang w:val="ru-RU"/>
        </w:rPr>
        <w:t xml:space="preserve">Исходными данными для модуля яв</w:t>
      </w:r>
      <w:r>
        <w:rPr>
          <w:color w:val="000000"/>
          <w:sz w:val="22"/>
          <w:lang w:val="ru-RU"/>
        </w:rPr>
        <w:t xml:space="preserve">ляется информация, содержащаяся в базах данных ПК «МАПОМС», ПК «ПУАМП». Реализована возможность как ручного ввода исходных данных, так и автоматической загрузки из ПК «ПУАМП». Реализована возможность выгрузки данных в совместимом с Microsoft Excel формате.</w:t>
      </w:r>
      <w:r>
        <w:rPr>
          <w:sz w:val="22"/>
        </w:rPr>
      </w:r>
      <w:r/>
    </w:p>
    <w:p>
      <w:pPr>
        <w:pStyle w:val="998"/>
        <w:ind w:left="0" w:right="0" w:firstLine="709"/>
        <w:jc w:val="both"/>
      </w:pPr>
      <w:r>
        <w:rPr>
          <w:color w:val="000000"/>
          <w:sz w:val="22"/>
          <w:lang w:val="ru-RU"/>
        </w:rPr>
        <w:t xml:space="preserve">Реализована возможность мониторинга ряда показателей эффективности деятельности стационаров, а также медицинских и экономических индикаторов.</w:t>
      </w:r>
      <w:r>
        <w:rPr>
          <w:sz w:val="22"/>
        </w:rPr>
      </w:r>
      <w:r/>
    </w:p>
    <w:p>
      <w:pPr>
        <w:pStyle w:val="998"/>
        <w:ind w:left="0" w:right="0" w:firstLine="709"/>
        <w:jc w:val="both"/>
      </w:pPr>
      <w:r>
        <w:rPr>
          <w:color w:val="000000"/>
          <w:sz w:val="22"/>
          <w:lang w:val="ru-RU"/>
        </w:rPr>
        <w:t xml:space="preserve">Реализована возможность исследования различных показателей в разрезе профилей МП (отнесение случая к профилю определяется на основании отнесения КСГ к данному профилю, а также по профилю МП определенному МО).</w:t>
      </w:r>
      <w:r>
        <w:rPr>
          <w:sz w:val="22"/>
        </w:rPr>
      </w:r>
      <w:r/>
    </w:p>
    <w:p>
      <w:pPr>
        <w:pStyle w:val="998"/>
        <w:ind w:left="0" w:right="0" w:firstLine="709"/>
        <w:jc w:val="both"/>
      </w:pPr>
      <w:r>
        <w:rPr>
          <w:color w:val="000000"/>
          <w:sz w:val="22"/>
          <w:lang w:val="ru-RU"/>
        </w:rPr>
        <w:t xml:space="preserve">При необходимости анализа какого-либо профиля дополнительно, предусмотрена возможность выбрать код профиля и сформировать таблицу со сводной информацией по выбранному профилю.</w:t>
      </w:r>
      <w:r>
        <w:rPr>
          <w:sz w:val="22"/>
        </w:rPr>
      </w:r>
      <w:r/>
    </w:p>
    <w:p>
      <w:pPr>
        <w:pStyle w:val="998"/>
        <w:ind w:left="0" w:right="0" w:firstLine="709"/>
        <w:jc w:val="both"/>
      </w:pPr>
      <w:r>
        <w:rPr>
          <w:color w:val="000000"/>
          <w:sz w:val="22"/>
          <w:lang w:val="ru-RU"/>
        </w:rPr>
        <w:t xml:space="preserve">Реализована возможность формирования сводных таблиц.</w:t>
      </w:r>
      <w:r>
        <w:rPr>
          <w:sz w:val="22"/>
        </w:rPr>
      </w:r>
      <w:r/>
    </w:p>
    <w:p>
      <w:pPr>
        <w:pStyle w:val="998"/>
        <w:ind w:left="0" w:right="0" w:firstLine="709"/>
        <w:jc w:val="both"/>
      </w:pPr>
      <w:r>
        <w:rPr>
          <w:color w:val="000000"/>
          <w:sz w:val="22"/>
          <w:lang w:val="ru-RU"/>
        </w:rPr>
        <w:t xml:space="preserve">Реализована возможность формирования аналитических отчетов по выбранной КСГ (сравнительный анализ плановых и фактических показателей).</w:t>
      </w:r>
      <w:r>
        <w:rPr>
          <w:sz w:val="22"/>
        </w:rPr>
      </w:r>
      <w:r/>
    </w:p>
    <w:p>
      <w:pPr>
        <w:pStyle w:val="998"/>
        <w:ind w:left="0" w:right="0" w:firstLine="709"/>
        <w:jc w:val="both"/>
      </w:pPr>
      <w:r>
        <w:rPr>
          <w:color w:val="000000"/>
          <w:sz w:val="22"/>
          <w:lang w:val="ru-RU"/>
        </w:rPr>
        <w:t xml:space="preserve">Предусмотрена возможность анализа следующих показателей оказания амбулаторной помощи: выполнение п</w:t>
      </w:r>
      <w:r>
        <w:rPr>
          <w:color w:val="000000"/>
          <w:sz w:val="22"/>
          <w:lang w:val="ru-RU"/>
        </w:rPr>
        <w:t xml:space="preserve">лановых объемных показателей в рамках ТП ОМС, в разрезе по каждой МО, свод по территории муниципального образования СК (ОКАТО территории СК), свод по всем МО (край), а также в разрезе специальностей и видов посещений, данные по МП оказанной детям/взрослым.</w:t>
      </w:r>
      <w:r>
        <w:rPr>
          <w:sz w:val="22"/>
        </w:rPr>
      </w:r>
      <w:r/>
    </w:p>
    <w:p>
      <w:pPr>
        <w:pStyle w:val="998"/>
        <w:ind w:left="0" w:right="0" w:firstLine="709"/>
        <w:jc w:val="both"/>
      </w:pPr>
      <w:r>
        <w:rPr>
          <w:color w:val="000000"/>
          <w:sz w:val="22"/>
          <w:lang w:val="ru-RU"/>
        </w:rPr>
        <w:t xml:space="preserve">Предусмотрена возможность мониторинга объемов МП, оказываемой на территории СК гражданам, застрахованным на территориях других субъектов, и МП, оказываемой на территории других субъектов РФ гражданам, застрахованным на территории СК по различным формам.</w:t>
      </w:r>
      <w:r>
        <w:rPr>
          <w:sz w:val="22"/>
        </w:rPr>
      </w:r>
      <w:r/>
    </w:p>
    <w:p>
      <w:pPr>
        <w:pStyle w:val="998"/>
        <w:ind w:left="0" w:right="0" w:firstLine="709"/>
        <w:jc w:val="both"/>
        <w:spacing w:before="120" w:after="120"/>
      </w:pPr>
      <w:r>
        <w:rPr>
          <w:color w:val="000000"/>
          <w:sz w:val="22"/>
          <w:lang w:val="ru-RU"/>
        </w:rPr>
        <w:t xml:space="preserve">Модуль «Мониторинг»</w:t>
      </w:r>
      <w:r>
        <w:rPr>
          <w:sz w:val="22"/>
        </w:rPr>
      </w:r>
      <w:r/>
    </w:p>
    <w:p>
      <w:pPr>
        <w:pStyle w:val="998"/>
        <w:ind w:left="0" w:right="0" w:firstLine="709"/>
        <w:jc w:val="both"/>
      </w:pPr>
      <w:r>
        <w:rPr>
          <w:color w:val="000000"/>
          <w:sz w:val="22"/>
          <w:lang w:val="ru-RU"/>
        </w:rPr>
        <w:t xml:space="preserve">В качестве основного способа передачи отчетности участниками системы ОМС СК реализована возможность заполнения форм с проверкой правильности заполнения полей.</w:t>
      </w:r>
      <w:r>
        <w:rPr>
          <w:sz w:val="22"/>
        </w:rPr>
      </w:r>
      <w:r/>
    </w:p>
    <w:p>
      <w:pPr>
        <w:pStyle w:val="998"/>
        <w:ind w:left="0" w:right="0" w:firstLine="709"/>
        <w:jc w:val="both"/>
      </w:pPr>
      <w:r>
        <w:rPr>
          <w:color w:val="000000"/>
          <w:sz w:val="22"/>
          <w:lang w:val="ru-RU"/>
        </w:rPr>
        <w:t xml:space="preserve">Реализована возможность предоставления участниками системы ОМС СК экономической отчетности через модуль «Личный кабинет» по необходимым формам.</w:t>
      </w:r>
      <w:r>
        <w:rPr>
          <w:sz w:val="22"/>
        </w:rPr>
      </w:r>
      <w:r/>
    </w:p>
    <w:p>
      <w:pPr>
        <w:pStyle w:val="998"/>
        <w:ind w:left="0" w:right="0" w:firstLine="709"/>
        <w:jc w:val="both"/>
      </w:pPr>
      <w:r>
        <w:rPr>
          <w:color w:val="000000"/>
          <w:sz w:val="22"/>
          <w:lang w:val="ru-RU"/>
        </w:rPr>
        <w:t xml:space="preserve">Реализована возможность предоставления участниками системы ОМС СК медицинской отчетности через модуль «Личный кабинет» по необходимым формам.</w:t>
      </w:r>
      <w:r>
        <w:rPr>
          <w:sz w:val="22"/>
        </w:rPr>
      </w:r>
      <w:r/>
    </w:p>
    <w:p>
      <w:pPr>
        <w:pStyle w:val="998"/>
        <w:ind w:left="0" w:right="0" w:firstLine="709"/>
        <w:jc w:val="both"/>
        <w:spacing w:before="120" w:after="120"/>
      </w:pPr>
      <w:r>
        <w:rPr>
          <w:color w:val="000000"/>
          <w:sz w:val="22"/>
          <w:lang w:val="ru-RU"/>
        </w:rPr>
        <w:t xml:space="preserve">Модуль «Финансирование ОМС»</w:t>
      </w:r>
      <w:r>
        <w:rPr>
          <w:sz w:val="22"/>
        </w:rPr>
      </w:r>
      <w:r/>
    </w:p>
    <w:p>
      <w:pPr>
        <w:pStyle w:val="998"/>
        <w:ind w:left="0" w:right="0" w:firstLine="709"/>
        <w:jc w:val="both"/>
      </w:pPr>
      <w:r>
        <w:rPr>
          <w:color w:val="000000"/>
          <w:sz w:val="22"/>
          <w:lang w:val="ru-RU"/>
        </w:rPr>
        <w:t xml:space="preserve">Модуль «Финансирование ОМС» является средством для осуществления расчета финансового обеспечения СМО, в том числе коэффициентов дифференциации, дифференцированных подушевых нормативов и объемов средств обязательного медицинского страхования.</w:t>
      </w:r>
      <w:r>
        <w:rPr>
          <w:sz w:val="22"/>
        </w:rPr>
      </w:r>
      <w:r/>
    </w:p>
    <w:p>
      <w:pPr>
        <w:pStyle w:val="998"/>
        <w:ind w:left="0" w:right="0" w:firstLine="709"/>
        <w:jc w:val="both"/>
      </w:pPr>
      <w:r>
        <w:rPr>
          <w:color w:val="000000"/>
          <w:sz w:val="22"/>
          <w:lang w:val="ru-RU"/>
        </w:rPr>
        <w:t xml:space="preserve">Содержит информацию о прикрепленной численности населения в динамике и в разрезе страховых компаний, медицинских организаций, половозрастных групп, с возможно</w:t>
      </w:r>
      <w:r>
        <w:rPr>
          <w:color w:val="000000"/>
          <w:sz w:val="22"/>
          <w:lang w:val="ru-RU"/>
        </w:rPr>
        <w:t xml:space="preserve">стью импорта/экспорта данных в совместимом формате, а также функционал по согласованию предельной численности медицинского персонала. Информация используется для расчета подушевого финансирования по скорой и амбулаторно-поликлинической медицинской помощи. </w:t>
      </w:r>
      <w:r>
        <w:rPr>
          <w:sz w:val="22"/>
        </w:rPr>
      </w:r>
      <w:r/>
    </w:p>
    <w:p>
      <w:pPr>
        <w:pStyle w:val="998"/>
        <w:ind w:left="0" w:right="0" w:firstLine="709"/>
        <w:jc w:val="both"/>
      </w:pPr>
      <w:r>
        <w:rPr>
          <w:color w:val="000000"/>
          <w:sz w:val="22"/>
          <w:lang w:val="ru-RU"/>
        </w:rPr>
        <w:t xml:space="preserve">Кроме того, содержит функционал формирования, от</w:t>
      </w:r>
      <w:r>
        <w:rPr>
          <w:color w:val="000000"/>
          <w:sz w:val="22"/>
          <w:lang w:val="ru-RU"/>
        </w:rPr>
        <w:t xml:space="preserve">правки, подписания и хранения электронной подписью участниками системы ОМС договоров/дополнительных соглашений на оказание и оплату медицинской помощи по ОМС, актов сверки ОМС (МТР) (акты сверки расчётов по оплате оказанной медицинской помощи), акты сверки</w:t>
      </w:r>
      <w:r>
        <w:rPr>
          <w:color w:val="000000"/>
          <w:sz w:val="22"/>
          <w:lang w:val="ru-RU"/>
        </w:rPr>
        <w:t xml:space="preserve"> прикрепления ЗЛ, сводов обязательств по средствам обязательного медицинского страхования и информации о принятых к оплате объёмах медицинской помощи по выставленным счетам, реестрам счетов и заключениям (протоколам), соглашений/дополнительных соглашений о</w:t>
      </w:r>
      <w:r>
        <w:rPr>
          <w:color w:val="000000"/>
          <w:sz w:val="22"/>
          <w:lang w:val="ru-RU"/>
        </w:rPr>
        <w:t xml:space="preserve"> предоставлении медицинским организациям, средств нормированного страхового запаса территориального фонда обязательного медицинского страхования для софинансирования расходов медицинских организаций на оплату труда врачей и среднего медицинского персонала.</w:t>
      </w:r>
      <w:r>
        <w:rPr>
          <w:sz w:val="22"/>
        </w:rPr>
      </w:r>
      <w:r/>
    </w:p>
    <w:p>
      <w:pPr>
        <w:pStyle w:val="998"/>
        <w:ind w:left="0" w:right="0" w:firstLine="709"/>
        <w:jc w:val="both"/>
        <w:spacing w:before="120" w:after="120"/>
      </w:pPr>
      <w:r>
        <w:rPr>
          <w:color w:val="000000"/>
          <w:sz w:val="22"/>
          <w:lang w:val="ru-RU"/>
        </w:rPr>
        <w:t xml:space="preserve">Подсистема «Личный кабинет»</w:t>
      </w:r>
      <w:r>
        <w:rPr>
          <w:sz w:val="22"/>
        </w:rPr>
      </w:r>
      <w:r/>
    </w:p>
    <w:p>
      <w:pPr>
        <w:pStyle w:val="998"/>
        <w:ind w:left="0" w:right="0" w:firstLine="709"/>
        <w:jc w:val="both"/>
      </w:pPr>
      <w:r>
        <w:rPr>
          <w:color w:val="000000"/>
          <w:sz w:val="22"/>
          <w:lang w:val="ru-RU"/>
        </w:rPr>
        <w:t xml:space="preserve">Подсистема «Личный кабинет» состоит из модулей: «Личный кабинет МО», «Личный кабинет СМО», «Личный кабинет филиала».</w:t>
      </w:r>
      <w:r>
        <w:rPr>
          <w:sz w:val="22"/>
        </w:rPr>
      </w:r>
      <w:r/>
    </w:p>
    <w:p>
      <w:pPr>
        <w:pStyle w:val="998"/>
        <w:ind w:left="0" w:right="0" w:firstLine="709"/>
        <w:jc w:val="both"/>
      </w:pPr>
      <w:r>
        <w:rPr>
          <w:color w:val="000000"/>
          <w:sz w:val="22"/>
          <w:lang w:val="ru-RU"/>
        </w:rPr>
        <w:t xml:space="preserve">В модулях подсистемы осуществляется: </w:t>
      </w:r>
      <w:r>
        <w:rPr>
          <w:sz w:val="22"/>
        </w:rPr>
      </w:r>
      <w:r/>
    </w:p>
    <w:p>
      <w:pPr>
        <w:pStyle w:val="998"/>
        <w:ind w:left="0" w:right="0" w:firstLine="709"/>
        <w:jc w:val="both"/>
      </w:pPr>
      <w:r>
        <w:rPr>
          <w:color w:val="000000"/>
          <w:sz w:val="22"/>
          <w:lang w:val="ru-RU"/>
        </w:rPr>
        <w:t xml:space="preserve">Размещение достоверных и актуальных сведений о плановых объемах медицинской помощи по территориальной программе ОМС.</w:t>
      </w:r>
      <w:r>
        <w:rPr>
          <w:sz w:val="22"/>
        </w:rPr>
      </w:r>
      <w:r/>
    </w:p>
    <w:p>
      <w:pPr>
        <w:pStyle w:val="998"/>
        <w:ind w:left="0" w:right="0" w:firstLine="709"/>
        <w:jc w:val="both"/>
      </w:pPr>
      <w:r>
        <w:rPr>
          <w:color w:val="000000"/>
          <w:sz w:val="22"/>
          <w:lang w:val="ru-RU"/>
        </w:rPr>
        <w:t xml:space="preserve">Размещение актуальных сведений о выполнении территориальной программы ОМС медицинскими организациями.</w:t>
      </w:r>
      <w:r>
        <w:rPr>
          <w:sz w:val="22"/>
        </w:rPr>
      </w:r>
      <w:r/>
    </w:p>
    <w:p>
      <w:pPr>
        <w:pStyle w:val="998"/>
        <w:ind w:left="0" w:right="0" w:firstLine="709"/>
        <w:jc w:val="both"/>
      </w:pPr>
      <w:r>
        <w:rPr>
          <w:color w:val="000000"/>
          <w:sz w:val="22"/>
          <w:lang w:val="ru-RU"/>
        </w:rPr>
        <w:t xml:space="preserve">Направление операторам медицинских организаций заданий в сфере планирования ОМС и контроль своевременности их исполнения.</w:t>
      </w:r>
      <w:r>
        <w:rPr>
          <w:sz w:val="22"/>
        </w:rPr>
      </w:r>
      <w:r/>
    </w:p>
    <w:p>
      <w:pPr>
        <w:pStyle w:val="998"/>
        <w:ind w:left="0" w:right="0" w:firstLine="709"/>
        <w:jc w:val="both"/>
      </w:pPr>
      <w:r>
        <w:rPr>
          <w:color w:val="000000"/>
          <w:sz w:val="22"/>
          <w:lang w:val="ru-RU"/>
        </w:rPr>
        <w:t xml:space="preserve">Автоматизация выполнения заданий медицинскими организациями и сокращение количества операторских ошибок ввода данных.</w:t>
      </w:r>
      <w:r>
        <w:rPr>
          <w:sz w:val="22"/>
        </w:rPr>
      </w:r>
      <w:r/>
    </w:p>
    <w:p>
      <w:pPr>
        <w:pStyle w:val="998"/>
        <w:ind w:left="0" w:right="0" w:firstLine="709"/>
        <w:jc w:val="both"/>
      </w:pPr>
      <w:r>
        <w:rPr>
          <w:color w:val="000000"/>
          <w:sz w:val="22"/>
          <w:lang w:val="ru-RU"/>
        </w:rPr>
        <w:t xml:space="preserve">Автоматизация формирования сводной информации по различным срезам данных при сокращении трудозатрат персонала.</w:t>
      </w:r>
      <w:r>
        <w:rPr>
          <w:sz w:val="22"/>
        </w:rPr>
      </w:r>
      <w:r/>
    </w:p>
    <w:p>
      <w:pPr>
        <w:pStyle w:val="998"/>
        <w:ind w:left="0" w:right="0" w:firstLine="709"/>
        <w:jc w:val="both"/>
      </w:pPr>
      <w:r>
        <w:rPr>
          <w:color w:val="000000"/>
          <w:sz w:val="22"/>
          <w:lang w:val="ru-RU"/>
        </w:rPr>
        <w:t xml:space="preserve">Автоматизация контроля соблюдения медицинскими организациями нормативных показателей медицинской помощи при планировании.</w:t>
      </w:r>
      <w:r>
        <w:rPr>
          <w:sz w:val="22"/>
        </w:rPr>
      </w:r>
      <w:r/>
    </w:p>
    <w:p>
      <w:pPr>
        <w:pStyle w:val="998"/>
        <w:ind w:left="0" w:right="0" w:firstLine="709"/>
        <w:jc w:val="both"/>
      </w:pPr>
      <w:r>
        <w:rPr>
          <w:color w:val="000000"/>
          <w:sz w:val="22"/>
          <w:lang w:val="ru-RU"/>
        </w:rPr>
        <w:t xml:space="preserve">Аккумулирование сведений об этапах согласования плановых заданий, ведение истории выполнения заданий медицинскими организациями.</w:t>
      </w:r>
      <w:r>
        <w:rPr>
          <w:sz w:val="22"/>
        </w:rPr>
      </w:r>
      <w:r/>
    </w:p>
    <w:p>
      <w:pPr>
        <w:pStyle w:val="998"/>
        <w:ind w:left="0" w:right="0" w:firstLine="709"/>
        <w:jc w:val="both"/>
      </w:pPr>
      <w:r>
        <w:rPr>
          <w:color w:val="000000"/>
          <w:sz w:val="22"/>
          <w:lang w:val="ru-RU"/>
        </w:rPr>
        <w:t xml:space="preserve">Автоматизация сбора отчетов по установленным в сфере ОМС формам, а также сведений системы мониторинга выполнения программ ОМС.</w:t>
      </w:r>
      <w:r>
        <w:rPr>
          <w:sz w:val="22"/>
        </w:rPr>
      </w:r>
      <w:r/>
    </w:p>
    <w:p>
      <w:pPr>
        <w:pStyle w:val="998"/>
        <w:ind w:left="0" w:right="0" w:firstLine="709"/>
        <w:jc w:val="both"/>
      </w:pPr>
      <w:r>
        <w:rPr>
          <w:color w:val="000000"/>
          <w:sz w:val="22"/>
          <w:lang w:val="ru-RU"/>
        </w:rPr>
        <w:t xml:space="preserve">Автоматизация процессов корректировки плановых заданий и их согласования.</w:t>
      </w:r>
      <w:r>
        <w:rPr>
          <w:sz w:val="22"/>
        </w:rPr>
      </w:r>
      <w:r/>
    </w:p>
    <w:p>
      <w:pPr>
        <w:pStyle w:val="998"/>
        <w:ind w:left="0" w:right="0" w:firstLine="709"/>
        <w:jc w:val="both"/>
      </w:pPr>
      <w:r>
        <w:rPr>
          <w:color w:val="000000"/>
          <w:sz w:val="22"/>
          <w:lang w:val="ru-RU"/>
        </w:rPr>
        <w:t xml:space="preserve">Автоматизация процесса формирования обращения в комиссию по разработке ТП ОМС.</w:t>
      </w:r>
      <w:r>
        <w:rPr>
          <w:sz w:val="22"/>
        </w:rPr>
      </w:r>
      <w:r/>
    </w:p>
    <w:p>
      <w:pPr>
        <w:pStyle w:val="998"/>
        <w:ind w:left="0" w:right="0" w:firstLine="709"/>
        <w:jc w:val="both"/>
      </w:pPr>
      <w:r>
        <w:rPr>
          <w:color w:val="000000"/>
          <w:sz w:val="22"/>
          <w:lang w:val="ru-RU"/>
        </w:rPr>
        <w:t xml:space="preserve">Подсистема «Личный кабинет» предназначена для удаленной работы участников системы ОМС СК в программном комплексе.</w:t>
      </w:r>
      <w:r>
        <w:rPr>
          <w:sz w:val="22"/>
        </w:rPr>
      </w:r>
      <w:r/>
    </w:p>
    <w:p>
      <w:pPr>
        <w:pStyle w:val="998"/>
        <w:ind w:left="0" w:right="0" w:firstLine="709"/>
        <w:jc w:val="both"/>
      </w:pPr>
      <w:r>
        <w:rPr>
          <w:color w:val="000000"/>
          <w:sz w:val="22"/>
          <w:lang w:val="ru-RU"/>
        </w:rPr>
        <w:t xml:space="preserve">Обеспечен доступ участников системы ОМС СК в Подсистему «Личный кабинет» посредством а</w:t>
      </w:r>
      <w:r>
        <w:rPr>
          <w:color w:val="000000"/>
          <w:sz w:val="22"/>
          <w:lang w:val="ru-RU"/>
        </w:rPr>
        <w:t xml:space="preserve">утентификации пользователей с использованием уникального логина и пароля. При первой аутентификации пользователя в программном комплексе осуществляется процедура смены, полученного пользователем от ТФОМС СК пароля на пароль, сгенерированный пользователем. </w:t>
      </w:r>
      <w:r>
        <w:rPr>
          <w:sz w:val="22"/>
        </w:rPr>
      </w:r>
      <w:r/>
    </w:p>
    <w:p>
      <w:pPr>
        <w:pStyle w:val="998"/>
        <w:ind w:left="0" w:right="0" w:firstLine="709"/>
        <w:jc w:val="both"/>
      </w:pPr>
      <w:r>
        <w:rPr>
          <w:color w:val="000000"/>
          <w:sz w:val="22"/>
          <w:lang w:val="ru-RU"/>
        </w:rPr>
        <w:t xml:space="preserve">Реализована возможность аутентификации пользователя при доступе в личный кабинет по сертификату ключа проверки электронной подписи.</w:t>
      </w:r>
      <w:r>
        <w:rPr>
          <w:sz w:val="22"/>
        </w:rPr>
      </w:r>
      <w:r/>
    </w:p>
    <w:p>
      <w:pPr>
        <w:pStyle w:val="998"/>
        <w:ind w:left="0" w:right="0" w:firstLine="709"/>
        <w:jc w:val="both"/>
      </w:pPr>
      <w:r>
        <w:rPr>
          <w:color w:val="000000"/>
          <w:sz w:val="22"/>
          <w:lang w:val="ru-RU"/>
        </w:rPr>
        <w:t xml:space="preserve">Реализована подсистема разграничения полномочий пользователя при работе в программном комплексе: при различном варианте аутентификации (логин/пароль или сертификат ключа проверки электронной подписи).</w:t>
      </w:r>
      <w:r>
        <w:rPr>
          <w:sz w:val="22"/>
        </w:rPr>
      </w:r>
      <w:r/>
    </w:p>
    <w:p>
      <w:pPr>
        <w:pStyle w:val="998"/>
        <w:ind w:left="0" w:right="0" w:firstLine="709"/>
        <w:jc w:val="both"/>
      </w:pPr>
      <w:r>
        <w:rPr>
          <w:color w:val="000000"/>
          <w:sz w:val="22"/>
          <w:lang w:val="ru-RU"/>
        </w:rPr>
        <w:t xml:space="preserve">Для участников системы ОМС СК в модуле «Личный кабинет» реализован веб-интерфейс для работы через браузер.</w:t>
      </w:r>
      <w:r>
        <w:rPr>
          <w:sz w:val="22"/>
        </w:rPr>
      </w:r>
      <w:r/>
    </w:p>
    <w:p>
      <w:pPr>
        <w:pStyle w:val="998"/>
        <w:ind w:left="0" w:right="0" w:firstLine="709"/>
        <w:jc w:val="both"/>
        <w:spacing w:before="120" w:after="120"/>
      </w:pPr>
      <w:r>
        <w:rPr>
          <w:color w:val="000000"/>
          <w:sz w:val="22"/>
          <w:lang w:val="ru-RU"/>
        </w:rPr>
        <w:t xml:space="preserve">Модуль «Справочная информация»</w:t>
      </w:r>
      <w:r>
        <w:rPr>
          <w:sz w:val="22"/>
        </w:rPr>
      </w:r>
      <w:r/>
    </w:p>
    <w:p>
      <w:pPr>
        <w:pStyle w:val="998"/>
        <w:ind w:left="0" w:right="0" w:firstLine="709"/>
        <w:jc w:val="both"/>
      </w:pPr>
      <w:r>
        <w:rPr>
          <w:color w:val="000000"/>
          <w:sz w:val="22"/>
          <w:lang w:val="ru-RU"/>
        </w:rPr>
        <w:t xml:space="preserve">Модуль «Справочная информация» предназначен для создания и ведения справочников необходимых для функционирования программного комплекса, отсутствующих в эталонном комплекте НСИ.</w:t>
      </w:r>
      <w:r>
        <w:rPr>
          <w:sz w:val="22"/>
        </w:rPr>
      </w:r>
      <w:r/>
    </w:p>
    <w:p>
      <w:pPr>
        <w:pStyle w:val="998"/>
        <w:ind w:left="0" w:right="0" w:firstLine="709"/>
        <w:jc w:val="both"/>
        <w:spacing w:before="120" w:after="120"/>
      </w:pPr>
      <w:r>
        <w:rPr>
          <w:color w:val="000000"/>
          <w:sz w:val="22"/>
          <w:lang w:val="ru-RU"/>
        </w:rPr>
        <w:t xml:space="preserve">Модуль «НСИ»</w:t>
      </w:r>
      <w:r>
        <w:rPr>
          <w:sz w:val="22"/>
        </w:rPr>
      </w:r>
      <w:r/>
    </w:p>
    <w:p>
      <w:pPr>
        <w:pStyle w:val="998"/>
        <w:ind w:left="0" w:right="0" w:firstLine="709"/>
        <w:jc w:val="both"/>
      </w:pPr>
      <w:r>
        <w:rPr>
          <w:color w:val="000000"/>
          <w:sz w:val="22"/>
          <w:lang w:val="ru-RU"/>
        </w:rPr>
        <w:t xml:space="preserve">Программный комплекс использует нормативно-справочную информацию, применяемую в системе ОМС Ставропольского края. </w:t>
      </w:r>
      <w:r>
        <w:rPr>
          <w:sz w:val="22"/>
        </w:rPr>
      </w:r>
      <w:r/>
    </w:p>
    <w:p>
      <w:pPr>
        <w:pStyle w:val="998"/>
        <w:ind w:left="0" w:right="0" w:firstLine="709"/>
        <w:jc w:val="both"/>
      </w:pPr>
      <w:r>
        <w:rPr>
          <w:color w:val="000000"/>
          <w:sz w:val="22"/>
          <w:lang w:val="ru-RU"/>
        </w:rPr>
        <w:t xml:space="preserve">Предусмотрена возможность автоматической синхронизации справочников НСИ используемых в ПК «МАПОМС» с эталонным комплектом. </w:t>
      </w:r>
      <w:r>
        <w:rPr>
          <w:sz w:val="22"/>
        </w:rPr>
      </w:r>
      <w:r/>
    </w:p>
    <w:p>
      <w:pPr>
        <w:pStyle w:val="998"/>
        <w:ind w:left="0" w:right="0" w:firstLine="709"/>
        <w:jc w:val="both"/>
      </w:pPr>
      <w:r>
        <w:rPr>
          <w:color w:val="000000"/>
          <w:sz w:val="22"/>
          <w:lang w:val="ru-RU"/>
        </w:rPr>
        <w:t xml:space="preserve">Реализована возможность просмотра пользователями справочников.</w:t>
      </w:r>
      <w:r>
        <w:rPr>
          <w:sz w:val="22"/>
        </w:rPr>
      </w:r>
      <w:r/>
    </w:p>
    <w:p>
      <w:pPr>
        <w:pStyle w:val="998"/>
        <w:ind w:left="0" w:right="0" w:firstLine="709"/>
        <w:jc w:val="both"/>
        <w:spacing w:before="120" w:after="120"/>
      </w:pPr>
      <w:r>
        <w:rPr>
          <w:color w:val="000000"/>
          <w:sz w:val="22"/>
          <w:lang w:val="ru-RU"/>
        </w:rPr>
        <w:t xml:space="preserve">Подсистема «Администрирование»</w:t>
      </w:r>
      <w:r>
        <w:rPr>
          <w:sz w:val="22"/>
        </w:rPr>
      </w:r>
      <w:r/>
    </w:p>
    <w:p>
      <w:pPr>
        <w:pStyle w:val="998"/>
        <w:ind w:left="0" w:right="0" w:firstLine="709"/>
        <w:jc w:val="both"/>
      </w:pPr>
      <w:r>
        <w:rPr>
          <w:color w:val="000000"/>
          <w:sz w:val="22"/>
          <w:lang w:val="ru-RU"/>
        </w:rPr>
        <w:t xml:space="preserve">Реализована подсистема разграничения доступа, которая обеспечивает доступ к программному компл</w:t>
      </w:r>
      <w:r>
        <w:rPr>
          <w:color w:val="000000"/>
          <w:sz w:val="22"/>
          <w:lang w:val="ru-RU"/>
        </w:rPr>
        <w:t xml:space="preserve">ексу только определенному списку пользователей. Под одним логином допускается только один одновременный вход в программный комплекс, и работа только одного пользователя одновременно. Доступ к меню объектам программного комплекса (справочникам, документам, </w:t>
      </w:r>
      <w:r>
        <w:rPr>
          <w:color w:val="000000"/>
          <w:sz w:val="22"/>
          <w:lang w:val="ru-RU"/>
        </w:rPr>
        <w:t xml:space="preserve">сводным таблицам, отчетам и пр.) настраивается с помощью ролей. Каждая роль представляет собой матрицу доступа каждому объекту в разрезе следующих прав: просмотр; добавление; редактирование; удаление; вывод информации (печать, экспорт); право подписи (для </w:t>
      </w:r>
      <w:r>
        <w:rPr>
          <w:color w:val="000000"/>
          <w:sz w:val="22"/>
          <w:lang w:val="ru-RU"/>
        </w:rPr>
        <w:t xml:space="preserve">документов); право снятия подписи. Каждому пользователю может быть назначено несколько ролей. </w:t>
      </w:r>
      <w:r>
        <w:rPr>
          <w:sz w:val="22"/>
        </w:rPr>
      </w:r>
      <w:r/>
    </w:p>
    <w:p>
      <w:pPr>
        <w:pStyle w:val="998"/>
        <w:ind w:left="0" w:right="0" w:firstLine="709"/>
        <w:jc w:val="both"/>
      </w:pPr>
      <w:r>
        <w:rPr>
          <w:color w:val="000000"/>
          <w:sz w:val="22"/>
          <w:lang w:val="ru-RU"/>
        </w:rPr>
        <w:t xml:space="preserve">Кроме ролей в разрешительной сист</w:t>
      </w:r>
      <w:r>
        <w:rPr>
          <w:color w:val="000000"/>
          <w:sz w:val="22"/>
          <w:lang w:val="ru-RU"/>
        </w:rPr>
        <w:t xml:space="preserve">еме программного комплекса предусмотрена возможность разграничения доступа по принципу иерархичности, т.е. системы рангов. Пользователь, имеющий по иерархии более высокий ранг, имеет возможность отменять действия пользователя более низкого ранга при услови</w:t>
      </w:r>
      <w:r>
        <w:rPr>
          <w:color w:val="000000"/>
          <w:sz w:val="22"/>
          <w:lang w:val="ru-RU"/>
        </w:rPr>
        <w:t xml:space="preserve">и совпадения ролей. Ранг для каждого пользователя устанавливается в справочнике пользователей. В программном комплексе реализован механизм, обеспечивающий гибкую настройку прав (для пользователя или группы пользователей можно настроить доступ к объектам). </w:t>
      </w:r>
      <w:r>
        <w:rPr>
          <w:sz w:val="22"/>
        </w:rPr>
      </w:r>
      <w:r/>
    </w:p>
    <w:p>
      <w:pPr>
        <w:pStyle w:val="998"/>
        <w:ind w:left="0" w:right="0" w:firstLine="709"/>
        <w:jc w:val="both"/>
      </w:pPr>
      <w:r>
        <w:rPr>
          <w:color w:val="000000"/>
          <w:sz w:val="22"/>
          <w:lang w:val="ru-RU"/>
        </w:rPr>
        <w:t xml:space="preserve">Обеспечена возможность контроля за действиями пользователей, это реализовано путем записи логов. Любые значимые действия пользователей с объектами (справочниками, документа</w:t>
      </w:r>
      <w:r>
        <w:rPr>
          <w:color w:val="000000"/>
          <w:sz w:val="22"/>
          <w:lang w:val="ru-RU"/>
        </w:rPr>
        <w:t xml:space="preserve">ми, таблицами) логируются. К значимым действиям пользователей относятся следующие действия: просмотр объекта; добавление объекта; изменение (редактирование) объекта; удаление объекта; подпись объекта; снятие подписи; вывод на печать формы; экспорт объекта.</w:t>
      </w:r>
      <w:r>
        <w:rPr>
          <w:sz w:val="22"/>
        </w:rPr>
      </w:r>
      <w:r/>
    </w:p>
    <w:p>
      <w:pPr>
        <w:pStyle w:val="998"/>
        <w:ind w:left="0" w:right="0" w:firstLine="709"/>
        <w:jc w:val="both"/>
      </w:pPr>
      <w:r>
        <w:rPr>
          <w:color w:val="000000"/>
          <w:sz w:val="22"/>
          <w:lang w:val="ru-RU"/>
        </w:rPr>
        <w:t xml:space="preserve">Все действия каждого пользователя программного комплекса фиксируются подсистемой контроля за действиями поль</w:t>
      </w:r>
      <w:r>
        <w:rPr>
          <w:color w:val="000000"/>
          <w:sz w:val="22"/>
          <w:lang w:val="ru-RU"/>
        </w:rPr>
        <w:t xml:space="preserve">зователя и сохраняются на сервере с возможностью генерации отчетов (действия пользователя за период; действия пользователя за период с данными; действия с данными пользователей; значимые (правка, удаление, ввод) действия пользователей с данными за период).</w:t>
      </w:r>
      <w:r>
        <w:rPr>
          <w:sz w:val="22"/>
        </w:rPr>
      </w:r>
      <w:r/>
    </w:p>
    <w:p>
      <w:pPr>
        <w:pStyle w:val="998"/>
        <w:ind w:left="0" w:right="0" w:firstLine="709"/>
        <w:jc w:val="both"/>
      </w:pPr>
      <w:r>
        <w:rPr>
          <w:color w:val="000000"/>
          <w:sz w:val="22"/>
          <w:lang w:val="ru-RU"/>
        </w:rPr>
        <w:t xml:space="preserve">Доступ к подсистеме контроля за действиями пользователя и генерируемой им информации имеют только администраторы программного комплекса.</w:t>
      </w:r>
      <w:r>
        <w:rPr>
          <w:sz w:val="22"/>
        </w:rPr>
      </w:r>
      <w:r/>
    </w:p>
    <w:p>
      <w:pPr>
        <w:pStyle w:val="998"/>
        <w:ind w:left="0" w:right="0" w:firstLine="709"/>
        <w:jc w:val="both"/>
      </w:pPr>
      <w:r>
        <w:rPr>
          <w:color w:val="000000"/>
          <w:sz w:val="22"/>
          <w:lang w:val="ru-RU"/>
        </w:rPr>
        <w:t xml:space="preserve">В программе предусмотрен журнал, где возможно просмотреть все действия пользователей с отбором</w:t>
      </w:r>
      <w:r>
        <w:rPr>
          <w:color w:val="000000"/>
          <w:sz w:val="22"/>
          <w:lang w:val="ru-RU"/>
        </w:rPr>
        <w:t xml:space="preserve"> по периоду, группам пользователей/пользователю и объекту, действия с которым проводились, а также предусмотрен просмотр задач, поиск и просмотр заданий, просмотр карты маршрута бизнес-процесса, формирование отчетов по задачам, заданиям и бизнес-процессам.</w:t>
      </w:r>
      <w:r>
        <w:rPr>
          <w:sz w:val="22"/>
        </w:rPr>
      </w:r>
      <w:r/>
    </w:p>
    <w:p>
      <w:pPr>
        <w:pStyle w:val="998"/>
        <w:ind w:left="0" w:right="0" w:firstLine="709"/>
        <w:jc w:val="both"/>
      </w:pPr>
      <w:r>
        <w:rPr>
          <w:color w:val="000000"/>
          <w:sz w:val="22"/>
          <w:lang w:val="ru-RU"/>
        </w:rPr>
        <w:t xml:space="preserve">Перечисленные особенности определяют объём и специфику программного обеспечения, подлежащего переводу на новую технологическую платформу.</w:t>
      </w:r>
      <w:r>
        <w:rPr>
          <w:sz w:val="22"/>
        </w:rPr>
      </w:r>
      <w:r/>
    </w:p>
    <w:p>
      <w:pPr>
        <w:ind w:left="0" w:right="0" w:firstLine="0"/>
        <w:jc w:val="left"/>
        <w:spacing w:before="120" w:after="120" w:line="240" w:lineRule="auto"/>
        <w:rPr>
          <w:rFonts w:ascii="Times New Roman" w:hAnsi="Times New Roman" w:cs="Times New Roman"/>
          <w:b/>
        </w:rPr>
      </w:pPr>
      <w:r>
        <w:rPr>
          <w:rFonts w:ascii="Times New Roman" w:hAnsi="Times New Roman" w:cs="Times New Roman"/>
          <w:b/>
          <w:sz w:val="22"/>
        </w:rPr>
        <w:t xml:space="preserve">3. </w:t>
      </w:r>
      <w:bookmarkStart w:id="223" w:name="_Toc237504763"/>
      <w:r>
        <w:rPr>
          <w:rFonts w:ascii="Times New Roman" w:hAnsi="Times New Roman" w:cs="Times New Roman"/>
          <w:b/>
          <w:sz w:val="22"/>
        </w:rPr>
      </w:r>
      <w:bookmarkStart w:id="224" w:name="_Toc198815427"/>
      <w:r>
        <w:rPr>
          <w:rFonts w:ascii="Times New Roman" w:hAnsi="Times New Roman" w:cs="Times New Roman"/>
          <w:b/>
          <w:sz w:val="22"/>
          <w:lang w:val="ru-RU"/>
        </w:rPr>
        <w:t xml:space="preserve">ТРЕБОВАНИЯ К ОКАЗАНИЮ УСЛУГ</w:t>
      </w:r>
      <w:bookmarkEnd w:id="223"/>
      <w:r>
        <w:rPr>
          <w:rFonts w:ascii="Times New Roman" w:hAnsi="Times New Roman" w:cs="Times New Roman"/>
          <w:b/>
          <w:sz w:val="22"/>
        </w:rPr>
      </w:r>
      <w:bookmarkEnd w:id="224"/>
      <w:r>
        <w:rPr>
          <w:rFonts w:ascii="Times New Roman" w:hAnsi="Times New Roman" w:cs="Times New Roman"/>
          <w:b/>
        </w:rPr>
      </w:r>
      <w:r>
        <w:rPr>
          <w:rFonts w:ascii="Times New Roman" w:hAnsi="Times New Roman" w:cs="Times New Roman"/>
          <w:b/>
        </w:rPr>
      </w:r>
    </w:p>
    <w:p>
      <w:pPr>
        <w:ind w:left="709" w:right="0" w:firstLine="0"/>
        <w:jc w:val="center"/>
        <w:spacing w:before="0" w:after="120" w:line="240" w:lineRule="auto"/>
      </w:pPr>
      <w:r>
        <w:rPr>
          <w:sz w:val="22"/>
        </w:rPr>
        <w:t xml:space="preserve">3.1. </w:t>
      </w:r>
      <w:bookmarkStart w:id="225" w:name="_Toc237504764"/>
      <w:r>
        <w:rPr>
          <w:rFonts w:ascii="Times New Roman" w:hAnsi="Times New Roman" w:cs="Times New Roman"/>
          <w:sz w:val="22"/>
          <w:lang w:val="ru-RU"/>
        </w:rPr>
        <w:t xml:space="preserve">Оказание услуг по доработке раздела «Анализ выполнения объемов и финансового обеспечения МП» подсистемы «Документы комиссии»</w:t>
      </w:r>
      <w:bookmarkEnd w:id="225"/>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В р</w:t>
      </w:r>
      <w:r>
        <w:rPr>
          <w:rFonts w:ascii="Times New Roman" w:hAnsi="Times New Roman" w:cs="Times New Roman"/>
          <w:sz w:val="22"/>
          <w:lang w:val="ru-RU"/>
        </w:rPr>
        <w:t xml:space="preserve">азделе «Анализ выполнения объемов и финансового обеспечения МП» разработать документы анализа выполнения объемов и финансового обеспечения МП без разбивки на СМО, а также печатные формы к этим документам в соответствии с приложением к техническому заданию:</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Анализ выполнения объемов и финансового обеспечения МП (АПП без мед.реабилитации) (таблица 2, 3 приложения 1 к ТЗ);</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Анализ выполнения объемов и финансового обеспечения МП (АПП с мед.реабилитацией) (таблица 2, 3 приложения 1 к ТЗ);</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Анализ выполнения объемов и финансового обеспечения МП (внутренние, внешние исследования), (таблица 4 приложения 1 к ТЗ);</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Анализ выполнения объемов и финансового обеспечения МП (ДС без мед.реабилитации) (таблица 5, 6, 7 приложения 1 к ТЗ);</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Анализ выполнения объемов и финансового обеспечения МП (ДС с мед.реабилитацией) (таблица 5, 6, 7 приложения 1 к ТЗ);</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Анализ выполнения объемов и финансового обеспечения МП (КС без мед.реабилитации) (таблица 5, 6, 7 приложения 1 к ТЗ);</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Анализ выполнения объемов и финансового обеспечения МП (КС с мед.реабилитацией) (таблица 5, 6, 7 приложения 1 к ТЗ);</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Анализ выполнения объемов и финансового обеспечения МП (медицинская реабилитация) (таблица 8 приложения 1 к ТЗ);</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Анализ выполнения объемов и финансового обеспечения МП (СМП) (таблица 5, 6, 7 приложения 1 к ТЗ).</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В доку</w:t>
      </w:r>
      <w:r>
        <w:rPr>
          <w:rFonts w:ascii="Times New Roman" w:hAnsi="Times New Roman" w:cs="Times New Roman"/>
          <w:sz w:val="22"/>
          <w:lang w:val="ru-RU"/>
        </w:rPr>
        <w:t xml:space="preserve">ментах «Анализ выполнения объемов и финансового обеспечения МП (АПП без мед.реабилитации)», «Анализ выполнения объемов и финансового обеспечения МП (АПП с мед.реабилитацией)» предусмотреть дополнительные вкладки второго уровня во вкладке «Диспансеризация»:</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Диспансеризация (без углубленной диспансеризации);</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Углубленная диспансеризация.</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Обеспечить заполнение вышеперечисленных вкладок второго уровня.</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Источником плановых показателей по «углубленной диспансеризации» использовать документ «Прило</w:t>
      </w:r>
      <w:r>
        <w:rPr>
          <w:rFonts w:ascii="Times New Roman" w:hAnsi="Times New Roman" w:cs="Times New Roman"/>
          <w:sz w:val="22"/>
          <w:lang w:val="ru-RU"/>
        </w:rPr>
        <w:t xml:space="preserve">жение АПП» раздела «Комиссии ТП ОМС» подсистемы «Документы комиссии» (строка 2.2.1). Источником данных о фактическом исполнении принять документ «Детализация условий оказания МП» модуля «Информация СОС», код детализации 3.2.1 «углубленная диспансеризация».</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З</w:t>
      </w:r>
      <w:r>
        <w:rPr>
          <w:rFonts w:ascii="Times New Roman" w:hAnsi="Times New Roman" w:cs="Times New Roman"/>
          <w:sz w:val="22"/>
          <w:lang w:val="ru-RU"/>
        </w:rPr>
        <w:t xml:space="preserve">аполнять данные о плановых показателях во вкладке второго уровня «диспансеризация (без углубленной диспансеризации)» как разница между плановыми показателями по диспансеризации (строка 2.2 документа «Приложение АПП») и плановыми показателями по углубленной</w:t>
      </w:r>
      <w:r>
        <w:rPr>
          <w:rFonts w:ascii="Times New Roman" w:hAnsi="Times New Roman" w:cs="Times New Roman"/>
          <w:sz w:val="22"/>
          <w:lang w:val="ru-RU"/>
        </w:rPr>
        <w:t xml:space="preserve"> диспансеризации (строка 2.2.1 документа «Приложение АПП»). Заполнять данные о фактическом исполнении по вкладке второго уровня «диспансеризация (без углубленной диспансеризации)» как разницу данных о фактическом исполнении по коду детализации 3.2 и 3.2.1.</w:t>
      </w:r>
      <w:r>
        <w:rPr>
          <w:sz w:val="22"/>
        </w:rPr>
      </w:r>
      <w:r/>
    </w:p>
    <w:p>
      <w:pPr>
        <w:pStyle w:val="981"/>
        <w:ind w:left="0" w:right="0" w:firstLine="709"/>
        <w:jc w:val="both"/>
        <w:spacing w:before="0" w:after="0" w:line="240" w:lineRule="auto"/>
      </w:pPr>
      <w:r>
        <w:rPr>
          <w:rFonts w:ascii="Times New Roman" w:hAnsi="Times New Roman" w:cs="Times New Roman"/>
          <w:sz w:val="22"/>
          <w:lang w:val="ru-RU"/>
        </w:rPr>
        <w:t xml:space="preserve">В документах предусмотреть возможнос</w:t>
      </w:r>
      <w:r>
        <w:rPr>
          <w:rFonts w:ascii="Times New Roman" w:hAnsi="Times New Roman" w:cs="Times New Roman"/>
          <w:sz w:val="22"/>
          <w:lang w:val="ru-RU"/>
        </w:rPr>
        <w:t xml:space="preserve">ть выбора года корректировки (текущий год по умолчанию), действующей комиссии и выбора данных на основании реестров счетов нарастающим итогом. Кроме того, в документах для каждого вида помощи предусмотреть расположение форм на отдельных вкладках документа.</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Для ранее разработанных документов создать раздел «Архив анализа выполнения объемов и финансового обеспечения МП (2024-2026)».</w:t>
      </w:r>
      <w:r>
        <w:rPr>
          <w:sz w:val="22"/>
        </w:rPr>
      </w:r>
      <w:r/>
    </w:p>
    <w:p>
      <w:pPr>
        <w:pStyle w:val="981"/>
        <w:ind w:left="0" w:right="0" w:firstLine="709"/>
        <w:jc w:val="both"/>
        <w:spacing w:before="0" w:after="0" w:line="240" w:lineRule="auto"/>
        <w:rPr>
          <w:rFonts w:ascii="Times New Roman" w:hAnsi="Times New Roman" w:cs="Times New Roman"/>
        </w:rPr>
      </w:pPr>
      <w:r>
        <w:rPr>
          <w:rFonts w:ascii="Times New Roman" w:hAnsi="Times New Roman" w:cs="Times New Roman"/>
          <w:sz w:val="22"/>
        </w:rPr>
      </w:r>
      <w:r>
        <w:rPr>
          <w:rFonts w:ascii="Times New Roman" w:hAnsi="Times New Roman" w:cs="Times New Roman"/>
        </w:rPr>
      </w:r>
      <w:r>
        <w:rPr>
          <w:rFonts w:ascii="Times New Roman" w:hAnsi="Times New Roman" w:cs="Times New Roman"/>
        </w:rPr>
      </w:r>
    </w:p>
    <w:p>
      <w:pPr>
        <w:ind w:left="709" w:right="0" w:firstLine="0"/>
        <w:jc w:val="left"/>
        <w:spacing w:before="120" w:after="120" w:line="240" w:lineRule="auto"/>
        <w:rPr>
          <w:rFonts w:ascii="Times New Roman" w:hAnsi="Times New Roman" w:cs="Times New Roman"/>
          <w:b/>
        </w:rPr>
      </w:pPr>
      <w:r>
        <w:rPr>
          <w:rFonts w:ascii="Times New Roman" w:hAnsi="Times New Roman" w:cs="Times New Roman"/>
          <w:b/>
          <w:sz w:val="22"/>
        </w:rPr>
        <w:t xml:space="preserve">3.2. </w:t>
      </w:r>
      <w:bookmarkStart w:id="226" w:name="_Toc237504765"/>
      <w:r>
        <w:rPr>
          <w:rFonts w:ascii="Times New Roman" w:hAnsi="Times New Roman" w:cs="Times New Roman"/>
          <w:b/>
          <w:sz w:val="22"/>
          <w:lang w:val="ru-RU"/>
        </w:rPr>
        <w:t xml:space="preserve">Оказание услуг по доработке раздела «Отчеты» подсистемы «Документы комиссии»</w:t>
      </w:r>
      <w:bookmarkEnd w:id="226"/>
      <w:r>
        <w:rPr>
          <w:rFonts w:ascii="Times New Roman" w:hAnsi="Times New Roman" w:cs="Times New Roman"/>
          <w:b/>
        </w:rPr>
      </w:r>
      <w:r>
        <w:rPr>
          <w:rFonts w:ascii="Times New Roman" w:hAnsi="Times New Roman" w:cs="Times New Roman"/>
          <w:b/>
        </w:rPr>
      </w:r>
    </w:p>
    <w:p>
      <w:pPr>
        <w:pStyle w:val="965"/>
        <w:ind w:left="0" w:right="0" w:firstLine="709"/>
        <w:jc w:val="both"/>
        <w:spacing w:before="0" w:after="0" w:line="240" w:lineRule="auto"/>
      </w:pPr>
      <w:r>
        <w:rPr>
          <w:rFonts w:ascii="Times New Roman" w:hAnsi="Times New Roman" w:cs="Times New Roman"/>
          <w:sz w:val="22"/>
          <w:lang w:val="ru-RU"/>
        </w:rPr>
        <w:t xml:space="preserve">В разделе «Отчеты» подсистемы «Документы комиссии» при формировании следующих отчетов сравнения использовать информацию из документов раздела «Комиссия ТП ОМС» по соответствующему виду или условию оказания медицинской помощи:</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Сравнение АПП приложение;</w:t>
      </w:r>
      <w:r>
        <w:rPr>
          <w:sz w:val="22"/>
        </w:rPr>
      </w:r>
      <w:r/>
    </w:p>
    <w:p>
      <w:pPr>
        <w:pStyle w:val="965"/>
        <w:ind w:left="0" w:right="0" w:firstLine="709"/>
        <w:spacing w:before="0" w:after="0" w:line="240" w:lineRule="auto"/>
      </w:pPr>
      <w:r>
        <w:rPr>
          <w:rFonts w:ascii="Times New Roman" w:hAnsi="Times New Roman" w:cs="Times New Roman"/>
          <w:sz w:val="22"/>
          <w:lang w:val="ru-RU"/>
        </w:rPr>
        <w:t xml:space="preserve">Сравнение внешние исследования приложение;</w:t>
      </w:r>
      <w:r>
        <w:rPr>
          <w:sz w:val="22"/>
        </w:rPr>
      </w:r>
      <w:r/>
    </w:p>
    <w:p>
      <w:pPr>
        <w:pStyle w:val="965"/>
        <w:ind w:left="0" w:right="0" w:firstLine="709"/>
        <w:spacing w:before="0" w:after="0" w:line="240" w:lineRule="auto"/>
      </w:pPr>
      <w:r>
        <w:rPr>
          <w:rFonts w:ascii="Times New Roman" w:hAnsi="Times New Roman" w:cs="Times New Roman"/>
          <w:sz w:val="22"/>
          <w:lang w:val="ru-RU"/>
        </w:rPr>
        <w:t xml:space="preserve">Сравнение ДС приложение;</w:t>
      </w:r>
      <w:r>
        <w:rPr>
          <w:sz w:val="22"/>
        </w:rPr>
      </w:r>
      <w:r/>
    </w:p>
    <w:p>
      <w:pPr>
        <w:pStyle w:val="965"/>
        <w:ind w:left="0" w:right="0" w:firstLine="709"/>
        <w:spacing w:before="0" w:after="0" w:line="240" w:lineRule="auto"/>
      </w:pPr>
      <w:r>
        <w:rPr>
          <w:rFonts w:ascii="Times New Roman" w:hAnsi="Times New Roman" w:cs="Times New Roman"/>
          <w:sz w:val="22"/>
          <w:lang w:val="ru-RU"/>
        </w:rPr>
        <w:t xml:space="preserve">Сравнение КС приложение;</w:t>
      </w:r>
      <w:r>
        <w:rPr>
          <w:sz w:val="22"/>
        </w:rPr>
      </w:r>
      <w:r/>
    </w:p>
    <w:p>
      <w:pPr>
        <w:pStyle w:val="965"/>
        <w:ind w:left="0" w:right="0" w:firstLine="709"/>
        <w:spacing w:before="0" w:after="0" w:line="240" w:lineRule="auto"/>
      </w:pPr>
      <w:r>
        <w:rPr>
          <w:rFonts w:ascii="Times New Roman" w:hAnsi="Times New Roman" w:cs="Times New Roman"/>
          <w:sz w:val="22"/>
          <w:lang w:val="ru-RU"/>
        </w:rPr>
        <w:t xml:space="preserve">Сравнение мед.реабилитация приложение;</w:t>
      </w:r>
      <w:r>
        <w:rPr>
          <w:sz w:val="22"/>
        </w:rPr>
      </w:r>
      <w:r/>
    </w:p>
    <w:p>
      <w:pPr>
        <w:pStyle w:val="965"/>
        <w:ind w:left="0" w:right="0" w:firstLine="709"/>
        <w:spacing w:before="0" w:after="0" w:line="240" w:lineRule="auto"/>
      </w:pPr>
      <w:r>
        <w:rPr>
          <w:rFonts w:ascii="Times New Roman" w:hAnsi="Times New Roman" w:cs="Times New Roman"/>
          <w:sz w:val="22"/>
          <w:lang w:val="ru-RU"/>
        </w:rPr>
        <w:t xml:space="preserve">Сравнение свод приложение;</w:t>
      </w:r>
      <w:r>
        <w:rPr>
          <w:sz w:val="22"/>
        </w:rPr>
      </w:r>
      <w:r/>
    </w:p>
    <w:p>
      <w:pPr>
        <w:pStyle w:val="965"/>
        <w:ind w:left="0" w:right="0" w:firstLine="709"/>
        <w:spacing w:before="0" w:after="0" w:line="240" w:lineRule="auto"/>
      </w:pPr>
      <w:r>
        <w:rPr>
          <w:rFonts w:ascii="Times New Roman" w:hAnsi="Times New Roman" w:cs="Times New Roman"/>
          <w:sz w:val="22"/>
          <w:lang w:val="ru-RU"/>
        </w:rPr>
        <w:t xml:space="preserve">Сравнение СМП приложение.</w:t>
      </w:r>
      <w:r>
        <w:rPr>
          <w:sz w:val="22"/>
        </w:rPr>
      </w:r>
      <w:r/>
    </w:p>
    <w:p>
      <w:pPr>
        <w:ind w:left="709" w:right="0" w:firstLine="0"/>
        <w:jc w:val="center"/>
        <w:spacing w:before="120" w:after="120" w:line="240" w:lineRule="auto"/>
        <w:rPr>
          <w:rFonts w:ascii="Times New Roman" w:hAnsi="Times New Roman" w:cs="Times New Roman"/>
          <w:b/>
        </w:rPr>
      </w:pPr>
      <w:r>
        <w:rPr>
          <w:rFonts w:ascii="Times New Roman" w:hAnsi="Times New Roman" w:cs="Times New Roman"/>
          <w:b/>
          <w:sz w:val="22"/>
        </w:rPr>
        <w:t xml:space="preserve">3.3. </w:t>
      </w:r>
      <w:bookmarkStart w:id="227" w:name="_Toc237504766"/>
      <w:r>
        <w:rPr>
          <w:rFonts w:ascii="Times New Roman" w:hAnsi="Times New Roman" w:cs="Times New Roman"/>
          <w:b/>
          <w:sz w:val="22"/>
          <w:lang w:val="ru-RU"/>
        </w:rPr>
        <w:t xml:space="preserve">Оказание услуг по </w:t>
      </w:r>
      <w:r>
        <w:rPr>
          <w:rFonts w:ascii="Times New Roman" w:hAnsi="Times New Roman" w:cs="Times New Roman"/>
          <w:b/>
          <w:color w:val="000000"/>
          <w:sz w:val="22"/>
          <w:lang w:val="ru-RU"/>
        </w:rPr>
        <w:t xml:space="preserve">переводу ПК «МАПОМС» с СУБД на Postgres Pro и с операционной системы Windows на операционную систему Альт</w:t>
      </w:r>
      <w:bookmarkEnd w:id="227"/>
      <w:r>
        <w:rPr>
          <w:rFonts w:ascii="Times New Roman" w:hAnsi="Times New Roman" w:cs="Times New Roman"/>
          <w:b/>
        </w:rPr>
      </w:r>
      <w:r>
        <w:rPr>
          <w:rFonts w:ascii="Times New Roman" w:hAnsi="Times New Roman" w:cs="Times New Roman"/>
          <w:b/>
        </w:rP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При оказании услуг по пер</w:t>
      </w:r>
      <w:r>
        <w:rPr>
          <w:rFonts w:ascii="Times New Roman" w:hAnsi="Times New Roman" w:cs="Times New Roman"/>
          <w:color w:val="000000"/>
          <w:sz w:val="22"/>
          <w:lang w:val="ru-RU"/>
        </w:rPr>
        <w:t xml:space="preserve">еводу ПК «МАПОМС» с СУБД на Postgres Pro и с операционной системы Windows на операционную систему Альт для нужд Территориального фонда обязательного медицинского страхования Ставропольского края, процесс перевода должен делиться на последовательные стадии:</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1. Подготовительная стадия (оценка ситуации, составление планов и графиков).</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2. Предварительное внедрение (тестовая среда, опытная эксплуатация).</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3. Основной этап перевода (миграция данных, настройка </w:t>
      </w:r>
      <w:r>
        <w:rPr>
          <w:rFonts w:ascii="Times New Roman" w:hAnsi="Times New Roman" w:cs="Times New Roman"/>
          <w:color w:val="000000"/>
          <w:sz w:val="22"/>
          <w:lang w:val="en-US"/>
        </w:rPr>
        <w:t xml:space="preserve">COM</w:t>
      </w:r>
      <w:r>
        <w:rPr>
          <w:rFonts w:ascii="Times New Roman" w:hAnsi="Times New Roman" w:cs="Times New Roman"/>
          <w:color w:val="000000"/>
          <w:sz w:val="22"/>
          <w:lang w:val="ru-RU"/>
        </w:rPr>
        <w:t xml:space="preserve">-соединений (используемых в справочниках, документах подсистем, модулей и разделов), установка ПО).</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4. Заключительный этап (тестирование, обучение работников, сдача-приёмка).</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При этом исполнитель обязан обеспечить устойчивую работу под нагрузкой конфигурации ПК «МАПОМС» установленной на сервере с операци</w:t>
      </w:r>
      <w:r>
        <w:rPr>
          <w:rFonts w:ascii="Times New Roman" w:hAnsi="Times New Roman" w:cs="Times New Roman"/>
          <w:color w:val="000000"/>
          <w:sz w:val="22"/>
          <w:lang w:val="ru-RU"/>
        </w:rPr>
        <w:t xml:space="preserve">онной системой «Альт Сервер» не ниже версии 11. и использующей в качестве хранилища данных СУБД Postgres Pro (не ниже версии 16), а также её взаимодействие с клиентскими частями, установленными на АРМ пользователей, работающих под управлением операционных </w:t>
      </w:r>
      <w:r>
        <w:rPr>
          <w:rFonts w:ascii="Times New Roman" w:hAnsi="Times New Roman" w:cs="Times New Roman"/>
          <w:color w:val="000000"/>
          <w:sz w:val="22"/>
          <w:lang w:val="ru-RU"/>
        </w:rPr>
        <w:t xml:space="preserve">системах семейства Microsoft Windows (Windows 7 и выше) или «Альт». Обеспечить использование программной платформы «1С: Предприятие 8» актуальной на момент оказания услуг версии с использованием библиотеки стандартных подсистем (БСП) версии не ниже 3.1.10.</w:t>
      </w:r>
      <w:r>
        <w:rPr>
          <w:sz w:val="22"/>
        </w:rPr>
      </w:r>
      <w:r/>
    </w:p>
    <w:p>
      <w:pPr>
        <w:pStyle w:val="972"/>
        <w:numPr>
          <w:ilvl w:val="0"/>
          <w:numId w:val="0"/>
        </w:numPr>
        <w:ind w:left="567" w:right="0" w:firstLine="0"/>
        <w:jc w:val="left"/>
        <w:spacing w:before="120" w:after="120"/>
        <w:tabs>
          <w:tab w:val="clear" w:pos="566" w:leader="none"/>
          <w:tab w:val="left" w:pos="2264" w:leader="none"/>
        </w:tabs>
        <w:rPr>
          <w:b/>
        </w:rPr>
      </w:pPr>
      <w:r>
        <w:rPr>
          <w:b/>
          <w:sz w:val="22"/>
        </w:rPr>
      </w:r>
      <w:bookmarkStart w:id="228" w:name="_Toc237504767"/>
      <w:r>
        <w:rPr>
          <w:b/>
          <w:sz w:val="22"/>
        </w:rPr>
      </w:r>
      <w:bookmarkStart w:id="229" w:name="_Toc198815429"/>
      <w:r>
        <w:rPr>
          <w:rFonts w:ascii="Times New Roman" w:hAnsi="Times New Roman" w:cs="Times New Roman"/>
          <w:b/>
          <w:color w:val="000000"/>
          <w:sz w:val="22"/>
          <w:lang w:val="ru-RU"/>
        </w:rPr>
        <w:t xml:space="preserve">3.2.</w:t>
      </w:r>
      <w:r>
        <w:rPr>
          <w:rFonts w:ascii="Times New Roman" w:hAnsi="Times New Roman" w:cs="Times New Roman"/>
          <w:b/>
          <w:color w:val="000000"/>
          <w:sz w:val="22"/>
          <w:lang w:val="ru-RU"/>
        </w:rPr>
        <w:t xml:space="preserve">1.</w:t>
      </w:r>
      <w:r>
        <w:rPr>
          <w:rFonts w:ascii="Times New Roman" w:hAnsi="Times New Roman" w:cs="Times New Roman"/>
          <w:b/>
          <w:color w:val="000000"/>
          <w:sz w:val="22"/>
          <w:lang w:val="ru-RU"/>
        </w:rPr>
        <w:t xml:space="preserve"> Требования к услугам, оказываемым на подготовительной стадии</w:t>
      </w:r>
      <w:bookmarkEnd w:id="228"/>
      <w:r>
        <w:rPr>
          <w:b/>
          <w:sz w:val="22"/>
        </w:rPr>
      </w:r>
      <w:bookmarkEnd w:id="229"/>
      <w:r>
        <w:rPr>
          <w:b/>
        </w:rPr>
      </w:r>
      <w:r>
        <w:rPr>
          <w:b/>
        </w:rP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На подготовительной стадии Исполнитель обеспечивает тщательную оценку текущей ситуации, выявление всех нюансов и особенностей функционирования ПК «МАПОМС», осуществляет сбор необходимой информации.</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При этом необходимо следующее:</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изучить текущую архитектуру ПК «МАПОМС»;</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оценить объём хранимых данных, структуру таблиц, индексов, триггеров и процедур, использующихся в существующей базе данных;</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определить взаимосвязи между различными частями ПК «МАПОМС» и интеграционными решениями;</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выявить факторы риска, которые могут повлиять на качеств</w:t>
      </w:r>
      <w:r>
        <w:rPr>
          <w:rFonts w:ascii="Times New Roman" w:hAnsi="Times New Roman" w:cs="Times New Roman"/>
          <w:color w:val="000000"/>
          <w:sz w:val="22"/>
          <w:lang w:val="ru-RU"/>
        </w:rPr>
        <w:t xml:space="preserve">о и сроки перевода (например, нестандартные схемы данных, сложность миграции больших объёмов данных, специфические расширения, нестандартные или самостоятельно разработанные заказчиком процедуры и функции и т.д.) и выработать рекомендации к их преодолению;</w:t>
      </w:r>
      <w:r>
        <w:rPr>
          <w:sz w:val="22"/>
        </w:rPr>
      </w:r>
      <w:r/>
    </w:p>
    <w:p>
      <w:pPr>
        <w:pStyle w:val="965"/>
        <w:ind w:left="0" w:right="0" w:firstLine="709"/>
        <w:jc w:val="both"/>
        <w:spacing w:before="0" w:after="120" w:line="240" w:lineRule="auto"/>
      </w:pPr>
      <w:r>
        <w:rPr>
          <w:rFonts w:ascii="Times New Roman" w:hAnsi="Times New Roman" w:cs="Times New Roman"/>
          <w:color w:val="000000"/>
          <w:sz w:val="22"/>
          <w:lang w:val="ru-RU"/>
        </w:rPr>
        <w:t xml:space="preserve">обеспечить выбор подходящего инструментария для проведения миграции данных, адаптации кода и последующей верификации результатов.</w:t>
      </w:r>
      <w:r>
        <w:rPr>
          <w:sz w:val="22"/>
        </w:rPr>
      </w:r>
      <w:r/>
    </w:p>
    <w:p>
      <w:pPr>
        <w:pStyle w:val="972"/>
        <w:numPr>
          <w:ilvl w:val="0"/>
          <w:numId w:val="0"/>
        </w:numPr>
        <w:ind w:left="0" w:right="0" w:firstLine="0"/>
        <w:jc w:val="left"/>
        <w:spacing w:before="120" w:after="120"/>
        <w:tabs>
          <w:tab w:val="left" w:pos="566" w:leader="none"/>
        </w:tabs>
        <w:rPr>
          <w:b/>
        </w:rPr>
      </w:pPr>
      <w:r>
        <w:rPr>
          <w:b/>
          <w:sz w:val="22"/>
        </w:rPr>
      </w:r>
      <w:bookmarkStart w:id="230" w:name="_Toc237504768"/>
      <w:r>
        <w:rPr>
          <w:b/>
          <w:sz w:val="22"/>
        </w:rPr>
      </w:r>
      <w:bookmarkStart w:id="231" w:name="_Toc198815430"/>
      <w:r>
        <w:rPr>
          <w:rFonts w:ascii="Times New Roman" w:hAnsi="Times New Roman" w:cs="Times New Roman"/>
          <w:b/>
          <w:color w:val="000000"/>
          <w:sz w:val="22"/>
          <w:lang w:val="ru-RU"/>
        </w:rPr>
        <w:t xml:space="preserve">3.</w:t>
      </w:r>
      <w:r>
        <w:rPr>
          <w:rFonts w:ascii="Times New Roman" w:hAnsi="Times New Roman" w:cs="Times New Roman"/>
          <w:b/>
          <w:color w:val="000000"/>
          <w:sz w:val="22"/>
          <w:lang w:val="ru-RU"/>
        </w:rPr>
        <w:t xml:space="preserve">2</w:t>
      </w:r>
      <w:r>
        <w:rPr>
          <w:rFonts w:ascii="Times New Roman" w:hAnsi="Times New Roman" w:cs="Times New Roman"/>
          <w:b/>
          <w:color w:val="000000"/>
          <w:sz w:val="22"/>
          <w:lang w:val="ru-RU"/>
        </w:rPr>
        <w:t xml:space="preserve">.</w:t>
      </w:r>
      <w:r>
        <w:rPr>
          <w:rFonts w:ascii="Times New Roman" w:hAnsi="Times New Roman" w:cs="Times New Roman"/>
          <w:b/>
          <w:color w:val="000000"/>
          <w:sz w:val="22"/>
          <w:lang w:val="ru-RU"/>
        </w:rPr>
        <w:t xml:space="preserve">2.</w:t>
      </w:r>
      <w:r>
        <w:rPr>
          <w:rFonts w:ascii="Times New Roman" w:hAnsi="Times New Roman" w:cs="Times New Roman"/>
          <w:b/>
          <w:color w:val="000000"/>
          <w:sz w:val="22"/>
          <w:lang w:val="ru-RU"/>
        </w:rPr>
        <w:t xml:space="preserve"> Требования к услугам, оказываемым на стадии предварительного внедрения</w:t>
      </w:r>
      <w:bookmarkEnd w:id="230"/>
      <w:r>
        <w:rPr>
          <w:b/>
          <w:sz w:val="22"/>
        </w:rPr>
      </w:r>
      <w:bookmarkEnd w:id="231"/>
      <w:r>
        <w:rPr>
          <w:b/>
        </w:rPr>
      </w:r>
      <w:r>
        <w:rPr>
          <w:b/>
        </w:rP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На стадии предварительного внедрения Исполнитель обеспечивает формирование тестовой среды с целью всестороннего тестирования переведённой системы, выявления и устранения возможных скрытых проблем, и выполняет следующее:</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настройку и адаптацию предварительно установленных на предоставленном Заказчиком (допускается использование виртуализации) операционной системы «Альт Сервер» не ниже версии 11. и СУБД Postgres Pro (не ниже версии 16);</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установку, развёртывание и настройку программной платформы «1С: Предприятие 8» актуальной на момент разработки версии и библиотеки стандартных подсистем (далее - БСП) версии не ниже 3.1.10;</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установку, развёртывание и настройку актуальной версии стандартной конфигурации </w:t>
      </w:r>
      <w:r>
        <w:rPr>
          <w:rFonts w:ascii="Times New Roman" w:hAnsi="Times New Roman" w:cs="Times New Roman"/>
          <w:color w:val="000000"/>
          <w:sz w:val="22"/>
        </w:rPr>
        <w:t xml:space="preserve">ПК «Документооборот государственного учреждения»;</w:t>
      </w:r>
      <w:r>
        <w:rPr>
          <w:sz w:val="22"/>
        </w:rPr>
      </w:r>
      <w:r/>
    </w:p>
    <w:p>
      <w:pPr>
        <w:pStyle w:val="965"/>
        <w:ind w:left="0" w:right="0" w:firstLine="709"/>
        <w:jc w:val="both"/>
        <w:spacing w:before="0" w:after="0" w:line="240" w:lineRule="auto"/>
      </w:pPr>
      <w:r>
        <w:rPr>
          <w:rFonts w:ascii="Times New Roman" w:hAnsi="Times New Roman" w:cs="Times New Roman"/>
          <w:color w:val="000000"/>
          <w:sz w:val="22"/>
        </w:rPr>
        <w:t xml:space="preserve">перенос в развёрнутую конфигурацию выявленные на предварительном этапе</w:t>
      </w:r>
      <w:r>
        <w:rPr>
          <w:sz w:val="22"/>
        </w:rPr>
        <w:t xml:space="preserve"> </w:t>
      </w:r>
      <w:r>
        <w:rPr>
          <w:rFonts w:ascii="Times New Roman" w:hAnsi="Times New Roman" w:cs="Times New Roman"/>
          <w:color w:val="000000"/>
          <w:sz w:val="22"/>
        </w:rPr>
        <w:t xml:space="preserve">нестандартные или самостоятельно разработанные заказчиком процедуры и функции и т.д., а также обеспечивает проверку их работоспособности, а при необходимости доработку; </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проверку работоспособности интеграционных сервисов, </w:t>
      </w:r>
      <w:r>
        <w:rPr>
          <w:rFonts w:ascii="Times New Roman" w:hAnsi="Times New Roman" w:cs="Times New Roman"/>
          <w:color w:val="000000"/>
          <w:sz w:val="22"/>
        </w:rPr>
        <w:t xml:space="preserve">а при необходимости их доработку; </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проводит полную или частичную миграцию производственной базы данных СУБД Microsoft SQL Server на СУБД Postgres Pro;</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проводит исследование корректности отображения данных и их полноты;</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проверяет правильности работы всех ключевых модулей и функционалов, имеющихся в старом варианте системы;</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проверяет интеграцию нового решения с остальными информационными системами, задействованными в работе ТФОМС СК, с целью убедиться, что каналы обмена данными работают должным образом и не вызывают затруднений в передаче данных;</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проверяет корректность работы клиентских частей ПК «МАПОМС», установленных на АРМ пользователей, работающих под управлением операционных систем семейства Microsoft Windows (Windows 7 и выше), а также семейства «АЛЬТ»;</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обеспечивает с привлечением ограниченной группы пользователей Заказчика тестирование работоспособности нового варианта ПК «МАПОМС», собирает и фиксирует обнаруженные при этом проблемы и необходимые улучшения;</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устраняет выявленные проблемы и проводит повторное тестирование исправленного варианта.</w:t>
      </w:r>
      <w:r>
        <w:rPr>
          <w:sz w:val="22"/>
        </w:rPr>
      </w:r>
      <w:r/>
    </w:p>
    <w:p>
      <w:pPr>
        <w:pStyle w:val="972"/>
        <w:numPr>
          <w:ilvl w:val="0"/>
          <w:numId w:val="0"/>
        </w:numPr>
        <w:ind w:left="0" w:right="0" w:firstLine="0"/>
        <w:jc w:val="left"/>
        <w:spacing w:before="120" w:after="120"/>
        <w:tabs>
          <w:tab w:val="left" w:pos="566" w:leader="none"/>
        </w:tabs>
        <w:rPr>
          <w:b/>
        </w:rPr>
      </w:pPr>
      <w:r>
        <w:rPr>
          <w:b/>
          <w:sz w:val="22"/>
        </w:rPr>
      </w:r>
      <w:bookmarkStart w:id="232" w:name="_Toc237504769"/>
      <w:r>
        <w:rPr>
          <w:b/>
          <w:sz w:val="22"/>
        </w:rPr>
      </w:r>
      <w:bookmarkStart w:id="233" w:name="_Toc198815431"/>
      <w:r>
        <w:rPr>
          <w:rFonts w:ascii="Times New Roman" w:hAnsi="Times New Roman" w:cs="Times New Roman"/>
          <w:b/>
          <w:color w:val="000000"/>
          <w:sz w:val="22"/>
          <w:lang w:val="ru-RU"/>
        </w:rPr>
        <w:t xml:space="preserve">3.</w:t>
      </w:r>
      <w:r>
        <w:rPr>
          <w:rFonts w:ascii="Times New Roman" w:hAnsi="Times New Roman" w:cs="Times New Roman"/>
          <w:b/>
          <w:color w:val="000000"/>
          <w:sz w:val="22"/>
          <w:lang w:val="ru-RU"/>
        </w:rPr>
        <w:t xml:space="preserve">2</w:t>
      </w:r>
      <w:r>
        <w:rPr>
          <w:rFonts w:ascii="Times New Roman" w:hAnsi="Times New Roman" w:cs="Times New Roman"/>
          <w:b/>
          <w:color w:val="000000"/>
          <w:sz w:val="22"/>
          <w:lang w:val="ru-RU"/>
        </w:rPr>
        <w:t xml:space="preserve">.</w:t>
      </w:r>
      <w:r>
        <w:rPr>
          <w:rFonts w:ascii="Times New Roman" w:hAnsi="Times New Roman" w:cs="Times New Roman"/>
          <w:b/>
          <w:color w:val="000000"/>
          <w:sz w:val="22"/>
          <w:lang w:val="ru-RU"/>
        </w:rPr>
        <w:t xml:space="preserve">3</w:t>
      </w:r>
      <w:r>
        <w:rPr>
          <w:rFonts w:ascii="Times New Roman" w:hAnsi="Times New Roman" w:cs="Times New Roman"/>
          <w:b/>
          <w:color w:val="000000"/>
          <w:sz w:val="22"/>
          <w:lang w:val="ru-RU"/>
        </w:rPr>
        <w:t xml:space="preserve"> Требования к услугам, оказываемым на стадии основного этапа перевода.</w:t>
      </w:r>
      <w:bookmarkEnd w:id="232"/>
      <w:r>
        <w:rPr>
          <w:b/>
          <w:sz w:val="22"/>
        </w:rPr>
      </w:r>
      <w:bookmarkEnd w:id="233"/>
      <w:r>
        <w:rPr>
          <w:b/>
        </w:rPr>
      </w:r>
      <w:r>
        <w:rPr>
          <w:b/>
        </w:rP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Основной этап перевода представляет собой непосредственное перемещение программного обеспечения и данных на новую платформу, при этом исполнитель обеспечивает следующее:</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обеспечивает подготовку инфраструктуры при этом проводит проверку серверного оборудования, предоставленного Заказчиком, обеспечивает установку подготовленных на стадии предварительного тестирования программной платформы «1С: Предприятие 8» и БСП;</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создает полную копию текущей базы данных и самой системы ПК «МАПОМС», при необходимости дополнительно сохраняет важные и конфигурационные файлы и скрипты; </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с использованием проверенных на стадии предварительного тестирования механизмов преобразует и переносит данные из СУБД Microsoft SQL Server в СУБД Postgres Pro;</w:t>
      </w:r>
      <w:r>
        <w:rPr>
          <w:sz w:val="22"/>
        </w:rPr>
      </w:r>
      <w:r/>
    </w:p>
    <w:p>
      <w:pPr>
        <w:pStyle w:val="965"/>
        <w:ind w:left="0" w:right="0" w:firstLine="709"/>
        <w:jc w:val="both"/>
        <w:spacing w:before="0" w:after="0" w:line="240" w:lineRule="auto"/>
      </w:pPr>
      <w:r>
        <w:rPr>
          <w:rFonts w:ascii="Times New Roman" w:hAnsi="Times New Roman" w:cs="Times New Roman"/>
          <w:sz w:val="22"/>
          <w:lang w:val="ru-RU"/>
        </w:rPr>
        <w:t xml:space="preserve">синхронизирует схемы данных, объекты и отношения, производит настройку </w:t>
      </w:r>
      <w:r>
        <w:rPr>
          <w:rFonts w:ascii="Times New Roman" w:hAnsi="Times New Roman" w:cs="Times New Roman"/>
          <w:sz w:val="22"/>
          <w:lang w:val="en-US"/>
        </w:rPr>
        <w:t xml:space="preserve">COM</w:t>
      </w:r>
      <w:r>
        <w:rPr>
          <w:rFonts w:ascii="Times New Roman" w:hAnsi="Times New Roman" w:cs="Times New Roman"/>
          <w:sz w:val="22"/>
          <w:lang w:val="ru-RU"/>
        </w:rPr>
        <w:t xml:space="preserve">-соединений, при невозможности их использования разрабатывает иные механизмы синхронизации для следующих справочников, документов, отчетов, обработок:</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справочник ОКАТО,</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набор услуг амбулатории,</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набор услуг и КСГ КС,</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набор услуг и КСГ ДС,</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набор услуг исследований,</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расчет тарифов на одну госпитализацию КС,</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расчет тарифов на одну госпитализацию ДС,</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срез для нормативов КС,</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тарифы диспансеризации,</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сведения о численности застрахованных лиц,</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сведения о численности прикрепленного АПП,</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сведения о численности прикрепленного СМП,</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общая численность застрахованных АПП,</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сведения о работе медицинских организаций в сфере ОМС,</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сведения о поступлении и расходовании средств ОМС,</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свод заданий 14мед,</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штатная численность,</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структура кассовых и фактических расходов,</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сведения об объемах,</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оперативная информация по данным бухгалтерского учета,</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коэффициенты дифференциации для расчетов дифференцированных подушевых нормативов,</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акт сверки,</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моделирование,</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сведения о численности ЗЛ,</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потоки,</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ФАП,</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приложение КС,</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приложение ДС,</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приложение СМП,</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приложение АПП,</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приложение внешние,</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аннулирование обращения в комиссию от МО,</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договор,</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доп соглашения договоров,</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акты сверки ОМС,</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свод акты сверки ОМС,</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межбюджетные трансферты,</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сопоставление КСГ,</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расчет ФО ФАП,</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ЭКО МО в ОМС,</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кохлеарной И,</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сведения о поступлении и расходовании средств 14Ф,</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свод заданий 14Ф,</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свод ФМПП,</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архив заданий,</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приложение АПП без МТР,</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сведения о реализации ОМС,</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межбюджетные трансферты АПП,</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доля СМО ФАП,</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сведения реализации Украины,</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анализ </w:t>
      </w:r>
      <w:r>
        <w:rPr>
          <w:rFonts w:ascii="Times New Roman" w:hAnsi="Times New Roman" w:cs="Times New Roman"/>
          <w:color w:val="000000"/>
          <w:sz w:val="22"/>
          <w:lang w:val="en-US"/>
        </w:rPr>
        <w:t xml:space="preserve">C</w:t>
      </w:r>
      <w:r>
        <w:rPr>
          <w:rFonts w:ascii="Times New Roman" w:hAnsi="Times New Roman" w:cs="Times New Roman"/>
          <w:color w:val="000000"/>
          <w:sz w:val="22"/>
          <w:lang w:val="ru-RU"/>
        </w:rPr>
        <w:t xml:space="preserve">О</w:t>
      </w:r>
      <w:r>
        <w:rPr>
          <w:rFonts w:ascii="Times New Roman" w:hAnsi="Times New Roman" w:cs="Times New Roman"/>
          <w:color w:val="000000"/>
          <w:sz w:val="22"/>
          <w:lang w:val="en-US"/>
        </w:rPr>
        <w:t xml:space="preserve">VID</w:t>
      </w:r>
      <w:r>
        <w:rPr>
          <w:rFonts w:ascii="Times New Roman" w:hAnsi="Times New Roman" w:cs="Times New Roman"/>
          <w:color w:val="000000"/>
          <w:sz w:val="22"/>
          <w:lang w:val="en-US"/>
        </w:rPr>
        <w:t xml:space="preserve">19,</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межбюджетные трансферты КС,</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межбюджетные трансферты 2021,</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информация реализации ОМС КС КОВИД,</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свод показателей результативности МО,</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оценка показателей результативности,</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документы САС,</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сведения по углубленной диспансеризации 2022,</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свод актов сверки ЗЛ,</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акт сверки ЗЛ,</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приложение реабилитация,</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сведения о медицинской реабилитации,</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сведения реализации ОМС 23,</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сведения реализации Украины 23,</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сведения о численности ЗЛ ОМС,</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сведения сверхбазовая 2023,</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обращение от МО,</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обращение от СМО,</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сводный расчет потребности ФО,</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аванс СМО,</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сведения реализации ОМС СВО,</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сведения о численности ФАП,</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сведения реализации ОМС 25,</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свод ФМПП СВО,</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гепатит,</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ЭКО СВО,</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сведения реализации ОМ 2025,</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свод сведений СМП,</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сведения СМП,</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свод сведений ССХ,</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мониторинг ССХ,</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свод актов сверки СМП,</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акт сверки СМП,</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моделирование Нев,</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численность ЗЛ по пунктам,</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сведения реализации ОМ 2026,</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сведения реализации ОМС СВО,</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свод заявок софинансирование,</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койки КС,</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анализ журнала регистрации,</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универсальный отчет,</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фин отчет САС,</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факт план КС,</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факт план ДС</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факт план СМП,</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факт план АПП,</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факт план исс,</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факт план стомат,</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настройка разрешений на использование внешних ресурсов,</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настройка резервного копирования ИБ,</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установка обновлений,</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помощник интерактивного обмена данными,</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резервное копирование ИБ,</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универсальный обмен данными,</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анализ отказов МЭК из ПУАМП,</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программы электронной подписи и шифрования,</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обновление программы,</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отчеты информатизации 25,</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настройки транспорта обмена данными,</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сопоставления КСГ,</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правила для обмена данными,</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удалить настройки транспорта обмена,</w:t>
      </w:r>
      <w:r>
        <w:rPr>
          <w:sz w:val="22"/>
        </w:rPr>
      </w:r>
      <w:r/>
    </w:p>
    <w:p>
      <w:pPr>
        <w:pStyle w:val="965"/>
        <w:ind w:left="0" w:right="0" w:firstLine="709"/>
        <w:spacing w:before="0" w:after="0" w:line="240" w:lineRule="auto"/>
      </w:pPr>
      <w:r>
        <w:rPr>
          <w:rFonts w:ascii="Times New Roman" w:hAnsi="Times New Roman" w:cs="Times New Roman"/>
          <w:color w:val="000000"/>
          <w:sz w:val="22"/>
          <w:lang w:val="ru-RU"/>
        </w:rPr>
        <w:t xml:space="preserve">а также прочие </w:t>
      </w:r>
      <w:r>
        <w:rPr>
          <w:rFonts w:ascii="Times New Roman" w:hAnsi="Times New Roman" w:cs="Times New Roman"/>
          <w:color w:val="000000"/>
          <w:sz w:val="22"/>
          <w:lang w:val="en-US"/>
        </w:rPr>
        <w:t xml:space="preserve">COM</w:t>
      </w:r>
      <w:r>
        <w:rPr>
          <w:rFonts w:ascii="Times New Roman" w:hAnsi="Times New Roman" w:cs="Times New Roman"/>
          <w:color w:val="000000"/>
          <w:sz w:val="22"/>
          <w:lang w:val="ru-RU"/>
        </w:rPr>
        <w:t xml:space="preserve">-соединения и функционал загрузки данных из файлов имеющиеся в программном комплексе;</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вручную проверяет важнейшие таблицы данных на предмет возможной потери или искажения информации;</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устанавливает на новую платформу новый вариант конфигурации ПК «МАПОМС» с учётом изменений и доработок, сделанных на стадии предварительного тестирования;</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проверяет корректность адаптированной конфигурации ПК «МАПОМС»;</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выполняет серию тестов, направленных на проверку функциональности каждой составляющей системы, особенно тех частей, которые были наиболее подвержены изменениям;</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отдельно проверяет работоспособность и корректность работы всех важных бизнес-процессов;</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фиксирует итоги тестирования, выявленные проблемы решает немедленно;</w:t>
      </w:r>
      <w:r>
        <w:rPr>
          <w:sz w:val="22"/>
        </w:rPr>
      </w:r>
      <w:r/>
    </w:p>
    <w:p>
      <w:pPr>
        <w:pStyle w:val="965"/>
        <w:ind w:left="0" w:right="0" w:firstLine="709"/>
        <w:jc w:val="both"/>
        <w:spacing w:before="0" w:after="0" w:line="240" w:lineRule="auto"/>
      </w:pPr>
      <w:r>
        <w:rPr>
          <w:rFonts w:ascii="Times New Roman" w:hAnsi="Times New Roman" w:cs="Times New Roman"/>
          <w:color w:val="000000"/>
          <w:sz w:val="22"/>
          <w:lang w:val="ru-RU"/>
        </w:rPr>
        <w:t xml:space="preserve">при условии успешного прохождения всех проверок и тестов, устранения всех выявленных проблем, производит переключение пользователей на новую систему.</w:t>
      </w:r>
      <w:r>
        <w:rPr>
          <w:sz w:val="22"/>
        </w:rPr>
      </w:r>
      <w:r/>
    </w:p>
    <w:p>
      <w:pPr>
        <w:pStyle w:val="971"/>
        <w:numPr>
          <w:ilvl w:val="0"/>
          <w:numId w:val="0"/>
        </w:numPr>
        <w:ind w:left="420" w:right="0" w:hanging="418"/>
        <w:jc w:val="left"/>
        <w:spacing w:before="120" w:after="120" w:line="240" w:lineRule="auto"/>
        <w:rPr>
          <w:b/>
        </w:rPr>
      </w:pPr>
      <w:r>
        <w:rPr>
          <w:b/>
          <w:sz w:val="22"/>
        </w:rPr>
      </w:r>
      <w:bookmarkStart w:id="234" w:name="_Toc237504770"/>
      <w:r>
        <w:rPr>
          <w:b/>
          <w:sz w:val="22"/>
        </w:rPr>
      </w:r>
      <w:bookmarkStart w:id="235" w:name="_Toc198815432"/>
      <w:r>
        <w:rPr>
          <w:rFonts w:ascii="Times New Roman" w:hAnsi="Times New Roman" w:cs="Times New Roman"/>
          <w:b/>
          <w:color w:val="000000"/>
          <w:sz w:val="22"/>
          <w:lang w:val="en-US"/>
        </w:rPr>
        <w:t xml:space="preserve">4. </w:t>
      </w:r>
      <w:r>
        <w:rPr>
          <w:rFonts w:ascii="Times New Roman" w:hAnsi="Times New Roman" w:cs="Times New Roman"/>
          <w:b/>
          <w:color w:val="000000"/>
          <w:sz w:val="22"/>
        </w:rPr>
        <w:t xml:space="preserve">Т</w:t>
      </w:r>
      <w:r>
        <w:rPr>
          <w:rFonts w:ascii="Times New Roman" w:hAnsi="Times New Roman" w:cs="Times New Roman"/>
          <w:b/>
          <w:color w:val="000000"/>
          <w:sz w:val="22"/>
          <w:lang w:val="ru-RU"/>
        </w:rPr>
        <w:t xml:space="preserve">РЕБОВАНИЯ К УСЛОВИЯМ ОКАЗАНИЯ УСЛУГ</w:t>
      </w:r>
      <w:bookmarkEnd w:id="234"/>
      <w:r>
        <w:rPr>
          <w:b/>
          <w:sz w:val="22"/>
        </w:rPr>
      </w:r>
      <w:bookmarkEnd w:id="235"/>
      <w:r>
        <w:rPr>
          <w:b/>
        </w:rPr>
      </w:r>
      <w:r>
        <w:rPr>
          <w:b/>
        </w:rPr>
      </w:r>
    </w:p>
    <w:p>
      <w:pPr>
        <w:pStyle w:val="965"/>
        <w:ind w:left="0" w:right="0" w:firstLine="709"/>
        <w:jc w:val="both"/>
        <w:spacing w:before="0" w:after="0" w:line="240" w:lineRule="auto"/>
        <w:tabs>
          <w:tab w:val="left" w:pos="566" w:leader="none"/>
        </w:tabs>
      </w:pPr>
      <w:r>
        <w:rPr>
          <w:rFonts w:ascii="Times New Roman" w:hAnsi="Times New Roman" w:cs="Times New Roman"/>
          <w:color w:val="000000"/>
          <w:sz w:val="22"/>
          <w:lang w:val="ru-RU"/>
        </w:rPr>
        <w:t xml:space="preserve">Услуги по разработке выполняются в один этап.</w:t>
      </w:r>
      <w:r>
        <w:rPr>
          <w:rFonts w:ascii="Times New Roman" w:hAnsi="Times New Roman" w:cs="Times New Roman"/>
          <w:b/>
          <w:sz w:val="22"/>
          <w:lang w:val="ru-RU"/>
        </w:rPr>
        <w:t xml:space="preserve"> </w:t>
      </w:r>
      <w:r>
        <w:rPr>
          <w:sz w:val="22"/>
        </w:rPr>
      </w:r>
      <w:r/>
    </w:p>
    <w:p>
      <w:pPr>
        <w:pStyle w:val="965"/>
        <w:ind w:left="0" w:right="0" w:firstLine="709"/>
        <w:jc w:val="both"/>
        <w:spacing w:before="0" w:after="0" w:line="240" w:lineRule="auto"/>
        <w:tabs>
          <w:tab w:val="left" w:pos="566" w:leader="none"/>
        </w:tabs>
      </w:pPr>
      <w:r>
        <w:rPr>
          <w:rFonts w:ascii="Times New Roman" w:hAnsi="Times New Roman" w:cs="Times New Roman"/>
          <w:color w:val="000000"/>
          <w:sz w:val="22"/>
          <w:lang w:val="ru-RU"/>
        </w:rPr>
        <w:t xml:space="preserve">Срок оказания услуг: с даты заключения контракта, по 22 февраля 2027 года включительно.</w:t>
      </w:r>
      <w:r>
        <w:rPr>
          <w:sz w:val="22"/>
        </w:rPr>
      </w:r>
      <w:r/>
    </w:p>
    <w:p>
      <w:pPr>
        <w:pStyle w:val="965"/>
        <w:ind w:left="0" w:right="0" w:firstLine="709"/>
        <w:jc w:val="both"/>
        <w:spacing w:before="0" w:after="0" w:line="240" w:lineRule="auto"/>
        <w:tabs>
          <w:tab w:val="left" w:pos="566" w:leader="none"/>
        </w:tabs>
      </w:pPr>
      <w:r>
        <w:rPr>
          <w:rFonts w:ascii="Times New Roman" w:hAnsi="Times New Roman" w:cs="Times New Roman"/>
          <w:sz w:val="22"/>
          <w:lang w:val="ru-RU"/>
        </w:rPr>
        <w:t xml:space="preserve">Исполнитель оказывает услуг</w:t>
      </w:r>
      <w:r>
        <w:rPr>
          <w:rFonts w:ascii="Times New Roman" w:hAnsi="Times New Roman" w:cs="Times New Roman"/>
          <w:sz w:val="22"/>
          <w:lang w:val="ru-RU"/>
        </w:rPr>
        <w:t xml:space="preserve">и на территории и оборудовании Заказчика (АРМ, серверное оборудование). Заказчик предоставляет АРМ в необходимом количестве, но не более трёх, без доступа к информационно-телекоммуникационной сети «Интернет». Серверное оборудование – не более 1-го сервера.</w:t>
      </w:r>
      <w:r>
        <w:rPr>
          <w:sz w:val="22"/>
        </w:rPr>
      </w:r>
      <w:r/>
    </w:p>
    <w:p>
      <w:pPr>
        <w:pStyle w:val="971"/>
        <w:numPr>
          <w:ilvl w:val="0"/>
          <w:numId w:val="0"/>
        </w:numPr>
        <w:ind w:left="0" w:right="0" w:firstLine="0"/>
        <w:jc w:val="left"/>
        <w:spacing w:before="120" w:after="120" w:line="240" w:lineRule="auto"/>
        <w:tabs>
          <w:tab w:val="left" w:pos="566" w:leader="none"/>
        </w:tabs>
        <w:rPr>
          <w:b/>
        </w:rPr>
      </w:pPr>
      <w:r>
        <w:rPr>
          <w:b/>
          <w:sz w:val="22"/>
        </w:rPr>
      </w:r>
      <w:bookmarkStart w:id="236" w:name="_Toc237504771"/>
      <w:r>
        <w:rPr>
          <w:b/>
          <w:sz w:val="22"/>
        </w:rPr>
      </w:r>
      <w:bookmarkStart w:id="237" w:name="_Toc198815433"/>
      <w:r>
        <w:rPr>
          <w:rFonts w:ascii="Times New Roman" w:hAnsi="Times New Roman" w:cs="Times New Roman"/>
          <w:b/>
          <w:color w:val="000000"/>
          <w:sz w:val="22"/>
          <w:lang w:val="ru-RU"/>
        </w:rPr>
        <w:t xml:space="preserve">5. </w:t>
      </w:r>
      <w:r>
        <w:rPr>
          <w:rFonts w:ascii="Times New Roman" w:hAnsi="Times New Roman" w:cs="Times New Roman"/>
          <w:b/>
          <w:color w:val="000000"/>
          <w:sz w:val="22"/>
        </w:rPr>
        <w:t xml:space="preserve">Т</w:t>
      </w:r>
      <w:r>
        <w:rPr>
          <w:rFonts w:ascii="Times New Roman" w:hAnsi="Times New Roman" w:cs="Times New Roman"/>
          <w:b/>
          <w:color w:val="000000"/>
          <w:sz w:val="22"/>
          <w:lang w:val="ru-RU"/>
        </w:rPr>
        <w:t xml:space="preserve">РЕБОВАНИЯ К ПРОГРАММНОМУ КОДУ, СТРУКТУРЕ БАЗЫ ДАННЫХ И ТЕХНИЧЕСКОЙ ДОКУМЕНТАЦИИ</w:t>
      </w:r>
      <w:bookmarkEnd w:id="236"/>
      <w:r>
        <w:rPr>
          <w:b/>
          <w:sz w:val="22"/>
        </w:rPr>
      </w:r>
      <w:bookmarkEnd w:id="237"/>
      <w:r>
        <w:rPr>
          <w:b/>
        </w:rPr>
      </w:r>
      <w:r>
        <w:rPr>
          <w:b/>
        </w:rPr>
      </w:r>
    </w:p>
    <w:p>
      <w:pPr>
        <w:pStyle w:val="965"/>
        <w:ind w:left="0" w:right="0" w:firstLine="709"/>
        <w:jc w:val="both"/>
        <w:spacing w:before="120" w:after="0" w:line="240" w:lineRule="auto"/>
        <w:tabs>
          <w:tab w:val="left" w:pos="566" w:leader="none"/>
        </w:tabs>
      </w:pPr>
      <w:r>
        <w:rPr>
          <w:rFonts w:ascii="Times New Roman" w:hAnsi="Times New Roman" w:cs="Times New Roman"/>
          <w:color w:val="000000"/>
          <w:sz w:val="22"/>
          <w:lang w:val="ru-RU"/>
        </w:rPr>
        <w:t xml:space="preserve">При оказании услуг при внесении необходимых изменений в конфигурацию ПК «МАПОМС» должны использоваться современные технологии программирования. При этом программный код не должен содержать вредоносный программный код, а также модули, элементы,</w:t>
      </w:r>
      <w:r>
        <w:rPr>
          <w:rFonts w:ascii="Times New Roman" w:hAnsi="Times New Roman" w:cs="Times New Roman"/>
          <w:color w:val="000000"/>
          <w:sz w:val="22"/>
          <w:lang w:val="ru-RU"/>
        </w:rPr>
        <w:t xml:space="preserve"> программные команды и т.д., результат работы которых может повлечь за собой нарушения в функционировании ПК и (или) иных программных средств, несанкционированное уничтожение или модификацию информации, содержащейся в ПК или базах данных ТФОМС СК, а также </w:t>
      </w:r>
      <w:r>
        <w:rPr>
          <w:rFonts w:ascii="Times New Roman" w:hAnsi="Times New Roman" w:cs="Times New Roman"/>
          <w:color w:val="000000"/>
          <w:sz w:val="22"/>
          <w:lang w:val="ru-RU"/>
        </w:rPr>
        <w:t xml:space="preserve">несанкционированные манипуляции с информацией, не являющиеся необходимыми для оказания услуг, описанных в настоящем ТЗ.</w:t>
      </w:r>
      <w:r>
        <w:rPr>
          <w:sz w:val="22"/>
        </w:rPr>
      </w:r>
      <w:r/>
    </w:p>
    <w:p>
      <w:pPr>
        <w:pStyle w:val="965"/>
        <w:ind w:left="0" w:right="0" w:firstLine="709"/>
        <w:jc w:val="both"/>
        <w:spacing w:before="0" w:after="0" w:line="240" w:lineRule="auto"/>
        <w:tabs>
          <w:tab w:val="left" w:pos="566" w:leader="none"/>
        </w:tabs>
      </w:pPr>
      <w:r>
        <w:rPr>
          <w:rFonts w:ascii="Times New Roman" w:hAnsi="Times New Roman" w:cs="Times New Roman"/>
          <w:color w:val="000000"/>
          <w:sz w:val="22"/>
          <w:lang w:val="ru-RU"/>
        </w:rPr>
        <w:t xml:space="preserve">Внедрение после перевода ПК «МАПОМС»» с СУБД Microsoft SQL Server на Postgres Pro и с операционной системы Windows на операционную систему Альт и его дальнейшая э</w:t>
      </w:r>
      <w:r>
        <w:rPr>
          <w:rFonts w:ascii="Times New Roman" w:hAnsi="Times New Roman" w:cs="Times New Roman"/>
          <w:color w:val="000000"/>
          <w:sz w:val="22"/>
          <w:lang w:val="ru-RU"/>
        </w:rPr>
        <w:t xml:space="preserve">ксплуатация не должны повлечь необходимость приобретения ТФОМС СК дополнительных неисключительных прав (лицензий) на средства разработки, базовые программные средства, серверные и клиентские компоненты, библиотеки классов, необходимые для функционирования </w:t>
      </w:r>
      <w:r>
        <w:rPr>
          <w:rFonts w:ascii="Times New Roman" w:hAnsi="Times New Roman" w:cs="Times New Roman"/>
          <w:color w:val="000000"/>
          <w:sz w:val="22"/>
        </w:rPr>
        <w:t xml:space="preserve">ПК</w:t>
      </w:r>
      <w:r>
        <w:rPr>
          <w:rFonts w:ascii="Times New Roman" w:hAnsi="Times New Roman" w:cs="Times New Roman"/>
          <w:color w:val="000000"/>
          <w:sz w:val="22"/>
          <w:lang w:val="ru-RU"/>
        </w:rPr>
        <w:t xml:space="preserve"> либо должны быть безвозмездно предоставлены исполнителем.</w:t>
      </w:r>
      <w:r>
        <w:rPr>
          <w:sz w:val="22"/>
        </w:rPr>
      </w:r>
      <w:r/>
    </w:p>
    <w:p>
      <w:pPr>
        <w:pStyle w:val="965"/>
        <w:ind w:left="0" w:right="0" w:firstLine="709"/>
        <w:jc w:val="both"/>
        <w:spacing w:before="0" w:after="0" w:line="240" w:lineRule="auto"/>
        <w:tabs>
          <w:tab w:val="left" w:pos="566" w:leader="none"/>
        </w:tabs>
      </w:pPr>
      <w:r>
        <w:rPr>
          <w:rFonts w:ascii="Times New Roman" w:hAnsi="Times New Roman" w:cs="Times New Roman"/>
          <w:color w:val="000000"/>
          <w:sz w:val="22"/>
          <w:lang w:val="ru-RU"/>
        </w:rPr>
        <w:t xml:space="preserve">Новая конфигурация ПК «МАПОМС» должна быть передана ТФОМС СК в виде скомпилированного инсталляционного пакета (дистрибутива), а также в виде исходного программного кода, который возможно изменять.</w:t>
      </w:r>
      <w:r>
        <w:rPr>
          <w:sz w:val="22"/>
        </w:rPr>
      </w:r>
      <w:r/>
    </w:p>
    <w:p>
      <w:pPr>
        <w:pStyle w:val="965"/>
        <w:ind w:left="0" w:right="0" w:firstLine="709"/>
        <w:jc w:val="both"/>
        <w:spacing w:before="0" w:after="0" w:line="240" w:lineRule="auto"/>
        <w:tabs>
          <w:tab w:val="left" w:pos="566" w:leader="none"/>
        </w:tabs>
      </w:pPr>
      <w:r>
        <w:rPr>
          <w:rFonts w:ascii="Times New Roman" w:hAnsi="Times New Roman" w:cs="Times New Roman"/>
          <w:color w:val="000000"/>
          <w:sz w:val="22"/>
          <w:lang w:val="ru-RU"/>
        </w:rPr>
        <w:t xml:space="preserve">Разработка Исполнителем инструкций для пользователей с ролью «Администратор» и «Пользователь» в рамках настоящего ТЗ не требуется.</w:t>
      </w:r>
      <w:r>
        <w:rPr>
          <w:sz w:val="22"/>
        </w:rPr>
      </w:r>
      <w:r/>
    </w:p>
    <w:p>
      <w:pPr>
        <w:pStyle w:val="965"/>
        <w:jc w:val="left"/>
        <w:spacing w:before="120" w:after="120" w:line="240" w:lineRule="auto"/>
        <w:tabs>
          <w:tab w:val="left" w:pos="566" w:leader="none"/>
        </w:tabs>
        <w:rPr>
          <w:b/>
        </w:rPr>
      </w:pPr>
      <w:r>
        <w:rPr>
          <w:b/>
          <w:sz w:val="22"/>
        </w:rPr>
      </w:r>
      <w:bookmarkStart w:id="238" w:name="_Toc237504772"/>
      <w:r>
        <w:rPr>
          <w:b/>
          <w:sz w:val="22"/>
        </w:rPr>
      </w:r>
      <w:bookmarkStart w:id="239" w:name="_Toc198815434"/>
      <w:r>
        <w:rPr>
          <w:rFonts w:ascii="Times New Roman" w:hAnsi="Times New Roman" w:cs="Times New Roman"/>
          <w:b/>
          <w:color w:val="000000"/>
          <w:sz w:val="22"/>
          <w:lang w:val="ru-RU"/>
        </w:rPr>
        <w:t xml:space="preserve">6. ТРЕБОВАНИЯ К ОБУЧЕНИЮ ПЕРСОНАЛА</w:t>
      </w:r>
      <w:bookmarkEnd w:id="238"/>
      <w:r>
        <w:rPr>
          <w:b/>
          <w:sz w:val="22"/>
        </w:rPr>
      </w:r>
      <w:bookmarkEnd w:id="239"/>
      <w:r>
        <w:rPr>
          <w:b/>
        </w:rPr>
      </w:r>
      <w:r>
        <w:rPr>
          <w:b/>
        </w:rPr>
      </w:r>
    </w:p>
    <w:p>
      <w:pPr>
        <w:pStyle w:val="965"/>
        <w:ind w:left="0" w:right="0" w:firstLine="709"/>
        <w:jc w:val="both"/>
        <w:spacing w:before="120" w:after="0" w:line="240" w:lineRule="auto"/>
        <w:tabs>
          <w:tab w:val="left" w:pos="566" w:leader="none"/>
        </w:tabs>
      </w:pPr>
      <w:r>
        <w:rPr>
          <w:rFonts w:ascii="Times New Roman" w:hAnsi="Times New Roman" w:cs="Times New Roman"/>
          <w:color w:val="000000"/>
          <w:sz w:val="22"/>
          <w:lang w:val="ru-RU"/>
        </w:rPr>
        <w:t xml:space="preserve">Исполнитель своими силами на базе ТФОМС СК проводит обучение персонала категорий «Администратор» и «Пользователь» работе с новой конфигурацией ПК «М</w:t>
      </w:r>
      <w:r>
        <w:rPr>
          <w:rFonts w:ascii="Times New Roman" w:hAnsi="Times New Roman" w:cs="Times New Roman"/>
          <w:color w:val="000000"/>
          <w:sz w:val="22"/>
          <w:lang w:val="ru-RU"/>
        </w:rPr>
        <w:t xml:space="preserve">АПОМС». Курс обучения по каждой категории должен составлять не менее 2 академических часов. Программа обучения составляется и согласовывается с ТФОМС СК не позднее 2-х рабочих дней до предполагаемой даты обучения. Количество обучаемых сотрудников ТФОМС СК:</w:t>
      </w:r>
      <w:r>
        <w:rPr>
          <w:sz w:val="22"/>
        </w:rPr>
      </w:r>
      <w:r/>
    </w:p>
    <w:p>
      <w:pPr>
        <w:pStyle w:val="965"/>
        <w:ind w:left="0" w:right="0" w:firstLine="709"/>
        <w:jc w:val="both"/>
        <w:spacing w:before="0" w:after="0" w:line="240" w:lineRule="auto"/>
        <w:tabs>
          <w:tab w:val="left" w:pos="566" w:leader="none"/>
        </w:tabs>
      </w:pPr>
      <w:r>
        <w:rPr>
          <w:rFonts w:ascii="Times New Roman" w:hAnsi="Times New Roman" w:cs="Times New Roman"/>
          <w:color w:val="000000"/>
          <w:sz w:val="22"/>
          <w:lang w:val="ru-RU"/>
        </w:rPr>
        <w:t xml:space="preserve">категории «Администратор» составляет не более 5 человек;</w:t>
      </w:r>
      <w:r>
        <w:rPr>
          <w:sz w:val="22"/>
        </w:rPr>
      </w:r>
      <w:r/>
    </w:p>
    <w:p>
      <w:pPr>
        <w:pStyle w:val="965"/>
        <w:ind w:left="0" w:right="0" w:firstLine="709"/>
        <w:jc w:val="both"/>
        <w:spacing w:before="0" w:after="0" w:line="240" w:lineRule="auto"/>
        <w:tabs>
          <w:tab w:val="left" w:pos="566" w:leader="none"/>
        </w:tabs>
      </w:pPr>
      <w:r>
        <w:rPr>
          <w:rFonts w:ascii="Times New Roman" w:hAnsi="Times New Roman" w:cs="Times New Roman"/>
          <w:color w:val="000000"/>
          <w:sz w:val="22"/>
          <w:lang w:val="ru-RU"/>
        </w:rPr>
        <w:t xml:space="preserve">категории «Пользователь» составляет не более 20 человек.</w:t>
      </w:r>
      <w:r>
        <w:rPr>
          <w:sz w:val="22"/>
        </w:rPr>
      </w:r>
      <w:r/>
    </w:p>
    <w:p>
      <w:pPr>
        <w:pStyle w:val="965"/>
        <w:jc w:val="left"/>
        <w:spacing w:before="120" w:after="120" w:line="240" w:lineRule="auto"/>
        <w:tabs>
          <w:tab w:val="left" w:pos="566" w:leader="none"/>
        </w:tabs>
        <w:rPr>
          <w:b/>
        </w:rPr>
      </w:pPr>
      <w:r>
        <w:rPr>
          <w:b/>
          <w:sz w:val="22"/>
        </w:rPr>
      </w:r>
      <w:bookmarkStart w:id="240" w:name="_Toc237504773"/>
      <w:r>
        <w:rPr>
          <w:b/>
          <w:sz w:val="22"/>
        </w:rPr>
      </w:r>
      <w:bookmarkStart w:id="241" w:name="_Toc198815435"/>
      <w:r>
        <w:rPr>
          <w:rFonts w:ascii="Times New Roman" w:hAnsi="Times New Roman" w:cs="Times New Roman"/>
          <w:b/>
          <w:color w:val="000000"/>
          <w:sz w:val="22"/>
          <w:lang w:val="ru-RU"/>
        </w:rPr>
        <w:t xml:space="preserve">7. ТРЕБОВАНИЯ К ГАРАНТИЙНЫМ ОБЯЗАТЕЛЬСТВАМ</w:t>
      </w:r>
      <w:bookmarkEnd w:id="240"/>
      <w:r>
        <w:rPr>
          <w:b/>
          <w:sz w:val="22"/>
        </w:rPr>
      </w:r>
      <w:bookmarkEnd w:id="241"/>
      <w:r>
        <w:rPr>
          <w:b/>
        </w:rPr>
      </w:r>
      <w:r>
        <w:rPr>
          <w:b/>
        </w:rPr>
      </w:r>
    </w:p>
    <w:p>
      <w:pPr>
        <w:pStyle w:val="965"/>
        <w:ind w:left="0" w:right="0" w:firstLine="709"/>
        <w:jc w:val="both"/>
        <w:spacing w:before="120" w:after="0" w:line="240" w:lineRule="auto"/>
        <w:tabs>
          <w:tab w:val="left" w:pos="566" w:leader="none"/>
        </w:tabs>
      </w:pPr>
      <w:r>
        <w:rPr>
          <w:rFonts w:ascii="Times New Roman" w:hAnsi="Times New Roman" w:cs="Times New Roman"/>
          <w:color w:val="000000"/>
          <w:sz w:val="22"/>
          <w:shd w:val="clear" w:color="auto" w:fill="ffffff"/>
          <w:lang w:val="ru-RU"/>
        </w:rPr>
        <w:t xml:space="preserve">Исполнитель гарантирует работоспособность новой конфигурации ПК «МАПОМС», а также её взаимодействие с иными ранее разработанными сервисами ТФОМС СК, интеграция с которыми была реализована в ранее эксплуатируемой конфигурации, в</w:t>
      </w:r>
      <w:r>
        <w:rPr>
          <w:rFonts w:ascii="Times New Roman" w:hAnsi="Times New Roman" w:cs="Times New Roman"/>
          <w:color w:val="000000"/>
          <w:sz w:val="22"/>
          <w:shd w:val="clear" w:color="auto" w:fill="ffffff"/>
          <w:lang w:val="ru-RU"/>
        </w:rPr>
        <w:t xml:space="preserve"> течение 12 месяцев со дня подписания документа о приемке в Единой информационной системе в рамках настоящего ТЗ. Исполнитель обязуется устранить своими силами в срок, установленные Заказчиком выявленные недостатки и ошибки в функционировании ПК «МАПОМС». </w:t>
      </w:r>
      <w:r>
        <w:rPr>
          <w:sz w:val="22"/>
        </w:rPr>
      </w:r>
      <w:r/>
    </w:p>
    <w:p>
      <w:pPr>
        <w:pStyle w:val="965"/>
        <w:ind w:left="0" w:right="0" w:firstLine="709"/>
        <w:jc w:val="both"/>
        <w:spacing w:before="0" w:after="0" w:line="240" w:lineRule="auto"/>
        <w:tabs>
          <w:tab w:val="left" w:pos="566" w:leader="none"/>
        </w:tabs>
      </w:pPr>
      <w:r>
        <w:rPr>
          <w:rFonts w:ascii="Times New Roman" w:hAnsi="Times New Roman" w:cs="Times New Roman"/>
          <w:color w:val="000000"/>
          <w:sz w:val="22"/>
          <w:shd w:val="clear" w:color="auto" w:fill="ffffff"/>
          <w:lang w:val="ru-RU"/>
        </w:rPr>
        <w:t xml:space="preserve">Исполнитель гарантирует при переносе данных из СУБД Microsoft SQL Server в Postgres Pro отсутствие потерь или искажений информации, а также сохранность данных при оказании услуг в рамках настоящего ТЗ.</w:t>
      </w:r>
      <w:r>
        <w:rPr>
          <w:sz w:val="22"/>
        </w:rPr>
      </w:r>
      <w:r/>
    </w:p>
    <w:p>
      <w:pPr>
        <w:pStyle w:val="965"/>
        <w:ind w:left="0" w:right="0" w:firstLine="709"/>
        <w:jc w:val="both"/>
        <w:spacing w:before="0" w:after="0" w:line="240" w:lineRule="auto"/>
        <w:tabs>
          <w:tab w:val="left" w:pos="566" w:leader="none"/>
        </w:tabs>
      </w:pPr>
      <w:r>
        <w:rPr>
          <w:rFonts w:ascii="Times New Roman" w:hAnsi="Times New Roman" w:cs="Times New Roman"/>
          <w:color w:val="000000"/>
          <w:sz w:val="22"/>
          <w:shd w:val="clear" w:color="auto" w:fill="ffffff"/>
          <w:lang w:val="ru-RU"/>
        </w:rPr>
        <w:t xml:space="preserve">Исполнитель предоставляет не менее двух адресов электронной почты для приёма заявок в электронной форме, а также номер телефона и ФИО ответственного работника Исполнителя.</w:t>
      </w:r>
      <w:r>
        <w:rPr>
          <w:sz w:val="22"/>
        </w:rPr>
      </w:r>
      <w:r/>
    </w:p>
    <w:p>
      <w:pPr>
        <w:pStyle w:val="965"/>
        <w:ind w:left="0" w:right="0" w:firstLine="709"/>
        <w:jc w:val="both"/>
        <w:spacing w:before="0" w:after="0" w:line="240" w:lineRule="auto"/>
        <w:tabs>
          <w:tab w:val="left" w:pos="566" w:leader="none"/>
        </w:tabs>
      </w:pPr>
      <w:r>
        <w:rPr>
          <w:rFonts w:ascii="Times New Roman" w:hAnsi="Times New Roman" w:cs="Times New Roman"/>
          <w:color w:val="000000"/>
          <w:sz w:val="22"/>
          <w:shd w:val="clear" w:color="auto" w:fill="ffffff"/>
          <w:lang w:val="ru-RU"/>
        </w:rPr>
        <w:t xml:space="preserve">В рамках гарантийных обязательств Исполнитель должен обеспечить гарантированное бесперебойное функционированием ПК «МАПОМС» под управлением операционной системы Альт и СУБД «Postgres Pro».</w:t>
      </w:r>
      <w:r>
        <w:rPr>
          <w:sz w:val="22"/>
        </w:rPr>
      </w:r>
      <w:r/>
    </w:p>
    <w:p>
      <w:pPr>
        <w:pStyle w:val="971"/>
        <w:numPr>
          <w:ilvl w:val="0"/>
          <w:numId w:val="0"/>
        </w:numPr>
        <w:ind w:left="0" w:right="0" w:firstLine="0"/>
        <w:jc w:val="left"/>
        <w:spacing w:before="120" w:after="120" w:line="240" w:lineRule="auto"/>
        <w:tabs>
          <w:tab w:val="left" w:pos="566" w:leader="none"/>
        </w:tabs>
        <w:rPr>
          <w:b/>
        </w:rPr>
      </w:pPr>
      <w:r>
        <w:rPr>
          <w:b/>
          <w:sz w:val="22"/>
        </w:rPr>
      </w:r>
      <w:bookmarkStart w:id="242" w:name="_Toc237504774"/>
      <w:r>
        <w:rPr>
          <w:b/>
          <w:sz w:val="22"/>
        </w:rPr>
      </w:r>
      <w:bookmarkStart w:id="243" w:name="_Toc198815436"/>
      <w:r>
        <w:rPr>
          <w:rFonts w:ascii="Times New Roman" w:hAnsi="Times New Roman" w:cs="Times New Roman"/>
          <w:b/>
          <w:color w:val="000000"/>
          <w:sz w:val="22"/>
          <w:lang w:val="en-US"/>
        </w:rPr>
        <w:t xml:space="preserve">8</w:t>
      </w:r>
      <w:r>
        <w:rPr>
          <w:rFonts w:ascii="Times New Roman" w:hAnsi="Times New Roman" w:cs="Times New Roman"/>
          <w:b/>
          <w:color w:val="000000"/>
          <w:sz w:val="22"/>
          <w:lang w:val="ru-RU"/>
        </w:rPr>
        <w:t xml:space="preserve">. </w:t>
      </w:r>
      <w:bookmarkEnd w:id="243"/>
      <w:r>
        <w:rPr>
          <w:rFonts w:ascii="Times New Roman" w:hAnsi="Times New Roman" w:cs="Times New Roman"/>
          <w:b/>
          <w:color w:val="000000"/>
          <w:sz w:val="22"/>
          <w:lang w:val="ru-RU"/>
        </w:rPr>
        <w:t xml:space="preserve">ПОРЯДОК ПРОВЕДЕНИЯ ИСПЫТАНИЙ ДОРАБОТАННОГО ПК</w:t>
      </w:r>
      <w:bookmarkEnd w:id="242"/>
      <w:r>
        <w:rPr>
          <w:b/>
        </w:rPr>
      </w:r>
      <w:r>
        <w:rPr>
          <w:b/>
        </w:rP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Порядок проведения испытаний ПК осуществляется Заказчиком в порядке, определённом Контрактом и ТЗ.</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В ходе оказания услуг оформляются отчётные документы (акты, протоколы) определённые Контрактом, ТЗ, Календарным планом к ТЗ. Отчётные документы составляются по форме, разработанной Заказчиком.</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Представление Исполнителем комплекта отчётных документов по оказанным услугам осуществляется не позднее срока, установленного ТЗ и (или) Календарным планом к ТЗ.</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Представление отчётных документов, предусмотренных ТЗ и (или) Календарным планом к ТЗ осуществляется Исполнителем на бумажном носителе в двух экземплярах, путём направления соответствующего сопроводительного письма, если иное не предусмотрено ТЗ.</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Также Исполнителем </w:t>
      </w:r>
      <w:r>
        <w:rPr>
          <w:rFonts w:ascii="Times New Roman" w:hAnsi="Times New Roman" w:cs="Times New Roman"/>
          <w:color w:val="000000"/>
          <w:sz w:val="22"/>
          <w:lang w:val="ru-RU"/>
        </w:rPr>
        <w:t xml:space="preserve">в ходе оказания услуг передаются Заказчику: электронные носители информации, полный инсталляционный пакет необходимый для развёртывания ПК на серверных мощностях заказчика, установленную на серверных мощностях Заказчика полностью работоспособные версии ПК.</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В рамках проведения испытаний ПК, на их соответствие требованиям ТЗ, Заказчик осуществляет следующие действия:</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предварительные комплексные испытания в </w:t>
      </w:r>
      <w:r>
        <w:rPr>
          <w:rFonts w:ascii="Times New Roman" w:hAnsi="Times New Roman" w:cs="Times New Roman"/>
          <w:color w:val="000000"/>
          <w:sz w:val="22"/>
          <w:lang w:val="ru-RU"/>
        </w:rPr>
        <w:t xml:space="preserve">течение трёх рабочих дней с даты представления Исполнителем Заказчику документов технического проекта и рабочей документации, по результатам которых готовится Акт о предоставлении результатов технического проектирования и готовности к опытной эксплуатации;</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проведение опытной эксплуатации в течение трёх рабочих дней с даты подписания Акта о предоставлении результ</w:t>
      </w:r>
      <w:r>
        <w:rPr>
          <w:rFonts w:ascii="Times New Roman" w:hAnsi="Times New Roman" w:cs="Times New Roman"/>
          <w:color w:val="000000"/>
          <w:sz w:val="22"/>
          <w:lang w:val="ru-RU"/>
        </w:rPr>
        <w:t xml:space="preserve">атов технического проектирования и готовности к опытной эксплуатации в соответствии с календарным планом к ТЗ, по результатам которой составляется Акт о готовности к испытаниям на рабочей конфигурации и Свидетельство (Акт) о тестировании программы для ЭВМ;</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проведение испытаний на используемой при работе конфигурации ПК Заказчика в течение трёх рабочих дней с даты подписания Акта о готовности к испытаниям на рабочей конфигурации.</w:t>
      </w:r>
      <w:r>
        <w:rPr>
          <w:sz w:val="22"/>
        </w:rPr>
      </w:r>
      <w:r/>
    </w:p>
    <w:p>
      <w:pPr>
        <w:pStyle w:val="965"/>
        <w:ind w:left="0" w:right="0" w:firstLine="709"/>
        <w:jc w:val="both"/>
        <w:spacing w:before="0" w:after="0" w:line="240" w:lineRule="auto"/>
        <w:shd w:val="clear" w:color="auto" w:fill="ffffff"/>
        <w:tabs>
          <w:tab w:val="left" w:pos="566" w:leader="none"/>
          <w:tab w:val="left" w:pos="566" w:leader="none"/>
          <w:tab w:val="left" w:pos="1133" w:leader="none"/>
        </w:tabs>
      </w:pPr>
      <w:r>
        <w:rPr>
          <w:rFonts w:ascii="Times New Roman" w:hAnsi="Times New Roman" w:cs="Times New Roman"/>
          <w:color w:val="000000"/>
          <w:sz w:val="22"/>
          <w:lang w:val="ru-RU"/>
        </w:rPr>
        <w:t xml:space="preserve">В процессе оказания услуг Исполнитель обеспечивает разработку отчётных материалов, указанных в ТЗ, и предоставление их Заказчику в установленный срок.</w:t>
      </w:r>
      <w:r>
        <w:rPr>
          <w:sz w:val="22"/>
        </w:rPr>
      </w:r>
      <w:r/>
    </w:p>
    <w:p>
      <w:pPr>
        <w:pStyle w:val="965"/>
        <w:ind w:left="0" w:right="0" w:firstLine="709"/>
        <w:jc w:val="both"/>
        <w:spacing w:before="0" w:after="0" w:line="240" w:lineRule="auto"/>
        <w:tabs>
          <w:tab w:val="left" w:pos="566" w:leader="none"/>
          <w:tab w:val="left" w:pos="566" w:leader="none"/>
          <w:tab w:val="left" w:pos="1133" w:leader="none"/>
        </w:tabs>
        <w:rPr>
          <w:rFonts w:ascii="Times New Roman" w:hAnsi="Times New Roman" w:cs="Times New Roman"/>
          <w:color w:val="000000"/>
        </w:rPr>
      </w:pPr>
      <w:r>
        <w:rPr>
          <w:rFonts w:ascii="Times New Roman" w:hAnsi="Times New Roman" w:cs="Times New Roman"/>
          <w:color w:val="000000"/>
          <w:sz w:val="22"/>
        </w:rPr>
      </w:r>
      <w:r>
        <w:rPr>
          <w:rFonts w:ascii="Times New Roman" w:hAnsi="Times New Roman" w:cs="Times New Roman"/>
          <w:color w:val="000000"/>
        </w:rPr>
      </w:r>
      <w:r>
        <w:rPr>
          <w:rFonts w:ascii="Times New Roman" w:hAnsi="Times New Roman" w:cs="Times New Roman"/>
          <w:color w:val="000000"/>
        </w:rPr>
      </w:r>
    </w:p>
    <w:p>
      <w:pPr>
        <w:pStyle w:val="972"/>
        <w:numPr>
          <w:ilvl w:val="0"/>
          <w:numId w:val="0"/>
        </w:numPr>
        <w:ind w:left="0" w:right="0" w:firstLine="0"/>
        <w:jc w:val="left"/>
        <w:spacing w:before="120" w:after="120"/>
        <w:tabs>
          <w:tab w:val="left" w:pos="566" w:leader="none"/>
          <w:tab w:val="left" w:pos="566" w:leader="none"/>
        </w:tabs>
        <w:rPr>
          <w:b/>
        </w:rPr>
      </w:pPr>
      <w:r>
        <w:rPr>
          <w:b/>
          <w:sz w:val="22"/>
        </w:rPr>
      </w:r>
      <w:bookmarkStart w:id="244" w:name="_Toc237504775"/>
      <w:r>
        <w:rPr>
          <w:b/>
          <w:sz w:val="22"/>
        </w:rPr>
      </w:r>
      <w:bookmarkStart w:id="245" w:name="_Toc198815437"/>
      <w:r>
        <w:rPr>
          <w:rFonts w:ascii="Times New Roman" w:hAnsi="Times New Roman" w:cs="Times New Roman"/>
          <w:b/>
          <w:color w:val="000000"/>
          <w:sz w:val="22"/>
          <w:lang w:val="ru-RU"/>
        </w:rPr>
        <w:t xml:space="preserve">8</w:t>
      </w:r>
      <w:r>
        <w:rPr>
          <w:rFonts w:ascii="Times New Roman" w:hAnsi="Times New Roman" w:cs="Times New Roman"/>
          <w:b/>
          <w:color w:val="000000"/>
          <w:sz w:val="22"/>
          <w:lang w:val="ru-RU"/>
        </w:rPr>
        <w:t xml:space="preserve">.1.</w:t>
      </w:r>
      <w:r>
        <w:rPr>
          <w:rFonts w:ascii="Times New Roman" w:hAnsi="Times New Roman" w:cs="Times New Roman"/>
          <w:b/>
          <w:color w:val="000000"/>
          <w:sz w:val="22"/>
          <w:lang w:val="ru-RU"/>
        </w:rPr>
        <w:t xml:space="preserve"> </w:t>
      </w:r>
      <w:r>
        <w:rPr>
          <w:rFonts w:ascii="Times New Roman" w:hAnsi="Times New Roman" w:cs="Times New Roman"/>
          <w:b/>
          <w:color w:val="000000"/>
          <w:sz w:val="22"/>
          <w:lang w:val="ru-RU"/>
        </w:rPr>
        <w:t xml:space="preserve">Требования к подготовке и проведению испытаний, проведению опытной эксплуатации</w:t>
      </w:r>
      <w:bookmarkEnd w:id="244"/>
      <w:r>
        <w:rPr>
          <w:b/>
          <w:sz w:val="22"/>
        </w:rPr>
      </w:r>
      <w:bookmarkEnd w:id="245"/>
      <w:r>
        <w:rPr>
          <w:b/>
        </w:rPr>
      </w:r>
      <w:r>
        <w:rPr>
          <w:b/>
        </w:rP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Предварительные комплексны</w:t>
      </w:r>
      <w:r>
        <w:rPr>
          <w:rFonts w:ascii="Times New Roman" w:hAnsi="Times New Roman" w:cs="Times New Roman"/>
          <w:color w:val="000000"/>
          <w:sz w:val="22"/>
          <w:lang w:val="ru-RU"/>
        </w:rPr>
        <w:t xml:space="preserve">е испытания должны проводиться на стенде Заказчика (г. Ставрополь, ул. Мира, д. 267) в соответствии с программой и методикой испытаний, согласованной с Заказчиком, с использованием данных контрольного примера и тестовых данных, подготовленных Исполнителем.</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В процессе подготовки к проведению испытаний Исполнитель должен обеспечить:</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разработку и предоставление Заказчику программы и методики испытаний по каждому виду испытаний (с материалами, необходимыми для проведения испытаний версии ПК, включая информационное наполнение контрольного примера);</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развертывание и подготовку к проведению испытаний версии ПК на стенде Заказчика;</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компиляцию, инсталляцию (установку) и настройку </w:t>
      </w:r>
      <w:r>
        <w:rPr>
          <w:rFonts w:ascii="Times New Roman" w:hAnsi="Times New Roman" w:cs="Times New Roman"/>
          <w:color w:val="000000"/>
          <w:sz w:val="22"/>
          <w:lang w:val="ru-RU"/>
        </w:rPr>
        <w:t xml:space="preserve">ПК (включая их взаимодействие с другими программными комплексами) на серверном оборудовании и рабочих станциях. Версия ПК, полученная по результатам компиляции, инсталляции (установки) и настройки на стенде Заказчика, используется для проведения испытаний;</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загрузку тестовых данных, необходимых для проведения испытаний, в базу данных (тестовую базу данных).</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Установка версии для проведения опытной эксплуатации на объектах эксплуатации Заказчика, должна быть обеспечена Исполнителем не позднее 1 рабочего дня со дня, следующего за датой подписания протокола предварительных комплексных испытаний.</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По результатам установки версии Исполнитель и Заказчик составляют Акт о предоставлении результатов технического проектирования и готовности к опытной эксплуатации.</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В процессе проведения испытаний Исполнитель должен обеспечить:</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присутствие своих представителей на объекте при проведении испытаний на стенде Заказчика, на используемой при работе конфигурации ПК Заказчика;</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проведение комплексных испытаний изменённого ПК в соответствии с методикой испытаний и отражение результатов в соответствующем протоколе испытаний;</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устранение замечаний, выявленных в процессе испытаний, консультирование работников Заказчика;</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устранение ошибок (дефектов), других замечаний в ф</w:t>
      </w:r>
      <w:r>
        <w:rPr>
          <w:rFonts w:ascii="Times New Roman" w:hAnsi="Times New Roman" w:cs="Times New Roman"/>
          <w:color w:val="000000"/>
          <w:sz w:val="22"/>
          <w:lang w:val="ru-RU"/>
        </w:rPr>
        <w:t xml:space="preserve">ункционировании доработанного ПК, выявленных в процессе тестирования и эксплуатации, после получения информации от Заказчика с использованием средств электросвязи по заявке без дополнительных затрат со стороны Заказчика и в сроки, установленные Заказчиком.</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Для проведения испытаний ПК на рабочей конфигурации Исполнитель пе</w:t>
      </w:r>
      <w:r>
        <w:rPr>
          <w:rFonts w:ascii="Times New Roman" w:hAnsi="Times New Roman" w:cs="Times New Roman"/>
          <w:color w:val="000000"/>
          <w:sz w:val="22"/>
          <w:lang w:val="ru-RU"/>
        </w:rPr>
        <w:t xml:space="preserve">реносит скомпилированный при оказании услуг по доработке программный код в используемую при работе конфигурацию ПК и оказывает услуги в соответствии с планом внедрения доработанной версии ПК. Испытания проводятся на используемой при работе конфигурации ПК.</w:t>
      </w:r>
      <w:r>
        <w:rPr>
          <w:sz w:val="22"/>
        </w:rPr>
      </w:r>
      <w:r/>
    </w:p>
    <w:p>
      <w:pPr>
        <w:pStyle w:val="972"/>
        <w:numPr>
          <w:ilvl w:val="0"/>
          <w:numId w:val="0"/>
        </w:numPr>
        <w:ind w:left="0" w:right="0" w:firstLine="0"/>
        <w:jc w:val="left"/>
        <w:spacing w:before="120" w:after="120"/>
        <w:tabs>
          <w:tab w:val="left" w:pos="566" w:leader="none"/>
          <w:tab w:val="left" w:pos="566" w:leader="none"/>
        </w:tabs>
        <w:rPr>
          <w:b/>
        </w:rPr>
      </w:pPr>
      <w:r>
        <w:rPr>
          <w:b/>
          <w:sz w:val="22"/>
        </w:rPr>
      </w:r>
      <w:bookmarkStart w:id="246" w:name="_Toc237504776"/>
      <w:r>
        <w:rPr>
          <w:b/>
          <w:sz w:val="22"/>
        </w:rPr>
      </w:r>
      <w:bookmarkStart w:id="247" w:name="_Toc198815438"/>
      <w:r>
        <w:rPr>
          <w:rFonts w:ascii="Times New Roman" w:hAnsi="Times New Roman" w:cs="Times New Roman"/>
          <w:b/>
          <w:color w:val="000000"/>
          <w:sz w:val="22"/>
          <w:lang w:val="ru-RU"/>
        </w:rPr>
        <w:t xml:space="preserve">8</w:t>
      </w:r>
      <w:r>
        <w:rPr>
          <w:rFonts w:ascii="Times New Roman" w:hAnsi="Times New Roman" w:cs="Times New Roman"/>
          <w:b/>
          <w:color w:val="000000"/>
          <w:sz w:val="22"/>
          <w:lang w:val="ru-RU"/>
        </w:rPr>
        <w:t xml:space="preserve">.2.</w:t>
      </w:r>
      <w:r>
        <w:rPr>
          <w:rFonts w:ascii="Times New Roman" w:hAnsi="Times New Roman" w:cs="Times New Roman"/>
          <w:b/>
          <w:color w:val="000000"/>
          <w:sz w:val="22"/>
          <w:lang w:val="ru-RU"/>
        </w:rPr>
        <w:t xml:space="preserve"> </w:t>
      </w:r>
      <w:r>
        <w:rPr>
          <w:rFonts w:ascii="Times New Roman" w:hAnsi="Times New Roman" w:cs="Times New Roman"/>
          <w:b/>
          <w:color w:val="000000"/>
          <w:sz w:val="22"/>
          <w:lang w:val="ru-RU"/>
        </w:rPr>
        <w:t xml:space="preserve">Требования к документированию результатов </w:t>
      </w:r>
      <w:bookmarkEnd w:id="247"/>
      <w:r>
        <w:rPr>
          <w:rFonts w:ascii="Times New Roman" w:hAnsi="Times New Roman" w:cs="Times New Roman"/>
          <w:b/>
          <w:color w:val="000000"/>
          <w:sz w:val="22"/>
          <w:lang w:val="ru-RU"/>
        </w:rPr>
        <w:t xml:space="preserve">испытаний доработанного ПК</w:t>
      </w:r>
      <w:bookmarkEnd w:id="246"/>
      <w:r>
        <w:rPr>
          <w:b/>
        </w:rPr>
      </w:r>
      <w:r>
        <w:rPr>
          <w:b/>
        </w:rP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В результате оказания услуг, указанных в ТЗ, Исполнитель обязан:</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1. Подготовить и предоставить Заказчику:</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а) разработанные или изменённые спецификации информационного взаимодействия ПК на бумажных и электронных носителях информации;</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б) документацию технического проекта и рабочую докуме</w:t>
      </w:r>
      <w:r>
        <w:rPr>
          <w:rFonts w:ascii="Times New Roman" w:hAnsi="Times New Roman" w:cs="Times New Roman"/>
          <w:color w:val="000000"/>
          <w:sz w:val="22"/>
          <w:lang w:val="ru-RU"/>
        </w:rPr>
        <w:t xml:space="preserve">нтацию, в которой отражены изменения (дополнения), соответствующие результатам оказанных услуг. Документация формируется путём подготовки изменений в существующие версии документов ПК. Документация предоставляется на бумажном носителе и в электронном виде;</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в) исходный код, полный инсталляционный пакет доработанного ПК, позволяющий произвести обновление текущей версии ПК, находящейся в эксплуатации (на электронных носителях информации);</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г) в целях проведения опытной эксплуатации Исполнитель представляет Заказчику на утверждение Акт о представлении результатов технического проектирования и готовности к опытной эксплуатации, протокол предварительных комплексных испытаний;</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д) по результатам опытной эксплуатации Исполнитель, представляет для утверждения Акт о готовности к испытаниям на рабочей конфигурации, Свидетельство (акт) о тестировании программы для ЭВМ;</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2. Устранить замечания (при наличии) по отчётным документам к сроку, установленному Заказчиком.</w:t>
      </w:r>
      <w:r>
        <w:rPr>
          <w:sz w:val="22"/>
        </w:rPr>
      </w:r>
      <w:r/>
    </w:p>
    <w:p>
      <w:pPr>
        <w:pStyle w:val="965"/>
        <w:ind w:left="0" w:right="0" w:firstLine="709"/>
        <w:spacing w:line="240" w:lineRule="auto"/>
      </w:pPr>
      <w:r>
        <w:rPr>
          <w:sz w:val="22"/>
        </w:rPr>
      </w:r>
      <w:bookmarkStart w:id="248" w:name="_Toc232603255"/>
      <w:r>
        <w:rPr>
          <w:rFonts w:ascii="Times New Roman" w:hAnsi="Times New Roman" w:cs="Times New Roman"/>
          <w:sz w:val="22"/>
          <w:lang w:val="ru-RU"/>
        </w:rPr>
        <w:t xml:space="preserve">3. Предоставить протокол испытаний на рабочей конфигурации</w:t>
      </w:r>
      <w:r>
        <w:rPr>
          <w:rFonts w:ascii="Times New Roman" w:hAnsi="Times New Roman" w:cs="Times New Roman"/>
          <w:color w:val="000000"/>
          <w:sz w:val="22"/>
          <w:lang w:val="ru-RU"/>
        </w:rPr>
        <w:t xml:space="preserve">.</w:t>
      </w:r>
      <w:bookmarkEnd w:id="248"/>
      <w:r>
        <w:rPr>
          <w:sz w:val="22"/>
        </w:rPr>
      </w:r>
      <w:r/>
    </w:p>
    <w:p>
      <w:pPr>
        <w:pStyle w:val="965"/>
        <w:jc w:val="left"/>
        <w:spacing w:before="120" w:after="120" w:line="240" w:lineRule="auto"/>
        <w:tabs>
          <w:tab w:val="left" w:pos="566" w:leader="none"/>
        </w:tabs>
        <w:rPr>
          <w:b/>
        </w:rPr>
      </w:pPr>
      <w:r>
        <w:rPr>
          <w:b/>
          <w:sz w:val="22"/>
        </w:rPr>
      </w:r>
      <w:bookmarkStart w:id="249" w:name="_Toc237504777"/>
      <w:r>
        <w:rPr>
          <w:rFonts w:ascii="Times New Roman" w:hAnsi="Times New Roman" w:cs="Times New Roman"/>
          <w:b/>
          <w:color w:val="000000"/>
          <w:sz w:val="22"/>
          <w:lang w:val="en-US"/>
        </w:rPr>
        <w:t xml:space="preserve">9</w:t>
      </w:r>
      <w:r>
        <w:rPr>
          <w:rFonts w:ascii="Times New Roman" w:hAnsi="Times New Roman" w:cs="Times New Roman"/>
          <w:b/>
          <w:color w:val="000000"/>
          <w:sz w:val="22"/>
          <w:lang w:val="ru-RU"/>
        </w:rPr>
        <w:t xml:space="preserve">. ТРЕБОВАНИЯ К АВТОРСКИМ ПРАВАМ НА ПРОГРАММУ</w:t>
      </w:r>
      <w:bookmarkEnd w:id="249"/>
      <w:r>
        <w:rPr>
          <w:b/>
        </w:rPr>
      </w:r>
      <w:r>
        <w:rPr>
          <w:b/>
        </w:rPr>
      </w:r>
    </w:p>
    <w:p>
      <w:pPr>
        <w:pStyle w:val="981"/>
        <w:ind w:left="0" w:right="0" w:firstLine="709"/>
        <w:jc w:val="both"/>
        <w:spacing w:before="120" w:after="0" w:line="240" w:lineRule="auto"/>
        <w:tabs>
          <w:tab w:val="left" w:pos="566" w:leader="none"/>
        </w:tabs>
      </w:pPr>
      <w:r>
        <w:rPr>
          <w:rFonts w:ascii="Times New Roman" w:hAnsi="Times New Roman" w:cs="Times New Roman"/>
          <w:color w:val="000000"/>
          <w:sz w:val="22"/>
          <w:lang w:val="ru-RU"/>
        </w:rPr>
        <w:t xml:space="preserve">Все права на прогр</w:t>
      </w:r>
      <w:r>
        <w:rPr>
          <w:rFonts w:ascii="Times New Roman" w:hAnsi="Times New Roman" w:cs="Times New Roman"/>
          <w:color w:val="000000"/>
          <w:sz w:val="22"/>
          <w:lang w:val="ru-RU"/>
        </w:rPr>
        <w:t xml:space="preserve">аммный комплекс, в том числе и на программный код, создаваемый в рамках настоящего ТЗ принадлежат ТФОМС СК. Разработчик, являющийся исполнителем по контракту, оставляет право за ТФОМС СК по собственному усмотрению упоминать его в качестве автора программы.</w:t>
      </w:r>
      <w:r>
        <w:rPr>
          <w:sz w:val="22"/>
        </w:rPr>
      </w:r>
      <w:r/>
    </w:p>
    <w:p>
      <w:pPr>
        <w:pStyle w:val="971"/>
        <w:numPr>
          <w:ilvl w:val="0"/>
          <w:numId w:val="0"/>
        </w:numPr>
        <w:ind w:left="0" w:right="0" w:firstLine="0"/>
        <w:jc w:val="left"/>
        <w:spacing w:before="120" w:after="120" w:line="240" w:lineRule="auto"/>
        <w:tabs>
          <w:tab w:val="left" w:pos="566" w:leader="none"/>
        </w:tabs>
        <w:rPr>
          <w:b/>
        </w:rPr>
      </w:pPr>
      <w:r>
        <w:rPr>
          <w:b/>
          <w:sz w:val="22"/>
        </w:rPr>
      </w:r>
      <w:bookmarkStart w:id="250" w:name="_Toc237504778"/>
      <w:r>
        <w:rPr>
          <w:rFonts w:ascii="Times New Roman" w:hAnsi="Times New Roman" w:cs="Times New Roman"/>
          <w:b/>
          <w:color w:val="000000"/>
          <w:sz w:val="22"/>
          <w:lang w:val="en-US"/>
        </w:rPr>
        <w:t xml:space="preserve">10</w:t>
      </w:r>
      <w:r>
        <w:rPr>
          <w:rFonts w:ascii="Times New Roman" w:hAnsi="Times New Roman" w:cs="Times New Roman"/>
          <w:b/>
          <w:color w:val="000000"/>
          <w:sz w:val="22"/>
          <w:lang w:val="ru-RU"/>
        </w:rPr>
        <w:t xml:space="preserve">. ИСТОЧНИКИ РАЗРАБОТКИ</w:t>
      </w:r>
      <w:bookmarkEnd w:id="250"/>
      <w:r>
        <w:rPr>
          <w:b/>
        </w:rPr>
      </w:r>
      <w:r>
        <w:rPr>
          <w:b/>
        </w:rPr>
      </w:r>
    </w:p>
    <w:p>
      <w:pPr>
        <w:pStyle w:val="965"/>
        <w:jc w:val="both"/>
        <w:spacing w:before="0" w:after="0" w:line="240" w:lineRule="auto"/>
        <w:tabs>
          <w:tab w:val="left" w:pos="566" w:leader="none"/>
        </w:tabs>
      </w:pPr>
      <w:r>
        <w:rPr>
          <w:rFonts w:ascii="Times New Roman" w:hAnsi="Times New Roman" w:cs="Times New Roman"/>
          <w:color w:val="000000"/>
          <w:sz w:val="22"/>
          <w:lang w:val="ru-RU"/>
        </w:rPr>
        <w:tab/>
        <w:t xml:space="preserve">При разработке ТЗ на </w:t>
      </w:r>
      <w:r>
        <w:rPr>
          <w:rFonts w:ascii="Times New Roman" w:hAnsi="Times New Roman" w:cs="Times New Roman"/>
          <w:sz w:val="22"/>
          <w:lang w:val="ru-RU"/>
        </w:rPr>
        <w:t xml:space="preserve">оказание услуг по доработке ПК «МАПОМС» для нужд Территориального фонда обязательного медицинского страхования Ставропольского края</w:t>
      </w:r>
      <w:r>
        <w:rPr>
          <w:rFonts w:ascii="Times New Roman" w:hAnsi="Times New Roman" w:cs="Times New Roman"/>
          <w:color w:val="000000"/>
          <w:sz w:val="22"/>
          <w:lang w:val="ru-RU"/>
        </w:rPr>
        <w:t xml:space="preserve"> должны были учтены требования следующих документов и информационных материалов:</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Федеральный закон от 29.11.2010 № 326-ФЗ «Об обязательном медицинском страховании в Российской Федерации»;</w:t>
      </w:r>
      <w:r>
        <w:rPr>
          <w:sz w:val="22"/>
        </w:rPr>
      </w:r>
      <w:r/>
    </w:p>
    <w:p>
      <w:pPr>
        <w:pStyle w:val="981"/>
        <w:ind w:left="0" w:right="0" w:firstLine="709"/>
        <w:jc w:val="both"/>
        <w:spacing w:before="0" w:after="0" w:line="240" w:lineRule="auto"/>
        <w:tabs>
          <w:tab w:val="left" w:pos="566" w:leader="none"/>
        </w:tabs>
      </w:pPr>
      <w:r>
        <w:rPr>
          <w:rFonts w:ascii="Times New Roman" w:hAnsi="Times New Roman" w:cs="Times New Roman"/>
          <w:sz w:val="22"/>
          <w:lang w:val="ru-RU"/>
        </w:rPr>
        <w:t xml:space="preserve">Федеральный закон от 06.04.2011 № 63-ФЗ «Об электронной подписи»;</w:t>
      </w:r>
      <w:r>
        <w:rPr>
          <w:sz w:val="22"/>
        </w:rPr>
      </w:r>
      <w:r/>
    </w:p>
    <w:p>
      <w:pPr>
        <w:pStyle w:val="981"/>
        <w:ind w:left="0" w:right="0" w:firstLine="709"/>
        <w:jc w:val="both"/>
        <w:spacing w:before="120" w:after="0" w:line="240" w:lineRule="auto"/>
        <w:tabs>
          <w:tab w:val="left" w:pos="566" w:leader="none"/>
        </w:tabs>
      </w:pPr>
      <w:r>
        <w:rPr>
          <w:rFonts w:ascii="Times New Roman" w:hAnsi="Times New Roman" w:cs="Times New Roman"/>
          <w:color w:val="000000"/>
          <w:sz w:val="22"/>
          <w:lang w:val="ru-RU"/>
        </w:rPr>
        <w:t xml:space="preserve">Федеральный закон от 04.08.2023 № 457-ФЗ «О внесении изменений в отдельные законодательные акты Российской Федерации»;</w:t>
      </w:r>
      <w:r>
        <w:rPr>
          <w:sz w:val="22"/>
        </w:rPr>
      </w:r>
      <w:r/>
    </w:p>
    <w:p>
      <w:pPr>
        <w:pStyle w:val="988"/>
        <w:ind w:left="0" w:right="0" w:firstLine="709"/>
        <w:jc w:val="both"/>
      </w:pPr>
      <w:r>
        <w:rPr>
          <w:sz w:val="22"/>
          <w:lang w:val="ru-RU"/>
        </w:rPr>
        <w:t xml:space="preserve">поста</w:t>
      </w:r>
      <w:r>
        <w:rPr>
          <w:sz w:val="22"/>
          <w:lang w:val="ru-RU"/>
        </w:rPr>
        <w:t xml:space="preserve">новление Правительства Российской Федерации от 11.06.2021 № 901 «Об утверждении Правил функционирования государственной информационной системы обязательного медицинского страхования и внесение изменений в некоторые акты Правительства Российской Федерации»;</w:t>
      </w:r>
      <w:r>
        <w:rPr>
          <w:sz w:val="22"/>
        </w:rPr>
      </w:r>
      <w:r/>
    </w:p>
    <w:p>
      <w:pPr>
        <w:pStyle w:val="965"/>
        <w:ind w:left="0" w:right="0" w:firstLine="709"/>
        <w:jc w:val="both"/>
        <w:spacing w:before="0" w:after="0"/>
      </w:pPr>
      <w:r>
        <w:rPr>
          <w:rFonts w:ascii="Times New Roman" w:hAnsi="Times New Roman" w:cs="Times New Roman"/>
          <w:sz w:val="22"/>
        </w:rPr>
        <w:t xml:space="preserve">постановление Правительства Российской Федерации от</w:t>
      </w:r>
      <w:r>
        <w:rPr>
          <w:rFonts w:ascii="Times New Roman" w:hAnsi="Times New Roman" w:cs="Times New Roman"/>
          <w:sz w:val="22"/>
          <w:lang w:val="en-US"/>
        </w:rPr>
        <w:t xml:space="preserve"> </w:t>
      </w:r>
      <w:r>
        <w:rPr>
          <w:rFonts w:ascii="Times New Roman" w:hAnsi="Times New Roman" w:cs="Times New Roman"/>
          <w:sz w:val="22"/>
        </w:rPr>
        <w:t xml:space="preserve">09.02.2022 № 140 «О единой государственной информационной системе в сфере здравоохранения»;</w:t>
      </w:r>
      <w:r>
        <w:rPr>
          <w:sz w:val="22"/>
        </w:rPr>
      </w:r>
      <w:r/>
    </w:p>
    <w:p>
      <w:pPr>
        <w:pStyle w:val="988"/>
        <w:ind w:left="0" w:right="0" w:firstLine="709"/>
        <w:jc w:val="both"/>
      </w:pPr>
      <w:r>
        <w:rPr>
          <w:sz w:val="22"/>
          <w:lang w:val="ru-RU"/>
        </w:rPr>
        <w:t xml:space="preserve">постановление Правительства Российской Федерации от 29.12.2025 № 2188 «О Программе государственных гарантий бесплатного оказания гражданам медицинской помощи на 2026 год и на плановый период 2027 и 2028 годов»;</w:t>
      </w:r>
      <w:r>
        <w:rPr>
          <w:sz w:val="22"/>
        </w:rPr>
      </w:r>
      <w:r/>
    </w:p>
    <w:p>
      <w:pPr>
        <w:pStyle w:val="988"/>
        <w:ind w:left="0" w:right="0" w:firstLine="709"/>
        <w:jc w:val="both"/>
      </w:pPr>
      <w:r>
        <w:rPr>
          <w:sz w:val="22"/>
          <w:lang w:val="ru-RU"/>
        </w:rPr>
        <w:t xml:space="preserve">постановление Правительства Российской Федерации от 05.11.2022 № 1998 «Об утверждении Правил ведения персонифицированного учёта в сфере обязательного медицинского страхования»;</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«Правила обязательного медицинского страхования», утверждённые приказом Министерства здравоохранения Российской Федерации от 21.08.2025 № 496н;</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Концепция создания единой государственной информационной системы в сфере здравоохранения, утвержденная приказом Минздравсоцразвития Российской Федерации от 28.04.2011 № 364;</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«Общие принципы построения и функционирования информационных систем и порядок информационного взаимодействия в сфере обязательного медицинского страхования», утверждённые приказом ФОМС от 07.04.2011 № 79;</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«Порядок информационного взаимодействии в сфере обязательного медицинского страхования», утверждённый приказом ФОМС от 31.03.2021 № 34н;</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приказ </w:t>
      </w:r>
      <w:r>
        <w:rPr>
          <w:rFonts w:ascii="Times New Roman" w:hAnsi="Times New Roman" w:cs="Times New Roman"/>
          <w:color w:val="000000"/>
          <w:sz w:val="22"/>
          <w:lang w:val="ru-RU"/>
        </w:rPr>
        <w:t xml:space="preserve">ТФОМС СК от 27.01.2025 № 20 «Об утверждении Регламента информационного взаимодействия при расчётах за медицинскую помощь по обязательному медицинскому страхованию, оказанную застрахованным лицам на территории Ставропольского края» (в действующей редакции);</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приказ ТФОМС СК от 13.09.20</w:t>
      </w:r>
      <w:r>
        <w:rPr>
          <w:rFonts w:ascii="Times New Roman" w:hAnsi="Times New Roman" w:cs="Times New Roman"/>
          <w:color w:val="000000"/>
          <w:sz w:val="22"/>
          <w:lang w:val="ru-RU"/>
        </w:rPr>
        <w:t xml:space="preserve">24 № 226 «Об утверждении Регламента организации электронного юридически значимого документооборота между участниками информационного взаимодействия в сфере обязательного медицинского страхования на территории Ставропольского края» (в действующей редакции);</w:t>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t xml:space="preserve">ГОСТ 19.201-78 «Техническое задание, требования к содержанию и оформлению»;</w:t>
      </w:r>
      <w:r>
        <w:rPr>
          <w:sz w:val="22"/>
        </w:rPr>
      </w:r>
      <w:r/>
    </w:p>
    <w:p>
      <w:pPr>
        <w:pStyle w:val="965"/>
        <w:ind w:left="0" w:right="0" w:firstLine="709"/>
        <w:jc w:val="both"/>
        <w:spacing w:before="0" w:after="0" w:line="240" w:lineRule="auto"/>
        <w:tabs>
          <w:tab w:val="left" w:pos="566" w:leader="none"/>
          <w:tab w:val="left" w:pos="566" w:leader="none"/>
          <w:tab w:val="left" w:pos="1133" w:leader="none"/>
        </w:tabs>
        <w:rPr>
          <w:rFonts w:ascii="Times New Roman" w:hAnsi="Times New Roman" w:cs="Times New Roman"/>
          <w:color w:val="000000"/>
          <w:sz w:val="22"/>
          <w:szCs w:val="22"/>
          <w:lang w:val="ru-RU"/>
        </w:rPr>
      </w:pPr>
      <w:r>
        <w:rPr>
          <w:rFonts w:ascii="Times New Roman" w:hAnsi="Times New Roman" w:cs="Times New Roman"/>
          <w:color w:val="000000"/>
          <w:sz w:val="22"/>
          <w:lang w:val="ru-RU"/>
        </w:rPr>
        <w:t xml:space="preserve">ГОСТ 19.202-78 «Спецификация. Требования к содержанию и оформлению»;</w:t>
      </w:r>
      <w:r>
        <w:rPr>
          <w:rFonts w:ascii="Times New Roman" w:hAnsi="Times New Roman" w:cs="Times New Roman"/>
          <w:color w:val="000000"/>
          <w:sz w:val="22"/>
          <w:szCs w:val="22"/>
          <w:lang w:val="ru-RU"/>
        </w:rPr>
      </w:r>
      <w:r>
        <w:rPr>
          <w:rFonts w:ascii="Times New Roman" w:hAnsi="Times New Roman" w:cs="Times New Roman"/>
          <w:color w:val="000000"/>
          <w:sz w:val="22"/>
          <w:szCs w:val="22"/>
          <w:lang w:val="ru-RU"/>
        </w:rP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r>
      <w:r>
        <w:rPr>
          <w:rFonts w:ascii="Times New Roman" w:hAnsi="Times New Roman" w:cs="Times New Roman"/>
          <w:color w:val="000000"/>
          <w:sz w:val="22"/>
          <w:lang w:val="ru-RU"/>
        </w:rPr>
        <w:t xml:space="preserve">ГОСТ 34.602-2020 «Информационные технологии. Комплекс стандартов на автоматизированные системы. Техническое задание на создание автоматизированной системы».</w:t>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r>
      <w:r>
        <w:rPr>
          <w:sz w:val="22"/>
        </w:rPr>
      </w:r>
      <w:r/>
    </w:p>
    <w:p>
      <w:pPr>
        <w:pStyle w:val="965"/>
        <w:ind w:left="0" w:right="0" w:firstLine="709"/>
        <w:jc w:val="both"/>
        <w:spacing w:before="0" w:after="0" w:line="240" w:lineRule="auto"/>
        <w:tabs>
          <w:tab w:val="left" w:pos="566" w:leader="none"/>
          <w:tab w:val="left" w:pos="566" w:leader="none"/>
          <w:tab w:val="left" w:pos="1133" w:leader="none"/>
        </w:tabs>
      </w:pPr>
      <w:r>
        <w:rPr>
          <w:rFonts w:ascii="Times New Roman" w:hAnsi="Times New Roman" w:cs="Times New Roman"/>
          <w:color w:val="000000"/>
          <w:sz w:val="22"/>
          <w:lang w:val="ru-RU"/>
        </w:rPr>
      </w:r>
      <w:r/>
    </w:p>
    <w:p>
      <w:pPr>
        <w:pStyle w:val="965"/>
        <w:ind w:left="0" w:right="0" w:firstLine="0"/>
        <w:jc w:val="right"/>
        <w:pageBreakBefore/>
        <w:spacing w:before="0" w:after="0" w:line="240" w:lineRule="exact"/>
      </w:pPr>
      <w:r>
        <w:rPr>
          <w:sz w:val="22"/>
        </w:rPr>
      </w:r>
      <w:bookmarkStart w:id="251" w:name="_Toc237504779"/>
      <w:r>
        <w:rPr>
          <w:rFonts w:ascii="Times New Roman" w:hAnsi="Times New Roman" w:cs="Times New Roman"/>
          <w:color w:val="000000"/>
          <w:sz w:val="22"/>
          <w:lang w:val="ru-RU"/>
        </w:rPr>
        <w:t xml:space="preserve">П</w:t>
      </w:r>
      <w:r>
        <w:rPr>
          <w:rFonts w:ascii="Times New Roman" w:hAnsi="Times New Roman" w:cs="Times New Roman"/>
          <w:color w:val="000000"/>
          <w:sz w:val="22"/>
          <w:lang w:val="ru-RU"/>
        </w:rPr>
        <w:t xml:space="preserve">риложение 1</w:t>
      </w:r>
      <w:bookmarkEnd w:id="251"/>
      <w:r>
        <w:rPr>
          <w:sz w:val="22"/>
        </w:rPr>
      </w:r>
      <w:r/>
    </w:p>
    <w:p>
      <w:pPr>
        <w:pStyle w:val="965"/>
        <w:ind w:left="11621" w:right="0" w:firstLine="0"/>
        <w:jc w:val="both"/>
        <w:spacing w:before="0" w:after="0" w:line="240" w:lineRule="exact"/>
      </w:pPr>
      <w:r>
        <w:rPr>
          <w:rFonts w:ascii="Times New Roman" w:hAnsi="Times New Roman" w:cs="Times New Roman"/>
          <w:sz w:val="22"/>
          <w:lang w:val="ru-RU"/>
        </w:rPr>
        <w:t xml:space="preserve">           к техническому заданию</w:t>
      </w:r>
      <w:r>
        <w:rPr>
          <w:sz w:val="22"/>
        </w:rPr>
      </w:r>
      <w:r/>
    </w:p>
    <w:p>
      <w:pPr>
        <w:pStyle w:val="965"/>
        <w:jc w:val="center"/>
        <w:spacing w:before="0" w:after="0" w:line="240" w:lineRule="auto"/>
        <w:rPr>
          <w:rFonts w:ascii="Times New Roman" w:hAnsi="Times New Roman" w:cs="Times New Roman"/>
        </w:rPr>
      </w:pPr>
      <w:r>
        <w:rPr>
          <w:rFonts w:ascii="Times New Roman" w:hAnsi="Times New Roman" w:cs="Times New Roman"/>
          <w:sz w:val="22"/>
        </w:rPr>
      </w:r>
      <w:r>
        <w:rPr>
          <w:rFonts w:ascii="Times New Roman" w:hAnsi="Times New Roman" w:cs="Times New Roman"/>
        </w:rPr>
      </w:r>
      <w:r>
        <w:rPr>
          <w:rFonts w:ascii="Times New Roman" w:hAnsi="Times New Roman" w:cs="Times New Roman"/>
        </w:rPr>
      </w:r>
    </w:p>
    <w:p>
      <w:pPr>
        <w:pStyle w:val="965"/>
        <w:jc w:val="right"/>
        <w:spacing w:before="0" w:after="0" w:line="240" w:lineRule="auto"/>
      </w:pPr>
      <w:r>
        <w:rPr>
          <w:rFonts w:ascii="Times New Roman" w:hAnsi="Times New Roman" w:cs="Times New Roman"/>
          <w:sz w:val="22"/>
          <w:lang w:val="ru-RU"/>
        </w:rPr>
        <w:t xml:space="preserve">Таблица 2</w:t>
      </w:r>
      <w:r>
        <w:rPr>
          <w:sz w:val="22"/>
        </w:rPr>
      </w:r>
      <w:r/>
    </w:p>
    <w:p>
      <w:pPr>
        <w:pStyle w:val="965"/>
        <w:spacing w:before="0" w:after="0" w:line="240" w:lineRule="auto"/>
      </w:pPr>
      <w:r>
        <w:rPr>
          <w:rFonts w:ascii="Times New Roman" w:hAnsi="Times New Roman" w:cs="Times New Roman"/>
          <w:sz w:val="22"/>
          <w:lang w:val="ru-RU"/>
        </w:rPr>
        <w:t xml:space="preserve">Образец печатных форм: амбулаторная медицинская помощь (без медицинской реабилитации), (с медицинской реабилитацией)</w:t>
      </w:r>
      <w:r>
        <w:rPr>
          <w:sz w:val="22"/>
        </w:rPr>
      </w:r>
      <w:r/>
    </w:p>
    <w:p>
      <w:pPr>
        <w:pStyle w:val="965"/>
        <w:spacing w:before="0" w:after="0" w:line="240" w:lineRule="auto"/>
      </w:pPr>
      <w:r>
        <w:rPr>
          <w:rFonts w:ascii="Times New Roman" w:hAnsi="Times New Roman" w:cs="Times New Roman"/>
          <w:sz w:val="22"/>
          <w:lang w:val="ru-RU"/>
        </w:rPr>
        <w:t xml:space="preserve">АПП СВОД</w:t>
      </w:r>
      <w:r>
        <w:rPr>
          <w:sz w:val="22"/>
        </w:rPr>
      </w:r>
      <w:r/>
    </w:p>
    <w:tbl>
      <w:tblPr>
        <w:tblW w:w="14598" w:type="dxa"/>
        <w:tblInd w:w="0" w:type="dxa"/>
        <w:tblLayout w:type="fixed"/>
        <w:tblLook w:val="04A0" w:firstRow="1" w:lastRow="0" w:firstColumn="1" w:lastColumn="0" w:noHBand="0" w:noVBand="1"/>
      </w:tblPr>
      <w:tblGrid>
        <w:gridCol w:w="516"/>
        <w:gridCol w:w="1622"/>
        <w:gridCol w:w="2133"/>
        <w:gridCol w:w="3099"/>
        <w:gridCol w:w="2127"/>
        <w:gridCol w:w="3120"/>
        <w:gridCol w:w="1981"/>
      </w:tblGrid>
      <w:tr>
        <w:tblPrEx/>
        <w:trPr>
          <w:trHeight w:val="251"/>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516"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24"/>
              </w:rPr>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2" w:type="dxa"/>
            <w:vAlign w:val="center"/>
            <w:textDirection w:val="lrTb"/>
            <w:noWrap w:val="false"/>
          </w:tcPr>
          <w:p>
            <w:pPr>
              <w:pStyle w:val="965"/>
              <w:jc w:val="center"/>
              <w:spacing w:before="0" w:after="0" w:line="240" w:lineRule="auto"/>
            </w:pPr>
            <w:r>
              <w:rPr>
                <w:rFonts w:ascii="Times New Roman" w:hAnsi="Times New Roman" w:cs="Times New Roman"/>
                <w:b/>
                <w:color w:val="000000"/>
                <w:sz w:val="20"/>
              </w:rPr>
              <w:t xml:space="preserve">Год корректировки</w:t>
            </w:r>
            <w:r>
              <w:rPr>
                <w:rFonts w:ascii="Times New Roman" w:hAnsi="Times New Roman" w:cs="Times New Roman"/>
                <w:b/>
                <w:color w:val="000000"/>
                <w:sz w:val="20"/>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133" w:type="dxa"/>
            <w:vAlign w:val="center"/>
            <w:textDirection w:val="lrTb"/>
            <w:noWrap w:val="false"/>
          </w:tcPr>
          <w:p>
            <w:pPr>
              <w:pStyle w:val="965"/>
              <w:spacing w:before="0" w:after="0" w:line="240" w:lineRule="auto"/>
            </w:pPr>
            <w:r>
              <w:rPr>
                <w:rFonts w:ascii="Times New Roman" w:hAnsi="Times New Roman" w:cs="Times New Roman"/>
                <w:b/>
                <w:color w:val="000000"/>
                <w:sz w:val="20"/>
              </w:rPr>
              <w:t xml:space="preserve">___________ год</w:t>
            </w:r>
            <w:r>
              <w:rPr>
                <w:rFonts w:ascii="Times New Roman" w:hAnsi="Times New Roman" w:cs="Times New Roman"/>
                <w:b/>
                <w:color w:val="000000"/>
                <w:sz w:val="20"/>
              </w:rPr>
            </w: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3099" w:type="dxa"/>
            <w:vAlign w:val="bottom"/>
            <w:textDirection w:val="lrTb"/>
            <w:noWrap w:val="false"/>
          </w:tcPr>
          <w:p>
            <w:pPr>
              <w:pStyle w:val="965"/>
              <w:spacing w:before="0" w:after="0" w:line="240" w:lineRule="auto"/>
              <w:rPr>
                <w:rFonts w:ascii="Times New Roman" w:hAnsi="Times New Roman" w:cs="Times New Roman"/>
                <w:b/>
                <w:color w:val="000000"/>
              </w:rPr>
            </w:pPr>
            <w:r>
              <w:rPr>
                <w:rFonts w:ascii="Times New Roman" w:hAnsi="Times New Roman" w:cs="Times New Roman"/>
                <w:b/>
                <w:color w:val="000000"/>
                <w:sz w:val="20"/>
              </w:rPr>
            </w:r>
            <w:r>
              <w:rPr>
                <w:rFonts w:ascii="Times New Roman" w:hAnsi="Times New Roman" w:cs="Times New Roman"/>
                <w:b/>
                <w:color w:val="000000"/>
              </w:rPr>
            </w:r>
            <w:r>
              <w:rPr>
                <w:rFonts w:ascii="Times New Roman" w:hAnsi="Times New Roman" w:cs="Times New Roman"/>
                <w:b/>
                <w:color w:val="000000"/>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2127"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20"/>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3120"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20"/>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981"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20"/>
              </w:rPr>
            </w:r>
            <w:r>
              <w:rPr>
                <w:rFonts w:ascii="Times New Roman" w:hAnsi="Times New Roman" w:cs="Times New Roman"/>
              </w:rPr>
            </w:r>
            <w:r>
              <w:rPr>
                <w:rFonts w:ascii="Times New Roman" w:hAnsi="Times New Roman" w:cs="Times New Roman"/>
              </w:rPr>
            </w:r>
          </w:p>
        </w:tc>
      </w:tr>
      <w:tr>
        <w:tblPrEx/>
        <w:trPr>
          <w:trHeight w:val="642"/>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516"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20"/>
              </w:rPr>
            </w:r>
            <w:r>
              <w:rPr>
                <w:rFonts w:ascii="Times New Roman" w:hAnsi="Times New Roman" w:cs="Times New Roman"/>
              </w:rPr>
            </w:r>
            <w:r>
              <w:rPr>
                <w:rFonts w:ascii="Times New Roman" w:hAnsi="Times New Roman" w:cs="Times New Roman"/>
              </w:rPr>
            </w:r>
          </w:p>
        </w:tc>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1622" w:type="dxa"/>
            <w:vAlign w:val="center"/>
            <w:textDirection w:val="lrTb"/>
            <w:noWrap w:val="false"/>
          </w:tcPr>
          <w:p>
            <w:pPr>
              <w:pStyle w:val="965"/>
              <w:jc w:val="center"/>
              <w:spacing w:before="0" w:after="0" w:line="240" w:lineRule="auto"/>
            </w:pPr>
            <w:r>
              <w:rPr>
                <w:rFonts w:ascii="Times New Roman" w:hAnsi="Times New Roman" w:cs="Times New Roman"/>
                <w:b/>
                <w:color w:val="000000"/>
                <w:sz w:val="20"/>
              </w:rPr>
              <w:t xml:space="preserve">Комиссия действующая</w:t>
            </w:r>
            <w:r>
              <w:rPr>
                <w:rFonts w:ascii="Times New Roman" w:hAnsi="Times New Roman" w:cs="Times New Roman"/>
                <w:b/>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2133" w:type="dxa"/>
            <w:vAlign w:val="center"/>
            <w:textDirection w:val="lrTb"/>
            <w:noWrap w:val="false"/>
          </w:tcPr>
          <w:p>
            <w:pPr>
              <w:pStyle w:val="965"/>
              <w:spacing w:before="0" w:after="0" w:line="240" w:lineRule="auto"/>
            </w:pPr>
            <w:r>
              <w:rPr>
                <w:rFonts w:ascii="Times New Roman" w:hAnsi="Times New Roman" w:cs="Times New Roman"/>
                <w:b/>
                <w:color w:val="000000"/>
                <w:sz w:val="20"/>
              </w:rPr>
              <w:t xml:space="preserve">Свод согласованных задач_______ от ___________</w:t>
            </w:r>
            <w:r>
              <w:rPr>
                <w:rFonts w:ascii="Times New Roman" w:hAnsi="Times New Roman" w:cs="Times New Roman"/>
                <w:b/>
                <w:color w:val="000000"/>
                <w:sz w:val="20"/>
              </w:rPr>
            </w: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3099" w:type="dxa"/>
            <w:vAlign w:val="bottom"/>
            <w:textDirection w:val="lrTb"/>
            <w:noWrap w:val="false"/>
          </w:tcPr>
          <w:p>
            <w:pPr>
              <w:pStyle w:val="965"/>
              <w:spacing w:before="0" w:after="0" w:line="240" w:lineRule="auto"/>
              <w:rPr>
                <w:rFonts w:ascii="Times New Roman" w:hAnsi="Times New Roman" w:cs="Times New Roman"/>
                <w:b/>
                <w:color w:val="000000"/>
              </w:rPr>
            </w:pPr>
            <w:r>
              <w:rPr>
                <w:rFonts w:ascii="Times New Roman" w:hAnsi="Times New Roman" w:cs="Times New Roman"/>
                <w:b/>
                <w:color w:val="000000"/>
                <w:sz w:val="20"/>
              </w:rPr>
            </w:r>
            <w:r>
              <w:rPr>
                <w:rFonts w:ascii="Times New Roman" w:hAnsi="Times New Roman" w:cs="Times New Roman"/>
                <w:b/>
                <w:color w:val="000000"/>
              </w:rPr>
            </w:r>
            <w:r>
              <w:rPr>
                <w:rFonts w:ascii="Times New Roman" w:hAnsi="Times New Roman" w:cs="Times New Roman"/>
                <w:b/>
                <w:color w:val="000000"/>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2127"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20"/>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3120"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20"/>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981"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20"/>
              </w:rPr>
            </w:r>
            <w:r>
              <w:rPr>
                <w:rFonts w:ascii="Times New Roman" w:hAnsi="Times New Roman" w:cs="Times New Roman"/>
              </w:rPr>
            </w:r>
            <w:r>
              <w:rPr>
                <w:rFonts w:ascii="Times New Roman" w:hAnsi="Times New Roman" w:cs="Times New Roman"/>
              </w:rPr>
            </w:r>
          </w:p>
        </w:tc>
      </w:tr>
      <w:tr>
        <w:tblPrEx/>
        <w:trPr>
          <w:trHeight w:val="251"/>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516"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20"/>
              </w:rPr>
            </w:r>
            <w:r>
              <w:rPr>
                <w:rFonts w:ascii="Times New Roman" w:hAnsi="Times New Roman" w:cs="Times New Roman"/>
              </w:rPr>
            </w:r>
            <w:r>
              <w:rPr>
                <w:rFonts w:ascii="Times New Roman" w:hAnsi="Times New Roman" w:cs="Times New Roman"/>
              </w:rPr>
            </w:r>
          </w:p>
        </w:tc>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1622" w:type="dxa"/>
            <w:vAlign w:val="center"/>
            <w:textDirection w:val="lrTb"/>
            <w:noWrap w:val="false"/>
          </w:tcPr>
          <w:p>
            <w:pPr>
              <w:pStyle w:val="965"/>
              <w:jc w:val="center"/>
              <w:spacing w:before="0" w:after="0" w:line="240" w:lineRule="auto"/>
            </w:pPr>
            <w:r>
              <w:rPr>
                <w:rFonts w:ascii="Times New Roman" w:hAnsi="Times New Roman" w:cs="Times New Roman"/>
                <w:b/>
                <w:color w:val="000000"/>
                <w:sz w:val="20"/>
              </w:rPr>
              <w:t xml:space="preserve"> Данные СОС:</w:t>
            </w:r>
            <w:r>
              <w:rPr>
                <w:rFonts w:ascii="Times New Roman" w:hAnsi="Times New Roman" w:cs="Times New Roman"/>
                <w:b/>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2133" w:type="dxa"/>
            <w:vAlign w:val="center"/>
            <w:textDirection w:val="lrTb"/>
            <w:noWrap w:val="false"/>
          </w:tcPr>
          <w:p>
            <w:pPr>
              <w:pStyle w:val="965"/>
              <w:spacing w:before="0" w:after="0" w:line="240" w:lineRule="auto"/>
            </w:pPr>
            <w:r>
              <w:rPr>
                <w:rFonts w:ascii="Times New Roman" w:hAnsi="Times New Roman" w:cs="Times New Roman"/>
                <w:b/>
                <w:color w:val="000000"/>
                <w:sz w:val="20"/>
              </w:rPr>
              <w:t xml:space="preserve">Январь -____________</w:t>
            </w:r>
            <w:r>
              <w:rPr>
                <w:rFonts w:ascii="Times New Roman" w:hAnsi="Times New Roman" w:cs="Times New Roman"/>
                <w:b/>
                <w:color w:val="000000"/>
                <w:sz w:val="20"/>
              </w:rPr>
            </w: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3099" w:type="dxa"/>
            <w:vAlign w:val="bottom"/>
            <w:textDirection w:val="lrTb"/>
            <w:noWrap w:val="false"/>
          </w:tcPr>
          <w:p>
            <w:pPr>
              <w:pStyle w:val="965"/>
              <w:spacing w:before="0" w:after="0" w:line="240" w:lineRule="auto"/>
              <w:rPr>
                <w:rFonts w:ascii="Times New Roman" w:hAnsi="Times New Roman" w:cs="Times New Roman"/>
                <w:b/>
                <w:color w:val="000000"/>
              </w:rPr>
            </w:pPr>
            <w:r>
              <w:rPr>
                <w:rFonts w:ascii="Times New Roman" w:hAnsi="Times New Roman" w:cs="Times New Roman"/>
                <w:b/>
                <w:color w:val="000000"/>
                <w:sz w:val="20"/>
              </w:rPr>
            </w:r>
            <w:r>
              <w:rPr>
                <w:rFonts w:ascii="Times New Roman" w:hAnsi="Times New Roman" w:cs="Times New Roman"/>
                <w:b/>
                <w:color w:val="000000"/>
              </w:rPr>
            </w:r>
            <w:r>
              <w:rPr>
                <w:rFonts w:ascii="Times New Roman" w:hAnsi="Times New Roman" w:cs="Times New Roman"/>
                <w:b/>
                <w:color w:val="000000"/>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2127"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20"/>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3120"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20"/>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981"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20"/>
              </w:rPr>
            </w:r>
            <w:r>
              <w:rPr>
                <w:rFonts w:ascii="Times New Roman" w:hAnsi="Times New Roman" w:cs="Times New Roman"/>
              </w:rPr>
            </w:r>
            <w:r>
              <w:rPr>
                <w:rFonts w:ascii="Times New Roman" w:hAnsi="Times New Roman" w:cs="Times New Roman"/>
              </w:rPr>
            </w:r>
          </w:p>
        </w:tc>
      </w:tr>
      <w:tr>
        <w:tblPrEx/>
        <w:trPr>
          <w:trHeight w:val="251" w:hRule="exact"/>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516"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20"/>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622"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20"/>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2133"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20"/>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3099"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20"/>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2127"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20"/>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3120"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20"/>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981"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20"/>
              </w:rPr>
            </w:r>
            <w:r>
              <w:rPr>
                <w:rFonts w:ascii="Times New Roman" w:hAnsi="Times New Roman" w:cs="Times New Roman"/>
              </w:rPr>
            </w:r>
            <w:r>
              <w:rPr>
                <w:rFonts w:ascii="Times New Roman" w:hAnsi="Times New Roman" w:cs="Times New Roman"/>
              </w:rPr>
            </w:r>
          </w:p>
        </w:tc>
      </w:tr>
      <w:tr>
        <w:tblPrEx/>
        <w:trPr>
          <w:trHeight w:val="251" w:hRule="exact"/>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516"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20"/>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622"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20"/>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2133"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20"/>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3099"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20"/>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2127"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20"/>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3120"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20"/>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981"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20"/>
              </w:rPr>
            </w:r>
            <w:r>
              <w:rPr>
                <w:rFonts w:ascii="Times New Roman" w:hAnsi="Times New Roman" w:cs="Times New Roman"/>
              </w:rPr>
            </w:r>
            <w:r>
              <w:rPr>
                <w:rFonts w:ascii="Times New Roman" w:hAnsi="Times New Roman" w:cs="Times New Roman"/>
              </w:rPr>
            </w:r>
          </w:p>
        </w:tc>
      </w:tr>
      <w:tr>
        <w:tblPrEx/>
        <w:trPr>
          <w:trHeight w:val="251"/>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6" w:type="dxa"/>
            <w:vAlign w:val="center"/>
            <w:vMerge w:val="restart"/>
            <w:textDirection w:val="lrTb"/>
            <w:noWrap w:val="false"/>
          </w:tcPr>
          <w:p>
            <w:pPr>
              <w:pStyle w:val="965"/>
              <w:jc w:val="center"/>
              <w:spacing w:before="0" w:after="0" w:line="240" w:lineRule="auto"/>
            </w:pPr>
            <w:r>
              <w:rPr>
                <w:rFonts w:ascii="Times New Roman" w:hAnsi="Times New Roman" w:cs="Times New Roman"/>
                <w:b/>
                <w:color w:val="000000"/>
                <w:sz w:val="20"/>
              </w:rPr>
              <w:t xml:space="preserve">№ стр</w:t>
            </w:r>
            <w:r>
              <w:rPr>
                <w:rFonts w:ascii="Times New Roman" w:hAnsi="Times New Roman" w:cs="Times New Roman"/>
                <w:b/>
                <w:color w:val="000000"/>
                <w:sz w:val="20"/>
              </w:rPr>
            </w:r>
            <w:r/>
          </w:p>
          <w:p>
            <w:pPr>
              <w:pStyle w:val="965"/>
              <w:jc w:val="center"/>
              <w:spacing w:before="0" w:after="0" w:line="240" w:lineRule="auto"/>
              <w:rPr>
                <w:rFonts w:ascii="Times New Roman" w:hAnsi="Times New Roman" w:cs="Times New Roman"/>
                <w:b/>
                <w:color w:val="000000"/>
              </w:rPr>
            </w:pPr>
            <w:r>
              <w:rPr>
                <w:rFonts w:ascii="Times New Roman" w:hAnsi="Times New Roman" w:cs="Times New Roman"/>
                <w:b/>
                <w:color w:val="000000"/>
                <w:sz w:val="20"/>
              </w:rPr>
            </w:r>
            <w:r>
              <w:rPr>
                <w:rFonts w:ascii="Times New Roman" w:hAnsi="Times New Roman" w:cs="Times New Roman"/>
                <w:b/>
                <w:color w:val="000000"/>
              </w:rPr>
            </w:r>
            <w:r>
              <w:rPr>
                <w:rFonts w:ascii="Times New Roman" w:hAnsi="Times New Roman" w:cs="Times New Roman"/>
                <w:b/>
                <w:color w:val="00000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22" w:type="dxa"/>
            <w:vAlign w:val="center"/>
            <w:vMerge w:val="restart"/>
            <w:textDirection w:val="lrTb"/>
            <w:noWrap w:val="false"/>
          </w:tcPr>
          <w:p>
            <w:pPr>
              <w:pStyle w:val="965"/>
              <w:jc w:val="center"/>
              <w:spacing w:before="0" w:after="0" w:line="240" w:lineRule="auto"/>
            </w:pPr>
            <w:r>
              <w:rPr>
                <w:rFonts w:ascii="Times New Roman" w:hAnsi="Times New Roman" w:cs="Times New Roman"/>
                <w:b/>
                <w:color w:val="000000"/>
                <w:sz w:val="20"/>
              </w:rPr>
              <w:t xml:space="preserve">Реестровый номер</w:t>
            </w:r>
            <w:r>
              <w:rPr>
                <w:rFonts w:ascii="Times New Roman" w:hAnsi="Times New Roman" w:cs="Times New Roman"/>
                <w:b/>
                <w:color w:val="000000"/>
                <w:sz w:val="20"/>
              </w:rPr>
            </w:r>
            <w:r/>
          </w:p>
          <w:p>
            <w:pPr>
              <w:pStyle w:val="965"/>
              <w:jc w:val="center"/>
              <w:spacing w:before="0" w:after="0" w:line="240" w:lineRule="auto"/>
              <w:rPr>
                <w:rFonts w:ascii="Times New Roman" w:hAnsi="Times New Roman" w:cs="Times New Roman"/>
                <w:b/>
                <w:color w:val="000000"/>
              </w:rPr>
            </w:pPr>
            <w:r>
              <w:rPr>
                <w:rFonts w:ascii="Times New Roman" w:hAnsi="Times New Roman" w:cs="Times New Roman"/>
                <w:b/>
                <w:color w:val="000000"/>
                <w:sz w:val="20"/>
              </w:rPr>
            </w:r>
            <w:r>
              <w:rPr>
                <w:rFonts w:ascii="Times New Roman" w:hAnsi="Times New Roman" w:cs="Times New Roman"/>
                <w:b/>
                <w:color w:val="000000"/>
              </w:rPr>
            </w:r>
            <w:r>
              <w:rPr>
                <w:rFonts w:ascii="Times New Roman" w:hAnsi="Times New Roman" w:cs="Times New Roman"/>
                <w:b/>
                <w:color w:val="00000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33" w:type="dxa"/>
            <w:vAlign w:val="center"/>
            <w:vMerge w:val="restart"/>
            <w:textDirection w:val="lrTb"/>
            <w:noWrap w:val="false"/>
          </w:tcPr>
          <w:p>
            <w:pPr>
              <w:pStyle w:val="965"/>
              <w:jc w:val="center"/>
              <w:spacing w:before="0" w:after="0" w:line="240" w:lineRule="auto"/>
            </w:pPr>
            <w:r>
              <w:rPr>
                <w:rFonts w:ascii="Times New Roman" w:hAnsi="Times New Roman" w:cs="Times New Roman"/>
                <w:b/>
                <w:color w:val="000000"/>
                <w:sz w:val="20"/>
              </w:rPr>
              <w:t xml:space="preserve">Медицинская организация</w:t>
            </w:r>
            <w:r>
              <w:rPr>
                <w:rFonts w:ascii="Times New Roman" w:hAnsi="Times New Roman" w:cs="Times New Roman"/>
                <w:b/>
                <w:color w:val="000000"/>
                <w:sz w:val="20"/>
              </w:rPr>
            </w:r>
            <w:r/>
          </w:p>
          <w:p>
            <w:pPr>
              <w:pStyle w:val="965"/>
              <w:jc w:val="center"/>
              <w:spacing w:before="0" w:after="0" w:line="240" w:lineRule="auto"/>
              <w:rPr>
                <w:rFonts w:ascii="Times New Roman" w:hAnsi="Times New Roman" w:cs="Times New Roman"/>
                <w:b/>
                <w:color w:val="000000"/>
              </w:rPr>
            </w:pPr>
            <w:r>
              <w:rPr>
                <w:rFonts w:ascii="Times New Roman" w:hAnsi="Times New Roman" w:cs="Times New Roman"/>
                <w:b/>
                <w:color w:val="000000"/>
                <w:sz w:val="20"/>
              </w:rPr>
            </w:r>
            <w:r>
              <w:rPr>
                <w:rFonts w:ascii="Times New Roman" w:hAnsi="Times New Roman" w:cs="Times New Roman"/>
                <w:b/>
                <w:color w:val="000000"/>
              </w:rPr>
            </w:r>
            <w:r>
              <w:rPr>
                <w:rFonts w:ascii="Times New Roman" w:hAnsi="Times New Roman" w:cs="Times New Roman"/>
                <w:b/>
                <w:color w:val="000000"/>
              </w:rPr>
            </w:r>
          </w:p>
        </w:tc>
        <w:tc>
          <w:tcPr>
            <w:gridSpan w:val="4"/>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0329" w:type="dxa"/>
            <w:vAlign w:val="center"/>
            <w:textDirection w:val="lrTb"/>
            <w:noWrap w:val="false"/>
          </w:tcPr>
          <w:p>
            <w:pPr>
              <w:pStyle w:val="965"/>
              <w:jc w:val="center"/>
              <w:spacing w:before="0" w:after="0" w:line="240" w:lineRule="auto"/>
            </w:pPr>
            <w:r>
              <w:rPr>
                <w:rFonts w:ascii="Times New Roman" w:hAnsi="Times New Roman" w:cs="Times New Roman"/>
                <w:b/>
                <w:color w:val="000000"/>
                <w:sz w:val="20"/>
              </w:rPr>
              <w:t xml:space="preserve">АПП</w:t>
            </w:r>
            <w:r>
              <w:rPr>
                <w:rFonts w:ascii="Times New Roman" w:hAnsi="Times New Roman" w:cs="Times New Roman"/>
                <w:b/>
                <w:color w:val="000000"/>
                <w:sz w:val="20"/>
              </w:rPr>
            </w:r>
            <w:r/>
          </w:p>
        </w:tc>
      </w:tr>
      <w:tr>
        <w:tblPrEx/>
        <w:trPr>
          <w:trHeight w:val="44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3099" w:type="dxa"/>
            <w:vAlign w:val="center"/>
            <w:textDirection w:val="lrTb"/>
            <w:noWrap w:val="false"/>
          </w:tcPr>
          <w:p>
            <w:pPr>
              <w:pStyle w:val="965"/>
              <w:jc w:val="center"/>
              <w:spacing w:before="0" w:after="0" w:line="240" w:lineRule="auto"/>
            </w:pPr>
            <w:r>
              <w:rPr>
                <w:rFonts w:ascii="Times New Roman" w:hAnsi="Times New Roman" w:cs="Times New Roman"/>
                <w:b/>
                <w:color w:val="000000"/>
                <w:sz w:val="20"/>
              </w:rPr>
              <w:t xml:space="preserve">План на год </w:t>
            </w:r>
            <w:r>
              <w:rPr>
                <w:rFonts w:ascii="Times New Roman" w:hAnsi="Times New Roman" w:cs="Times New Roman"/>
                <w:b/>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Style w:val="965"/>
              <w:jc w:val="center"/>
              <w:spacing w:before="0" w:after="0" w:line="240" w:lineRule="auto"/>
            </w:pPr>
            <w:r>
              <w:rPr>
                <w:rFonts w:ascii="Times New Roman" w:hAnsi="Times New Roman" w:cs="Times New Roman"/>
                <w:b/>
                <w:color w:val="000000"/>
                <w:sz w:val="20"/>
              </w:rPr>
              <w:t xml:space="preserve">Факт</w:t>
            </w:r>
            <w:r>
              <w:rPr>
                <w:rFonts w:ascii="Times New Roman" w:hAnsi="Times New Roman" w:cs="Times New Roman"/>
                <w:b/>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3120" w:type="dxa"/>
            <w:vAlign w:val="center"/>
            <w:textDirection w:val="lrTb"/>
            <w:noWrap w:val="false"/>
          </w:tcPr>
          <w:p>
            <w:pPr>
              <w:pStyle w:val="965"/>
              <w:jc w:val="center"/>
              <w:spacing w:before="0" w:after="0" w:line="240" w:lineRule="auto"/>
            </w:pPr>
            <w:r>
              <w:rPr>
                <w:rFonts w:ascii="Times New Roman" w:hAnsi="Times New Roman" w:cs="Times New Roman"/>
                <w:b/>
                <w:color w:val="000000"/>
                <w:sz w:val="20"/>
              </w:rPr>
              <w:t xml:space="preserve">Отклонение за период</w:t>
            </w:r>
            <w:r>
              <w:rPr>
                <w:rFonts w:ascii="Times New Roman" w:hAnsi="Times New Roman" w:cs="Times New Roman"/>
                <w:b/>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981" w:type="dxa"/>
            <w:vAlign w:val="center"/>
            <w:textDirection w:val="lrTb"/>
            <w:noWrap w:val="false"/>
          </w:tcPr>
          <w:p>
            <w:pPr>
              <w:pStyle w:val="965"/>
              <w:jc w:val="center"/>
              <w:spacing w:before="0" w:after="0" w:line="240" w:lineRule="auto"/>
            </w:pPr>
            <w:r>
              <w:rPr>
                <w:rFonts w:ascii="Times New Roman" w:hAnsi="Times New Roman" w:cs="Times New Roman"/>
                <w:b/>
                <w:color w:val="000000"/>
                <w:sz w:val="20"/>
              </w:rPr>
              <w:t xml:space="preserve">Выполнение к году, % </w:t>
            </w:r>
            <w:r>
              <w:rPr>
                <w:rFonts w:ascii="Times New Roman" w:hAnsi="Times New Roman" w:cs="Times New Roman"/>
                <w:b/>
                <w:color w:val="000000"/>
                <w:sz w:val="20"/>
              </w:rPr>
            </w:r>
            <w:r/>
          </w:p>
        </w:tc>
      </w:tr>
      <w:tr>
        <w:tblPrEx/>
        <w:trPr>
          <w:trHeight w:val="251"/>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3099" w:type="dxa"/>
            <w:vAlign w:val="center"/>
            <w:textDirection w:val="lrTb"/>
            <w:noWrap w:val="false"/>
          </w:tcPr>
          <w:p>
            <w:pPr>
              <w:pStyle w:val="965"/>
              <w:jc w:val="center"/>
              <w:spacing w:before="0" w:after="0" w:line="240" w:lineRule="auto"/>
            </w:pPr>
            <w:r>
              <w:rPr>
                <w:rFonts w:ascii="Times New Roman" w:hAnsi="Times New Roman" w:cs="Times New Roman"/>
                <w:b/>
                <w:color w:val="000000"/>
                <w:sz w:val="20"/>
              </w:rPr>
              <w:t xml:space="preserve">стоимость</w:t>
            </w:r>
            <w:r>
              <w:rPr>
                <w:rFonts w:ascii="Times New Roman" w:hAnsi="Times New Roman" w:cs="Times New Roman"/>
                <w:b/>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Style w:val="965"/>
              <w:jc w:val="center"/>
              <w:spacing w:before="0" w:after="0" w:line="240" w:lineRule="auto"/>
            </w:pPr>
            <w:r>
              <w:rPr>
                <w:rFonts w:ascii="Times New Roman" w:hAnsi="Times New Roman" w:cs="Times New Roman"/>
                <w:b/>
                <w:color w:val="000000"/>
                <w:sz w:val="20"/>
              </w:rPr>
              <w:t xml:space="preserve">стоимость</w:t>
            </w:r>
            <w:r>
              <w:rPr>
                <w:rFonts w:ascii="Times New Roman" w:hAnsi="Times New Roman" w:cs="Times New Roman"/>
                <w:b/>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3120" w:type="dxa"/>
            <w:vAlign w:val="center"/>
            <w:textDirection w:val="lrTb"/>
            <w:noWrap w:val="false"/>
          </w:tcPr>
          <w:p>
            <w:pPr>
              <w:pStyle w:val="965"/>
              <w:jc w:val="center"/>
              <w:spacing w:before="0" w:after="0" w:line="240" w:lineRule="auto"/>
            </w:pPr>
            <w:r>
              <w:rPr>
                <w:rFonts w:ascii="Times New Roman" w:hAnsi="Times New Roman" w:cs="Times New Roman"/>
                <w:b/>
                <w:color w:val="000000"/>
                <w:sz w:val="20"/>
              </w:rPr>
              <w:t xml:space="preserve">стоимость</w:t>
            </w:r>
            <w:r>
              <w:rPr>
                <w:rFonts w:ascii="Times New Roman" w:hAnsi="Times New Roman" w:cs="Times New Roman"/>
                <w:b/>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981" w:type="dxa"/>
            <w:vAlign w:val="center"/>
            <w:textDirection w:val="lrTb"/>
            <w:noWrap w:val="false"/>
          </w:tcPr>
          <w:p>
            <w:pPr>
              <w:pStyle w:val="965"/>
              <w:jc w:val="center"/>
              <w:spacing w:before="0" w:after="0" w:line="240" w:lineRule="auto"/>
            </w:pPr>
            <w:r>
              <w:rPr>
                <w:rFonts w:ascii="Times New Roman" w:hAnsi="Times New Roman" w:cs="Times New Roman"/>
                <w:b/>
                <w:color w:val="000000"/>
                <w:sz w:val="20"/>
              </w:rPr>
              <w:t xml:space="preserve">стоимость</w:t>
            </w:r>
            <w:r>
              <w:rPr>
                <w:rFonts w:ascii="Times New Roman" w:hAnsi="Times New Roman" w:cs="Times New Roman"/>
                <w:b/>
                <w:color w:val="000000"/>
                <w:sz w:val="20"/>
              </w:rPr>
            </w:r>
            <w:r/>
          </w:p>
        </w:tc>
      </w:tr>
      <w:tr>
        <w:tblPrEx/>
        <w:trPr>
          <w:trHeight w:val="251"/>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516"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1</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622"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2</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2133"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3</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3099"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4</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5</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3120"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6</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981"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7</w:t>
            </w:r>
            <w:r>
              <w:rPr>
                <w:rFonts w:ascii="Times New Roman" w:hAnsi="Times New Roman" w:cs="Times New Roman"/>
                <w:color w:val="000000"/>
                <w:sz w:val="20"/>
              </w:rPr>
            </w:r>
            <w:r/>
          </w:p>
        </w:tc>
      </w:tr>
      <w:tr>
        <w:tblPrEx/>
        <w:trPr>
          <w:trHeight w:val="428"/>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516"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622" w:type="dxa"/>
            <w:vAlign w:val="center"/>
            <w:textDirection w:val="lrTb"/>
            <w:noWrap w:val="false"/>
          </w:tcPr>
          <w:p>
            <w:pPr>
              <w:pStyle w:val="965"/>
              <w:jc w:val="center"/>
              <w:spacing w:before="0" w:after="0" w:line="240" w:lineRule="auto"/>
            </w:pPr>
            <w:r>
              <w:rPr>
                <w:rFonts w:ascii="Times New Roman" w:hAnsi="Times New Roman" w:cs="Times New Roman"/>
                <w:b/>
                <w:color w:val="000000"/>
                <w:sz w:val="20"/>
              </w:rPr>
              <w:t xml:space="preserve"> </w:t>
            </w:r>
            <w:r>
              <w:rPr>
                <w:rFonts w:ascii="Times New Roman" w:hAnsi="Times New Roman" w:cs="Times New Roman"/>
                <w:b/>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2133" w:type="dxa"/>
            <w:vAlign w:val="center"/>
            <w:textDirection w:val="lrTb"/>
            <w:noWrap w:val="false"/>
          </w:tcPr>
          <w:p>
            <w:pPr>
              <w:pStyle w:val="965"/>
              <w:spacing w:before="0" w:after="0" w:line="240" w:lineRule="auto"/>
            </w:pPr>
            <w:r>
              <w:rPr>
                <w:rFonts w:ascii="Times New Roman" w:hAnsi="Times New Roman" w:cs="Times New Roman"/>
                <w:b/>
                <w:color w:val="000000"/>
                <w:sz w:val="20"/>
              </w:rPr>
              <w:t xml:space="preserve">ИТОГО по МО</w:t>
            </w:r>
            <w:r>
              <w:rPr>
                <w:rFonts w:ascii="Times New Roman" w:hAnsi="Times New Roman" w:cs="Times New Roman"/>
                <w:b/>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3099"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=СУММ(D13:D22)</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=СУММ(E13:E22)</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3120"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=СУММ(F13:F22)</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981"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=СУММ(G13:G22)</w:t>
            </w:r>
            <w:r>
              <w:rPr>
                <w:rFonts w:ascii="Times New Roman" w:hAnsi="Times New Roman" w:cs="Times New Roman"/>
                <w:color w:val="000000"/>
                <w:sz w:val="20"/>
              </w:rPr>
            </w:r>
            <w:r/>
          </w:p>
        </w:tc>
      </w:tr>
      <w:tr>
        <w:tblPrEx/>
        <w:trPr>
          <w:trHeight w:val="301"/>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516"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1</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622"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2133" w:type="dxa"/>
            <w:vAlign w:val="center"/>
            <w:textDirection w:val="lrTb"/>
            <w:noWrap w:val="false"/>
          </w:tcPr>
          <w:p>
            <w:pPr>
              <w:pStyle w:val="965"/>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3099"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3120"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=ОКРУГЛ(E13-(D13/12*кол-во месяцев периода);2)</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981"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=I14/F14*100</w:t>
            </w:r>
            <w:r>
              <w:rPr>
                <w:rFonts w:ascii="Times New Roman" w:hAnsi="Times New Roman" w:cs="Times New Roman"/>
                <w:color w:val="000000"/>
                <w:sz w:val="20"/>
              </w:rPr>
            </w:r>
            <w:r/>
          </w:p>
        </w:tc>
      </w:tr>
      <w:tr>
        <w:tblPrEx/>
        <w:trPr>
          <w:trHeight w:val="251"/>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516"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2</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622"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2133" w:type="dxa"/>
            <w:vAlign w:val="center"/>
            <w:textDirection w:val="lrTb"/>
            <w:noWrap w:val="false"/>
          </w:tcPr>
          <w:p>
            <w:pPr>
              <w:pStyle w:val="965"/>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3099"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3120"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981"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r>
      <w:tr>
        <w:tblPrEx/>
        <w:trPr>
          <w:trHeight w:val="251"/>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516"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3</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622"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2133" w:type="dxa"/>
            <w:vAlign w:val="center"/>
            <w:textDirection w:val="lrTb"/>
            <w:noWrap w:val="false"/>
          </w:tcPr>
          <w:p>
            <w:pPr>
              <w:pStyle w:val="965"/>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3099"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3120"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981"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r>
      <w:tr>
        <w:tblPrEx/>
        <w:trPr>
          <w:trHeight w:val="251"/>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516"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4</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622"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2133" w:type="dxa"/>
            <w:vAlign w:val="center"/>
            <w:textDirection w:val="lrTb"/>
            <w:noWrap w:val="false"/>
          </w:tcPr>
          <w:p>
            <w:pPr>
              <w:pStyle w:val="965"/>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3099"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3120"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981"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r>
      <w:tr>
        <w:tblPrEx/>
        <w:trPr>
          <w:trHeight w:val="251"/>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516"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5</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622"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2133" w:type="dxa"/>
            <w:vAlign w:val="center"/>
            <w:textDirection w:val="lrTb"/>
            <w:noWrap w:val="false"/>
          </w:tcPr>
          <w:p>
            <w:pPr>
              <w:pStyle w:val="965"/>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3099"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3120"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981" w:type="dxa"/>
            <w:vAlign w:val="center"/>
            <w:textDirection w:val="lrTb"/>
            <w:noWrap w:val="false"/>
          </w:tcPr>
          <w:p>
            <w:pPr>
              <w:pStyle w:val="965"/>
              <w:jc w:val="center"/>
              <w:spacing w:before="0" w:after="0" w:line="240" w:lineRule="auto"/>
            </w:pPr>
            <w:r>
              <w:rPr>
                <w:rFonts w:ascii="Times New Roman" w:hAnsi="Times New Roman" w:cs="Times New Roman"/>
                <w:color w:val="000000"/>
                <w:sz w:val="20"/>
              </w:rPr>
              <w:t xml:space="preserve"> </w:t>
            </w:r>
            <w:r>
              <w:rPr>
                <w:rFonts w:ascii="Times New Roman" w:hAnsi="Times New Roman" w:cs="Times New Roman"/>
                <w:color w:val="000000"/>
                <w:sz w:val="20"/>
              </w:rPr>
            </w:r>
            <w:r/>
          </w:p>
        </w:tc>
      </w:tr>
    </w:tbl>
    <w:p>
      <w:pPr>
        <w:pStyle w:val="965"/>
        <w:jc w:val="center"/>
        <w:spacing w:before="0" w:after="0" w:line="240" w:lineRule="auto"/>
        <w:rPr>
          <w:rFonts w:ascii="Times New Roman" w:hAnsi="Times New Roman" w:cs="Times New Roman"/>
        </w:rPr>
      </w:pPr>
      <w:r>
        <w:rPr>
          <w:rFonts w:ascii="Times New Roman" w:hAnsi="Times New Roman" w:cs="Times New Roman"/>
          <w:sz w:val="28"/>
        </w:rPr>
      </w:r>
      <w:r>
        <w:rPr>
          <w:rFonts w:ascii="Times New Roman" w:hAnsi="Times New Roman" w:cs="Times New Roman"/>
        </w:rPr>
      </w:r>
      <w:r>
        <w:rPr>
          <w:rFonts w:ascii="Times New Roman" w:hAnsi="Times New Roman" w:cs="Times New Roman"/>
        </w:rPr>
      </w:r>
    </w:p>
    <w:p>
      <w:pPr>
        <w:pStyle w:val="965"/>
        <w:rPr>
          <w:rFonts w:ascii="Times New Roman" w:hAnsi="Times New Roman" w:cs="Times New Roman"/>
        </w:rPr>
      </w:pPr>
      <w:r>
        <w:rPr>
          <w:rFonts w:ascii="Times New Roman" w:hAnsi="Times New Roman" w:cs="Times New Roman"/>
          <w:sz w:val="28"/>
        </w:rPr>
      </w:r>
      <w:r>
        <w:rPr>
          <w:rFonts w:ascii="Times New Roman" w:hAnsi="Times New Roman" w:cs="Times New Roman"/>
        </w:rPr>
      </w:r>
      <w:r>
        <w:rPr>
          <w:rFonts w:ascii="Times New Roman" w:hAnsi="Times New Roman" w:cs="Times New Roman"/>
        </w:rPr>
      </w:r>
    </w:p>
    <w:p>
      <w:pPr>
        <w:pStyle w:val="965"/>
        <w:jc w:val="right"/>
        <w:pageBreakBefore/>
        <w:spacing w:before="0" w:after="0" w:line="240" w:lineRule="auto"/>
      </w:pPr>
      <w:r>
        <w:rPr>
          <w:rFonts w:ascii="Times New Roman" w:hAnsi="Times New Roman" w:cs="Times New Roman"/>
          <w:sz w:val="22"/>
          <w:lang w:val="ru-RU"/>
        </w:rPr>
        <w:t xml:space="preserve">Таблица 3</w:t>
      </w:r>
      <w:r>
        <w:rPr>
          <w:sz w:val="22"/>
        </w:rPr>
      </w:r>
      <w:r/>
    </w:p>
    <w:p>
      <w:pPr>
        <w:pStyle w:val="965"/>
        <w:spacing w:before="0" w:after="0" w:line="240" w:lineRule="auto"/>
      </w:pPr>
      <w:r>
        <w:rPr>
          <w:rFonts w:ascii="Times New Roman" w:hAnsi="Times New Roman" w:cs="Times New Roman"/>
          <w:sz w:val="22"/>
          <w:lang w:val="ru-RU"/>
        </w:rPr>
        <w:t xml:space="preserve">Образец печатной формы: нормативы амбулаторной медицинской помощи</w:t>
      </w:r>
      <w:r>
        <w:rPr>
          <w:sz w:val="22"/>
        </w:rPr>
      </w:r>
      <w:r/>
    </w:p>
    <w:tbl>
      <w:tblPr>
        <w:tblW w:w="14592" w:type="dxa"/>
        <w:tblInd w:w="0" w:type="dxa"/>
        <w:tblLayout w:type="fixed"/>
        <w:tblLook w:val="04A0" w:firstRow="1" w:lastRow="0" w:firstColumn="1" w:lastColumn="0" w:noHBand="0" w:noVBand="1"/>
      </w:tblPr>
      <w:tblGrid>
        <w:gridCol w:w="757"/>
        <w:gridCol w:w="843"/>
        <w:gridCol w:w="415"/>
        <w:gridCol w:w="683"/>
        <w:gridCol w:w="683"/>
        <w:gridCol w:w="414"/>
        <w:gridCol w:w="683"/>
        <w:gridCol w:w="683"/>
        <w:gridCol w:w="413"/>
        <w:gridCol w:w="683"/>
        <w:gridCol w:w="743"/>
        <w:gridCol w:w="414"/>
        <w:gridCol w:w="683"/>
        <w:gridCol w:w="413"/>
        <w:gridCol w:w="683"/>
        <w:gridCol w:w="683"/>
        <w:gridCol w:w="414"/>
        <w:gridCol w:w="683"/>
        <w:gridCol w:w="683"/>
        <w:gridCol w:w="415"/>
        <w:gridCol w:w="683"/>
        <w:gridCol w:w="741"/>
        <w:gridCol w:w="415"/>
        <w:gridCol w:w="683"/>
      </w:tblGrid>
      <w:tr>
        <w:tblPrEx/>
        <w:trPr>
          <w:trHeight w:val="300"/>
        </w:trPr>
        <w:tc>
          <w:tcPr>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757" w:type="dxa"/>
            <w:vAlign w:val="center"/>
            <w:vMerge w:val="restart"/>
            <w:textDirection w:val="lrTb"/>
            <w:noWrap w:val="false"/>
          </w:tcPr>
          <w:p>
            <w:pPr>
              <w:pStyle w:val="965"/>
              <w:jc w:val="center"/>
              <w:spacing w:before="0" w:after="0" w:line="240" w:lineRule="auto"/>
            </w:pPr>
            <w:r>
              <w:rPr>
                <w:rFonts w:ascii="Times New Roman" w:hAnsi="Times New Roman" w:cs="Times New Roman"/>
                <w:b/>
                <w:color w:val="000000"/>
                <w:sz w:val="18"/>
              </w:rPr>
              <w:t xml:space="preserve">Реестровый номер</w:t>
            </w:r>
            <w:r>
              <w:rPr>
                <w:rFonts w:ascii="Times New Roman" w:hAnsi="Times New Roman" w:cs="Times New Roman"/>
                <w:b/>
                <w:color w:val="000000"/>
                <w:sz w:val="18"/>
              </w:rPr>
            </w:r>
            <w:r/>
          </w:p>
        </w:tc>
        <w:tc>
          <w:tcPr>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843" w:type="dxa"/>
            <w:vAlign w:val="center"/>
            <w:vMerge w:val="restart"/>
            <w:textDirection w:val="lrTb"/>
            <w:noWrap w:val="false"/>
          </w:tcPr>
          <w:p>
            <w:pPr>
              <w:pStyle w:val="965"/>
              <w:jc w:val="center"/>
              <w:spacing w:before="0" w:after="0" w:line="240" w:lineRule="auto"/>
            </w:pPr>
            <w:r>
              <w:rPr>
                <w:rFonts w:ascii="Times New Roman" w:hAnsi="Times New Roman" w:cs="Times New Roman"/>
                <w:b/>
                <w:color w:val="000000"/>
                <w:sz w:val="18"/>
              </w:rPr>
              <w:t xml:space="preserve">Медицинская организация</w:t>
            </w:r>
            <w:r>
              <w:rPr>
                <w:rFonts w:ascii="Times New Roman" w:hAnsi="Times New Roman" w:cs="Times New Roman"/>
                <w:b/>
                <w:color w:val="000000"/>
                <w:sz w:val="18"/>
              </w:rPr>
            </w:r>
            <w:r/>
          </w:p>
        </w:tc>
        <w:tc>
          <w:tcPr>
            <w:gridSpan w:val="11"/>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650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Профилактические медицинские осмотры</w:t>
            </w:r>
            <w:r>
              <w:rPr>
                <w:rFonts w:ascii="Times New Roman" w:hAnsi="Times New Roman" w:cs="Times New Roman"/>
                <w:b/>
                <w:color w:val="000000"/>
                <w:sz w:val="18"/>
              </w:rPr>
            </w:r>
            <w:r/>
          </w:p>
        </w:tc>
        <w:tc>
          <w:tcPr>
            <w:gridSpan w:val="11"/>
            <w:tcBorders>
              <w:top w:val="single" w:color="000000" w:sz="4" w:space="0"/>
              <w:left w:val="none" w:color="000000" w:sz="4" w:space="0"/>
              <w:bottom w:val="none" w:color="000000" w:sz="4" w:space="0"/>
              <w:right w:val="single" w:color="000000" w:sz="4" w:space="0"/>
            </w:tcBorders>
            <w:tcMar>
              <w:left w:w="108" w:type="dxa"/>
              <w:top w:w="0" w:type="dxa"/>
              <w:right w:w="108" w:type="dxa"/>
              <w:bottom w:w="0" w:type="dxa"/>
            </w:tcMar>
            <w:tcW w:w="65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Диспансеризация всего</w:t>
            </w:r>
            <w:r>
              <w:rPr>
                <w:rFonts w:ascii="Times New Roman" w:hAnsi="Times New Roman" w:cs="Times New Roman"/>
                <w:b/>
                <w:color w:val="000000"/>
                <w:sz w:val="18"/>
              </w:rPr>
            </w:r>
            <w:r/>
          </w:p>
        </w:tc>
      </w:tr>
      <w:tr>
        <w:tblPrEx/>
        <w:trPr>
          <w:trHeight w:val="300"/>
        </w:trPr>
        <w:tc>
          <w:tcPr>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78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84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09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78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78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84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09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r>
      <w:tr>
        <w:tblPrEx/>
        <w:trPr>
          <w:trHeight w:val="1275"/>
        </w:trPr>
        <w:tc>
          <w:tcPr>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none" w:color="000000" w:sz="4" w:space="0"/>
              <w:left w:val="single" w:color="000000" w:sz="4" w:space="0"/>
              <w:bottom w:val="non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1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1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4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6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5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1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1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4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24</w:t>
            </w:r>
            <w:r>
              <w:rPr>
                <w:rFonts w:ascii="Times New Roman" w:hAnsi="Times New Roman" w:cs="Times New Roman"/>
                <w:color w:val="000000"/>
                <w:sz w:val="18"/>
              </w:rPr>
            </w:r>
            <w:r/>
          </w:p>
        </w:tc>
      </w:tr>
      <w:tr>
        <w:tblPrEx/>
        <w:trPr>
          <w:trHeight w:val="30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5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none" w:color="000000" w:sz="4" w:space="0"/>
            </w:tcBorders>
            <w:tcMar>
              <w:left w:w="108" w:type="dxa"/>
              <w:top w:w="0" w:type="dxa"/>
              <w:right w:w="108" w:type="dxa"/>
              <w:bottom w:w="0" w:type="dxa"/>
            </w:tcMar>
            <w:tcW w:w="843"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ИТОГО по МО </w:t>
            </w:r>
            <w:r>
              <w:rPr>
                <w:rFonts w:ascii="Times New Roman" w:hAnsi="Times New Roman" w:cs="Times New Roman"/>
                <w:b/>
                <w:color w:val="000000"/>
                <w:sz w:val="18"/>
              </w:rPr>
            </w:r>
            <w:r/>
          </w:p>
        </w:tc>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4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r>
      <w:tr>
        <w:tblPrEx/>
        <w:trPr>
          <w:trHeight w:val="6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5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4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r>
        <w:tblPrEx/>
        <w:trPr>
          <w:trHeight w:val="6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5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4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bl>
    <w:p>
      <w:pPr>
        <w:pStyle w:val="965"/>
        <w:jc w:val="right"/>
        <w:spacing w:before="0" w:after="0" w:line="240" w:lineRule="auto"/>
        <w:rPr>
          <w:rFonts w:ascii="Times New Roman" w:hAnsi="Times New Roman" w:cs="Times New Roman"/>
        </w:rPr>
      </w:pPr>
      <w:r>
        <w:rPr>
          <w:rFonts w:ascii="Times New Roman" w:hAnsi="Times New Roman" w:cs="Times New Roman"/>
          <w:sz w:val="28"/>
        </w:rPr>
      </w:r>
      <w:r>
        <w:rPr>
          <w:rFonts w:ascii="Times New Roman" w:hAnsi="Times New Roman" w:cs="Times New Roman"/>
        </w:rPr>
      </w:r>
      <w:r>
        <w:rPr>
          <w:rFonts w:ascii="Times New Roman" w:hAnsi="Times New Roman" w:cs="Times New Roman"/>
        </w:rPr>
      </w:r>
    </w:p>
    <w:p>
      <w:pPr>
        <w:pStyle w:val="965"/>
        <w:jc w:val="right"/>
        <w:spacing w:before="0" w:after="0" w:line="240" w:lineRule="auto"/>
      </w:pPr>
      <w:r>
        <w:rPr>
          <w:rFonts w:ascii="Times New Roman" w:hAnsi="Times New Roman" w:cs="Times New Roman"/>
          <w:sz w:val="22"/>
          <w:lang w:val="ru-RU"/>
        </w:rPr>
        <w:t xml:space="preserve">Продолжение таблицы 3</w:t>
      </w:r>
      <w:r>
        <w:rPr>
          <w:sz w:val="22"/>
        </w:rPr>
      </w:r>
      <w:r/>
    </w:p>
    <w:tbl>
      <w:tblPr>
        <w:tblW w:w="14592" w:type="dxa"/>
        <w:tblInd w:w="0" w:type="dxa"/>
        <w:tblLayout w:type="fixed"/>
        <w:tblLook w:val="04A0" w:firstRow="1" w:lastRow="0" w:firstColumn="1" w:lastColumn="0" w:noHBand="0" w:noVBand="1"/>
      </w:tblPr>
      <w:tblGrid>
        <w:gridCol w:w="452"/>
        <w:gridCol w:w="775"/>
        <w:gridCol w:w="773"/>
        <w:gridCol w:w="453"/>
        <w:gridCol w:w="773"/>
        <w:gridCol w:w="775"/>
        <w:gridCol w:w="451"/>
        <w:gridCol w:w="775"/>
        <w:gridCol w:w="843"/>
        <w:gridCol w:w="453"/>
        <w:gridCol w:w="773"/>
        <w:gridCol w:w="452"/>
        <w:gridCol w:w="774"/>
        <w:gridCol w:w="775"/>
        <w:gridCol w:w="452"/>
        <w:gridCol w:w="774"/>
        <w:gridCol w:w="773"/>
        <w:gridCol w:w="452"/>
        <w:gridCol w:w="775"/>
        <w:gridCol w:w="844"/>
        <w:gridCol w:w="452"/>
        <w:gridCol w:w="774"/>
      </w:tblGrid>
      <w:tr>
        <w:tblPrEx/>
        <w:trPr>
          <w:trHeight w:val="300"/>
        </w:trPr>
        <w:tc>
          <w:tcPr>
            <w:gridSpan w:val="11"/>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73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Углубленная диспансеризация </w:t>
            </w:r>
            <w:r>
              <w:rPr>
                <w:rFonts w:ascii="Times New Roman" w:hAnsi="Times New Roman" w:cs="Times New Roman"/>
                <w:b/>
                <w:color w:val="000000"/>
                <w:sz w:val="18"/>
              </w:rPr>
            </w:r>
            <w:r/>
          </w:p>
        </w:tc>
        <w:tc>
          <w:tcPr>
            <w:gridSpan w:val="11"/>
            <w:tcBorders>
              <w:top w:val="single" w:color="000000" w:sz="4" w:space="0"/>
              <w:left w:val="none" w:color="000000" w:sz="4" w:space="0"/>
              <w:bottom w:val="none" w:color="000000" w:sz="4" w:space="0"/>
              <w:right w:val="single" w:color="000000" w:sz="4" w:space="0"/>
            </w:tcBorders>
            <w:tcMar>
              <w:left w:w="108" w:type="dxa"/>
              <w:top w:w="0" w:type="dxa"/>
              <w:right w:w="108" w:type="dxa"/>
              <w:bottom w:w="0" w:type="dxa"/>
            </w:tcMar>
            <w:tcW w:w="73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Диспансеризация репродуктивного здоровья всего</w:t>
            </w:r>
            <w:r>
              <w:rPr>
                <w:rFonts w:ascii="Times New Roman" w:hAnsi="Times New Roman" w:cs="Times New Roman"/>
                <w:b/>
                <w:color w:val="000000"/>
                <w:sz w:val="18"/>
              </w:rPr>
            </w:r>
            <w:r/>
          </w:p>
        </w:tc>
      </w:tr>
      <w:tr>
        <w:tblPrEx/>
        <w:trPr>
          <w:trHeight w:val="435"/>
        </w:trPr>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7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2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7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2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r>
      <w:tr>
        <w:tblPrEx/>
        <w:trPr>
          <w:trHeight w:val="1275"/>
        </w:trPr>
        <w:tc>
          <w:tcPr>
            <w:tcBorders>
              <w:top w:val="none" w:color="000000" w:sz="4" w:space="0"/>
              <w:left w:val="singl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6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46</w:t>
            </w:r>
            <w:r>
              <w:rPr>
                <w:rFonts w:ascii="Times New Roman" w:hAnsi="Times New Roman" w:cs="Times New Roman"/>
                <w:color w:val="000000"/>
                <w:sz w:val="18"/>
              </w:rPr>
            </w:r>
            <w:r/>
          </w:p>
        </w:tc>
      </w:tr>
      <w:tr>
        <w:tblPrEx/>
        <w:trPr>
          <w:trHeight w:val="163"/>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r>
      <w:tr>
        <w:tblPrEx/>
        <w:trPr>
          <w:trHeight w:val="14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bl>
    <w:p>
      <w:pPr>
        <w:pStyle w:val="965"/>
        <w:jc w:val="left"/>
        <w:spacing w:before="0" w:after="0" w:line="240" w:lineRule="auto"/>
        <w:rPr>
          <w:rFonts w:ascii="Times New Roman" w:hAnsi="Times New Roman" w:cs="Times New Roman"/>
        </w:rPr>
      </w:pPr>
      <w:r>
        <w:rPr>
          <w:rFonts w:ascii="Times New Roman" w:hAnsi="Times New Roman" w:cs="Times New Roman"/>
          <w:sz w:val="28"/>
        </w:rPr>
      </w:r>
      <w:r>
        <w:rPr>
          <w:rFonts w:ascii="Times New Roman" w:hAnsi="Times New Roman" w:cs="Times New Roman"/>
        </w:rPr>
      </w:r>
      <w:r>
        <w:rPr>
          <w:rFonts w:ascii="Times New Roman" w:hAnsi="Times New Roman" w:cs="Times New Roman"/>
        </w:rPr>
      </w:r>
    </w:p>
    <w:p>
      <w:pPr>
        <w:pStyle w:val="965"/>
        <w:jc w:val="right"/>
        <w:spacing w:before="0" w:after="0" w:line="240" w:lineRule="auto"/>
        <w:rPr>
          <w:rFonts w:ascii="Times New Roman" w:hAnsi="Times New Roman" w:cs="Times New Roman"/>
        </w:rPr>
      </w:pPr>
      <w:r>
        <w:rPr>
          <w:rFonts w:ascii="Times New Roman" w:hAnsi="Times New Roman" w:cs="Times New Roman"/>
          <w:sz w:val="28"/>
        </w:rPr>
      </w:r>
      <w:r>
        <w:rPr>
          <w:rFonts w:ascii="Times New Roman" w:hAnsi="Times New Roman" w:cs="Times New Roman"/>
        </w:rPr>
      </w:r>
      <w:r>
        <w:rPr>
          <w:rFonts w:ascii="Times New Roman" w:hAnsi="Times New Roman" w:cs="Times New Roman"/>
        </w:rPr>
      </w:r>
    </w:p>
    <w:p>
      <w:pPr>
        <w:pStyle w:val="965"/>
        <w:jc w:val="right"/>
        <w:spacing w:before="0" w:after="0" w:line="240" w:lineRule="auto"/>
      </w:pPr>
      <w:r>
        <w:rPr>
          <w:rFonts w:ascii="Times New Roman" w:hAnsi="Times New Roman" w:cs="Times New Roman"/>
          <w:sz w:val="22"/>
          <w:lang w:val="ru-RU"/>
        </w:rPr>
        <w:t xml:space="preserve">Продолжение таблицы 3</w:t>
      </w:r>
      <w:r>
        <w:rPr>
          <w:sz w:val="22"/>
        </w:rPr>
      </w:r>
      <w:r/>
    </w:p>
    <w:tbl>
      <w:tblPr>
        <w:tblW w:w="14592" w:type="dxa"/>
        <w:tblInd w:w="0" w:type="dxa"/>
        <w:tblLayout w:type="fixed"/>
        <w:tblLook w:val="04A0" w:firstRow="1" w:lastRow="0" w:firstColumn="1" w:lastColumn="0" w:noHBand="0" w:noVBand="1"/>
      </w:tblPr>
      <w:tblGrid>
        <w:gridCol w:w="452"/>
        <w:gridCol w:w="775"/>
        <w:gridCol w:w="773"/>
        <w:gridCol w:w="453"/>
        <w:gridCol w:w="773"/>
        <w:gridCol w:w="775"/>
        <w:gridCol w:w="451"/>
        <w:gridCol w:w="775"/>
        <w:gridCol w:w="843"/>
        <w:gridCol w:w="453"/>
        <w:gridCol w:w="773"/>
        <w:gridCol w:w="452"/>
        <w:gridCol w:w="774"/>
        <w:gridCol w:w="775"/>
        <w:gridCol w:w="452"/>
        <w:gridCol w:w="774"/>
        <w:gridCol w:w="773"/>
        <w:gridCol w:w="452"/>
        <w:gridCol w:w="775"/>
        <w:gridCol w:w="844"/>
        <w:gridCol w:w="452"/>
        <w:gridCol w:w="774"/>
      </w:tblGrid>
      <w:tr>
        <w:tblPrEx/>
        <w:trPr>
          <w:trHeight w:val="300"/>
        </w:trPr>
        <w:tc>
          <w:tcPr>
            <w:gridSpan w:val="11"/>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73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Диспансеризация репродуктивного здоровья женщин</w:t>
            </w:r>
            <w:r>
              <w:rPr>
                <w:rFonts w:ascii="Times New Roman" w:hAnsi="Times New Roman" w:cs="Times New Roman"/>
                <w:b/>
                <w:color w:val="000000"/>
                <w:sz w:val="18"/>
              </w:rPr>
            </w:r>
            <w:r/>
          </w:p>
        </w:tc>
        <w:tc>
          <w:tcPr>
            <w:gridSpan w:val="11"/>
            <w:tcBorders>
              <w:top w:val="single" w:color="000000" w:sz="4" w:space="0"/>
              <w:left w:val="none" w:color="000000" w:sz="4" w:space="0"/>
              <w:bottom w:val="none" w:color="000000" w:sz="4" w:space="0"/>
              <w:right w:val="single" w:color="000000" w:sz="4" w:space="0"/>
            </w:tcBorders>
            <w:tcMar>
              <w:left w:w="108" w:type="dxa"/>
              <w:top w:w="0" w:type="dxa"/>
              <w:right w:w="108" w:type="dxa"/>
              <w:bottom w:w="0" w:type="dxa"/>
            </w:tcMar>
            <w:tcW w:w="73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Диспансеризация репродуктивного здоровья мужчин</w:t>
            </w:r>
            <w:r>
              <w:rPr>
                <w:rFonts w:ascii="Times New Roman" w:hAnsi="Times New Roman" w:cs="Times New Roman"/>
                <w:b/>
                <w:color w:val="000000"/>
                <w:sz w:val="18"/>
              </w:rPr>
            </w:r>
            <w:r/>
          </w:p>
        </w:tc>
      </w:tr>
      <w:tr>
        <w:tblPrEx/>
        <w:trPr>
          <w:trHeight w:val="435"/>
        </w:trPr>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7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2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7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2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r>
      <w:tr>
        <w:tblPrEx/>
        <w:trPr>
          <w:trHeight w:val="1275"/>
        </w:trPr>
        <w:tc>
          <w:tcPr>
            <w:tcBorders>
              <w:top w:val="none" w:color="000000" w:sz="4" w:space="0"/>
              <w:left w:val="singl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6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68</w:t>
            </w:r>
            <w:r>
              <w:rPr>
                <w:rFonts w:ascii="Times New Roman" w:hAnsi="Times New Roman" w:cs="Times New Roman"/>
                <w:color w:val="000000"/>
                <w:sz w:val="18"/>
              </w:rPr>
            </w:r>
            <w:r/>
          </w:p>
        </w:tc>
      </w:tr>
      <w:tr>
        <w:tblPrEx/>
        <w:trPr>
          <w:trHeight w:val="112"/>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r>
      <w:tr>
        <w:tblPrEx/>
        <w:trPr>
          <w:trHeight w:val="102"/>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bl>
    <w:p>
      <w:pPr>
        <w:pStyle w:val="965"/>
        <w:spacing w:before="0" w:after="0" w:line="240" w:lineRule="auto"/>
        <w:rPr>
          <w:rFonts w:ascii="Times New Roman" w:hAnsi="Times New Roman" w:cs="Times New Roman"/>
        </w:rPr>
      </w:pPr>
      <w:r>
        <w:rPr>
          <w:rFonts w:ascii="Times New Roman" w:hAnsi="Times New Roman" w:cs="Times New Roman"/>
          <w:sz w:val="28"/>
        </w:rPr>
      </w:r>
      <w:r>
        <w:rPr>
          <w:rFonts w:ascii="Times New Roman" w:hAnsi="Times New Roman" w:cs="Times New Roman"/>
        </w:rPr>
      </w:r>
      <w:r>
        <w:rPr>
          <w:rFonts w:ascii="Times New Roman" w:hAnsi="Times New Roman" w:cs="Times New Roman"/>
        </w:rPr>
      </w:r>
    </w:p>
    <w:p>
      <w:pPr>
        <w:pStyle w:val="965"/>
        <w:jc w:val="right"/>
        <w:spacing w:before="0" w:after="0" w:line="240" w:lineRule="auto"/>
      </w:pPr>
      <w:r>
        <w:rPr>
          <w:rFonts w:ascii="Times New Roman" w:hAnsi="Times New Roman" w:cs="Times New Roman"/>
          <w:sz w:val="22"/>
          <w:lang w:val="ru-RU"/>
        </w:rPr>
        <w:t xml:space="preserve">Продолжение таблицы 3</w:t>
      </w:r>
      <w:r>
        <w:rPr>
          <w:sz w:val="22"/>
        </w:rPr>
      </w:r>
      <w:r/>
    </w:p>
    <w:tbl>
      <w:tblPr>
        <w:tblW w:w="14592" w:type="dxa"/>
        <w:tblInd w:w="0" w:type="dxa"/>
        <w:tblLayout w:type="fixed"/>
        <w:tblLook w:val="04A0" w:firstRow="1" w:lastRow="0" w:firstColumn="1" w:lastColumn="0" w:noHBand="0" w:noVBand="1"/>
      </w:tblPr>
      <w:tblGrid>
        <w:gridCol w:w="452"/>
        <w:gridCol w:w="775"/>
        <w:gridCol w:w="773"/>
        <w:gridCol w:w="453"/>
        <w:gridCol w:w="773"/>
        <w:gridCol w:w="775"/>
        <w:gridCol w:w="451"/>
        <w:gridCol w:w="775"/>
        <w:gridCol w:w="843"/>
        <w:gridCol w:w="453"/>
        <w:gridCol w:w="773"/>
        <w:gridCol w:w="452"/>
        <w:gridCol w:w="774"/>
        <w:gridCol w:w="775"/>
        <w:gridCol w:w="452"/>
        <w:gridCol w:w="774"/>
        <w:gridCol w:w="773"/>
        <w:gridCol w:w="452"/>
        <w:gridCol w:w="775"/>
        <w:gridCol w:w="844"/>
        <w:gridCol w:w="452"/>
        <w:gridCol w:w="774"/>
      </w:tblGrid>
      <w:tr>
        <w:tblPrEx/>
        <w:trPr>
          <w:trHeight w:val="300"/>
        </w:trPr>
        <w:tc>
          <w:tcPr>
            <w:gridSpan w:val="11"/>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73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Посещения с иными целями, оплачиваемые по тарифу</w:t>
            </w:r>
            <w:r>
              <w:rPr>
                <w:rFonts w:ascii="Times New Roman" w:hAnsi="Times New Roman" w:cs="Times New Roman"/>
                <w:b/>
                <w:color w:val="000000"/>
                <w:sz w:val="18"/>
              </w:rPr>
            </w:r>
            <w:r/>
          </w:p>
        </w:tc>
        <w:tc>
          <w:tcPr>
            <w:gridSpan w:val="11"/>
            <w:tcBorders>
              <w:top w:val="single" w:color="000000" w:sz="4" w:space="0"/>
              <w:left w:val="none" w:color="000000" w:sz="4" w:space="0"/>
              <w:bottom w:val="none" w:color="000000" w:sz="4" w:space="0"/>
              <w:right w:val="single" w:color="000000" w:sz="4" w:space="0"/>
            </w:tcBorders>
            <w:tcMar>
              <w:left w:w="108" w:type="dxa"/>
              <w:top w:w="0" w:type="dxa"/>
              <w:right w:w="108" w:type="dxa"/>
              <w:bottom w:w="0" w:type="dxa"/>
            </w:tcMar>
            <w:tcW w:w="73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Посещения по неотложной медицинской помощи, оплачиваемые по тарифу</w:t>
            </w:r>
            <w:r>
              <w:rPr>
                <w:rFonts w:ascii="Times New Roman" w:hAnsi="Times New Roman" w:cs="Times New Roman"/>
                <w:b/>
                <w:color w:val="000000"/>
                <w:sz w:val="18"/>
              </w:rPr>
            </w:r>
            <w:r/>
          </w:p>
        </w:tc>
      </w:tr>
      <w:tr>
        <w:tblPrEx/>
        <w:trPr>
          <w:trHeight w:val="435"/>
        </w:trPr>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7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2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7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2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r>
      <w:tr>
        <w:tblPrEx/>
        <w:trPr>
          <w:trHeight w:val="1275"/>
        </w:trPr>
        <w:tc>
          <w:tcPr>
            <w:tcBorders>
              <w:top w:val="none" w:color="000000" w:sz="4" w:space="0"/>
              <w:left w:val="singl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6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90</w:t>
            </w:r>
            <w:r>
              <w:rPr>
                <w:rFonts w:ascii="Times New Roman" w:hAnsi="Times New Roman" w:cs="Times New Roman"/>
                <w:color w:val="000000"/>
                <w:sz w:val="18"/>
              </w:rPr>
            </w:r>
            <w:r/>
          </w:p>
        </w:tc>
      </w:tr>
      <w:tr>
        <w:tblPrEx/>
        <w:trPr>
          <w:trHeight w:val="6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r>
      <w:tr>
        <w:tblPrEx/>
        <w:trPr>
          <w:trHeight w:val="144"/>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bl>
    <w:p>
      <w:pPr>
        <w:pStyle w:val="965"/>
        <w:jc w:val="right"/>
        <w:spacing w:before="0" w:after="0" w:line="240" w:lineRule="auto"/>
        <w:rPr>
          <w:rFonts w:ascii="Times New Roman" w:hAnsi="Times New Roman" w:cs="Times New Roman"/>
        </w:rPr>
      </w:pPr>
      <w:r>
        <w:rPr>
          <w:rFonts w:ascii="Times New Roman" w:hAnsi="Times New Roman" w:cs="Times New Roman"/>
          <w:sz w:val="28"/>
        </w:rPr>
      </w:r>
      <w:r>
        <w:rPr>
          <w:rFonts w:ascii="Times New Roman" w:hAnsi="Times New Roman" w:cs="Times New Roman"/>
        </w:rPr>
      </w:r>
      <w:r>
        <w:rPr>
          <w:rFonts w:ascii="Times New Roman" w:hAnsi="Times New Roman" w:cs="Times New Roman"/>
        </w:rPr>
      </w:r>
    </w:p>
    <w:p>
      <w:pPr>
        <w:pStyle w:val="965"/>
        <w:jc w:val="right"/>
        <w:spacing w:before="0" w:after="0" w:line="240" w:lineRule="auto"/>
      </w:pPr>
      <w:r>
        <w:rPr>
          <w:rFonts w:ascii="Times New Roman" w:hAnsi="Times New Roman" w:cs="Times New Roman"/>
          <w:sz w:val="22"/>
          <w:lang w:val="ru-RU"/>
        </w:rPr>
        <w:t xml:space="preserve">Продолжение таблицы 3</w:t>
      </w:r>
      <w:r>
        <w:rPr>
          <w:rFonts w:ascii="Times New Roman" w:hAnsi="Times New Roman" w:cs="Times New Roman"/>
          <w:sz w:val="28"/>
          <w:lang w:val="ru-RU"/>
        </w:rPr>
      </w:r>
      <w:r/>
    </w:p>
    <w:tbl>
      <w:tblPr>
        <w:tblW w:w="14592" w:type="dxa"/>
        <w:tblInd w:w="0" w:type="dxa"/>
        <w:tblLayout w:type="fixed"/>
        <w:tblLook w:val="04A0" w:firstRow="1" w:lastRow="0" w:firstColumn="1" w:lastColumn="0" w:noHBand="0" w:noVBand="1"/>
      </w:tblPr>
      <w:tblGrid>
        <w:gridCol w:w="452"/>
        <w:gridCol w:w="775"/>
        <w:gridCol w:w="773"/>
        <w:gridCol w:w="453"/>
        <w:gridCol w:w="773"/>
        <w:gridCol w:w="775"/>
        <w:gridCol w:w="451"/>
        <w:gridCol w:w="509"/>
        <w:gridCol w:w="1109"/>
        <w:gridCol w:w="593"/>
        <w:gridCol w:w="566"/>
        <w:gridCol w:w="519"/>
        <w:gridCol w:w="616"/>
        <w:gridCol w:w="708"/>
        <w:gridCol w:w="677"/>
        <w:gridCol w:w="774"/>
        <w:gridCol w:w="675"/>
        <w:gridCol w:w="550"/>
        <w:gridCol w:w="584"/>
        <w:gridCol w:w="992"/>
        <w:gridCol w:w="495"/>
        <w:gridCol w:w="774"/>
      </w:tblGrid>
      <w:tr>
        <w:tblPrEx/>
        <w:trPr>
          <w:trHeight w:val="218"/>
        </w:trPr>
        <w:tc>
          <w:tcPr>
            <w:gridSpan w:val="11"/>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723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Обращения в связи с заболеванием,  оплачиваемые по тарифу</w:t>
            </w:r>
            <w:r>
              <w:rPr>
                <w:rFonts w:ascii="Times New Roman" w:hAnsi="Times New Roman" w:cs="Times New Roman"/>
                <w:b/>
                <w:color w:val="000000"/>
                <w:sz w:val="18"/>
              </w:rPr>
            </w:r>
            <w:r/>
          </w:p>
        </w:tc>
        <w:tc>
          <w:tcPr>
            <w:gridSpan w:val="11"/>
            <w:tcBorders>
              <w:top w:val="single" w:color="000000" w:sz="4" w:space="0"/>
              <w:left w:val="none" w:color="000000" w:sz="4" w:space="0"/>
              <w:bottom w:val="none" w:color="000000" w:sz="4" w:space="0"/>
              <w:right w:val="single" w:color="000000" w:sz="4" w:space="0"/>
            </w:tcBorders>
            <w:tcMar>
              <w:left w:w="108" w:type="dxa"/>
              <w:top w:w="0" w:type="dxa"/>
              <w:right w:w="108" w:type="dxa"/>
              <w:bottom w:w="0" w:type="dxa"/>
            </w:tcMar>
            <w:tcW w:w="736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ТМК врач -врач</w:t>
            </w:r>
            <w:r>
              <w:rPr>
                <w:rFonts w:ascii="Times New Roman" w:hAnsi="Times New Roman" w:cs="Times New Roman"/>
                <w:b/>
                <w:color w:val="000000"/>
                <w:sz w:val="18"/>
              </w:rPr>
            </w:r>
            <w:r/>
          </w:p>
        </w:tc>
      </w:tr>
      <w:tr>
        <w:tblPrEx/>
        <w:trPr>
          <w:trHeight w:val="435"/>
        </w:trPr>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7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5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8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6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r>
      <w:tr>
        <w:tblPrEx/>
        <w:trPr>
          <w:trHeight w:val="1022"/>
        </w:trPr>
        <w:tc>
          <w:tcPr>
            <w:tcBorders>
              <w:top w:val="none" w:color="000000" w:sz="4" w:space="0"/>
              <w:left w:val="singl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0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0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9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6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1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1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0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7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8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99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9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9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0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0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9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6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1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1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0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7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8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99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110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9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111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112</w:t>
            </w:r>
            <w:r>
              <w:rPr>
                <w:rFonts w:ascii="Times New Roman" w:hAnsi="Times New Roman" w:cs="Times New Roman"/>
                <w:color w:val="000000"/>
                <w:sz w:val="18"/>
              </w:rPr>
            </w:r>
            <w:r/>
          </w:p>
        </w:tc>
      </w:tr>
      <w:tr>
        <w:tblPrEx/>
        <w:trPr>
          <w:trHeight w:val="6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0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0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9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6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1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0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7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8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99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9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r>
      <w:tr>
        <w:tblPrEx/>
        <w:trPr>
          <w:trHeight w:val="6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0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0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9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6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1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0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7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8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99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9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bl>
    <w:p>
      <w:pPr>
        <w:pStyle w:val="965"/>
        <w:jc w:val="right"/>
        <w:spacing w:before="0" w:after="0" w:line="240" w:lineRule="auto"/>
      </w:pPr>
      <w:r>
        <w:rPr>
          <w:rFonts w:ascii="Times New Roman" w:hAnsi="Times New Roman" w:cs="Times New Roman"/>
          <w:sz w:val="28"/>
          <w:lang w:val="ru-RU"/>
        </w:rPr>
      </w:r>
      <w:r/>
    </w:p>
    <w:p>
      <w:pPr>
        <w:pStyle w:val="965"/>
        <w:jc w:val="right"/>
        <w:spacing w:before="0" w:after="0" w:line="240" w:lineRule="auto"/>
      </w:pPr>
      <w:r>
        <w:rPr>
          <w:rFonts w:ascii="Times New Roman" w:hAnsi="Times New Roman" w:cs="Times New Roman"/>
          <w:sz w:val="28"/>
          <w:lang w:val="ru-RU"/>
        </w:rPr>
      </w:r>
      <w:r/>
    </w:p>
    <w:p>
      <w:pPr>
        <w:pStyle w:val="965"/>
        <w:jc w:val="right"/>
        <w:spacing w:before="0" w:after="0" w:line="240" w:lineRule="auto"/>
      </w:pPr>
      <w:r>
        <w:rPr>
          <w:rFonts w:ascii="Times New Roman" w:hAnsi="Times New Roman" w:cs="Times New Roman"/>
          <w:sz w:val="22"/>
          <w:lang w:val="ru-RU"/>
        </w:rPr>
        <w:t xml:space="preserve">Продолжение таблицы 3</w:t>
      </w:r>
      <w:r>
        <w:rPr>
          <w:sz w:val="22"/>
        </w:rPr>
      </w:r>
      <w:r/>
    </w:p>
    <w:tbl>
      <w:tblPr>
        <w:tblW w:w="14592" w:type="dxa"/>
        <w:tblInd w:w="0" w:type="dxa"/>
        <w:tblLayout w:type="fixed"/>
        <w:tblLook w:val="04A0" w:firstRow="1" w:lastRow="0" w:firstColumn="1" w:lastColumn="0" w:noHBand="0" w:noVBand="1"/>
      </w:tblPr>
      <w:tblGrid>
        <w:gridCol w:w="567"/>
        <w:gridCol w:w="660"/>
        <w:gridCol w:w="773"/>
        <w:gridCol w:w="552"/>
        <w:gridCol w:w="674"/>
        <w:gridCol w:w="775"/>
        <w:gridCol w:w="677"/>
        <w:gridCol w:w="549"/>
        <w:gridCol w:w="843"/>
        <w:gridCol w:w="593"/>
        <w:gridCol w:w="633"/>
        <w:gridCol w:w="501"/>
        <w:gridCol w:w="725"/>
        <w:gridCol w:w="775"/>
        <w:gridCol w:w="626"/>
        <w:gridCol w:w="600"/>
        <w:gridCol w:w="773"/>
        <w:gridCol w:w="610"/>
        <w:gridCol w:w="617"/>
        <w:gridCol w:w="844"/>
        <w:gridCol w:w="667"/>
        <w:gridCol w:w="559"/>
      </w:tblGrid>
      <w:tr>
        <w:tblPrEx/>
        <w:trPr>
          <w:trHeight w:val="300"/>
        </w:trPr>
        <w:tc>
          <w:tcPr>
            <w:gridSpan w:val="11"/>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73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ТМК врач-пациент</w:t>
            </w:r>
            <w:r>
              <w:rPr>
                <w:rFonts w:ascii="Times New Roman" w:hAnsi="Times New Roman" w:cs="Times New Roman"/>
                <w:b/>
                <w:color w:val="000000"/>
                <w:sz w:val="18"/>
              </w:rPr>
            </w:r>
            <w:r/>
          </w:p>
        </w:tc>
        <w:tc>
          <w:tcPr>
            <w:gridSpan w:val="11"/>
            <w:tcBorders>
              <w:top w:val="single" w:color="000000" w:sz="4" w:space="0"/>
              <w:left w:val="none" w:color="000000" w:sz="4" w:space="0"/>
              <w:bottom w:val="none" w:color="000000" w:sz="4" w:space="0"/>
              <w:right w:val="single" w:color="000000" w:sz="4" w:space="0"/>
            </w:tcBorders>
            <w:tcMar>
              <w:left w:w="108" w:type="dxa"/>
              <w:top w:w="0" w:type="dxa"/>
              <w:right w:w="108" w:type="dxa"/>
              <w:bottom w:w="0" w:type="dxa"/>
            </w:tcMar>
            <w:tcW w:w="73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Диспансерное наблюдение</w:t>
            </w:r>
            <w:r>
              <w:rPr>
                <w:rFonts w:ascii="Times New Roman" w:hAnsi="Times New Roman" w:cs="Times New Roman"/>
                <w:b/>
                <w:color w:val="000000"/>
                <w:sz w:val="18"/>
              </w:rPr>
            </w:r>
            <w:r/>
          </w:p>
        </w:tc>
      </w:tr>
      <w:tr>
        <w:tblPrEx/>
        <w:trPr>
          <w:trHeight w:val="435"/>
        </w:trPr>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7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2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7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2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r>
      <w:tr>
        <w:tblPrEx/>
        <w:trPr>
          <w:trHeight w:val="1275"/>
        </w:trPr>
        <w:tc>
          <w:tcPr>
            <w:tcBorders>
              <w:top w:val="none" w:color="000000" w:sz="4" w:space="0"/>
              <w:left w:val="single" w:color="000000" w:sz="4" w:space="0"/>
              <w:bottom w:val="none" w:color="000000" w:sz="4" w:space="0"/>
              <w:right w:val="single" w:color="000000" w:sz="4" w:space="0"/>
            </w:tcBorders>
            <w:tcMar>
              <w:left w:w="108" w:type="dxa"/>
              <w:top w:w="0" w:type="dxa"/>
              <w:right w:w="108" w:type="dxa"/>
              <w:bottom w:w="0" w:type="dxa"/>
            </w:tcMar>
            <w:tcW w:w="56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6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7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4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9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3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2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2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0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1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1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6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5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9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113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6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114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115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116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117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118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7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119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4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120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121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9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122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3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123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0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124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2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125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126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2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127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0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128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129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1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130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1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131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132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6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133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5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134</w:t>
            </w:r>
            <w:r>
              <w:rPr>
                <w:rFonts w:ascii="Times New Roman" w:hAnsi="Times New Roman" w:cs="Times New Roman"/>
                <w:color w:val="000000"/>
                <w:sz w:val="18"/>
              </w:rPr>
            </w:r>
            <w:r/>
          </w:p>
        </w:tc>
      </w:tr>
      <w:tr>
        <w:tblPrEx/>
        <w:trPr>
          <w:trHeight w:val="202"/>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56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6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7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4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9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3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2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2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0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6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5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r>
      <w:tr>
        <w:tblPrEx/>
        <w:trPr>
          <w:trHeight w:val="6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56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6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7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4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9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3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0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2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2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0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6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5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bl>
    <w:p>
      <w:pPr>
        <w:pStyle w:val="965"/>
        <w:jc w:val="right"/>
        <w:spacing w:before="0" w:after="0" w:line="240" w:lineRule="auto"/>
        <w:rPr>
          <w:rFonts w:ascii="Times New Roman" w:hAnsi="Times New Roman" w:cs="Times New Roman"/>
        </w:rPr>
      </w:pPr>
      <w:r>
        <w:rPr>
          <w:rFonts w:ascii="Times New Roman" w:hAnsi="Times New Roman" w:cs="Times New Roman"/>
          <w:sz w:val="28"/>
        </w:rPr>
      </w:r>
      <w:r>
        <w:rPr>
          <w:rFonts w:ascii="Times New Roman" w:hAnsi="Times New Roman" w:cs="Times New Roman"/>
        </w:rPr>
      </w:r>
      <w:r>
        <w:rPr>
          <w:rFonts w:ascii="Times New Roman" w:hAnsi="Times New Roman" w:cs="Times New Roman"/>
        </w:rPr>
      </w:r>
    </w:p>
    <w:p>
      <w:pPr>
        <w:pStyle w:val="965"/>
        <w:jc w:val="right"/>
        <w:spacing w:before="0" w:after="0" w:line="240" w:lineRule="auto"/>
      </w:pPr>
      <w:r>
        <w:rPr>
          <w:rFonts w:ascii="Times New Roman" w:hAnsi="Times New Roman" w:cs="Times New Roman"/>
          <w:sz w:val="22"/>
          <w:lang w:val="ru-RU"/>
        </w:rPr>
        <w:t xml:space="preserve">Продолжение таблицы 3</w:t>
      </w:r>
      <w:r>
        <w:rPr>
          <w:rFonts w:ascii="Times New Roman" w:hAnsi="Times New Roman" w:cs="Times New Roman"/>
          <w:sz w:val="22"/>
          <w:lang w:val="ru-RU"/>
        </w:rPr>
      </w:r>
      <w:r/>
    </w:p>
    <w:tbl>
      <w:tblPr>
        <w:tblW w:w="14592" w:type="dxa"/>
        <w:tblInd w:w="0" w:type="dxa"/>
        <w:tblLayout w:type="fixed"/>
        <w:tblLook w:val="04A0" w:firstRow="1" w:lastRow="0" w:firstColumn="1" w:lastColumn="0" w:noHBand="0" w:noVBand="1"/>
      </w:tblPr>
      <w:tblGrid>
        <w:gridCol w:w="567"/>
        <w:gridCol w:w="660"/>
        <w:gridCol w:w="616"/>
        <w:gridCol w:w="610"/>
        <w:gridCol w:w="773"/>
        <w:gridCol w:w="601"/>
        <w:gridCol w:w="625"/>
        <w:gridCol w:w="651"/>
        <w:gridCol w:w="850"/>
        <w:gridCol w:w="570"/>
        <w:gridCol w:w="564"/>
        <w:gridCol w:w="661"/>
        <w:gridCol w:w="616"/>
        <w:gridCol w:w="708"/>
        <w:gridCol w:w="677"/>
        <w:gridCol w:w="774"/>
        <w:gridCol w:w="675"/>
        <w:gridCol w:w="550"/>
        <w:gridCol w:w="584"/>
        <w:gridCol w:w="992"/>
        <w:gridCol w:w="495"/>
        <w:gridCol w:w="774"/>
      </w:tblGrid>
      <w:tr>
        <w:tblPrEx/>
        <w:trPr>
          <w:trHeight w:val="300"/>
        </w:trPr>
        <w:tc>
          <w:tcPr>
            <w:gridSpan w:val="11"/>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709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Диспансерное наблюдение онкология</w:t>
            </w:r>
            <w:r>
              <w:rPr>
                <w:rFonts w:ascii="Times New Roman" w:hAnsi="Times New Roman" w:cs="Times New Roman"/>
                <w:b/>
                <w:color w:val="000000"/>
                <w:sz w:val="18"/>
              </w:rPr>
            </w:r>
            <w:r/>
          </w:p>
        </w:tc>
        <w:tc>
          <w:tcPr>
            <w:gridSpan w:val="11"/>
            <w:tcBorders>
              <w:top w:val="single" w:color="000000" w:sz="4" w:space="0"/>
              <w:left w:val="none" w:color="000000" w:sz="4" w:space="0"/>
              <w:bottom w:val="none" w:color="000000" w:sz="4" w:space="0"/>
              <w:right w:val="single" w:color="000000" w:sz="4" w:space="0"/>
            </w:tcBorders>
            <w:tcMar>
              <w:left w:w="108" w:type="dxa"/>
              <w:top w:w="0" w:type="dxa"/>
              <w:right w:w="108" w:type="dxa"/>
              <w:bottom w:w="0" w:type="dxa"/>
            </w:tcMar>
            <w:tcW w:w="751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Диспансерное наблюдение сахарный диабет</w:t>
            </w:r>
            <w:r>
              <w:rPr>
                <w:rFonts w:ascii="Times New Roman" w:hAnsi="Times New Roman" w:cs="Times New Roman"/>
                <w:b/>
                <w:color w:val="000000"/>
                <w:sz w:val="18"/>
              </w:rPr>
            </w:r>
            <w:r/>
          </w:p>
        </w:tc>
      </w:tr>
      <w:tr>
        <w:tblPrEx/>
        <w:trPr>
          <w:trHeight w:val="435"/>
        </w:trPr>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98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3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98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6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r>
      <w:tr>
        <w:tblPrEx/>
        <w:trPr>
          <w:trHeight w:val="1275"/>
        </w:trPr>
        <w:tc>
          <w:tcPr>
            <w:tcBorders>
              <w:top w:val="none" w:color="000000" w:sz="4" w:space="0"/>
              <w:left w:val="single" w:color="000000" w:sz="4" w:space="0"/>
              <w:bottom w:val="none" w:color="000000" w:sz="4" w:space="0"/>
              <w:right w:val="single" w:color="000000" w:sz="4" w:space="0"/>
            </w:tcBorders>
            <w:tcMar>
              <w:left w:w="108" w:type="dxa"/>
              <w:top w:w="0" w:type="dxa"/>
              <w:right w:w="108" w:type="dxa"/>
              <w:bottom w:w="0" w:type="dxa"/>
            </w:tcMar>
            <w:tcW w:w="56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6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1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1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2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7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6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6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1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0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7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8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99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9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12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135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6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136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1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137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1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138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139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0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140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2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141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142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143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7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144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6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145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6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146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1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147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0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148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7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149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150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151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152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8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153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99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154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9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155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156</w:t>
            </w:r>
            <w:r>
              <w:rPr>
                <w:rFonts w:ascii="Times New Roman" w:hAnsi="Times New Roman" w:cs="Times New Roman"/>
                <w:color w:val="000000"/>
                <w:sz w:val="18"/>
              </w:rPr>
            </w:r>
            <w:r/>
          </w:p>
        </w:tc>
      </w:tr>
      <w:tr>
        <w:tblPrEx/>
        <w:trPr>
          <w:trHeight w:val="102"/>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56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6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2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7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6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6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0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7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8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99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9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r>
      <w:tr>
        <w:tblPrEx/>
        <w:trPr>
          <w:trHeight w:val="78"/>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56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6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0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2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7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6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6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0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7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8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99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9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bl>
    <w:p>
      <w:pPr>
        <w:pStyle w:val="965"/>
        <w:jc w:val="right"/>
        <w:spacing w:before="0" w:after="0" w:line="240" w:lineRule="auto"/>
        <w:rPr>
          <w:rFonts w:ascii="Times New Roman" w:hAnsi="Times New Roman" w:cs="Times New Roman"/>
        </w:rPr>
      </w:pPr>
      <w:r>
        <w:rPr>
          <w:rFonts w:ascii="Times New Roman" w:hAnsi="Times New Roman" w:cs="Times New Roman"/>
          <w:sz w:val="28"/>
        </w:rPr>
      </w:r>
      <w:r>
        <w:rPr>
          <w:rFonts w:ascii="Times New Roman" w:hAnsi="Times New Roman" w:cs="Times New Roman"/>
        </w:rPr>
      </w:r>
      <w:r>
        <w:rPr>
          <w:rFonts w:ascii="Times New Roman" w:hAnsi="Times New Roman" w:cs="Times New Roman"/>
        </w:rPr>
      </w:r>
    </w:p>
    <w:p>
      <w:pPr>
        <w:pStyle w:val="965"/>
        <w:jc w:val="right"/>
        <w:spacing w:before="0" w:after="0" w:line="240" w:lineRule="auto"/>
      </w:pPr>
      <w:r>
        <w:rPr>
          <w:rFonts w:ascii="Times New Roman" w:hAnsi="Times New Roman" w:cs="Times New Roman"/>
          <w:sz w:val="22"/>
          <w:lang w:val="ru-RU"/>
        </w:rPr>
        <w:t xml:space="preserve">Продолжение таблицы 3</w:t>
      </w:r>
      <w:r>
        <w:rPr>
          <w:sz w:val="22"/>
        </w:rPr>
      </w:r>
      <w:r/>
    </w:p>
    <w:tbl>
      <w:tblPr>
        <w:tblW w:w="14592" w:type="dxa"/>
        <w:tblInd w:w="0" w:type="dxa"/>
        <w:tblLayout w:type="fixed"/>
        <w:tblLook w:val="04A0" w:firstRow="1" w:lastRow="0" w:firstColumn="1" w:lastColumn="0" w:noHBand="0" w:noVBand="1"/>
      </w:tblPr>
      <w:tblGrid>
        <w:gridCol w:w="567"/>
        <w:gridCol w:w="660"/>
        <w:gridCol w:w="773"/>
        <w:gridCol w:w="552"/>
        <w:gridCol w:w="674"/>
        <w:gridCol w:w="775"/>
        <w:gridCol w:w="534"/>
        <w:gridCol w:w="692"/>
        <w:gridCol w:w="843"/>
        <w:gridCol w:w="593"/>
        <w:gridCol w:w="633"/>
        <w:gridCol w:w="501"/>
        <w:gridCol w:w="725"/>
        <w:gridCol w:w="775"/>
        <w:gridCol w:w="626"/>
        <w:gridCol w:w="600"/>
        <w:gridCol w:w="773"/>
        <w:gridCol w:w="610"/>
        <w:gridCol w:w="617"/>
        <w:gridCol w:w="801"/>
        <w:gridCol w:w="495"/>
        <w:gridCol w:w="774"/>
      </w:tblGrid>
      <w:tr>
        <w:tblPrEx/>
        <w:trPr>
          <w:trHeight w:val="300"/>
        </w:trPr>
        <w:tc>
          <w:tcPr>
            <w:gridSpan w:val="11"/>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73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Диспансерное наблюдение БСК</w:t>
            </w:r>
            <w:r>
              <w:rPr>
                <w:rFonts w:ascii="Times New Roman" w:hAnsi="Times New Roman" w:cs="Times New Roman"/>
                <w:b/>
                <w:color w:val="000000"/>
                <w:sz w:val="18"/>
              </w:rPr>
            </w:r>
            <w:r/>
          </w:p>
        </w:tc>
        <w:tc>
          <w:tcPr>
            <w:gridSpan w:val="11"/>
            <w:tcBorders>
              <w:top w:val="single" w:color="000000" w:sz="4" w:space="0"/>
              <w:left w:val="none" w:color="000000" w:sz="4" w:space="0"/>
              <w:bottom w:val="none" w:color="000000" w:sz="4" w:space="0"/>
              <w:right w:val="single" w:color="000000" w:sz="4" w:space="0"/>
            </w:tcBorders>
            <w:tcMar>
              <w:left w:w="108" w:type="dxa"/>
              <w:top w:w="0" w:type="dxa"/>
              <w:right w:w="108" w:type="dxa"/>
              <w:bottom w:w="0" w:type="dxa"/>
            </w:tcMar>
            <w:tcW w:w="73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Дистанционное наблюдение</w:t>
            </w:r>
            <w:r>
              <w:rPr>
                <w:rFonts w:ascii="Times New Roman" w:hAnsi="Times New Roman" w:cs="Times New Roman"/>
                <w:b/>
                <w:color w:val="000000"/>
                <w:sz w:val="18"/>
                <w:shd w:val="clear" w:color="auto" w:fill="ff0000"/>
              </w:rPr>
            </w:r>
            <w:r/>
          </w:p>
        </w:tc>
      </w:tr>
      <w:tr>
        <w:tblPrEx/>
        <w:trPr>
          <w:trHeight w:val="435"/>
        </w:trPr>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7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2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2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6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r>
      <w:tr>
        <w:tblPrEx/>
        <w:trPr>
          <w:trHeight w:val="1275"/>
        </w:trPr>
        <w:tc>
          <w:tcPr>
            <w:tcBorders>
              <w:top w:val="none" w:color="000000" w:sz="4" w:space="0"/>
              <w:left w:val="single" w:color="000000" w:sz="4" w:space="0"/>
              <w:bottom w:val="none" w:color="000000" w:sz="4" w:space="0"/>
              <w:right w:val="single" w:color="000000" w:sz="4" w:space="0"/>
            </w:tcBorders>
            <w:tcMar>
              <w:left w:w="108" w:type="dxa"/>
              <w:top w:w="0" w:type="dxa"/>
              <w:right w:w="108" w:type="dxa"/>
              <w:bottom w:w="0" w:type="dxa"/>
            </w:tcMar>
            <w:tcW w:w="56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6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3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9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9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3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2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2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0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1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1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9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231"/>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157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6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158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159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160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161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162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163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9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164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165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9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166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3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167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0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168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2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169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170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2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171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0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172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173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1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174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1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175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0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176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9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177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178</w:t>
            </w:r>
            <w:r>
              <w:rPr>
                <w:rFonts w:ascii="Times New Roman" w:hAnsi="Times New Roman" w:cs="Times New Roman"/>
                <w:color w:val="000000"/>
                <w:sz w:val="18"/>
              </w:rPr>
            </w:r>
            <w:r/>
          </w:p>
        </w:tc>
      </w:tr>
      <w:tr>
        <w:tblPrEx/>
        <w:trPr>
          <w:trHeight w:val="6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56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6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9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9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3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2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2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0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9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r>
    </w:tbl>
    <w:p>
      <w:pPr>
        <w:pStyle w:val="965"/>
        <w:jc w:val="right"/>
        <w:spacing w:before="0" w:after="0" w:line="240" w:lineRule="auto"/>
      </w:pPr>
      <w:r>
        <w:rPr>
          <w:rFonts w:ascii="Times New Roman" w:hAnsi="Times New Roman" w:cs="Times New Roman"/>
          <w:sz w:val="28"/>
          <w:lang w:val="ru-RU"/>
        </w:rPr>
      </w:r>
      <w:r/>
    </w:p>
    <w:p>
      <w:pPr>
        <w:pStyle w:val="965"/>
        <w:jc w:val="right"/>
        <w:spacing w:before="0" w:after="0" w:line="240" w:lineRule="auto"/>
      </w:pPr>
      <w:r>
        <w:rPr>
          <w:rFonts w:ascii="Times New Roman" w:hAnsi="Times New Roman" w:cs="Times New Roman"/>
          <w:sz w:val="28"/>
          <w:lang w:val="ru-RU"/>
        </w:rPr>
      </w:r>
      <w:r/>
    </w:p>
    <w:p>
      <w:pPr>
        <w:pStyle w:val="965"/>
        <w:jc w:val="right"/>
        <w:spacing w:before="0" w:after="0" w:line="240" w:lineRule="auto"/>
      </w:pPr>
      <w:r>
        <w:rPr>
          <w:rFonts w:ascii="Times New Roman" w:hAnsi="Times New Roman" w:cs="Times New Roman"/>
          <w:sz w:val="22"/>
          <w:lang w:val="ru-RU"/>
        </w:rPr>
        <w:t xml:space="preserve">Продолжение таблицы 3</w:t>
      </w:r>
      <w:r>
        <w:rPr>
          <w:rFonts w:ascii="Times New Roman" w:hAnsi="Times New Roman" w:cs="Times New Roman"/>
          <w:sz w:val="22"/>
          <w:lang w:val="ru-RU"/>
        </w:rPr>
      </w:r>
      <w:r/>
    </w:p>
    <w:tbl>
      <w:tblPr>
        <w:tblW w:w="14592" w:type="dxa"/>
        <w:tblInd w:w="0" w:type="dxa"/>
        <w:tblLayout w:type="fixed"/>
        <w:tblLook w:val="04A0" w:firstRow="1" w:lastRow="0" w:firstColumn="1" w:lastColumn="0" w:noHBand="0" w:noVBand="1"/>
      </w:tblPr>
      <w:tblGrid>
        <w:gridCol w:w="567"/>
        <w:gridCol w:w="660"/>
        <w:gridCol w:w="616"/>
        <w:gridCol w:w="610"/>
        <w:gridCol w:w="773"/>
        <w:gridCol w:w="601"/>
        <w:gridCol w:w="625"/>
        <w:gridCol w:w="775"/>
        <w:gridCol w:w="726"/>
        <w:gridCol w:w="570"/>
        <w:gridCol w:w="706"/>
        <w:gridCol w:w="519"/>
        <w:gridCol w:w="774"/>
        <w:gridCol w:w="692"/>
        <w:gridCol w:w="535"/>
        <w:gridCol w:w="774"/>
        <w:gridCol w:w="675"/>
        <w:gridCol w:w="550"/>
        <w:gridCol w:w="775"/>
        <w:gridCol w:w="801"/>
        <w:gridCol w:w="495"/>
        <w:gridCol w:w="774"/>
      </w:tblGrid>
      <w:tr>
        <w:tblPrEx/>
        <w:trPr>
          <w:trHeight w:val="300"/>
        </w:trPr>
        <w:tc>
          <w:tcPr>
            <w:gridSpan w:val="11"/>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723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Дистанционное наблюдение сахарный диабет</w:t>
            </w:r>
            <w:r>
              <w:rPr>
                <w:rFonts w:ascii="Times New Roman" w:hAnsi="Times New Roman" w:cs="Times New Roman"/>
                <w:b/>
                <w:color w:val="000000"/>
                <w:sz w:val="18"/>
              </w:rPr>
            </w:r>
            <w:r/>
          </w:p>
        </w:tc>
        <w:tc>
          <w:tcPr>
            <w:gridSpan w:val="11"/>
            <w:tcBorders>
              <w:top w:val="single" w:color="000000" w:sz="4" w:space="0"/>
              <w:left w:val="none" w:color="000000" w:sz="4" w:space="0"/>
              <w:bottom w:val="none" w:color="000000" w:sz="4" w:space="0"/>
              <w:right w:val="single" w:color="000000" w:sz="4" w:space="0"/>
            </w:tcBorders>
            <w:tcMar>
              <w:left w:w="108" w:type="dxa"/>
              <w:top w:w="0" w:type="dxa"/>
              <w:right w:w="108" w:type="dxa"/>
              <w:bottom w:w="0" w:type="dxa"/>
            </w:tcMar>
            <w:tcW w:w="736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Дистанционное наблюдение артериальная гипертензия</w:t>
            </w:r>
            <w:r>
              <w:rPr>
                <w:rFonts w:ascii="Times New Roman" w:hAnsi="Times New Roman" w:cs="Times New Roman"/>
                <w:b/>
                <w:color w:val="000000"/>
                <w:sz w:val="18"/>
              </w:rPr>
            </w:r>
            <w:r/>
          </w:p>
        </w:tc>
      </w:tr>
      <w:tr>
        <w:tblPrEx/>
        <w:trPr>
          <w:trHeight w:val="435"/>
        </w:trPr>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98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98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98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6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r>
      <w:tr>
        <w:tblPrEx/>
        <w:trPr>
          <w:trHeight w:val="1275"/>
        </w:trPr>
        <w:tc>
          <w:tcPr>
            <w:tcBorders>
              <w:top w:val="none" w:color="000000" w:sz="4" w:space="0"/>
              <w:left w:val="single" w:color="000000" w:sz="4" w:space="0"/>
              <w:bottom w:val="none" w:color="000000" w:sz="4" w:space="0"/>
              <w:right w:val="single" w:color="000000" w:sz="4" w:space="0"/>
            </w:tcBorders>
            <w:tcMar>
              <w:left w:w="108" w:type="dxa"/>
              <w:top w:w="0" w:type="dxa"/>
              <w:right w:w="108" w:type="dxa"/>
              <w:bottom w:w="0" w:type="dxa"/>
            </w:tcMar>
            <w:tcW w:w="56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6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1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1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2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2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7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0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1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9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3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9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30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179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6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180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1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181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1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182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183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0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184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2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185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186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2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187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7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188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0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189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1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190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191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9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192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3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193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194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195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196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197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0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198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9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199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200</w:t>
            </w:r>
            <w:r>
              <w:rPr>
                <w:rFonts w:ascii="Times New Roman" w:hAnsi="Times New Roman" w:cs="Times New Roman"/>
                <w:color w:val="000000"/>
                <w:sz w:val="18"/>
              </w:rPr>
            </w:r>
            <w:r/>
          </w:p>
        </w:tc>
      </w:tr>
      <w:tr>
        <w:tblPrEx/>
        <w:trPr>
          <w:trHeight w:val="112"/>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56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6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2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2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7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0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1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9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3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9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r>
      <w:tr>
        <w:tblPrEx/>
        <w:trPr>
          <w:trHeight w:val="102"/>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56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6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0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2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2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7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0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1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9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3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0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9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bl>
    <w:p>
      <w:pPr>
        <w:pStyle w:val="965"/>
        <w:spacing w:before="0" w:after="0" w:line="240" w:lineRule="auto"/>
        <w:rPr>
          <w:rFonts w:ascii="Times New Roman" w:hAnsi="Times New Roman" w:cs="Times New Roman"/>
        </w:rPr>
      </w:pPr>
      <w:r>
        <w:rPr>
          <w:rFonts w:ascii="Times New Roman" w:hAnsi="Times New Roman" w:cs="Times New Roman"/>
          <w:sz w:val="28"/>
        </w:rPr>
      </w:r>
      <w:r>
        <w:rPr>
          <w:rFonts w:ascii="Times New Roman" w:hAnsi="Times New Roman" w:cs="Times New Roman"/>
        </w:rPr>
      </w:r>
      <w:r>
        <w:rPr>
          <w:rFonts w:ascii="Times New Roman" w:hAnsi="Times New Roman" w:cs="Times New Roman"/>
        </w:rPr>
      </w:r>
    </w:p>
    <w:p>
      <w:pPr>
        <w:pStyle w:val="965"/>
        <w:jc w:val="right"/>
        <w:spacing w:before="0" w:after="0" w:line="240" w:lineRule="auto"/>
      </w:pPr>
      <w:r>
        <w:rPr>
          <w:rFonts w:ascii="Times New Roman" w:hAnsi="Times New Roman" w:cs="Times New Roman"/>
          <w:sz w:val="22"/>
          <w:lang w:val="ru-RU"/>
        </w:rPr>
        <w:t xml:space="preserve">Продолжение таблицы 3</w:t>
      </w:r>
      <w:r>
        <w:rPr>
          <w:rFonts w:ascii="Times New Roman" w:hAnsi="Times New Roman" w:cs="Times New Roman"/>
          <w:sz w:val="28"/>
          <w:lang w:val="ru-RU"/>
        </w:rPr>
      </w:r>
      <w:r/>
    </w:p>
    <w:tbl>
      <w:tblPr>
        <w:tblW w:w="14592" w:type="dxa"/>
        <w:tblInd w:w="0" w:type="dxa"/>
        <w:tblLayout w:type="fixed"/>
        <w:tblLook w:val="04A0" w:firstRow="1" w:lastRow="0" w:firstColumn="1" w:lastColumn="0" w:noHBand="0" w:noVBand="1"/>
      </w:tblPr>
      <w:tblGrid>
        <w:gridCol w:w="567"/>
        <w:gridCol w:w="566"/>
        <w:gridCol w:w="710"/>
        <w:gridCol w:w="610"/>
        <w:gridCol w:w="665"/>
        <w:gridCol w:w="709"/>
        <w:gridCol w:w="625"/>
        <w:gridCol w:w="651"/>
        <w:gridCol w:w="850"/>
        <w:gridCol w:w="570"/>
        <w:gridCol w:w="706"/>
        <w:gridCol w:w="519"/>
        <w:gridCol w:w="616"/>
        <w:gridCol w:w="850"/>
        <w:gridCol w:w="535"/>
        <w:gridCol w:w="598"/>
        <w:gridCol w:w="851"/>
        <w:gridCol w:w="550"/>
        <w:gridCol w:w="775"/>
        <w:gridCol w:w="844"/>
        <w:gridCol w:w="525"/>
        <w:gridCol w:w="701"/>
      </w:tblGrid>
      <w:tr>
        <w:tblPrEx/>
        <w:trPr>
          <w:trHeight w:val="300"/>
        </w:trPr>
        <w:tc>
          <w:tcPr>
            <w:gridSpan w:val="11"/>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723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Посещения с профилактическими целями центров здоровья</w:t>
            </w:r>
            <w:r>
              <w:rPr>
                <w:rFonts w:ascii="Times New Roman" w:hAnsi="Times New Roman" w:cs="Times New Roman"/>
                <w:b/>
                <w:color w:val="000000"/>
                <w:sz w:val="18"/>
              </w:rPr>
            </w:r>
            <w:r/>
          </w:p>
        </w:tc>
        <w:tc>
          <w:tcPr>
            <w:gridSpan w:val="11"/>
            <w:tcBorders>
              <w:top w:val="single" w:color="000000" w:sz="4" w:space="0"/>
              <w:left w:val="none" w:color="000000" w:sz="4" w:space="0"/>
              <w:bottom w:val="none" w:color="000000" w:sz="4" w:space="0"/>
              <w:right w:val="single" w:color="000000" w:sz="4" w:space="0"/>
            </w:tcBorders>
            <w:tcMar>
              <w:left w:w="108" w:type="dxa"/>
              <w:top w:w="0" w:type="dxa"/>
              <w:right w:w="108" w:type="dxa"/>
              <w:bottom w:w="0" w:type="dxa"/>
            </w:tcMar>
            <w:tcW w:w="736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Школа для больных хроническими заболеваниями всего</w:t>
            </w:r>
            <w:r>
              <w:rPr>
                <w:rFonts w:ascii="Times New Roman" w:hAnsi="Times New Roman" w:cs="Times New Roman"/>
                <w:b/>
                <w:color w:val="000000"/>
                <w:sz w:val="18"/>
              </w:rPr>
            </w:r>
            <w:r/>
          </w:p>
        </w:tc>
      </w:tr>
      <w:tr>
        <w:tblPrEx/>
        <w:trPr>
          <w:trHeight w:val="435"/>
        </w:trPr>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98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98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98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17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2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r>
      <w:tr>
        <w:tblPrEx/>
        <w:trPr>
          <w:trHeight w:val="1275"/>
        </w:trPr>
        <w:tc>
          <w:tcPr>
            <w:tcBorders>
              <w:top w:val="none" w:color="000000" w:sz="4" w:space="0"/>
              <w:left w:val="single" w:color="000000" w:sz="4" w:space="0"/>
              <w:bottom w:val="none" w:color="000000" w:sz="4" w:space="0"/>
              <w:right w:val="single" w:color="000000" w:sz="4" w:space="0"/>
            </w:tcBorders>
            <w:tcMar>
              <w:left w:w="108" w:type="dxa"/>
              <w:top w:w="0" w:type="dxa"/>
              <w:right w:w="108" w:type="dxa"/>
              <w:bottom w:w="0" w:type="dxa"/>
            </w:tcMar>
            <w:tcW w:w="56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6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1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1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6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0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2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7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0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1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1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3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9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2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6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201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6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202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1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203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1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204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6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205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0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206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2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207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208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209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7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210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0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211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1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212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1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213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214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3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215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9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216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217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218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219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220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2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221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0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222</w:t>
            </w:r>
            <w:r>
              <w:rPr>
                <w:rFonts w:ascii="Times New Roman" w:hAnsi="Times New Roman" w:cs="Times New Roman"/>
                <w:color w:val="000000"/>
                <w:sz w:val="18"/>
              </w:rPr>
            </w:r>
            <w:r/>
          </w:p>
        </w:tc>
      </w:tr>
      <w:tr>
        <w:tblPrEx/>
        <w:trPr>
          <w:trHeight w:val="124"/>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56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6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1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6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0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2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7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0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1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3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9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2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r>
    </w:tbl>
    <w:p>
      <w:pPr>
        <w:pStyle w:val="965"/>
        <w:jc w:val="right"/>
        <w:spacing w:before="0" w:after="0" w:line="240" w:lineRule="auto"/>
      </w:pPr>
      <w:r>
        <w:rPr>
          <w:rFonts w:ascii="Times New Roman" w:hAnsi="Times New Roman" w:cs="Times New Roman"/>
          <w:sz w:val="22"/>
          <w:lang w:val="ru-RU"/>
        </w:rPr>
        <w:t xml:space="preserve">Продолжение таблицы 3</w:t>
      </w:r>
      <w:r>
        <w:rPr>
          <w:sz w:val="22"/>
        </w:rPr>
      </w:r>
      <w:r/>
    </w:p>
    <w:tbl>
      <w:tblPr>
        <w:tblW w:w="14524" w:type="dxa"/>
        <w:tblInd w:w="0" w:type="dxa"/>
        <w:tblLayout w:type="fixed"/>
        <w:tblLook w:val="04A0" w:firstRow="1" w:lastRow="0" w:firstColumn="1" w:lastColumn="0" w:noHBand="0" w:noVBand="1"/>
      </w:tblPr>
      <w:tblGrid>
        <w:gridCol w:w="3813"/>
        <w:gridCol w:w="1055"/>
        <w:gridCol w:w="1056"/>
        <w:gridCol w:w="1155"/>
        <w:gridCol w:w="1055"/>
        <w:gridCol w:w="1054"/>
        <w:gridCol w:w="1250"/>
        <w:gridCol w:w="1054"/>
        <w:gridCol w:w="1161"/>
        <w:gridCol w:w="818"/>
        <w:gridCol w:w="1055"/>
      </w:tblGrid>
      <w:tr>
        <w:tblPrEx/>
        <w:trPr>
          <w:trHeight w:val="348"/>
        </w:trPr>
        <w:tc>
          <w:tcPr>
            <w:gridSpan w:val="11"/>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1453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Школа сахарного диабета</w:t>
            </w:r>
            <w:r>
              <w:rPr>
                <w:rFonts w:ascii="Times New Roman" w:hAnsi="Times New Roman" w:cs="Times New Roman"/>
                <w:b/>
                <w:color w:val="000000"/>
                <w:sz w:val="18"/>
              </w:rPr>
            </w:r>
            <w:r/>
          </w:p>
        </w:tc>
      </w:tr>
      <w:tr>
        <w:tblPrEx/>
        <w:trPr>
          <w:trHeight w:val="185"/>
        </w:trPr>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92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326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346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8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r>
      <w:tr>
        <w:tblPrEx/>
        <w:trPr>
          <w:trHeight w:val="260"/>
        </w:trPr>
        <w:tc>
          <w:tcPr>
            <w:tcBorders>
              <w:top w:val="none" w:color="000000" w:sz="4" w:space="0"/>
              <w:left w:val="single" w:color="000000" w:sz="4" w:space="0"/>
              <w:bottom w:val="none" w:color="000000" w:sz="4" w:space="0"/>
              <w:right w:val="single" w:color="000000" w:sz="4" w:space="0"/>
            </w:tcBorders>
            <w:tcMar>
              <w:left w:w="108" w:type="dxa"/>
              <w:top w:w="0" w:type="dxa"/>
              <w:right w:w="108" w:type="dxa"/>
              <w:bottom w:w="0" w:type="dxa"/>
            </w:tcMar>
            <w:tcW w:w="381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0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5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05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2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05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6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1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19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81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223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224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0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225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226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227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05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228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229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05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230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6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231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1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232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233</w:t>
            </w:r>
            <w:r>
              <w:rPr>
                <w:rFonts w:ascii="Times New Roman" w:hAnsi="Times New Roman" w:cs="Times New Roman"/>
                <w:color w:val="000000"/>
                <w:sz w:val="18"/>
              </w:rPr>
            </w:r>
            <w:r/>
          </w:p>
        </w:tc>
      </w:tr>
      <w:tr>
        <w:tblPrEx/>
        <w:trPr>
          <w:trHeight w:val="116"/>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381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5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6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1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r>
      <w:tr>
        <w:tblPrEx/>
        <w:trPr>
          <w:trHeight w:val="6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381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6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1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bl>
    <w:p>
      <w:pPr>
        <w:pStyle w:val="965"/>
        <w:spacing w:before="0" w:after="0" w:line="240" w:lineRule="auto"/>
        <w:rPr>
          <w:rFonts w:ascii="Times New Roman" w:hAnsi="Times New Roman" w:cs="Times New Roman"/>
        </w:rPr>
      </w:pPr>
      <w:r>
        <w:rPr>
          <w:rFonts w:ascii="Times New Roman" w:hAnsi="Times New Roman" w:cs="Times New Roman"/>
          <w:sz w:val="28"/>
        </w:rPr>
      </w:r>
      <w:r>
        <w:rPr>
          <w:rFonts w:ascii="Times New Roman" w:hAnsi="Times New Roman" w:cs="Times New Roman"/>
        </w:rPr>
      </w:r>
      <w:r>
        <w:rPr>
          <w:rFonts w:ascii="Times New Roman" w:hAnsi="Times New Roman" w:cs="Times New Roman"/>
        </w:rPr>
      </w:r>
    </w:p>
    <w:p>
      <w:pPr>
        <w:pStyle w:val="965"/>
        <w:spacing w:before="0" w:after="0" w:line="240" w:lineRule="auto"/>
      </w:pPr>
      <w:r>
        <w:rPr>
          <w:rFonts w:ascii="Times New Roman" w:hAnsi="Times New Roman" w:cs="Times New Roman"/>
          <w:sz w:val="22"/>
          <w:lang w:val="ru-RU"/>
        </w:rPr>
        <w:t xml:space="preserve">Коды детализации при заполнении показателей</w:t>
      </w:r>
      <w:r>
        <w:rPr>
          <w:sz w:val="22"/>
        </w:rPr>
      </w:r>
      <w:r/>
    </w:p>
    <w:tbl>
      <w:tblPr>
        <w:tblW w:w="9495" w:type="dxa"/>
        <w:tblInd w:w="0" w:type="dxa"/>
        <w:tblLayout w:type="fixed"/>
        <w:tblLook w:val="04A0" w:firstRow="1" w:lastRow="0" w:firstColumn="1" w:lastColumn="0" w:noHBand="0" w:noVBand="1"/>
      </w:tblPr>
      <w:tblGrid>
        <w:gridCol w:w="7653"/>
        <w:gridCol w:w="1843"/>
      </w:tblGrid>
      <w:tr>
        <w:tblPrEx/>
        <w:trPr>
          <w:trHeight w:val="363"/>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Наименование</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Код детализации</w:t>
            </w:r>
            <w:r>
              <w:rPr>
                <w:rFonts w:ascii="Times New Roman" w:hAnsi="Times New Roman" w:cs="Times New Roman"/>
                <w:color w:val="000000"/>
                <w:sz w:val="18"/>
              </w:rPr>
            </w:r>
            <w:r/>
          </w:p>
        </w:tc>
      </w:tr>
      <w:tr>
        <w:tblPrEx/>
        <w:trPr>
          <w:trHeight w:val="30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Профилактические медицинские осмотры</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3.1.</w:t>
            </w:r>
            <w:r>
              <w:rPr>
                <w:rFonts w:ascii="Times New Roman" w:hAnsi="Times New Roman" w:cs="Times New Roman"/>
                <w:color w:val="000000"/>
                <w:sz w:val="18"/>
              </w:rPr>
            </w:r>
            <w:r/>
          </w:p>
        </w:tc>
      </w:tr>
      <w:tr>
        <w:tblPrEx/>
        <w:trPr>
          <w:trHeight w:val="11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Диспансеризация всего</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3.2 </w:t>
            </w:r>
            <w:r>
              <w:rPr>
                <w:rFonts w:ascii="Times New Roman" w:hAnsi="Times New Roman" w:cs="Times New Roman"/>
                <w:color w:val="000000"/>
                <w:sz w:val="18"/>
              </w:rPr>
            </w:r>
            <w:r/>
          </w:p>
        </w:tc>
      </w:tr>
      <w:tr>
        <w:tblPrEx/>
        <w:trPr>
          <w:trHeight w:val="128"/>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Углубленная диспансеризация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3.2.1.</w:t>
            </w:r>
            <w:r>
              <w:rPr>
                <w:rFonts w:ascii="Times New Roman" w:hAnsi="Times New Roman" w:cs="Times New Roman"/>
                <w:color w:val="000000"/>
                <w:sz w:val="18"/>
              </w:rPr>
            </w:r>
            <w:r/>
          </w:p>
        </w:tc>
      </w:tr>
      <w:tr>
        <w:tblPrEx/>
        <w:trPr>
          <w:trHeight w:val="146"/>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Диспансеризация репродуктивного здоровья всего</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3.3.</w:t>
            </w:r>
            <w:r>
              <w:rPr>
                <w:rFonts w:ascii="Times New Roman" w:hAnsi="Times New Roman" w:cs="Times New Roman"/>
                <w:color w:val="000000"/>
                <w:sz w:val="18"/>
              </w:rPr>
            </w:r>
            <w:r/>
          </w:p>
        </w:tc>
      </w:tr>
      <w:tr>
        <w:tblPrEx/>
        <w:trPr>
          <w:trHeight w:val="177"/>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Диспансеризация репродуктивного здоровья женщин</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3.3.1.</w:t>
            </w:r>
            <w:r>
              <w:rPr>
                <w:rFonts w:ascii="Times New Roman" w:hAnsi="Times New Roman" w:cs="Times New Roman"/>
                <w:color w:val="000000"/>
                <w:sz w:val="18"/>
              </w:rPr>
            </w:r>
            <w:r/>
          </w:p>
        </w:tc>
      </w:tr>
      <w:tr>
        <w:tblPrEx/>
        <w:trPr>
          <w:trHeight w:val="6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Диспансеризация репродуктивного здоровья мужчин</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3.3.2.</w:t>
            </w:r>
            <w:r>
              <w:rPr>
                <w:rFonts w:ascii="Times New Roman" w:hAnsi="Times New Roman" w:cs="Times New Roman"/>
                <w:color w:val="000000"/>
                <w:sz w:val="18"/>
              </w:rPr>
            </w:r>
            <w:r/>
          </w:p>
        </w:tc>
      </w:tr>
      <w:tr>
        <w:tblPrEx/>
        <w:trPr>
          <w:trHeight w:val="71"/>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Посещения с иными целями, оплачиваемые по тарифу</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3.5.1.</w:t>
            </w:r>
            <w:r>
              <w:rPr>
                <w:rFonts w:ascii="Times New Roman" w:hAnsi="Times New Roman" w:cs="Times New Roman"/>
                <w:color w:val="000000"/>
                <w:sz w:val="18"/>
              </w:rPr>
            </w:r>
            <w:r/>
          </w:p>
        </w:tc>
      </w:tr>
      <w:tr>
        <w:tblPrEx/>
        <w:trPr>
          <w:trHeight w:val="232"/>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Посещения по неотложной медицинской помощи, оплачиваемые по тарифу</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3.6.1.</w:t>
            </w:r>
            <w:r>
              <w:rPr>
                <w:rFonts w:ascii="Times New Roman" w:hAnsi="Times New Roman" w:cs="Times New Roman"/>
                <w:color w:val="000000"/>
                <w:sz w:val="18"/>
              </w:rPr>
            </w:r>
            <w:r/>
          </w:p>
        </w:tc>
      </w:tr>
      <w:tr>
        <w:tblPrEx/>
        <w:trPr>
          <w:trHeight w:val="196"/>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Обращения в связи с заболеванием, оплачиваемые по тарифу</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3.7.1.</w:t>
            </w:r>
            <w:r>
              <w:rPr>
                <w:rFonts w:ascii="Times New Roman" w:hAnsi="Times New Roman" w:cs="Times New Roman"/>
                <w:color w:val="000000"/>
                <w:sz w:val="18"/>
              </w:rPr>
            </w:r>
            <w:r/>
          </w:p>
        </w:tc>
      </w:tr>
      <w:tr>
        <w:tblPrEx/>
        <w:trPr>
          <w:trHeight w:val="72"/>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ТМК врач -врач</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3.14.1.</w:t>
            </w:r>
            <w:r>
              <w:rPr>
                <w:rFonts w:ascii="Times New Roman" w:hAnsi="Times New Roman" w:cs="Times New Roman"/>
                <w:color w:val="000000"/>
                <w:sz w:val="18"/>
              </w:rPr>
            </w:r>
            <w:r/>
          </w:p>
        </w:tc>
      </w:tr>
      <w:tr>
        <w:tblPrEx/>
        <w:trPr>
          <w:trHeight w:val="9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ТМК врач-пациент</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3.14.2.</w:t>
            </w:r>
            <w:r>
              <w:rPr>
                <w:rFonts w:ascii="Times New Roman" w:hAnsi="Times New Roman" w:cs="Times New Roman"/>
                <w:color w:val="000000"/>
                <w:sz w:val="18"/>
              </w:rPr>
            </w:r>
            <w:r/>
          </w:p>
        </w:tc>
      </w:tr>
      <w:tr>
        <w:tblPrEx/>
        <w:trPr>
          <w:trHeight w:val="30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Диспансерное наблюдение</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3.13.</w:t>
            </w:r>
            <w:r>
              <w:rPr>
                <w:rFonts w:ascii="Times New Roman" w:hAnsi="Times New Roman" w:cs="Times New Roman"/>
                <w:color w:val="000000"/>
                <w:sz w:val="18"/>
              </w:rPr>
            </w:r>
            <w:r/>
          </w:p>
        </w:tc>
      </w:tr>
      <w:tr>
        <w:tblPrEx/>
        <w:trPr>
          <w:trHeight w:val="6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Диспансерное наблюдение онкология</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3.13.1.</w:t>
            </w:r>
            <w:r>
              <w:rPr>
                <w:rFonts w:ascii="Times New Roman" w:hAnsi="Times New Roman" w:cs="Times New Roman"/>
                <w:color w:val="000000"/>
                <w:sz w:val="18"/>
              </w:rPr>
            </w:r>
            <w:r/>
          </w:p>
        </w:tc>
      </w:tr>
      <w:tr>
        <w:tblPrEx/>
        <w:trPr>
          <w:trHeight w:val="179"/>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Диспансерное наблюдение сахарный диабет</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3.13.3.</w:t>
            </w:r>
            <w:r>
              <w:rPr>
                <w:rFonts w:ascii="Times New Roman" w:hAnsi="Times New Roman" w:cs="Times New Roman"/>
                <w:color w:val="000000"/>
                <w:sz w:val="18"/>
              </w:rPr>
            </w:r>
            <w:r/>
          </w:p>
        </w:tc>
      </w:tr>
      <w:tr>
        <w:tblPrEx/>
        <w:trPr>
          <w:trHeight w:val="6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Диспансерное наблюдение БСК</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3.13.2.</w:t>
            </w:r>
            <w:r>
              <w:rPr>
                <w:rFonts w:ascii="Times New Roman" w:hAnsi="Times New Roman" w:cs="Times New Roman"/>
                <w:color w:val="000000"/>
                <w:sz w:val="18"/>
              </w:rPr>
            </w:r>
            <w:r/>
          </w:p>
        </w:tc>
      </w:tr>
      <w:tr>
        <w:tblPrEx/>
        <w:trPr>
          <w:trHeight w:val="73"/>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Дистанционное наблюдение</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3.15.</w:t>
            </w:r>
            <w:r>
              <w:rPr>
                <w:rFonts w:ascii="Times New Roman" w:hAnsi="Times New Roman" w:cs="Times New Roman"/>
                <w:color w:val="000000"/>
                <w:sz w:val="18"/>
              </w:rPr>
            </w:r>
            <w:r/>
          </w:p>
        </w:tc>
      </w:tr>
      <w:tr>
        <w:tblPrEx/>
        <w:trPr>
          <w:trHeight w:val="6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Дистанционное наблюдение сахарный диабет</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3.15.1.</w:t>
            </w:r>
            <w:r>
              <w:rPr>
                <w:rFonts w:ascii="Times New Roman" w:hAnsi="Times New Roman" w:cs="Times New Roman"/>
                <w:color w:val="000000"/>
                <w:sz w:val="18"/>
              </w:rPr>
            </w:r>
            <w:r/>
          </w:p>
        </w:tc>
      </w:tr>
      <w:tr>
        <w:tblPrEx/>
        <w:trPr>
          <w:trHeight w:val="122"/>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Дистанционное наблюдение артериальная гипертензия</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3.15.2.</w:t>
            </w:r>
            <w:r>
              <w:rPr>
                <w:rFonts w:ascii="Times New Roman" w:hAnsi="Times New Roman" w:cs="Times New Roman"/>
                <w:color w:val="000000"/>
                <w:sz w:val="18"/>
              </w:rPr>
            </w:r>
            <w:r/>
          </w:p>
        </w:tc>
      </w:tr>
      <w:tr>
        <w:tblPrEx/>
        <w:trPr>
          <w:trHeight w:val="139"/>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Посещения с профилактическими целями центров здоровья</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3.4.</w:t>
            </w:r>
            <w:r>
              <w:rPr>
                <w:rFonts w:ascii="Times New Roman" w:hAnsi="Times New Roman" w:cs="Times New Roman"/>
                <w:color w:val="000000"/>
                <w:sz w:val="18"/>
              </w:rPr>
            </w:r>
            <w:r/>
          </w:p>
        </w:tc>
      </w:tr>
      <w:tr>
        <w:tblPrEx/>
        <w:trPr>
          <w:trHeight w:val="6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Школа для больных хроническими заболеваниями всего</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3.12.</w:t>
            </w:r>
            <w:r>
              <w:rPr>
                <w:rFonts w:ascii="Times New Roman" w:hAnsi="Times New Roman" w:cs="Times New Roman"/>
                <w:color w:val="000000"/>
                <w:sz w:val="18"/>
              </w:rPr>
            </w:r>
            <w:r/>
          </w:p>
        </w:tc>
      </w:tr>
      <w:tr>
        <w:tblPrEx/>
        <w:trPr>
          <w:trHeight w:val="6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Школа сахарного диабета</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3.12.1.</w:t>
            </w:r>
            <w:r>
              <w:rPr>
                <w:rFonts w:ascii="Times New Roman" w:hAnsi="Times New Roman" w:cs="Times New Roman"/>
                <w:color w:val="000000"/>
                <w:sz w:val="18"/>
              </w:rPr>
            </w:r>
            <w:r/>
          </w:p>
        </w:tc>
      </w:tr>
    </w:tbl>
    <w:p>
      <w:pPr>
        <w:pStyle w:val="965"/>
        <w:spacing w:before="0" w:after="0" w:line="240" w:lineRule="auto"/>
        <w:rPr>
          <w:rFonts w:ascii="Times New Roman" w:hAnsi="Times New Roman" w:cs="Times New Roman"/>
        </w:rPr>
      </w:pPr>
      <w:r>
        <w:rPr>
          <w:rFonts w:ascii="Times New Roman" w:hAnsi="Times New Roman" w:cs="Times New Roman"/>
          <w:sz w:val="28"/>
        </w:rPr>
      </w:r>
      <w:r>
        <w:rPr>
          <w:rFonts w:ascii="Times New Roman" w:hAnsi="Times New Roman" w:cs="Times New Roman"/>
        </w:rPr>
      </w:r>
      <w:r>
        <w:rPr>
          <w:rFonts w:ascii="Times New Roman" w:hAnsi="Times New Roman" w:cs="Times New Roman"/>
        </w:rPr>
      </w:r>
    </w:p>
    <w:p>
      <w:pPr>
        <w:pStyle w:val="965"/>
        <w:jc w:val="center"/>
        <w:spacing w:before="0" w:after="0" w:line="240" w:lineRule="auto"/>
        <w:rPr>
          <w:rFonts w:ascii="Times New Roman" w:hAnsi="Times New Roman" w:cs="Times New Roman"/>
        </w:rPr>
      </w:pPr>
      <w:r>
        <w:rPr>
          <w:rFonts w:ascii="Times New Roman" w:hAnsi="Times New Roman" w:cs="Times New Roman"/>
          <w:sz w:val="28"/>
        </w:rPr>
      </w:r>
      <w:r>
        <w:rPr>
          <w:rFonts w:ascii="Times New Roman" w:hAnsi="Times New Roman" w:cs="Times New Roman"/>
        </w:rPr>
      </w:r>
      <w:r>
        <w:rPr>
          <w:rFonts w:ascii="Times New Roman" w:hAnsi="Times New Roman" w:cs="Times New Roman"/>
        </w:rPr>
      </w:r>
    </w:p>
    <w:p>
      <w:pPr>
        <w:pStyle w:val="965"/>
        <w:rPr>
          <w:rFonts w:ascii="Times New Roman" w:hAnsi="Times New Roman" w:cs="Times New Roman"/>
        </w:rPr>
      </w:pPr>
      <w:r>
        <w:rPr>
          <w:rFonts w:ascii="Times New Roman" w:hAnsi="Times New Roman" w:cs="Times New Roman"/>
          <w:sz w:val="28"/>
        </w:rPr>
      </w:r>
      <w:r>
        <w:rPr>
          <w:rFonts w:ascii="Times New Roman" w:hAnsi="Times New Roman" w:cs="Times New Roman"/>
        </w:rPr>
      </w:r>
      <w:r>
        <w:rPr>
          <w:rFonts w:ascii="Times New Roman" w:hAnsi="Times New Roman" w:cs="Times New Roman"/>
        </w:rPr>
      </w:r>
    </w:p>
    <w:p>
      <w:pPr>
        <w:pStyle w:val="965"/>
        <w:jc w:val="right"/>
        <w:pageBreakBefore/>
        <w:spacing w:before="0" w:after="0" w:line="240" w:lineRule="auto"/>
      </w:pPr>
      <w:r>
        <w:rPr>
          <w:rFonts w:ascii="Times New Roman" w:hAnsi="Times New Roman" w:cs="Times New Roman"/>
          <w:sz w:val="22"/>
          <w:lang w:val="ru-RU"/>
        </w:rPr>
        <w:t xml:space="preserve">Таблица</w:t>
      </w:r>
      <w:r>
        <w:rPr>
          <w:rFonts w:ascii="Times New Roman" w:hAnsi="Times New Roman" w:cs="Times New Roman"/>
          <w:sz w:val="22"/>
          <w:lang w:val="en-US"/>
        </w:rPr>
        <w:t xml:space="preserve"> 4</w:t>
      </w:r>
      <w:r>
        <w:rPr>
          <w:sz w:val="22"/>
        </w:rPr>
      </w:r>
      <w:r/>
    </w:p>
    <w:p>
      <w:pPr>
        <w:pStyle w:val="965"/>
        <w:spacing w:before="0" w:after="0" w:line="240" w:lineRule="auto"/>
      </w:pPr>
      <w:r>
        <w:rPr>
          <w:rFonts w:ascii="Times New Roman" w:hAnsi="Times New Roman" w:cs="Times New Roman"/>
          <w:sz w:val="22"/>
          <w:lang w:val="ru-RU"/>
        </w:rPr>
        <w:t xml:space="preserve">Образец печатной формы: исследования амбулаторной медицинской помощи</w:t>
      </w:r>
      <w:r>
        <w:rPr>
          <w:rFonts w:ascii="Times New Roman" w:hAnsi="Times New Roman" w:cs="Times New Roman"/>
          <w:sz w:val="22"/>
          <w:lang w:val="ru-RU"/>
        </w:rPr>
      </w:r>
      <w:r/>
    </w:p>
    <w:tbl>
      <w:tblPr>
        <w:tblW w:w="14592" w:type="dxa"/>
        <w:tblInd w:w="0" w:type="dxa"/>
        <w:tblLayout w:type="fixed"/>
        <w:tblLook w:val="04A0" w:firstRow="1" w:lastRow="0" w:firstColumn="1" w:lastColumn="0" w:noHBand="0" w:noVBand="1"/>
      </w:tblPr>
      <w:tblGrid>
        <w:gridCol w:w="757"/>
        <w:gridCol w:w="843"/>
        <w:gridCol w:w="415"/>
        <w:gridCol w:w="683"/>
        <w:gridCol w:w="683"/>
        <w:gridCol w:w="414"/>
        <w:gridCol w:w="683"/>
        <w:gridCol w:w="683"/>
        <w:gridCol w:w="413"/>
        <w:gridCol w:w="683"/>
        <w:gridCol w:w="743"/>
        <w:gridCol w:w="414"/>
        <w:gridCol w:w="683"/>
        <w:gridCol w:w="413"/>
        <w:gridCol w:w="683"/>
        <w:gridCol w:w="683"/>
        <w:gridCol w:w="414"/>
        <w:gridCol w:w="683"/>
        <w:gridCol w:w="683"/>
        <w:gridCol w:w="415"/>
        <w:gridCol w:w="683"/>
        <w:gridCol w:w="741"/>
        <w:gridCol w:w="415"/>
        <w:gridCol w:w="683"/>
      </w:tblGrid>
      <w:tr>
        <w:tblPrEx/>
        <w:trPr>
          <w:trHeight w:val="30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57" w:type="dxa"/>
            <w:vAlign w:val="center"/>
            <w:vMerge w:val="restart"/>
            <w:textDirection w:val="lrTb"/>
            <w:noWrap w:val="false"/>
          </w:tcPr>
          <w:p>
            <w:pPr>
              <w:pStyle w:val="965"/>
              <w:jc w:val="center"/>
              <w:spacing w:before="0" w:after="0" w:line="240" w:lineRule="auto"/>
            </w:pPr>
            <w:r>
              <w:rPr>
                <w:rFonts w:ascii="Times New Roman" w:hAnsi="Times New Roman" w:cs="Times New Roman"/>
                <w:b/>
                <w:color w:val="000000"/>
                <w:sz w:val="18"/>
              </w:rPr>
              <w:t xml:space="preserve">Реестровый номер</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3" w:type="dxa"/>
            <w:vAlign w:val="center"/>
            <w:vMerge w:val="restart"/>
            <w:textDirection w:val="lrTb"/>
            <w:noWrap w:val="false"/>
          </w:tcPr>
          <w:p>
            <w:pPr>
              <w:pStyle w:val="965"/>
              <w:jc w:val="center"/>
              <w:spacing w:before="0" w:after="0" w:line="240" w:lineRule="auto"/>
            </w:pPr>
            <w:r>
              <w:rPr>
                <w:rFonts w:ascii="Times New Roman" w:hAnsi="Times New Roman" w:cs="Times New Roman"/>
                <w:b/>
                <w:color w:val="000000"/>
                <w:sz w:val="18"/>
              </w:rPr>
              <w:t xml:space="preserve">Медицинская организация</w:t>
            </w:r>
            <w:r>
              <w:rPr>
                <w:rFonts w:ascii="Times New Roman" w:hAnsi="Times New Roman" w:cs="Times New Roman"/>
                <w:b/>
                <w:color w:val="000000"/>
                <w:sz w:val="18"/>
              </w:rPr>
            </w:r>
            <w:r/>
          </w:p>
        </w:tc>
        <w:tc>
          <w:tcPr>
            <w:gridSpan w:val="11"/>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650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Исследования, всего, в т.ч.:</w:t>
            </w:r>
            <w:r>
              <w:rPr>
                <w:rFonts w:ascii="Times New Roman" w:hAnsi="Times New Roman" w:cs="Times New Roman"/>
                <w:b/>
                <w:color w:val="000000"/>
                <w:sz w:val="18"/>
              </w:rPr>
            </w:r>
            <w:r/>
          </w:p>
        </w:tc>
        <w:tc>
          <w:tcPr>
            <w:gridSpan w:val="11"/>
            <w:tcBorders>
              <w:top w:val="single" w:color="000000" w:sz="4" w:space="0"/>
              <w:left w:val="none" w:color="000000" w:sz="4" w:space="0"/>
              <w:bottom w:val="none" w:color="000000" w:sz="4" w:space="0"/>
              <w:right w:val="single" w:color="000000" w:sz="4" w:space="0"/>
            </w:tcBorders>
            <w:tcMar>
              <w:left w:w="108" w:type="dxa"/>
              <w:top w:w="0" w:type="dxa"/>
              <w:right w:w="108" w:type="dxa"/>
              <w:bottom w:w="0" w:type="dxa"/>
            </w:tcMar>
            <w:tcW w:w="65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Компьютерная томография</w:t>
            </w:r>
            <w:r>
              <w:rPr>
                <w:rFonts w:ascii="Times New Roman" w:hAnsi="Times New Roman" w:cs="Times New Roman"/>
                <w:b/>
                <w:color w:val="000000"/>
                <w:sz w:val="18"/>
              </w:rPr>
            </w:r>
            <w:r/>
          </w:p>
        </w:tc>
      </w:tr>
      <w:tr>
        <w:tblPrEx/>
        <w:trPr>
          <w:trHeight w:val="30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78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84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09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78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78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84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09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r>
      <w:tr>
        <w:tblPrEx/>
        <w:trPr>
          <w:trHeight w:val="1275"/>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1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4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247"/>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5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1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13</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14</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4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24</w:t>
            </w:r>
            <w:r>
              <w:rPr>
                <w:rFonts w:ascii="Times New Roman" w:hAnsi="Times New Roman" w:cs="Times New Roman"/>
                <w:color w:val="000000"/>
                <w:sz w:val="18"/>
              </w:rPr>
            </w:r>
            <w:r/>
          </w:p>
        </w:tc>
      </w:tr>
      <w:tr>
        <w:tblPrEx/>
        <w:trPr>
          <w:trHeight w:val="30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5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none" w:color="000000" w:sz="4" w:space="0"/>
            </w:tcBorders>
            <w:tcMar>
              <w:left w:w="108" w:type="dxa"/>
              <w:top w:w="0" w:type="dxa"/>
              <w:right w:w="108" w:type="dxa"/>
              <w:bottom w:w="0" w:type="dxa"/>
            </w:tcMar>
            <w:tcW w:w="843"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ИТОГО по МО </w:t>
            </w:r>
            <w:r>
              <w:rPr>
                <w:rFonts w:ascii="Times New Roman" w:hAnsi="Times New Roman" w:cs="Times New Roman"/>
                <w:b/>
                <w:color w:val="000000"/>
                <w:sz w:val="18"/>
              </w:rPr>
            </w:r>
            <w:r/>
          </w:p>
        </w:tc>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4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r>
      <w:tr>
        <w:tblPrEx/>
        <w:trPr>
          <w:trHeight w:val="162"/>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5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4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r>
        <w:tblPrEx/>
        <w:trPr>
          <w:trHeight w:val="64"/>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75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4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1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8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bl>
    <w:p>
      <w:pPr>
        <w:pStyle w:val="965"/>
        <w:jc w:val="right"/>
        <w:spacing w:before="0" w:after="0" w:line="240" w:lineRule="auto"/>
      </w:pPr>
      <w:r>
        <w:rPr>
          <w:rFonts w:ascii="Times New Roman" w:hAnsi="Times New Roman" w:cs="Times New Roman"/>
          <w:sz w:val="22"/>
          <w:lang w:val="ru-RU"/>
        </w:rPr>
        <w:t xml:space="preserve">Продолжение таблицы 4</w:t>
      </w:r>
      <w:r/>
    </w:p>
    <w:tbl>
      <w:tblPr>
        <w:tblW w:w="14592" w:type="dxa"/>
        <w:tblInd w:w="0" w:type="dxa"/>
        <w:tblLayout w:type="fixed"/>
        <w:tblLook w:val="04A0" w:firstRow="1" w:lastRow="0" w:firstColumn="1" w:lastColumn="0" w:noHBand="0" w:noVBand="1"/>
      </w:tblPr>
      <w:tblGrid>
        <w:gridCol w:w="452"/>
        <w:gridCol w:w="775"/>
        <w:gridCol w:w="773"/>
        <w:gridCol w:w="453"/>
        <w:gridCol w:w="773"/>
        <w:gridCol w:w="775"/>
        <w:gridCol w:w="451"/>
        <w:gridCol w:w="775"/>
        <w:gridCol w:w="843"/>
        <w:gridCol w:w="453"/>
        <w:gridCol w:w="773"/>
        <w:gridCol w:w="452"/>
        <w:gridCol w:w="774"/>
        <w:gridCol w:w="775"/>
        <w:gridCol w:w="452"/>
        <w:gridCol w:w="774"/>
        <w:gridCol w:w="773"/>
        <w:gridCol w:w="452"/>
        <w:gridCol w:w="775"/>
        <w:gridCol w:w="844"/>
        <w:gridCol w:w="452"/>
        <w:gridCol w:w="774"/>
      </w:tblGrid>
      <w:tr>
        <w:tblPrEx/>
        <w:trPr>
          <w:trHeight w:val="253"/>
        </w:trPr>
        <w:tc>
          <w:tcPr>
            <w:gridSpan w:val="11"/>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73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Магнитно-резонансная томография</w:t>
            </w:r>
            <w:r>
              <w:rPr>
                <w:rFonts w:ascii="Times New Roman" w:hAnsi="Times New Roman" w:cs="Times New Roman"/>
                <w:b/>
                <w:color w:val="000000"/>
                <w:sz w:val="18"/>
              </w:rPr>
            </w:r>
            <w:r/>
          </w:p>
        </w:tc>
        <w:tc>
          <w:tcPr>
            <w:gridSpan w:val="11"/>
            <w:tcBorders>
              <w:top w:val="single" w:color="000000" w:sz="4" w:space="0"/>
              <w:left w:val="none" w:color="000000" w:sz="4" w:space="0"/>
              <w:bottom w:val="none" w:color="000000" w:sz="4" w:space="0"/>
              <w:right w:val="single" w:color="000000" w:sz="4" w:space="0"/>
            </w:tcBorders>
            <w:tcMar>
              <w:left w:w="108" w:type="dxa"/>
              <w:top w:w="0" w:type="dxa"/>
              <w:right w:w="108" w:type="dxa"/>
              <w:bottom w:w="0" w:type="dxa"/>
            </w:tcMar>
            <w:tcW w:w="73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Ультразвуковое исследование сердечно-сосудистой системы</w:t>
            </w:r>
            <w:r>
              <w:rPr>
                <w:rFonts w:ascii="Times New Roman" w:hAnsi="Times New Roman" w:cs="Times New Roman"/>
                <w:b/>
                <w:color w:val="000000"/>
                <w:sz w:val="18"/>
              </w:rPr>
            </w:r>
            <w:r/>
          </w:p>
        </w:tc>
      </w:tr>
      <w:tr>
        <w:tblPrEx/>
        <w:trPr>
          <w:trHeight w:val="253"/>
        </w:trPr>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7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2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7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2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r>
      <w:tr>
        <w:tblPrEx/>
        <w:trPr>
          <w:trHeight w:val="1076"/>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94"/>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25</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35</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36</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46</w:t>
            </w:r>
            <w:r>
              <w:rPr>
                <w:rFonts w:ascii="Times New Roman" w:hAnsi="Times New Roman" w:cs="Times New Roman"/>
                <w:color w:val="000000"/>
                <w:sz w:val="18"/>
              </w:rPr>
            </w:r>
            <w:r/>
          </w:p>
        </w:tc>
      </w:tr>
      <w:tr>
        <w:tblPrEx/>
        <w:trPr>
          <w:trHeight w:val="112"/>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r>
      <w:tr>
        <w:tblPrEx/>
        <w:trPr>
          <w:trHeight w:val="143"/>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bl>
    <w:p>
      <w:pPr>
        <w:pStyle w:val="965"/>
        <w:jc w:val="right"/>
        <w:spacing w:before="0" w:after="0" w:line="240" w:lineRule="auto"/>
      </w:pPr>
      <w:r>
        <w:rPr>
          <w:rFonts w:ascii="Times New Roman" w:hAnsi="Times New Roman" w:cs="Times New Roman"/>
          <w:sz w:val="22"/>
          <w:lang w:val="ru-RU"/>
        </w:rPr>
        <w:t xml:space="preserve">Продолжение таблицы 4</w:t>
      </w:r>
      <w:r/>
    </w:p>
    <w:tbl>
      <w:tblPr>
        <w:tblW w:w="14592" w:type="dxa"/>
        <w:tblInd w:w="0" w:type="dxa"/>
        <w:tblLayout w:type="fixed"/>
        <w:tblLook w:val="04A0" w:firstRow="1" w:lastRow="0" w:firstColumn="1" w:lastColumn="0" w:noHBand="0" w:noVBand="1"/>
      </w:tblPr>
      <w:tblGrid>
        <w:gridCol w:w="440"/>
        <w:gridCol w:w="750"/>
        <w:gridCol w:w="750"/>
        <w:gridCol w:w="443"/>
        <w:gridCol w:w="751"/>
        <w:gridCol w:w="752"/>
        <w:gridCol w:w="442"/>
        <w:gridCol w:w="753"/>
        <w:gridCol w:w="725"/>
        <w:gridCol w:w="616"/>
        <w:gridCol w:w="518"/>
        <w:gridCol w:w="709"/>
        <w:gridCol w:w="797"/>
        <w:gridCol w:w="753"/>
        <w:gridCol w:w="576"/>
        <w:gridCol w:w="695"/>
        <w:gridCol w:w="724"/>
        <w:gridCol w:w="548"/>
        <w:gridCol w:w="752"/>
        <w:gridCol w:w="826"/>
        <w:gridCol w:w="521"/>
        <w:gridCol w:w="752"/>
      </w:tblGrid>
      <w:tr>
        <w:tblPrEx/>
        <w:trPr>
          <w:trHeight w:val="270"/>
        </w:trPr>
        <w:tc>
          <w:tcPr>
            <w:gridSpan w:val="12"/>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765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Эндоскопические диагностические исследования</w:t>
            </w:r>
            <w:r>
              <w:rPr>
                <w:rFonts w:ascii="Times New Roman" w:hAnsi="Times New Roman" w:cs="Times New Roman"/>
                <w:b/>
                <w:color w:val="000000"/>
                <w:sz w:val="18"/>
              </w:rPr>
            </w:r>
            <w:r/>
          </w:p>
        </w:tc>
        <w:tc>
          <w:tcPr>
            <w:gridSpan w:val="10"/>
            <w:tcBorders>
              <w:top w:val="single" w:color="000000" w:sz="4" w:space="0"/>
              <w:left w:val="none" w:color="000000" w:sz="4" w:space="0"/>
              <w:bottom w:val="none" w:color="000000" w:sz="4" w:space="0"/>
              <w:right w:val="single" w:color="000000" w:sz="4" w:space="0"/>
            </w:tcBorders>
            <w:tcMar>
              <w:left w:w="108" w:type="dxa"/>
              <w:top w:w="0" w:type="dxa"/>
              <w:right w:w="108" w:type="dxa"/>
              <w:bottom w:w="0" w:type="dxa"/>
            </w:tcMar>
            <w:tcW w:w="694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Патологоанатомические исследования</w:t>
            </w:r>
            <w:r>
              <w:rPr>
                <w:rFonts w:ascii="Times New Roman" w:hAnsi="Times New Roman" w:cs="Times New Roman"/>
                <w:b/>
                <w:color w:val="000000"/>
                <w:sz w:val="18"/>
              </w:rPr>
            </w:r>
            <w:r/>
          </w:p>
        </w:tc>
      </w:tr>
      <w:tr>
        <w:tblPrEx/>
        <w:trPr>
          <w:trHeight w:val="270"/>
        </w:trPr>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4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94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92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8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41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r>
      <w:tr>
        <w:tblPrEx/>
        <w:trPr>
          <w:trHeight w:val="114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4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4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2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9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9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2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4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2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2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1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4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4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2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1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1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0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9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7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9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2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4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2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2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68</w:t>
            </w:r>
            <w:r>
              <w:rPr>
                <w:rFonts w:ascii="Times New Roman" w:hAnsi="Times New Roman" w:cs="Times New Roman"/>
                <w:color w:val="000000"/>
                <w:sz w:val="18"/>
              </w:rPr>
            </w:r>
            <w:r/>
          </w:p>
        </w:tc>
      </w:tr>
      <w:tr>
        <w:tblPrEx/>
        <w:trPr>
          <w:trHeight w:val="64"/>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4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4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2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1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0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9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7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9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2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4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2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2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r>
      <w:tr>
        <w:tblPrEx/>
        <w:trPr>
          <w:trHeight w:val="64"/>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4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4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2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1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0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9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7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9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2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4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2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2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bl>
    <w:p>
      <w:pPr>
        <w:pStyle w:val="965"/>
        <w:jc w:val="right"/>
        <w:spacing w:before="0" w:after="0" w:line="240" w:lineRule="auto"/>
        <w:rPr>
          <w:rFonts w:ascii="Times New Roman" w:hAnsi="Times New Roman" w:cs="Times New Roman"/>
        </w:rPr>
      </w:pPr>
      <w:r>
        <w:rPr>
          <w:rFonts w:ascii="Times New Roman" w:hAnsi="Times New Roman" w:cs="Times New Roman"/>
          <w:sz w:val="28"/>
        </w:rPr>
      </w:r>
      <w:r>
        <w:rPr>
          <w:rFonts w:ascii="Times New Roman" w:hAnsi="Times New Roman" w:cs="Times New Roman"/>
        </w:rPr>
      </w:r>
      <w:r>
        <w:rPr>
          <w:rFonts w:ascii="Times New Roman" w:hAnsi="Times New Roman" w:cs="Times New Roman"/>
        </w:rPr>
      </w:r>
    </w:p>
    <w:p>
      <w:pPr>
        <w:pStyle w:val="965"/>
        <w:jc w:val="right"/>
        <w:spacing w:before="0" w:after="0" w:line="240" w:lineRule="auto"/>
      </w:pPr>
      <w:r>
        <w:rPr>
          <w:rFonts w:ascii="Times New Roman" w:hAnsi="Times New Roman" w:cs="Times New Roman"/>
          <w:sz w:val="22"/>
          <w:lang w:val="ru-RU"/>
        </w:rPr>
        <w:t xml:space="preserve">Продолжение таблицы 4</w:t>
      </w:r>
      <w:r>
        <w:rPr>
          <w:sz w:val="22"/>
        </w:rPr>
      </w:r>
      <w:r/>
    </w:p>
    <w:tbl>
      <w:tblPr>
        <w:tblW w:w="14592" w:type="dxa"/>
        <w:tblInd w:w="0" w:type="dxa"/>
        <w:tblLayout w:type="fixed"/>
        <w:tblLook w:val="04A0" w:firstRow="1" w:lastRow="0" w:firstColumn="1" w:lastColumn="0" w:noHBand="0" w:noVBand="1"/>
      </w:tblPr>
      <w:tblGrid>
        <w:gridCol w:w="452"/>
        <w:gridCol w:w="775"/>
        <w:gridCol w:w="773"/>
        <w:gridCol w:w="453"/>
        <w:gridCol w:w="773"/>
        <w:gridCol w:w="775"/>
        <w:gridCol w:w="451"/>
        <w:gridCol w:w="775"/>
        <w:gridCol w:w="843"/>
        <w:gridCol w:w="453"/>
        <w:gridCol w:w="773"/>
        <w:gridCol w:w="452"/>
        <w:gridCol w:w="774"/>
        <w:gridCol w:w="775"/>
        <w:gridCol w:w="452"/>
        <w:gridCol w:w="774"/>
        <w:gridCol w:w="773"/>
        <w:gridCol w:w="452"/>
        <w:gridCol w:w="775"/>
        <w:gridCol w:w="844"/>
        <w:gridCol w:w="452"/>
        <w:gridCol w:w="774"/>
      </w:tblGrid>
      <w:tr>
        <w:tblPrEx/>
        <w:trPr>
          <w:trHeight w:val="304"/>
        </w:trPr>
        <w:tc>
          <w:tcPr>
            <w:gridSpan w:val="11"/>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73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Молекулярно-генетические исследования </w:t>
            </w:r>
            <w:r>
              <w:rPr>
                <w:rFonts w:ascii="Times New Roman" w:hAnsi="Times New Roman" w:cs="Times New Roman"/>
                <w:b/>
                <w:color w:val="000000"/>
                <w:sz w:val="18"/>
              </w:rPr>
            </w:r>
            <w:r/>
          </w:p>
        </w:tc>
        <w:tc>
          <w:tcPr>
            <w:gridSpan w:val="11"/>
            <w:tcBorders>
              <w:top w:val="single" w:color="000000" w:sz="4" w:space="0"/>
              <w:left w:val="none" w:color="000000" w:sz="4" w:space="0"/>
              <w:bottom w:val="none" w:color="000000" w:sz="4" w:space="0"/>
              <w:right w:val="single" w:color="000000" w:sz="4" w:space="0"/>
            </w:tcBorders>
            <w:tcMar>
              <w:left w:w="108" w:type="dxa"/>
              <w:top w:w="0" w:type="dxa"/>
              <w:right w:w="108" w:type="dxa"/>
              <w:bottom w:w="0" w:type="dxa"/>
            </w:tcMar>
            <w:tcW w:w="73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ПЭТ-КТ</w:t>
            </w:r>
            <w:r>
              <w:rPr>
                <w:rFonts w:ascii="Times New Roman" w:hAnsi="Times New Roman" w:cs="Times New Roman"/>
                <w:b/>
                <w:color w:val="000000"/>
                <w:sz w:val="18"/>
              </w:rPr>
            </w:r>
            <w:r/>
          </w:p>
        </w:tc>
      </w:tr>
      <w:tr>
        <w:tblPrEx/>
        <w:trPr>
          <w:trHeight w:val="304"/>
        </w:trPr>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7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2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7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2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r>
      <w:tr>
        <w:tblPrEx/>
        <w:trPr>
          <w:trHeight w:val="1293"/>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304"/>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69</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79</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80</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90</w:t>
            </w:r>
            <w:r>
              <w:rPr>
                <w:rFonts w:ascii="Times New Roman" w:hAnsi="Times New Roman" w:cs="Times New Roman"/>
                <w:color w:val="000000"/>
                <w:sz w:val="18"/>
              </w:rPr>
            </w:r>
            <w:r/>
          </w:p>
        </w:tc>
      </w:tr>
      <w:tr>
        <w:tblPrEx/>
        <w:trPr>
          <w:trHeight w:val="66"/>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r>
      <w:tr>
        <w:tblPrEx/>
        <w:trPr>
          <w:trHeight w:val="64"/>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bl>
    <w:p>
      <w:pPr>
        <w:pStyle w:val="965"/>
        <w:jc w:val="right"/>
        <w:spacing w:before="0" w:after="0" w:line="240" w:lineRule="auto"/>
      </w:pPr>
      <w:r>
        <w:rPr>
          <w:rFonts w:ascii="Times New Roman" w:hAnsi="Times New Roman" w:cs="Times New Roman"/>
          <w:sz w:val="22"/>
          <w:lang w:val="ru-RU"/>
        </w:rPr>
        <w:t xml:space="preserve">Продолжение таблицы 4</w:t>
      </w:r>
      <w:r/>
    </w:p>
    <w:tbl>
      <w:tblPr>
        <w:tblW w:w="14592" w:type="dxa"/>
        <w:tblInd w:w="0" w:type="dxa"/>
        <w:tblLayout w:type="fixed"/>
        <w:tblLook w:val="04A0" w:firstRow="1" w:lastRow="0" w:firstColumn="1" w:lastColumn="0" w:noHBand="0" w:noVBand="1"/>
      </w:tblPr>
      <w:tblGrid>
        <w:gridCol w:w="452"/>
        <w:gridCol w:w="775"/>
        <w:gridCol w:w="773"/>
        <w:gridCol w:w="453"/>
        <w:gridCol w:w="773"/>
        <w:gridCol w:w="775"/>
        <w:gridCol w:w="451"/>
        <w:gridCol w:w="651"/>
        <w:gridCol w:w="850"/>
        <w:gridCol w:w="570"/>
        <w:gridCol w:w="564"/>
        <w:gridCol w:w="661"/>
        <w:gridCol w:w="774"/>
        <w:gridCol w:w="692"/>
        <w:gridCol w:w="535"/>
        <w:gridCol w:w="774"/>
        <w:gridCol w:w="675"/>
        <w:gridCol w:w="550"/>
        <w:gridCol w:w="775"/>
        <w:gridCol w:w="660"/>
        <w:gridCol w:w="636"/>
        <w:gridCol w:w="774"/>
      </w:tblGrid>
      <w:tr>
        <w:tblPrEx/>
        <w:trPr>
          <w:trHeight w:val="316"/>
        </w:trPr>
        <w:tc>
          <w:tcPr>
            <w:gridSpan w:val="11"/>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9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ОФЭКТ/КТ</w:t>
            </w:r>
            <w:r>
              <w:rPr>
                <w:rFonts w:ascii="Times New Roman" w:hAnsi="Times New Roman" w:cs="Times New Roman"/>
                <w:b/>
                <w:color w:val="000000"/>
                <w:sz w:val="18"/>
              </w:rPr>
            </w:r>
            <w:r/>
          </w:p>
        </w:tc>
        <w:tc>
          <w:tcPr>
            <w:gridSpan w:val="11"/>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51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НИПТ</w:t>
            </w:r>
            <w:r>
              <w:rPr>
                <w:rFonts w:ascii="Times New Roman" w:hAnsi="Times New Roman" w:cs="Times New Roman"/>
                <w:b/>
                <w:color w:val="000000"/>
                <w:sz w:val="18"/>
              </w:rPr>
            </w:r>
            <w:r/>
          </w:p>
        </w:tc>
      </w:tr>
      <w:tr>
        <w:tblPrEx/>
        <w:trPr>
          <w:trHeight w:val="487"/>
        </w:trPr>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3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r>
      <w:tr>
        <w:tblPrEx/>
        <w:trPr>
          <w:trHeight w:val="1423"/>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6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9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6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3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64"/>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91</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92</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93</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94</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95</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96</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97</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98</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99</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100</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101</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6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102</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103</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9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104</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105</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106</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107</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108</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109</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6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110</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3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111</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112</w:t>
            </w:r>
            <w:r>
              <w:rPr>
                <w:rFonts w:ascii="Times New Roman" w:hAnsi="Times New Roman" w:cs="Times New Roman"/>
                <w:color w:val="000000"/>
                <w:sz w:val="18"/>
              </w:rPr>
            </w:r>
            <w:r/>
          </w:p>
        </w:tc>
      </w:tr>
      <w:tr>
        <w:tblPrEx/>
        <w:trPr>
          <w:trHeight w:val="64"/>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6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9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6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3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r>
      <w:tr>
        <w:tblPrEx/>
        <w:trPr>
          <w:trHeight w:val="64"/>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7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6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9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6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3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bl>
    <w:p>
      <w:pPr>
        <w:pStyle w:val="965"/>
        <w:jc w:val="right"/>
        <w:spacing w:before="0" w:after="0" w:line="240" w:lineRule="auto"/>
      </w:pPr>
      <w:r>
        <w:rPr>
          <w:rFonts w:ascii="Times New Roman" w:hAnsi="Times New Roman" w:cs="Times New Roman"/>
          <w:sz w:val="22"/>
          <w:lang w:val="ru-RU"/>
        </w:rPr>
        <w:t xml:space="preserve">Продолжение таблицы 4</w:t>
      </w:r>
      <w:r/>
    </w:p>
    <w:tbl>
      <w:tblPr>
        <w:tblW w:w="14592" w:type="dxa"/>
        <w:tblInd w:w="0" w:type="dxa"/>
        <w:tblLayout w:type="fixed"/>
        <w:tblLook w:val="04A0" w:firstRow="1" w:lastRow="0" w:firstColumn="1" w:lastColumn="0" w:noHBand="0" w:noVBand="1"/>
      </w:tblPr>
      <w:tblGrid>
        <w:gridCol w:w="567"/>
        <w:gridCol w:w="632"/>
        <w:gridCol w:w="644"/>
        <w:gridCol w:w="557"/>
        <w:gridCol w:w="756"/>
        <w:gridCol w:w="671"/>
        <w:gridCol w:w="530"/>
        <w:gridCol w:w="757"/>
        <w:gridCol w:w="698"/>
        <w:gridCol w:w="572"/>
        <w:gridCol w:w="703"/>
        <w:gridCol w:w="575"/>
        <w:gridCol w:w="758"/>
        <w:gridCol w:w="794"/>
        <w:gridCol w:w="484"/>
        <w:gridCol w:w="756"/>
        <w:gridCol w:w="744"/>
        <w:gridCol w:w="534"/>
        <w:gridCol w:w="758"/>
        <w:gridCol w:w="834"/>
        <w:gridCol w:w="511"/>
        <w:gridCol w:w="758"/>
      </w:tblGrid>
      <w:tr>
        <w:tblPrEx/>
        <w:trPr>
          <w:trHeight w:val="222"/>
        </w:trPr>
        <w:tc>
          <w:tcPr>
            <w:gridSpan w:val="11"/>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709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Гепатит С ПЦР</w:t>
            </w:r>
            <w:r>
              <w:rPr>
                <w:rFonts w:ascii="Times New Roman" w:hAnsi="Times New Roman" w:cs="Times New Roman"/>
                <w:b/>
                <w:color w:val="000000"/>
                <w:sz w:val="18"/>
              </w:rPr>
            </w:r>
            <w:r/>
          </w:p>
        </w:tc>
        <w:tc>
          <w:tcPr>
            <w:gridSpan w:val="11"/>
            <w:tcBorders>
              <w:top w:val="single" w:color="000000" w:sz="4" w:space="0"/>
              <w:left w:val="none" w:color="000000" w:sz="4" w:space="0"/>
              <w:bottom w:val="none" w:color="000000" w:sz="4" w:space="0"/>
              <w:right w:val="single" w:color="000000" w:sz="4" w:space="0"/>
            </w:tcBorders>
            <w:tcMar>
              <w:left w:w="108" w:type="dxa"/>
              <w:top w:w="0" w:type="dxa"/>
              <w:right w:w="108" w:type="dxa"/>
              <w:bottom w:w="0" w:type="dxa"/>
            </w:tcMar>
            <w:tcW w:w="751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Лабораторная диагностика гепатита С</w:t>
            </w:r>
            <w:r>
              <w:rPr>
                <w:rFonts w:ascii="Times New Roman" w:hAnsi="Times New Roman" w:cs="Times New Roman"/>
                <w:b/>
                <w:color w:val="000000"/>
                <w:sz w:val="18"/>
              </w:rPr>
            </w:r>
            <w:r/>
          </w:p>
        </w:tc>
      </w:tr>
      <w:tr>
        <w:tblPrEx/>
        <w:trPr>
          <w:trHeight w:val="222"/>
        </w:trPr>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98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98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12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98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6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r>
      <w:tr>
        <w:tblPrEx/>
        <w:trPr>
          <w:trHeight w:val="944"/>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56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3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5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7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3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5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9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7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0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9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8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3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3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1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222"/>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56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113</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3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114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115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5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116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117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7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118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3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119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120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9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121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7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122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0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123</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124</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125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9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126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8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127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128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129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130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131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3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132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1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133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134</w:t>
            </w:r>
            <w:r>
              <w:rPr>
                <w:rFonts w:ascii="Times New Roman" w:hAnsi="Times New Roman" w:cs="Times New Roman"/>
                <w:color w:val="000000"/>
                <w:sz w:val="18"/>
              </w:rPr>
            </w:r>
            <w:r/>
          </w:p>
        </w:tc>
      </w:tr>
      <w:tr>
        <w:tblPrEx/>
        <w:trPr>
          <w:trHeight w:val="222"/>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56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3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5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7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3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9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7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0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9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8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3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1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r>
      <w:tr>
        <w:tblPrEx/>
        <w:trPr>
          <w:trHeight w:val="222"/>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56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3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5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7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3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9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7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0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9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8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3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1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bl>
    <w:p>
      <w:pPr>
        <w:pStyle w:val="965"/>
        <w:jc w:val="right"/>
        <w:spacing w:before="0" w:after="0" w:line="240" w:lineRule="auto"/>
      </w:pPr>
      <w:r>
        <w:rPr>
          <w:rFonts w:ascii="Times New Roman" w:hAnsi="Times New Roman" w:cs="Times New Roman"/>
          <w:sz w:val="22"/>
          <w:lang w:val="ru-RU"/>
        </w:rPr>
        <w:t xml:space="preserve">Продолжение таблицы 4</w:t>
      </w:r>
      <w:r/>
    </w:p>
    <w:tbl>
      <w:tblPr>
        <w:tblW w:w="14580" w:type="dxa"/>
        <w:tblInd w:w="0" w:type="dxa"/>
        <w:tblLayout w:type="fixed"/>
        <w:tblLook w:val="04A0" w:firstRow="1" w:lastRow="0" w:firstColumn="1" w:lastColumn="0" w:noHBand="0" w:noVBand="1"/>
      </w:tblPr>
      <w:tblGrid>
        <w:gridCol w:w="3807"/>
        <w:gridCol w:w="1054"/>
        <w:gridCol w:w="1056"/>
        <w:gridCol w:w="1203"/>
        <w:gridCol w:w="1054"/>
        <w:gridCol w:w="1056"/>
        <w:gridCol w:w="1203"/>
        <w:gridCol w:w="1054"/>
        <w:gridCol w:w="1161"/>
        <w:gridCol w:w="879"/>
        <w:gridCol w:w="1055"/>
      </w:tblGrid>
      <w:tr>
        <w:tblPrEx/>
        <w:trPr>
          <w:trHeight w:val="229"/>
        </w:trPr>
        <w:tc>
          <w:tcPr>
            <w:gridSpan w:val="11"/>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1458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Прочие</w:t>
            </w:r>
            <w:r>
              <w:rPr>
                <w:rFonts w:ascii="Times New Roman" w:hAnsi="Times New Roman" w:cs="Times New Roman"/>
                <w:b/>
                <w:color w:val="000000"/>
                <w:sz w:val="18"/>
              </w:rPr>
            </w:r>
            <w:r/>
          </w:p>
        </w:tc>
      </w:tr>
      <w:tr>
        <w:tblPrEx/>
        <w:trPr>
          <w:trHeight w:val="229"/>
        </w:trPr>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91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331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341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93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r>
      <w:tr>
        <w:tblPrEx/>
        <w:trPr>
          <w:trHeight w:val="977"/>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380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0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20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05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0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20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05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6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7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229"/>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380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135</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136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0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137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0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138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05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139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0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140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0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141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05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142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6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143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7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144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145</w:t>
            </w:r>
            <w:r>
              <w:rPr>
                <w:rFonts w:ascii="Times New Roman" w:hAnsi="Times New Roman" w:cs="Times New Roman"/>
                <w:color w:val="000000"/>
                <w:sz w:val="18"/>
              </w:rPr>
            </w:r>
            <w:r/>
          </w:p>
        </w:tc>
      </w:tr>
      <w:tr>
        <w:tblPrEx/>
        <w:trPr>
          <w:trHeight w:val="64"/>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380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0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0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6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7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r>
      <w:tr>
        <w:tblPrEx/>
        <w:trPr>
          <w:trHeight w:val="229"/>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380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0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0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6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7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bl>
    <w:p>
      <w:pPr>
        <w:pStyle w:val="965"/>
        <w:spacing w:before="0" w:after="0" w:line="240" w:lineRule="auto"/>
        <w:rPr>
          <w:rFonts w:ascii="Times New Roman" w:hAnsi="Times New Roman" w:cs="Times New Roman"/>
        </w:rPr>
      </w:pPr>
      <w:r>
        <w:rPr>
          <w:rFonts w:ascii="Times New Roman" w:hAnsi="Times New Roman" w:cs="Times New Roman"/>
          <w:sz w:val="28"/>
        </w:rPr>
      </w:r>
      <w:r>
        <w:rPr>
          <w:rFonts w:ascii="Times New Roman" w:hAnsi="Times New Roman" w:cs="Times New Roman"/>
        </w:rPr>
      </w:r>
      <w:r>
        <w:rPr>
          <w:rFonts w:ascii="Times New Roman" w:hAnsi="Times New Roman" w:cs="Times New Roman"/>
        </w:rPr>
      </w:r>
    </w:p>
    <w:p>
      <w:pPr>
        <w:pStyle w:val="965"/>
        <w:spacing w:before="0" w:after="0" w:line="240" w:lineRule="auto"/>
      </w:pPr>
      <w:r>
        <w:rPr>
          <w:rFonts w:ascii="Times New Roman" w:hAnsi="Times New Roman" w:cs="Times New Roman"/>
          <w:sz w:val="22"/>
          <w:lang w:val="ru-RU"/>
        </w:rPr>
        <w:t xml:space="preserve">Коды детализации при заполнении показателей</w:t>
      </w:r>
      <w:r>
        <w:rPr>
          <w:rFonts w:ascii="Times New Roman" w:hAnsi="Times New Roman" w:cs="Times New Roman"/>
          <w:sz w:val="22"/>
          <w:lang w:val="ru-RU"/>
        </w:rPr>
      </w:r>
      <w:r/>
    </w:p>
    <w:tbl>
      <w:tblPr>
        <w:tblW w:w="9495" w:type="dxa"/>
        <w:tblInd w:w="0" w:type="dxa"/>
        <w:tblLayout w:type="fixed"/>
        <w:tblLook w:val="04A0" w:firstRow="1" w:lastRow="0" w:firstColumn="1" w:lastColumn="0" w:noHBand="0" w:noVBand="1"/>
      </w:tblPr>
      <w:tblGrid>
        <w:gridCol w:w="7653"/>
        <w:gridCol w:w="1843"/>
      </w:tblGrid>
      <w:tr>
        <w:tblPrEx/>
        <w:trPr>
          <w:trHeight w:val="363"/>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Наименование</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Код детализации</w:t>
            </w:r>
            <w:r>
              <w:rPr>
                <w:rFonts w:ascii="Times New Roman" w:hAnsi="Times New Roman" w:cs="Times New Roman"/>
                <w:color w:val="000000"/>
                <w:sz w:val="18"/>
              </w:rPr>
            </w:r>
            <w:r/>
          </w:p>
        </w:tc>
      </w:tr>
      <w:tr>
        <w:tblPrEx/>
        <w:trPr>
          <w:trHeight w:val="119"/>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Исследования, всего, в т.ч.:</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3.10.</w:t>
            </w:r>
            <w:r>
              <w:rPr>
                <w:rFonts w:ascii="Times New Roman" w:hAnsi="Times New Roman" w:cs="Times New Roman"/>
                <w:color w:val="000000"/>
                <w:sz w:val="18"/>
              </w:rPr>
            </w:r>
            <w:r/>
          </w:p>
        </w:tc>
      </w:tr>
      <w:tr>
        <w:tblPrEx/>
        <w:trPr>
          <w:trHeight w:val="13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Компьютерная томография</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bottom"/>
            <w:textDirection w:val="lrTb"/>
            <w:noWrap w:val="false"/>
          </w:tcPr>
          <w:p>
            <w:pPr>
              <w:pStyle w:val="965"/>
              <w:jc w:val="center"/>
              <w:spacing w:before="0" w:after="0" w:line="240" w:lineRule="auto"/>
            </w:pPr>
            <w:r>
              <w:rPr>
                <w:rFonts w:ascii="Times New Roman" w:hAnsi="Times New Roman" w:cs="Times New Roman"/>
                <w:color w:val="000000"/>
                <w:sz w:val="18"/>
              </w:rPr>
              <w:t xml:space="preserve">3.10.1.</w:t>
            </w:r>
            <w:r>
              <w:rPr>
                <w:rFonts w:ascii="Times New Roman" w:hAnsi="Times New Roman" w:cs="Times New Roman"/>
                <w:color w:val="000000"/>
                <w:sz w:val="18"/>
              </w:rPr>
            </w:r>
            <w:r/>
          </w:p>
        </w:tc>
      </w:tr>
      <w:tr>
        <w:tblPrEx/>
        <w:trPr>
          <w:trHeight w:val="15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Магнитно-резонансная томография</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bottom"/>
            <w:textDirection w:val="lrTb"/>
            <w:noWrap w:val="false"/>
          </w:tcPr>
          <w:p>
            <w:pPr>
              <w:pStyle w:val="965"/>
              <w:jc w:val="center"/>
              <w:spacing w:before="0" w:after="0" w:line="240" w:lineRule="auto"/>
            </w:pPr>
            <w:r>
              <w:rPr>
                <w:rFonts w:ascii="Times New Roman" w:hAnsi="Times New Roman" w:cs="Times New Roman"/>
                <w:color w:val="000000"/>
                <w:sz w:val="18"/>
              </w:rPr>
              <w:t xml:space="preserve">3.10.2.</w:t>
            </w:r>
            <w:r>
              <w:rPr>
                <w:rFonts w:ascii="Times New Roman" w:hAnsi="Times New Roman" w:cs="Times New Roman"/>
                <w:color w:val="000000"/>
                <w:sz w:val="18"/>
              </w:rPr>
            </w:r>
            <w:r/>
          </w:p>
        </w:tc>
      </w:tr>
      <w:tr>
        <w:tblPrEx/>
        <w:trPr>
          <w:trHeight w:val="221"/>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Ультразвуковое исследование сердечно-сосудистой системы</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bottom"/>
            <w:textDirection w:val="lrTb"/>
            <w:noWrap w:val="false"/>
          </w:tcPr>
          <w:p>
            <w:pPr>
              <w:pStyle w:val="965"/>
              <w:jc w:val="center"/>
              <w:spacing w:before="0" w:after="0" w:line="240" w:lineRule="auto"/>
            </w:pPr>
            <w:r>
              <w:rPr>
                <w:rFonts w:ascii="Times New Roman" w:hAnsi="Times New Roman" w:cs="Times New Roman"/>
                <w:color w:val="000000"/>
                <w:sz w:val="18"/>
              </w:rPr>
              <w:t xml:space="preserve">3.10.3.</w:t>
            </w:r>
            <w:r>
              <w:rPr>
                <w:rFonts w:ascii="Times New Roman" w:hAnsi="Times New Roman" w:cs="Times New Roman"/>
                <w:color w:val="000000"/>
                <w:sz w:val="18"/>
              </w:rPr>
            </w:r>
            <w:r/>
          </w:p>
        </w:tc>
      </w:tr>
      <w:tr>
        <w:tblPrEx/>
        <w:trPr>
          <w:trHeight w:val="64"/>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Эндоскопические диагностические исследования</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bottom"/>
            <w:textDirection w:val="lrTb"/>
            <w:noWrap w:val="false"/>
          </w:tcPr>
          <w:p>
            <w:pPr>
              <w:pStyle w:val="965"/>
              <w:jc w:val="center"/>
              <w:spacing w:before="0" w:after="0" w:line="240" w:lineRule="auto"/>
            </w:pPr>
            <w:r>
              <w:rPr>
                <w:rFonts w:ascii="Times New Roman" w:hAnsi="Times New Roman" w:cs="Times New Roman"/>
                <w:color w:val="000000"/>
                <w:sz w:val="18"/>
              </w:rPr>
              <w:t xml:space="preserve">3.10.4.</w:t>
            </w:r>
            <w:r>
              <w:rPr>
                <w:rFonts w:ascii="Times New Roman" w:hAnsi="Times New Roman" w:cs="Times New Roman"/>
                <w:color w:val="000000"/>
                <w:sz w:val="18"/>
              </w:rPr>
            </w:r>
            <w:r/>
          </w:p>
        </w:tc>
      </w:tr>
      <w:tr>
        <w:tblPrEx/>
        <w:trPr>
          <w:trHeight w:val="64"/>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Патологоанатомические исследования</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bottom"/>
            <w:textDirection w:val="lrTb"/>
            <w:noWrap w:val="false"/>
          </w:tcPr>
          <w:p>
            <w:pPr>
              <w:pStyle w:val="965"/>
              <w:jc w:val="center"/>
              <w:spacing w:before="0" w:after="0" w:line="240" w:lineRule="auto"/>
            </w:pPr>
            <w:r>
              <w:rPr>
                <w:rFonts w:ascii="Times New Roman" w:hAnsi="Times New Roman" w:cs="Times New Roman"/>
                <w:color w:val="000000"/>
                <w:sz w:val="18"/>
              </w:rPr>
              <w:t xml:space="preserve">3.10.6.</w:t>
            </w:r>
            <w:r>
              <w:rPr>
                <w:rFonts w:ascii="Times New Roman" w:hAnsi="Times New Roman" w:cs="Times New Roman"/>
                <w:color w:val="000000"/>
                <w:sz w:val="18"/>
              </w:rPr>
            </w:r>
            <w:r/>
          </w:p>
        </w:tc>
      </w:tr>
      <w:tr>
        <w:tblPrEx/>
        <w:trPr>
          <w:trHeight w:val="14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Молекулярно-генетические исследования </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bottom"/>
            <w:textDirection w:val="lrTb"/>
            <w:noWrap w:val="false"/>
          </w:tcPr>
          <w:p>
            <w:pPr>
              <w:pStyle w:val="965"/>
              <w:jc w:val="center"/>
              <w:spacing w:before="0" w:after="0" w:line="240" w:lineRule="auto"/>
            </w:pPr>
            <w:r>
              <w:rPr>
                <w:rFonts w:ascii="Times New Roman" w:hAnsi="Times New Roman" w:cs="Times New Roman"/>
                <w:color w:val="000000"/>
                <w:sz w:val="18"/>
              </w:rPr>
              <w:t xml:space="preserve">3.10.5.</w:t>
            </w:r>
            <w:r>
              <w:rPr>
                <w:rFonts w:ascii="Times New Roman" w:hAnsi="Times New Roman" w:cs="Times New Roman"/>
                <w:color w:val="000000"/>
                <w:sz w:val="18"/>
              </w:rPr>
            </w:r>
            <w:r/>
          </w:p>
        </w:tc>
      </w:tr>
      <w:tr>
        <w:tblPrEx/>
        <w:trPr>
          <w:trHeight w:val="64"/>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ПЭТ-КТ</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bottom"/>
            <w:textDirection w:val="lrTb"/>
            <w:noWrap w:val="false"/>
          </w:tcPr>
          <w:p>
            <w:pPr>
              <w:pStyle w:val="965"/>
              <w:jc w:val="center"/>
              <w:spacing w:before="0" w:after="0" w:line="240" w:lineRule="auto"/>
            </w:pPr>
            <w:r>
              <w:rPr>
                <w:rFonts w:ascii="Times New Roman" w:hAnsi="Times New Roman" w:cs="Times New Roman"/>
                <w:color w:val="000000"/>
                <w:sz w:val="18"/>
              </w:rPr>
              <w:t xml:space="preserve">3.10.7.</w:t>
            </w:r>
            <w:r>
              <w:rPr>
                <w:rFonts w:ascii="Times New Roman" w:hAnsi="Times New Roman" w:cs="Times New Roman"/>
                <w:color w:val="000000"/>
                <w:sz w:val="18"/>
              </w:rPr>
            </w:r>
            <w:r/>
          </w:p>
        </w:tc>
      </w:tr>
      <w:tr>
        <w:tblPrEx/>
        <w:trPr>
          <w:trHeight w:val="30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ОФЭКТ/КТ</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bottom"/>
            <w:textDirection w:val="lrTb"/>
            <w:noWrap w:val="false"/>
          </w:tcPr>
          <w:p>
            <w:pPr>
              <w:pStyle w:val="965"/>
              <w:jc w:val="center"/>
              <w:spacing w:before="0" w:after="0" w:line="240" w:lineRule="auto"/>
            </w:pPr>
            <w:r>
              <w:rPr>
                <w:rFonts w:ascii="Times New Roman" w:hAnsi="Times New Roman" w:cs="Times New Roman"/>
                <w:color w:val="000000"/>
                <w:sz w:val="18"/>
              </w:rPr>
              <w:t xml:space="preserve">3.10.8.</w:t>
            </w:r>
            <w:r>
              <w:rPr>
                <w:rFonts w:ascii="Times New Roman" w:hAnsi="Times New Roman" w:cs="Times New Roman"/>
                <w:color w:val="000000"/>
                <w:sz w:val="18"/>
              </w:rPr>
            </w:r>
            <w:r/>
          </w:p>
        </w:tc>
      </w:tr>
      <w:tr>
        <w:tblPrEx/>
        <w:trPr>
          <w:trHeight w:val="64"/>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НИПТ</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bottom"/>
            <w:textDirection w:val="lrTb"/>
            <w:noWrap w:val="false"/>
          </w:tcPr>
          <w:p>
            <w:pPr>
              <w:pStyle w:val="965"/>
              <w:jc w:val="center"/>
              <w:spacing w:before="0" w:after="0" w:line="240" w:lineRule="auto"/>
            </w:pPr>
            <w:r>
              <w:rPr>
                <w:rFonts w:ascii="Times New Roman" w:hAnsi="Times New Roman" w:cs="Times New Roman"/>
                <w:color w:val="000000"/>
                <w:sz w:val="18"/>
              </w:rPr>
              <w:t xml:space="preserve">3.10.10.</w:t>
            </w:r>
            <w:r>
              <w:rPr>
                <w:rFonts w:ascii="Times New Roman" w:hAnsi="Times New Roman" w:cs="Times New Roman"/>
                <w:color w:val="000000"/>
                <w:sz w:val="18"/>
              </w:rPr>
            </w:r>
            <w:r/>
          </w:p>
        </w:tc>
      </w:tr>
      <w:tr>
        <w:tblPrEx/>
        <w:trPr>
          <w:trHeight w:val="64"/>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Гепатит С ПЦР</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bottom"/>
            <w:textDirection w:val="lrTb"/>
            <w:noWrap w:val="false"/>
          </w:tcPr>
          <w:p>
            <w:pPr>
              <w:pStyle w:val="965"/>
              <w:jc w:val="center"/>
              <w:spacing w:before="0" w:after="0" w:line="240" w:lineRule="auto"/>
            </w:pPr>
            <w:r>
              <w:rPr>
                <w:rFonts w:ascii="Times New Roman" w:hAnsi="Times New Roman" w:cs="Times New Roman"/>
                <w:color w:val="000000"/>
                <w:sz w:val="18"/>
              </w:rPr>
              <w:t xml:space="preserve">3.10.11.</w:t>
            </w:r>
            <w:r>
              <w:rPr>
                <w:rFonts w:ascii="Times New Roman" w:hAnsi="Times New Roman" w:cs="Times New Roman"/>
                <w:color w:val="000000"/>
                <w:sz w:val="18"/>
              </w:rPr>
            </w:r>
            <w:r/>
          </w:p>
        </w:tc>
      </w:tr>
      <w:tr>
        <w:tblPrEx/>
        <w:trPr>
          <w:trHeight w:val="64"/>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Лабораторная диагностика гепатита С</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bottom"/>
            <w:textDirection w:val="lrTb"/>
            <w:noWrap w:val="false"/>
          </w:tcPr>
          <w:p>
            <w:pPr>
              <w:pStyle w:val="965"/>
              <w:jc w:val="center"/>
              <w:spacing w:before="0" w:after="0" w:line="240" w:lineRule="auto"/>
            </w:pPr>
            <w:r>
              <w:rPr>
                <w:rFonts w:ascii="Times New Roman" w:hAnsi="Times New Roman" w:cs="Times New Roman"/>
                <w:color w:val="000000"/>
                <w:sz w:val="18"/>
              </w:rPr>
              <w:t xml:space="preserve">3.10.12.</w:t>
            </w:r>
            <w:r>
              <w:rPr>
                <w:rFonts w:ascii="Times New Roman" w:hAnsi="Times New Roman" w:cs="Times New Roman"/>
                <w:color w:val="000000"/>
                <w:sz w:val="18"/>
              </w:rPr>
            </w:r>
            <w:r/>
          </w:p>
        </w:tc>
      </w:tr>
      <w:tr>
        <w:tblPrEx/>
        <w:trPr>
          <w:trHeight w:val="64"/>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53"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 Прочие</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bottom"/>
            <w:textDirection w:val="lrTb"/>
            <w:noWrap w:val="false"/>
          </w:tcPr>
          <w:p>
            <w:pPr>
              <w:pStyle w:val="965"/>
              <w:jc w:val="center"/>
              <w:spacing w:before="0" w:after="0" w:line="240" w:lineRule="auto"/>
            </w:pPr>
            <w:r>
              <w:rPr>
                <w:rFonts w:ascii="Times New Roman" w:hAnsi="Times New Roman" w:cs="Times New Roman"/>
                <w:color w:val="000000"/>
                <w:sz w:val="18"/>
              </w:rPr>
              <w:t xml:space="preserve">3.10.9.</w:t>
            </w:r>
            <w:r>
              <w:rPr>
                <w:rFonts w:ascii="Times New Roman" w:hAnsi="Times New Roman" w:cs="Times New Roman"/>
                <w:color w:val="000000"/>
                <w:sz w:val="18"/>
              </w:rPr>
            </w:r>
            <w:r/>
          </w:p>
        </w:tc>
      </w:tr>
    </w:tbl>
    <w:p>
      <w:pPr>
        <w:pStyle w:val="965"/>
        <w:jc w:val="left"/>
        <w:spacing w:before="0" w:after="0" w:line="240" w:lineRule="exact"/>
      </w:pPr>
      <w:r>
        <w:rPr>
          <w:rFonts w:ascii="Times New Roman" w:hAnsi="Times New Roman" w:cs="Times New Roman"/>
          <w:sz w:val="22"/>
          <w:lang w:val="ru-RU"/>
        </w:rPr>
      </w:r>
      <w:r>
        <w:rPr>
          <w:rFonts w:ascii="Times New Roman" w:hAnsi="Times New Roman" w:cs="Times New Roman"/>
          <w:sz w:val="22"/>
          <w:lang w:val="ru-RU"/>
        </w:rPr>
      </w:r>
      <w:r/>
    </w:p>
    <w:p>
      <w:pPr>
        <w:pStyle w:val="965"/>
        <w:jc w:val="left"/>
        <w:spacing w:before="0" w:after="0" w:line="240" w:lineRule="exact"/>
        <w:rPr>
          <w:rFonts w:ascii="Times New Roman" w:hAnsi="Times New Roman" w:cs="Times New Roman"/>
          <w:lang w:val="ru-RU"/>
        </w:rPr>
      </w:pPr>
      <w:r>
        <w:rPr>
          <w:rFonts w:ascii="Times New Roman" w:hAnsi="Times New Roman" w:cs="Times New Roman"/>
          <w:sz w:val="22"/>
          <w:highlight w:val="none"/>
          <w:lang w:val="ru-RU"/>
        </w:rPr>
      </w:r>
      <w:r>
        <w:rPr>
          <w:rFonts w:ascii="Times New Roman" w:hAnsi="Times New Roman" w:cs="Times New Roman"/>
          <w:sz w:val="22"/>
          <w:highlight w:val="none"/>
          <w:lang w:val="ru-RU"/>
        </w:rPr>
      </w:r>
      <w:r>
        <w:rPr>
          <w:rFonts w:ascii="Times New Roman" w:hAnsi="Times New Roman" w:cs="Times New Roman"/>
          <w:lang w:val="ru-RU"/>
        </w:rPr>
      </w:r>
    </w:p>
    <w:p>
      <w:pPr>
        <w:pStyle w:val="965"/>
        <w:jc w:val="left"/>
        <w:spacing w:before="0" w:after="0" w:line="240" w:lineRule="exact"/>
        <w:rPr>
          <w:rFonts w:ascii="Times New Roman" w:hAnsi="Times New Roman" w:cs="Times New Roman"/>
          <w:sz w:val="22"/>
          <w:szCs w:val="22"/>
          <w:highlight w:val="none"/>
          <w:lang w:val="ru-RU"/>
        </w:rPr>
      </w:pPr>
      <w:r>
        <w:rPr>
          <w:rFonts w:ascii="Times New Roman" w:hAnsi="Times New Roman" w:cs="Times New Roman"/>
          <w:sz w:val="22"/>
          <w:highlight w:val="none"/>
          <w:lang w:val="ru-RU"/>
        </w:rPr>
      </w:r>
      <w:r>
        <w:rPr>
          <w:rFonts w:ascii="Times New Roman" w:hAnsi="Times New Roman" w:cs="Times New Roman"/>
          <w:sz w:val="22"/>
          <w:highlight w:val="none"/>
          <w:lang w:val="ru-RU"/>
        </w:rPr>
      </w:r>
      <w:r>
        <w:rPr>
          <w:rFonts w:ascii="Times New Roman" w:hAnsi="Times New Roman" w:cs="Times New Roman"/>
          <w:sz w:val="22"/>
          <w:szCs w:val="22"/>
          <w:highlight w:val="none"/>
          <w:lang w:val="ru-RU"/>
        </w:rPr>
      </w:r>
    </w:p>
    <w:p>
      <w:pPr>
        <w:pStyle w:val="965"/>
        <w:jc w:val="left"/>
        <w:spacing w:before="0" w:after="0" w:line="240" w:lineRule="exact"/>
        <w:rPr>
          <w:rFonts w:ascii="Times New Roman" w:hAnsi="Times New Roman" w:cs="Times New Roman"/>
          <w:sz w:val="22"/>
          <w:szCs w:val="22"/>
          <w:highlight w:val="none"/>
          <w:lang w:val="ru-RU"/>
        </w:rPr>
      </w:pPr>
      <w:r>
        <w:rPr>
          <w:rFonts w:ascii="Times New Roman" w:hAnsi="Times New Roman" w:cs="Times New Roman"/>
          <w:sz w:val="22"/>
          <w:highlight w:val="none"/>
          <w:lang w:val="ru-RU"/>
        </w:rPr>
      </w:r>
      <w:r>
        <w:rPr>
          <w:rFonts w:ascii="Times New Roman" w:hAnsi="Times New Roman" w:cs="Times New Roman"/>
          <w:sz w:val="22"/>
          <w:highlight w:val="none"/>
          <w:lang w:val="ru-RU"/>
        </w:rPr>
      </w:r>
      <w:r>
        <w:rPr>
          <w:rFonts w:ascii="Times New Roman" w:hAnsi="Times New Roman" w:cs="Times New Roman"/>
          <w:sz w:val="22"/>
          <w:szCs w:val="22"/>
          <w:highlight w:val="none"/>
          <w:lang w:val="ru-RU"/>
        </w:rPr>
      </w:r>
    </w:p>
    <w:p>
      <w:pPr>
        <w:pStyle w:val="965"/>
        <w:jc w:val="left"/>
        <w:spacing w:before="0" w:after="0" w:line="240" w:lineRule="exact"/>
        <w:rPr>
          <w:rFonts w:ascii="Times New Roman" w:hAnsi="Times New Roman" w:cs="Times New Roman"/>
          <w:sz w:val="22"/>
          <w:szCs w:val="22"/>
          <w:highlight w:val="none"/>
          <w:lang w:val="ru-RU"/>
        </w:rPr>
      </w:pPr>
      <w:r>
        <w:rPr>
          <w:rFonts w:ascii="Times New Roman" w:hAnsi="Times New Roman" w:cs="Times New Roman"/>
          <w:sz w:val="22"/>
          <w:highlight w:val="none"/>
          <w:lang w:val="ru-RU"/>
        </w:rPr>
      </w:r>
      <w:r>
        <w:rPr>
          <w:rFonts w:ascii="Times New Roman" w:hAnsi="Times New Roman" w:cs="Times New Roman"/>
          <w:sz w:val="22"/>
          <w:highlight w:val="none"/>
          <w:lang w:val="ru-RU"/>
        </w:rPr>
      </w:r>
      <w:r>
        <w:rPr>
          <w:rFonts w:ascii="Times New Roman" w:hAnsi="Times New Roman" w:cs="Times New Roman"/>
          <w:sz w:val="22"/>
          <w:szCs w:val="22"/>
          <w:highlight w:val="none"/>
          <w:lang w:val="ru-RU"/>
        </w:rPr>
      </w:r>
    </w:p>
    <w:p>
      <w:pPr>
        <w:pStyle w:val="965"/>
        <w:jc w:val="left"/>
        <w:spacing w:before="0" w:after="0" w:line="240" w:lineRule="exact"/>
        <w:rPr>
          <w:rFonts w:ascii="Times New Roman" w:hAnsi="Times New Roman" w:cs="Times New Roman"/>
          <w:sz w:val="22"/>
          <w:szCs w:val="22"/>
          <w:highlight w:val="none"/>
          <w:lang w:val="ru-RU"/>
        </w:rPr>
      </w:pPr>
      <w:r>
        <w:rPr>
          <w:rFonts w:ascii="Times New Roman" w:hAnsi="Times New Roman" w:cs="Times New Roman"/>
          <w:sz w:val="22"/>
          <w:highlight w:val="none"/>
          <w:lang w:val="ru-RU"/>
        </w:rPr>
      </w:r>
      <w:r>
        <w:rPr>
          <w:rFonts w:ascii="Times New Roman" w:hAnsi="Times New Roman" w:cs="Times New Roman"/>
          <w:sz w:val="22"/>
          <w:highlight w:val="none"/>
          <w:lang w:val="ru-RU"/>
        </w:rPr>
      </w:r>
      <w:r>
        <w:rPr>
          <w:rFonts w:ascii="Times New Roman" w:hAnsi="Times New Roman" w:cs="Times New Roman"/>
          <w:sz w:val="22"/>
          <w:szCs w:val="22"/>
          <w:highlight w:val="none"/>
          <w:lang w:val="ru-RU"/>
        </w:rPr>
      </w:r>
    </w:p>
    <w:p>
      <w:pPr>
        <w:pStyle w:val="965"/>
        <w:jc w:val="left"/>
        <w:spacing w:before="0" w:after="0" w:line="240" w:lineRule="exact"/>
        <w:rPr>
          <w:rFonts w:ascii="Times New Roman" w:hAnsi="Times New Roman" w:cs="Times New Roman"/>
          <w:sz w:val="22"/>
          <w:szCs w:val="22"/>
          <w:highlight w:val="none"/>
          <w:lang w:val="ru-RU"/>
        </w:rPr>
      </w:pPr>
      <w:r>
        <w:rPr>
          <w:rFonts w:ascii="Times New Roman" w:hAnsi="Times New Roman" w:cs="Times New Roman"/>
          <w:sz w:val="22"/>
          <w:highlight w:val="none"/>
          <w:lang w:val="ru-RU"/>
        </w:rPr>
      </w:r>
      <w:r>
        <w:rPr>
          <w:rFonts w:ascii="Times New Roman" w:hAnsi="Times New Roman" w:cs="Times New Roman"/>
          <w:sz w:val="22"/>
          <w:highlight w:val="none"/>
          <w:lang w:val="ru-RU"/>
        </w:rPr>
      </w:r>
      <w:r>
        <w:rPr>
          <w:rFonts w:ascii="Times New Roman" w:hAnsi="Times New Roman" w:cs="Times New Roman"/>
          <w:sz w:val="22"/>
          <w:szCs w:val="22"/>
          <w:highlight w:val="none"/>
          <w:lang w:val="ru-RU"/>
        </w:rPr>
      </w:r>
    </w:p>
    <w:p>
      <w:pPr>
        <w:pStyle w:val="965"/>
        <w:jc w:val="left"/>
        <w:spacing w:before="0" w:after="0" w:line="240" w:lineRule="exact"/>
        <w:rPr>
          <w:rFonts w:ascii="Times New Roman" w:hAnsi="Times New Roman" w:cs="Times New Roman"/>
          <w:sz w:val="22"/>
          <w:szCs w:val="22"/>
          <w:highlight w:val="none"/>
          <w:lang w:val="ru-RU"/>
        </w:rPr>
      </w:pPr>
      <w:r>
        <w:rPr>
          <w:rFonts w:ascii="Times New Roman" w:hAnsi="Times New Roman" w:cs="Times New Roman"/>
          <w:sz w:val="22"/>
          <w:highlight w:val="none"/>
          <w:lang w:val="ru-RU"/>
        </w:rPr>
      </w:r>
      <w:r>
        <w:rPr>
          <w:rFonts w:ascii="Times New Roman" w:hAnsi="Times New Roman" w:cs="Times New Roman"/>
          <w:sz w:val="22"/>
          <w:highlight w:val="none"/>
          <w:lang w:val="ru-RU"/>
        </w:rPr>
      </w:r>
      <w:r>
        <w:rPr>
          <w:rFonts w:ascii="Times New Roman" w:hAnsi="Times New Roman" w:cs="Times New Roman"/>
          <w:sz w:val="22"/>
          <w:szCs w:val="22"/>
          <w:highlight w:val="none"/>
          <w:lang w:val="ru-RU"/>
        </w:rPr>
      </w:r>
    </w:p>
    <w:p>
      <w:pPr>
        <w:pStyle w:val="965"/>
        <w:jc w:val="left"/>
        <w:spacing w:before="0" w:after="0" w:line="240" w:lineRule="exact"/>
        <w:rPr>
          <w:rFonts w:ascii="Times New Roman" w:hAnsi="Times New Roman" w:cs="Times New Roman"/>
          <w:sz w:val="22"/>
          <w:szCs w:val="22"/>
          <w:highlight w:val="none"/>
          <w:lang w:val="ru-RU"/>
        </w:rPr>
      </w:pPr>
      <w:r>
        <w:rPr>
          <w:rFonts w:ascii="Times New Roman" w:hAnsi="Times New Roman" w:cs="Times New Roman"/>
          <w:sz w:val="22"/>
          <w:highlight w:val="none"/>
          <w:lang w:val="ru-RU"/>
        </w:rPr>
      </w:r>
      <w:r>
        <w:rPr>
          <w:rFonts w:ascii="Times New Roman" w:hAnsi="Times New Roman" w:cs="Times New Roman"/>
          <w:sz w:val="22"/>
          <w:highlight w:val="none"/>
          <w:lang w:val="ru-RU"/>
        </w:rPr>
      </w:r>
      <w:r>
        <w:rPr>
          <w:rFonts w:ascii="Times New Roman" w:hAnsi="Times New Roman" w:cs="Times New Roman"/>
          <w:sz w:val="22"/>
          <w:szCs w:val="22"/>
          <w:highlight w:val="none"/>
          <w:lang w:val="ru-RU"/>
        </w:rPr>
      </w:r>
    </w:p>
    <w:p>
      <w:pPr>
        <w:pStyle w:val="965"/>
        <w:jc w:val="left"/>
        <w:spacing w:before="0" w:after="0" w:line="240" w:lineRule="exact"/>
        <w:rPr>
          <w:rFonts w:ascii="Times New Roman" w:hAnsi="Times New Roman" w:cs="Times New Roman"/>
          <w:sz w:val="22"/>
          <w:szCs w:val="22"/>
          <w:highlight w:val="none"/>
          <w:lang w:val="ru-RU"/>
        </w:rPr>
      </w:pPr>
      <w:r>
        <w:rPr>
          <w:rFonts w:ascii="Times New Roman" w:hAnsi="Times New Roman" w:cs="Times New Roman"/>
          <w:sz w:val="22"/>
          <w:highlight w:val="none"/>
          <w:lang w:val="ru-RU"/>
        </w:rPr>
      </w:r>
      <w:r>
        <w:rPr>
          <w:rFonts w:ascii="Times New Roman" w:hAnsi="Times New Roman" w:cs="Times New Roman"/>
          <w:sz w:val="22"/>
          <w:highlight w:val="none"/>
          <w:lang w:val="ru-RU"/>
        </w:rPr>
      </w:r>
      <w:r>
        <w:rPr>
          <w:rFonts w:ascii="Times New Roman" w:hAnsi="Times New Roman" w:cs="Times New Roman"/>
          <w:sz w:val="22"/>
          <w:szCs w:val="22"/>
          <w:highlight w:val="none"/>
          <w:lang w:val="ru-RU"/>
        </w:rPr>
      </w:r>
    </w:p>
    <w:p>
      <w:pPr>
        <w:pStyle w:val="965"/>
        <w:jc w:val="left"/>
        <w:spacing w:before="0" w:after="0" w:line="240" w:lineRule="exact"/>
        <w:rPr>
          <w:rFonts w:ascii="Times New Roman" w:hAnsi="Times New Roman" w:cs="Times New Roman"/>
          <w:sz w:val="22"/>
          <w:szCs w:val="22"/>
          <w:highlight w:val="none"/>
          <w:lang w:val="ru-RU"/>
        </w:rPr>
      </w:pPr>
      <w:r>
        <w:rPr>
          <w:rFonts w:ascii="Times New Roman" w:hAnsi="Times New Roman" w:cs="Times New Roman"/>
          <w:sz w:val="22"/>
          <w:highlight w:val="none"/>
          <w:lang w:val="ru-RU"/>
        </w:rPr>
      </w:r>
      <w:r>
        <w:rPr>
          <w:rFonts w:ascii="Times New Roman" w:hAnsi="Times New Roman" w:cs="Times New Roman"/>
          <w:sz w:val="22"/>
          <w:highlight w:val="none"/>
          <w:lang w:val="ru-RU"/>
        </w:rPr>
      </w:r>
      <w:r>
        <w:rPr>
          <w:rFonts w:ascii="Times New Roman" w:hAnsi="Times New Roman" w:cs="Times New Roman"/>
          <w:sz w:val="22"/>
          <w:szCs w:val="22"/>
          <w:highlight w:val="none"/>
          <w:lang w:val="ru-RU"/>
        </w:rPr>
      </w:r>
    </w:p>
    <w:p>
      <w:pPr>
        <w:pStyle w:val="965"/>
        <w:jc w:val="left"/>
        <w:spacing w:before="0" w:after="0" w:line="240" w:lineRule="exact"/>
        <w:rPr>
          <w:rFonts w:ascii="Times New Roman" w:hAnsi="Times New Roman" w:cs="Times New Roman"/>
          <w:sz w:val="22"/>
          <w:szCs w:val="22"/>
          <w:highlight w:val="none"/>
          <w:lang w:val="ru-RU"/>
        </w:rPr>
      </w:pPr>
      <w:r>
        <w:rPr>
          <w:rFonts w:ascii="Times New Roman" w:hAnsi="Times New Roman" w:cs="Times New Roman"/>
          <w:sz w:val="22"/>
          <w:highlight w:val="none"/>
          <w:lang w:val="ru-RU"/>
        </w:rPr>
      </w:r>
      <w:r>
        <w:rPr>
          <w:rFonts w:ascii="Times New Roman" w:hAnsi="Times New Roman" w:cs="Times New Roman"/>
          <w:sz w:val="22"/>
          <w:highlight w:val="none"/>
          <w:lang w:val="ru-RU"/>
        </w:rPr>
      </w:r>
      <w:r>
        <w:rPr>
          <w:rFonts w:ascii="Times New Roman" w:hAnsi="Times New Roman" w:cs="Times New Roman"/>
          <w:sz w:val="22"/>
          <w:szCs w:val="22"/>
          <w:highlight w:val="none"/>
          <w:lang w:val="ru-RU"/>
        </w:rPr>
      </w:r>
    </w:p>
    <w:p>
      <w:pPr>
        <w:pStyle w:val="965"/>
        <w:jc w:val="left"/>
        <w:spacing w:before="0" w:after="0" w:line="240" w:lineRule="exact"/>
        <w:rPr>
          <w:rFonts w:ascii="Times New Roman" w:hAnsi="Times New Roman" w:cs="Times New Roman"/>
          <w:sz w:val="22"/>
          <w:szCs w:val="22"/>
          <w:highlight w:val="none"/>
          <w:lang w:val="ru-RU"/>
        </w:rPr>
      </w:pPr>
      <w:r>
        <w:rPr>
          <w:rFonts w:ascii="Times New Roman" w:hAnsi="Times New Roman" w:cs="Times New Roman"/>
          <w:sz w:val="22"/>
          <w:highlight w:val="none"/>
          <w:lang w:val="ru-RU"/>
        </w:rPr>
      </w:r>
      <w:r>
        <w:rPr>
          <w:rFonts w:ascii="Times New Roman" w:hAnsi="Times New Roman" w:cs="Times New Roman"/>
          <w:sz w:val="22"/>
          <w:highlight w:val="none"/>
          <w:lang w:val="ru-RU"/>
        </w:rPr>
      </w:r>
      <w:r>
        <w:rPr>
          <w:rFonts w:ascii="Times New Roman" w:hAnsi="Times New Roman" w:cs="Times New Roman"/>
          <w:sz w:val="22"/>
          <w:szCs w:val="22"/>
          <w:highlight w:val="none"/>
          <w:lang w:val="ru-RU"/>
        </w:rPr>
      </w:r>
    </w:p>
    <w:p>
      <w:pPr>
        <w:pStyle w:val="965"/>
        <w:jc w:val="left"/>
        <w:spacing w:before="0" w:after="0" w:line="240" w:lineRule="exact"/>
        <w:rPr>
          <w:rFonts w:ascii="Times New Roman" w:hAnsi="Times New Roman" w:cs="Times New Roman"/>
          <w:sz w:val="22"/>
          <w:szCs w:val="22"/>
          <w:highlight w:val="none"/>
          <w:lang w:val="ru-RU"/>
        </w:rPr>
      </w:pPr>
      <w:r>
        <w:rPr>
          <w:rFonts w:ascii="Times New Roman" w:hAnsi="Times New Roman" w:cs="Times New Roman"/>
          <w:sz w:val="22"/>
          <w:lang w:val="ru-RU"/>
        </w:rPr>
        <w:t xml:space="preserve">Таблица 5</w:t>
      </w:r>
      <w:r>
        <w:rPr>
          <w:rFonts w:ascii="Times New Roman" w:hAnsi="Times New Roman" w:cs="Times New Roman"/>
          <w:sz w:val="22"/>
          <w:szCs w:val="22"/>
          <w:highlight w:val="none"/>
          <w:lang w:val="ru-RU"/>
        </w:rPr>
      </w:r>
      <w:r>
        <w:rPr>
          <w:rFonts w:ascii="Times New Roman" w:hAnsi="Times New Roman" w:cs="Times New Roman"/>
          <w:sz w:val="22"/>
          <w:szCs w:val="22"/>
          <w:highlight w:val="none"/>
          <w:lang w:val="ru-RU"/>
        </w:rPr>
      </w:r>
    </w:p>
    <w:p>
      <w:pPr>
        <w:pStyle w:val="965"/>
        <w:spacing w:before="0" w:after="0" w:line="240" w:lineRule="exact"/>
      </w:pPr>
      <w:r>
        <w:rPr>
          <w:rFonts w:ascii="Times New Roman" w:hAnsi="Times New Roman" w:cs="Times New Roman"/>
          <w:sz w:val="22"/>
          <w:lang w:val="ru-RU"/>
        </w:rPr>
        <w:t xml:space="preserve">Образец печатных форм: </w:t>
      </w:r>
      <w:r>
        <w:rPr>
          <w:sz w:val="22"/>
        </w:rPr>
      </w:r>
      <w:r/>
    </w:p>
    <w:p>
      <w:pPr>
        <w:pStyle w:val="965"/>
        <w:spacing w:before="0" w:after="0" w:line="240" w:lineRule="exact"/>
      </w:pPr>
      <w:r>
        <w:rPr>
          <w:rFonts w:ascii="Times New Roman" w:hAnsi="Times New Roman" w:cs="Times New Roman"/>
          <w:sz w:val="22"/>
          <w:lang w:val="ru-RU"/>
        </w:rPr>
        <w:t xml:space="preserve">круглосуточный стационар (без медицинской реабилитации),</w:t>
      </w:r>
      <w:r>
        <w:rPr>
          <w:sz w:val="22"/>
        </w:rPr>
      </w:r>
      <w:r/>
    </w:p>
    <w:p>
      <w:pPr>
        <w:pStyle w:val="965"/>
        <w:spacing w:before="0" w:after="0" w:line="240" w:lineRule="exact"/>
      </w:pPr>
      <w:r>
        <w:rPr>
          <w:rFonts w:ascii="Times New Roman" w:hAnsi="Times New Roman" w:cs="Times New Roman"/>
          <w:sz w:val="22"/>
          <w:lang w:val="ru-RU"/>
        </w:rPr>
        <w:t xml:space="preserve">круглосуточный стационар (с медицинской реабилитацией), </w:t>
      </w:r>
      <w:r>
        <w:rPr>
          <w:sz w:val="22"/>
        </w:rPr>
      </w:r>
      <w:r/>
    </w:p>
    <w:p>
      <w:pPr>
        <w:pStyle w:val="965"/>
        <w:spacing w:before="0" w:after="0" w:line="240" w:lineRule="exact"/>
      </w:pPr>
      <w:r>
        <w:rPr>
          <w:rFonts w:ascii="Times New Roman" w:hAnsi="Times New Roman" w:cs="Times New Roman"/>
          <w:sz w:val="22"/>
          <w:lang w:val="ru-RU"/>
        </w:rPr>
        <w:t xml:space="preserve">дневной стационар (без медицинской реабилитации), </w:t>
      </w:r>
      <w:r>
        <w:rPr>
          <w:sz w:val="22"/>
        </w:rPr>
      </w:r>
      <w:r/>
    </w:p>
    <w:p>
      <w:pPr>
        <w:pStyle w:val="965"/>
        <w:spacing w:before="0" w:after="0" w:line="240" w:lineRule="exact"/>
      </w:pPr>
      <w:r>
        <w:rPr>
          <w:rFonts w:ascii="Times New Roman" w:hAnsi="Times New Roman" w:cs="Times New Roman"/>
          <w:sz w:val="22"/>
          <w:lang w:val="ru-RU"/>
        </w:rPr>
        <w:t xml:space="preserve">дневной стационар (с медицинской реабилитацией),</w:t>
      </w:r>
      <w:r>
        <w:rPr>
          <w:sz w:val="22"/>
        </w:rPr>
      </w:r>
      <w:r/>
    </w:p>
    <w:p>
      <w:pPr>
        <w:pStyle w:val="965"/>
        <w:spacing w:before="0" w:after="0" w:line="240" w:lineRule="exact"/>
      </w:pPr>
      <w:r>
        <w:rPr>
          <w:rFonts w:ascii="Times New Roman" w:hAnsi="Times New Roman" w:cs="Times New Roman"/>
          <w:sz w:val="22"/>
          <w:lang w:val="ru-RU"/>
        </w:rPr>
        <w:t xml:space="preserve">медицинская реабилитация;</w:t>
      </w:r>
      <w:r>
        <w:rPr>
          <w:sz w:val="22"/>
        </w:rPr>
      </w:r>
      <w:r/>
    </w:p>
    <w:p>
      <w:pPr>
        <w:pStyle w:val="965"/>
        <w:spacing w:before="0" w:after="0" w:line="240" w:lineRule="exact"/>
      </w:pPr>
      <w:r>
        <w:rPr>
          <w:rFonts w:ascii="Times New Roman" w:hAnsi="Times New Roman" w:cs="Times New Roman"/>
          <w:sz w:val="22"/>
          <w:lang w:val="ru-RU"/>
        </w:rPr>
        <w:t xml:space="preserve">СМП</w:t>
      </w:r>
      <w:r>
        <w:rPr>
          <w:rFonts w:ascii="Times New Roman" w:hAnsi="Times New Roman" w:cs="Times New Roman"/>
          <w:sz w:val="22"/>
          <w:lang w:val="ru-RU"/>
        </w:rPr>
      </w:r>
      <w:r/>
    </w:p>
    <w:tbl>
      <w:tblPr>
        <w:tblW w:w="14598" w:type="dxa"/>
        <w:tblInd w:w="0" w:type="dxa"/>
        <w:tblLayout w:type="fixed"/>
        <w:tblLook w:val="04A0" w:firstRow="1" w:lastRow="0" w:firstColumn="1" w:lastColumn="0" w:noHBand="0" w:noVBand="1"/>
      </w:tblPr>
      <w:tblGrid>
        <w:gridCol w:w="566"/>
        <w:gridCol w:w="614"/>
        <w:gridCol w:w="898"/>
        <w:gridCol w:w="1101"/>
        <w:gridCol w:w="1102"/>
        <w:gridCol w:w="1256"/>
        <w:gridCol w:w="1100"/>
        <w:gridCol w:w="1101"/>
        <w:gridCol w:w="1270"/>
        <w:gridCol w:w="1101"/>
        <w:gridCol w:w="1100"/>
        <w:gridCol w:w="1123"/>
        <w:gridCol w:w="1165"/>
        <w:gridCol w:w="1101"/>
      </w:tblGrid>
      <w:tr>
        <w:tblPrEx/>
        <w:trPr>
          <w:trHeight w:val="291"/>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566"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12"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Год корректировки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1" w:type="dxa"/>
            <w:vAlign w:val="bottom"/>
            <w:textDirection w:val="lrTb"/>
            <w:noWrap w:val="false"/>
          </w:tcPr>
          <w:p>
            <w:pPr>
              <w:pStyle w:val="965"/>
              <w:spacing w:before="0" w:after="0" w:line="240" w:lineRule="auto"/>
              <w:rPr>
                <w:rFonts w:ascii="Times New Roman" w:hAnsi="Times New Roman" w:cs="Times New Roman"/>
                <w:b/>
                <w:color w:val="000000"/>
              </w:rPr>
            </w:pPr>
            <w:r>
              <w:rPr>
                <w:rFonts w:ascii="Times New Roman" w:hAnsi="Times New Roman" w:cs="Times New Roman"/>
                <w:b/>
                <w:color w:val="000000"/>
                <w:sz w:val="18"/>
              </w:rPr>
            </w:r>
            <w:r>
              <w:rPr>
                <w:rFonts w:ascii="Times New Roman" w:hAnsi="Times New Roman" w:cs="Times New Roman"/>
                <w:b/>
                <w:color w:val="000000"/>
              </w:rPr>
            </w:r>
            <w:r>
              <w:rPr>
                <w:rFonts w:ascii="Times New Roman" w:hAnsi="Times New Roman" w:cs="Times New Roman"/>
                <w:b/>
                <w:color w:val="000000"/>
              </w:rPr>
            </w:r>
          </w:p>
        </w:tc>
        <w:tc>
          <w:tcPr>
            <w:gridSpan w:val="2"/>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2359"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__________ год</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0"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1"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270"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1"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0"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23"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65"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1"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r>
      <w:tr>
        <w:tblPrEx/>
        <w:trPr>
          <w:trHeight w:val="403"/>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566"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gridSpan w:val="2"/>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1512"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Комиссия действующая</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1" w:type="dxa"/>
            <w:vAlign w:val="bottom"/>
            <w:textDirection w:val="lrTb"/>
            <w:noWrap w:val="false"/>
          </w:tcPr>
          <w:p>
            <w:pPr>
              <w:pStyle w:val="965"/>
              <w:spacing w:before="0" w:after="0" w:line="240" w:lineRule="auto"/>
              <w:rPr>
                <w:rFonts w:ascii="Times New Roman" w:hAnsi="Times New Roman" w:cs="Times New Roman"/>
                <w:b/>
                <w:color w:val="000000"/>
              </w:rPr>
            </w:pPr>
            <w:r>
              <w:rPr>
                <w:rFonts w:ascii="Times New Roman" w:hAnsi="Times New Roman" w:cs="Times New Roman"/>
                <w:b/>
                <w:color w:val="000000"/>
                <w:sz w:val="18"/>
              </w:rPr>
            </w:r>
            <w:r>
              <w:rPr>
                <w:rFonts w:ascii="Times New Roman" w:hAnsi="Times New Roman" w:cs="Times New Roman"/>
                <w:b/>
                <w:color w:val="000000"/>
              </w:rPr>
            </w:r>
            <w:r>
              <w:rPr>
                <w:rFonts w:ascii="Times New Roman" w:hAnsi="Times New Roman" w:cs="Times New Roman"/>
                <w:b/>
                <w:color w:val="000000"/>
              </w:rPr>
            </w:r>
          </w:p>
        </w:tc>
        <w:tc>
          <w:tcPr>
            <w:gridSpan w:val="3"/>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3459"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Свод согласованных задач_______ от ___________</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1"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270"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1"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0"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23"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65"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1"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r>
      <w:tr>
        <w:tblPrEx/>
        <w:trPr>
          <w:trHeight w:val="291"/>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566"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gridSpan w:val="2"/>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1512"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 Данные СОС:</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1" w:type="dxa"/>
            <w:vAlign w:val="bottom"/>
            <w:textDirection w:val="lrTb"/>
            <w:noWrap w:val="false"/>
          </w:tcPr>
          <w:p>
            <w:pPr>
              <w:pStyle w:val="965"/>
              <w:spacing w:before="0" w:after="0" w:line="240" w:lineRule="auto"/>
              <w:rPr>
                <w:rFonts w:ascii="Times New Roman" w:hAnsi="Times New Roman" w:cs="Times New Roman"/>
                <w:b/>
                <w:color w:val="000000"/>
              </w:rPr>
            </w:pPr>
            <w:r>
              <w:rPr>
                <w:rFonts w:ascii="Times New Roman" w:hAnsi="Times New Roman" w:cs="Times New Roman"/>
                <w:b/>
                <w:color w:val="000000"/>
                <w:sz w:val="18"/>
              </w:rPr>
            </w:r>
            <w:r>
              <w:rPr>
                <w:rFonts w:ascii="Times New Roman" w:hAnsi="Times New Roman" w:cs="Times New Roman"/>
                <w:b/>
                <w:color w:val="000000"/>
              </w:rPr>
            </w:r>
            <w:r>
              <w:rPr>
                <w:rFonts w:ascii="Times New Roman" w:hAnsi="Times New Roman" w:cs="Times New Roman"/>
                <w:b/>
                <w:color w:val="000000"/>
              </w:rPr>
            </w:r>
          </w:p>
        </w:tc>
        <w:tc>
          <w:tcPr>
            <w:gridSpan w:val="3"/>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3459"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Январь -____________</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1"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270"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1"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0"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23"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65"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1"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r>
      <w:tr>
        <w:tblPrEx/>
        <w:trPr>
          <w:trHeight w:val="87" w:hRule="exact"/>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566"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614"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898"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1"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2"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256"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0"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1"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270"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1"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0"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23"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65"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1"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r>
      <w:tr>
        <w:tblPrEx/>
        <w:trPr>
          <w:trHeight w:val="262" w:hRule="exact"/>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566"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614"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898"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1"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2"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256"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0"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1"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270"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1"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0"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23"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65"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01"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r>
      <w:tr>
        <w:tblPrEx/>
        <w:trPr>
          <w:trHeight w:val="291"/>
        </w:trPr>
        <w:tc>
          <w:tcPr>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566" w:type="dxa"/>
            <w:vAlign w:val="center"/>
            <w:vMerge w:val="restart"/>
            <w:textDirection w:val="lrTb"/>
            <w:noWrap w:val="false"/>
          </w:tcPr>
          <w:p>
            <w:pPr>
              <w:pStyle w:val="965"/>
              <w:jc w:val="center"/>
              <w:spacing w:before="0" w:after="0" w:line="240" w:lineRule="auto"/>
            </w:pPr>
            <w:r>
              <w:rPr>
                <w:rFonts w:ascii="Times New Roman" w:hAnsi="Times New Roman" w:cs="Times New Roman"/>
                <w:b/>
                <w:color w:val="000000"/>
                <w:sz w:val="18"/>
              </w:rPr>
              <w:t xml:space="preserve">№ стр</w:t>
            </w:r>
            <w:r>
              <w:rPr>
                <w:rFonts w:ascii="Times New Roman" w:hAnsi="Times New Roman" w:cs="Times New Roman"/>
                <w:b/>
                <w:color w:val="000000"/>
                <w:sz w:val="18"/>
              </w:rPr>
            </w:r>
            <w:r/>
          </w:p>
          <w:p>
            <w:pPr>
              <w:pStyle w:val="965"/>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614" w:type="dxa"/>
            <w:vAlign w:val="center"/>
            <w:vMerge w:val="restart"/>
            <w:textDirection w:val="lrTb"/>
            <w:noWrap w:val="false"/>
          </w:tcPr>
          <w:p>
            <w:pPr>
              <w:pStyle w:val="965"/>
              <w:jc w:val="center"/>
              <w:spacing w:before="0" w:after="0" w:line="240" w:lineRule="auto"/>
            </w:pPr>
            <w:r>
              <w:rPr>
                <w:rFonts w:ascii="Times New Roman" w:hAnsi="Times New Roman" w:cs="Times New Roman"/>
                <w:b/>
                <w:color w:val="000000"/>
                <w:sz w:val="18"/>
              </w:rPr>
              <w:t xml:space="preserve">Реестровый номер</w:t>
            </w:r>
            <w:r>
              <w:rPr>
                <w:rFonts w:ascii="Times New Roman" w:hAnsi="Times New Roman" w:cs="Times New Roman"/>
                <w:b/>
                <w:color w:val="000000"/>
                <w:sz w:val="18"/>
              </w:rPr>
            </w:r>
            <w:r/>
          </w:p>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898" w:type="dxa"/>
            <w:vAlign w:val="center"/>
            <w:vMerge w:val="restart"/>
            <w:textDirection w:val="lrTb"/>
            <w:noWrap w:val="false"/>
          </w:tcPr>
          <w:p>
            <w:pPr>
              <w:pStyle w:val="965"/>
              <w:spacing w:before="0" w:after="0" w:line="240" w:lineRule="auto"/>
            </w:pPr>
            <w:r>
              <w:rPr>
                <w:rFonts w:ascii="Times New Roman" w:hAnsi="Times New Roman" w:cs="Times New Roman"/>
                <w:b/>
                <w:color w:val="000000"/>
                <w:sz w:val="18"/>
              </w:rPr>
              <w:t xml:space="preserve">Медицинская организация</w:t>
            </w:r>
            <w:r>
              <w:rPr>
                <w:rFonts w:ascii="Times New Roman" w:hAnsi="Times New Roman" w:cs="Times New Roman"/>
                <w:b/>
                <w:color w:val="000000"/>
                <w:sz w:val="18"/>
              </w:rPr>
            </w:r>
            <w:r/>
          </w:p>
          <w:p>
            <w:pPr>
              <w:pStyle w:val="965"/>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gridSpan w:val="11"/>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52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Круглосуточный стационар</w:t>
            </w:r>
            <w:r>
              <w:rPr>
                <w:rFonts w:ascii="Times New Roman" w:hAnsi="Times New Roman" w:cs="Times New Roman"/>
                <w:b/>
                <w:color w:val="000000"/>
                <w:sz w:val="18"/>
              </w:rPr>
            </w:r>
            <w:r/>
          </w:p>
        </w:tc>
      </w:tr>
      <w:tr>
        <w:tblPrEx/>
        <w:trPr>
          <w:trHeight w:val="291"/>
        </w:trPr>
        <w:tc>
          <w:tcPr>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gridSpan w:val="11"/>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52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ВСЕГО</w:t>
            </w:r>
            <w:r>
              <w:rPr>
                <w:rFonts w:ascii="Times New Roman" w:hAnsi="Times New Roman" w:cs="Times New Roman"/>
                <w:b/>
                <w:color w:val="000000"/>
                <w:sz w:val="18"/>
              </w:rPr>
            </w:r>
            <w:r/>
          </w:p>
        </w:tc>
      </w:tr>
      <w:tr>
        <w:tblPrEx/>
        <w:trPr>
          <w:trHeight w:val="215"/>
        </w:trPr>
        <w:tc>
          <w:tcPr>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346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 </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347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332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26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к году, % </w:t>
            </w:r>
            <w:r>
              <w:rPr>
                <w:rFonts w:ascii="Times New Roman" w:hAnsi="Times New Roman" w:cs="Times New Roman"/>
                <w:b/>
                <w:color w:val="000000"/>
                <w:sz w:val="18"/>
              </w:rPr>
            </w:r>
            <w:r/>
          </w:p>
        </w:tc>
      </w:tr>
      <w:tr>
        <w:tblPrEx/>
        <w:trPr>
          <w:trHeight w:val="743"/>
        </w:trPr>
        <w:tc>
          <w:tcPr>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2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0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27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0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2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6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291"/>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9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0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0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0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7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0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2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6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0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14</w:t>
            </w:r>
            <w:r>
              <w:rPr>
                <w:rFonts w:ascii="Times New Roman" w:hAnsi="Times New Roman" w:cs="Times New Roman"/>
                <w:color w:val="000000"/>
                <w:sz w:val="18"/>
              </w:rPr>
            </w:r>
            <w:r/>
          </w:p>
        </w:tc>
      </w:tr>
      <w:tr>
        <w:tblPrEx/>
        <w:trPr>
          <w:trHeight w:val="495"/>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98"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ИТОГО по МО</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01" w:type="dxa"/>
            <w:textDirection w:val="lrTb"/>
            <w:noWrap w:val="false"/>
          </w:tcPr>
          <w:p>
            <w:pPr>
              <w:pStyle w:val="965"/>
              <w:jc w:val="center"/>
              <w:spacing w:before="0" w:after="0" w:line="240" w:lineRule="auto"/>
            </w:pPr>
            <w:r>
              <w:rPr>
                <w:rFonts w:ascii="Times New Roman" w:hAnsi="Times New Roman" w:cs="Times New Roman"/>
                <w:sz w:val="18"/>
                <w:lang w:val="ru-RU"/>
              </w:rPr>
              <w:t xml:space="preserve">=СУММ(D14:D23)</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02" w:type="dxa"/>
            <w:textDirection w:val="lrTb"/>
            <w:noWrap w:val="false"/>
          </w:tcPr>
          <w:p>
            <w:pPr>
              <w:pStyle w:val="965"/>
              <w:jc w:val="center"/>
              <w:spacing w:before="0" w:after="0" w:line="240" w:lineRule="auto"/>
            </w:pPr>
            <w:r>
              <w:rPr>
                <w:rFonts w:ascii="Times New Roman" w:hAnsi="Times New Roman" w:cs="Times New Roman"/>
                <w:sz w:val="18"/>
                <w:lang w:val="ru-RU"/>
              </w:rPr>
              <w:t xml:space="preserve">=СУММ(E14:E23)</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56" w:type="dxa"/>
            <w:textDirection w:val="lrTb"/>
            <w:noWrap w:val="false"/>
          </w:tcPr>
          <w:p>
            <w:pPr>
              <w:pStyle w:val="965"/>
              <w:jc w:val="center"/>
              <w:spacing w:before="0" w:after="0" w:line="240" w:lineRule="auto"/>
            </w:pPr>
            <w:r>
              <w:rPr>
                <w:rFonts w:ascii="Times New Roman" w:hAnsi="Times New Roman" w:cs="Times New Roman"/>
                <w:sz w:val="18"/>
                <w:lang w:val="ru-RU"/>
              </w:rPr>
              <w:t xml:space="preserve">=СУММ(F14:F23)</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00" w:type="dxa"/>
            <w:textDirection w:val="lrTb"/>
            <w:noWrap w:val="false"/>
          </w:tcPr>
          <w:p>
            <w:pPr>
              <w:pStyle w:val="965"/>
              <w:jc w:val="center"/>
              <w:spacing w:before="0" w:after="0" w:line="240" w:lineRule="auto"/>
            </w:pPr>
            <w:r>
              <w:rPr>
                <w:rFonts w:ascii="Times New Roman" w:hAnsi="Times New Roman" w:cs="Times New Roman"/>
                <w:sz w:val="18"/>
                <w:lang w:val="ru-RU"/>
              </w:rPr>
              <w:t xml:space="preserve">=СУММ(G14:G23)</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01" w:type="dxa"/>
            <w:textDirection w:val="lrTb"/>
            <w:noWrap w:val="false"/>
          </w:tcPr>
          <w:p>
            <w:pPr>
              <w:pStyle w:val="965"/>
              <w:jc w:val="center"/>
              <w:spacing w:before="0" w:after="0" w:line="240" w:lineRule="auto"/>
            </w:pPr>
            <w:r>
              <w:rPr>
                <w:rFonts w:ascii="Times New Roman" w:hAnsi="Times New Roman" w:cs="Times New Roman"/>
                <w:sz w:val="18"/>
                <w:lang w:val="ru-RU"/>
              </w:rPr>
              <w:t xml:space="preserve">=СУММ(H14:H23)</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70" w:type="dxa"/>
            <w:textDirection w:val="lrTb"/>
            <w:noWrap w:val="false"/>
          </w:tcPr>
          <w:p>
            <w:pPr>
              <w:pStyle w:val="965"/>
              <w:jc w:val="center"/>
              <w:spacing w:before="0" w:after="0" w:line="240" w:lineRule="auto"/>
            </w:pPr>
            <w:r>
              <w:rPr>
                <w:rFonts w:ascii="Times New Roman" w:hAnsi="Times New Roman" w:cs="Times New Roman"/>
                <w:sz w:val="18"/>
                <w:lang w:val="ru-RU"/>
              </w:rPr>
              <w:t xml:space="preserve">=СУММ(I14:I23)</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01" w:type="dxa"/>
            <w:textDirection w:val="lrTb"/>
            <w:noWrap w:val="false"/>
          </w:tcPr>
          <w:p>
            <w:pPr>
              <w:pStyle w:val="965"/>
              <w:jc w:val="center"/>
              <w:spacing w:before="0" w:after="0" w:line="240" w:lineRule="auto"/>
            </w:pPr>
            <w:r>
              <w:rPr>
                <w:rFonts w:ascii="Times New Roman" w:hAnsi="Times New Roman" w:cs="Times New Roman"/>
                <w:sz w:val="18"/>
                <w:lang w:val="ru-RU"/>
              </w:rPr>
              <w:t xml:space="preserve">=СУММ(J14:J23)</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00" w:type="dxa"/>
            <w:textDirection w:val="lrTb"/>
            <w:noWrap w:val="false"/>
          </w:tcPr>
          <w:p>
            <w:pPr>
              <w:pStyle w:val="965"/>
              <w:jc w:val="center"/>
              <w:spacing w:before="0" w:after="0" w:line="240" w:lineRule="auto"/>
            </w:pPr>
            <w:r>
              <w:rPr>
                <w:rFonts w:ascii="Times New Roman" w:hAnsi="Times New Roman" w:cs="Times New Roman"/>
                <w:sz w:val="18"/>
                <w:lang w:val="ru-RU"/>
              </w:rPr>
              <w:t xml:space="preserve">=СУММ(K14:K23)</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23" w:type="dxa"/>
            <w:textDirection w:val="lrTb"/>
            <w:noWrap w:val="false"/>
          </w:tcPr>
          <w:p>
            <w:pPr>
              <w:pStyle w:val="965"/>
              <w:jc w:val="center"/>
              <w:spacing w:before="0" w:after="0" w:line="240" w:lineRule="auto"/>
            </w:pPr>
            <w:r>
              <w:rPr>
                <w:rFonts w:ascii="Times New Roman" w:hAnsi="Times New Roman" w:cs="Times New Roman"/>
                <w:sz w:val="18"/>
                <w:lang w:val="ru-RU"/>
              </w:rPr>
              <w:t xml:space="preserve">=СУММ(L14:L23)</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65" w:type="dxa"/>
            <w:textDirection w:val="lrTb"/>
            <w:noWrap w:val="false"/>
          </w:tcPr>
          <w:p>
            <w:pPr>
              <w:pStyle w:val="965"/>
              <w:jc w:val="center"/>
              <w:spacing w:before="0" w:after="0" w:line="240" w:lineRule="auto"/>
            </w:pPr>
            <w:r>
              <w:rPr>
                <w:rFonts w:ascii="Times New Roman" w:hAnsi="Times New Roman" w:cs="Times New Roman"/>
                <w:sz w:val="18"/>
                <w:lang w:val="ru-RU"/>
              </w:rPr>
              <w:t xml:space="preserve">=СУММ(M14:M23)</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01" w:type="dxa"/>
            <w:textDirection w:val="lrTb"/>
            <w:noWrap w:val="false"/>
          </w:tcPr>
          <w:p>
            <w:pPr>
              <w:pStyle w:val="965"/>
              <w:jc w:val="center"/>
              <w:spacing w:before="0" w:after="0" w:line="240" w:lineRule="auto"/>
            </w:pPr>
            <w:r>
              <w:rPr>
                <w:rFonts w:ascii="Times New Roman" w:hAnsi="Times New Roman" w:cs="Times New Roman"/>
                <w:sz w:val="18"/>
                <w:lang w:val="ru-RU"/>
              </w:rPr>
              <w:t xml:space="preserve">=СУММ(N14:N23)</w:t>
            </w:r>
            <w:r>
              <w:rPr>
                <w:rFonts w:ascii="Times New Roman" w:hAnsi="Times New Roman" w:cs="Times New Roman"/>
                <w:color w:val="000000"/>
                <w:sz w:val="18"/>
              </w:rPr>
            </w:r>
            <w:r/>
          </w:p>
        </w:tc>
      </w:tr>
      <w:tr>
        <w:tblPrEx/>
        <w:trPr>
          <w:trHeight w:val="99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98"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01" w:type="dxa"/>
            <w:textDirection w:val="lrTb"/>
            <w:noWrap w:val="false"/>
          </w:tcPr>
          <w:p>
            <w:pPr>
              <w:pStyle w:val="965"/>
              <w:jc w:val="center"/>
              <w:spacing w:before="0" w:after="0" w:line="240" w:lineRule="auto"/>
              <w:rPr>
                <w:rFonts w:ascii="Times New Roman" w:hAnsi="Times New Roman" w:cs="Times New Roman"/>
                <w:color w:val="000000"/>
              </w:rPr>
            </w:pPr>
            <w:r>
              <w:rPr>
                <w:rFonts w:ascii="Times New Roman" w:hAnsi="Times New Roman" w:cs="Times New Roman"/>
                <w:color w:val="000000"/>
                <w:sz w:val="18"/>
              </w:rPr>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02" w:type="dxa"/>
            <w:textDirection w:val="lrTb"/>
            <w:noWrap w:val="false"/>
          </w:tcPr>
          <w:p>
            <w:pPr>
              <w:pStyle w:val="965"/>
              <w:jc w:val="center"/>
              <w:spacing w:before="0" w:after="0" w:line="240" w:lineRule="auto"/>
              <w:rPr>
                <w:rFonts w:ascii="Times New Roman" w:hAnsi="Times New Roman" w:cs="Times New Roman"/>
                <w:color w:val="000000"/>
              </w:rPr>
            </w:pPr>
            <w:r>
              <w:rPr>
                <w:rFonts w:ascii="Times New Roman" w:hAnsi="Times New Roman" w:cs="Times New Roman"/>
                <w:color w:val="000000"/>
                <w:sz w:val="18"/>
              </w:rPr>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56" w:type="dxa"/>
            <w:textDirection w:val="lrTb"/>
            <w:noWrap w:val="false"/>
          </w:tcPr>
          <w:p>
            <w:pPr>
              <w:pStyle w:val="965"/>
              <w:jc w:val="center"/>
              <w:spacing w:before="0" w:after="0" w:line="240" w:lineRule="auto"/>
            </w:pPr>
            <w:r>
              <w:rPr>
                <w:rFonts w:ascii="Times New Roman" w:hAnsi="Times New Roman" w:cs="Times New Roman"/>
                <w:sz w:val="18"/>
                <w:lang w:val="ru-RU"/>
              </w:rPr>
              <w:t xml:space="preserve">=ОКРУГЛ(E14/D14;2)</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00" w:type="dxa"/>
            <w:textDirection w:val="lrTb"/>
            <w:noWrap w:val="false"/>
          </w:tcPr>
          <w:p>
            <w:pPr>
              <w:pStyle w:val="965"/>
              <w:jc w:val="center"/>
              <w:spacing w:before="0" w:after="0" w:line="240" w:lineRule="auto"/>
              <w:rPr>
                <w:rFonts w:ascii="Times New Roman" w:hAnsi="Times New Roman" w:cs="Times New Roman"/>
                <w:color w:val="000000"/>
              </w:rPr>
            </w:pPr>
            <w:r>
              <w:rPr>
                <w:rFonts w:ascii="Times New Roman" w:hAnsi="Times New Roman" w:cs="Times New Roman"/>
                <w:color w:val="000000"/>
                <w:sz w:val="18"/>
              </w:rPr>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01" w:type="dxa"/>
            <w:textDirection w:val="lrTb"/>
            <w:noWrap w:val="false"/>
          </w:tcPr>
          <w:p>
            <w:pPr>
              <w:pStyle w:val="965"/>
              <w:jc w:val="center"/>
              <w:spacing w:before="0" w:after="0" w:line="240" w:lineRule="auto"/>
              <w:rPr>
                <w:rFonts w:ascii="Times New Roman" w:hAnsi="Times New Roman" w:cs="Times New Roman"/>
                <w:color w:val="000000"/>
              </w:rPr>
            </w:pPr>
            <w:r>
              <w:rPr>
                <w:rFonts w:ascii="Times New Roman" w:hAnsi="Times New Roman" w:cs="Times New Roman"/>
                <w:color w:val="000000"/>
                <w:sz w:val="18"/>
              </w:rPr>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70" w:type="dxa"/>
            <w:textDirection w:val="lrTb"/>
            <w:noWrap w:val="false"/>
          </w:tcPr>
          <w:p>
            <w:pPr>
              <w:pStyle w:val="965"/>
              <w:jc w:val="center"/>
              <w:spacing w:before="0" w:after="0" w:line="240" w:lineRule="auto"/>
            </w:pPr>
            <w:r>
              <w:rPr>
                <w:rFonts w:ascii="Times New Roman" w:hAnsi="Times New Roman" w:cs="Times New Roman"/>
                <w:sz w:val="18"/>
                <w:lang w:val="ru-RU"/>
              </w:rPr>
              <w:t xml:space="preserve">=ОКРУГЛ(H14/G14;2)</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01" w:type="dxa"/>
            <w:textDirection w:val="lrTb"/>
            <w:noWrap w:val="false"/>
          </w:tcPr>
          <w:p>
            <w:pPr>
              <w:pStyle w:val="965"/>
              <w:jc w:val="center"/>
              <w:spacing w:before="0" w:after="0" w:line="240" w:lineRule="auto"/>
            </w:pPr>
            <w:r>
              <w:rPr>
                <w:rFonts w:ascii="Times New Roman" w:hAnsi="Times New Roman" w:cs="Times New Roman"/>
                <w:sz w:val="18"/>
                <w:lang w:val="ru-RU"/>
              </w:rPr>
              <w:t xml:space="preserve">=ОКРУГЛ(G14-(D14/12*кол-во месяцев периода);2)</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00" w:type="dxa"/>
            <w:textDirection w:val="lrTb"/>
            <w:noWrap w:val="false"/>
          </w:tcPr>
          <w:p>
            <w:pPr>
              <w:pStyle w:val="965"/>
              <w:jc w:val="center"/>
              <w:spacing w:before="0" w:after="0" w:line="240" w:lineRule="auto"/>
            </w:pPr>
            <w:r>
              <w:rPr>
                <w:rFonts w:ascii="Times New Roman" w:hAnsi="Times New Roman" w:cs="Times New Roman"/>
                <w:sz w:val="18"/>
                <w:lang w:val="ru-RU"/>
              </w:rPr>
              <w:t xml:space="preserve">=ОКРУГЛ(H14-(E14/12*кол-во месяцев периода);2)</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23" w:type="dxa"/>
            <w:textDirection w:val="lrTb"/>
            <w:noWrap w:val="false"/>
          </w:tcPr>
          <w:p>
            <w:pPr>
              <w:pStyle w:val="965"/>
              <w:jc w:val="center"/>
              <w:spacing w:before="0" w:after="0" w:line="240" w:lineRule="auto"/>
            </w:pPr>
            <w:r>
              <w:rPr>
                <w:rFonts w:ascii="Times New Roman" w:hAnsi="Times New Roman" w:cs="Times New Roman"/>
                <w:sz w:val="18"/>
                <w:lang w:val="ru-RU"/>
              </w:rPr>
              <w:t xml:space="preserve">=ОКРУГЛ(I14-F14;2)</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65" w:type="dxa"/>
            <w:textDirection w:val="lrTb"/>
            <w:noWrap w:val="false"/>
          </w:tcPr>
          <w:p>
            <w:pPr>
              <w:pStyle w:val="965"/>
              <w:jc w:val="center"/>
              <w:spacing w:before="0" w:after="0" w:line="240" w:lineRule="auto"/>
            </w:pPr>
            <w:r>
              <w:rPr>
                <w:rFonts w:ascii="Times New Roman" w:hAnsi="Times New Roman" w:cs="Times New Roman"/>
                <w:sz w:val="18"/>
                <w:lang w:val="en-US"/>
              </w:rPr>
              <w:t xml:space="preserve">=G14/D14*100</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01" w:type="dxa"/>
            <w:textDirection w:val="lrTb"/>
            <w:noWrap w:val="false"/>
          </w:tcPr>
          <w:p>
            <w:pPr>
              <w:pStyle w:val="965"/>
              <w:jc w:val="center"/>
              <w:spacing w:before="0" w:after="0" w:line="240" w:lineRule="auto"/>
            </w:pPr>
            <w:r>
              <w:rPr>
                <w:rFonts w:ascii="Times New Roman" w:hAnsi="Times New Roman" w:cs="Times New Roman"/>
                <w:sz w:val="18"/>
                <w:lang w:val="en-US"/>
              </w:rPr>
              <w:t xml:space="preserve">=H14/E14*100</w:t>
            </w:r>
            <w:r>
              <w:rPr>
                <w:rFonts w:ascii="Times New Roman" w:hAnsi="Times New Roman" w:cs="Times New Roman"/>
                <w:color w:val="000000"/>
                <w:sz w:val="18"/>
              </w:rPr>
            </w:r>
            <w:r/>
          </w:p>
        </w:tc>
      </w:tr>
      <w:tr>
        <w:tblPrEx/>
        <w:trPr>
          <w:trHeight w:val="291"/>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98"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0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0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0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7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0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0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2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6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0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bl>
    <w:p>
      <w:pPr>
        <w:pStyle w:val="965"/>
        <w:spacing w:before="0" w:after="0" w:line="240" w:lineRule="exact"/>
        <w:rPr>
          <w:rFonts w:ascii="Times New Roman" w:hAnsi="Times New Roman" w:cs="Times New Roman"/>
        </w:rPr>
      </w:pPr>
      <w:r>
        <w:rPr>
          <w:rFonts w:ascii="Times New Roman" w:hAnsi="Times New Roman" w:cs="Times New Roman"/>
          <w:sz w:val="28"/>
        </w:rPr>
      </w:r>
      <w:r>
        <w:rPr>
          <w:rFonts w:ascii="Times New Roman" w:hAnsi="Times New Roman" w:cs="Times New Roman"/>
        </w:rPr>
      </w:r>
      <w:r>
        <w:rPr>
          <w:rFonts w:ascii="Times New Roman" w:hAnsi="Times New Roman" w:cs="Times New Roman"/>
        </w:rPr>
      </w:r>
    </w:p>
    <w:p>
      <w:pPr>
        <w:pStyle w:val="965"/>
        <w:rPr>
          <w:rFonts w:ascii="Times New Roman" w:hAnsi="Times New Roman" w:cs="Times New Roman"/>
        </w:rPr>
      </w:pPr>
      <w:r>
        <w:rPr>
          <w:rFonts w:ascii="Times New Roman" w:hAnsi="Times New Roman" w:cs="Times New Roman"/>
          <w:sz w:val="28"/>
        </w:rPr>
      </w:r>
      <w:r>
        <w:rPr>
          <w:rFonts w:ascii="Times New Roman" w:hAnsi="Times New Roman" w:cs="Times New Roman"/>
        </w:rPr>
      </w:r>
      <w:r>
        <w:rPr>
          <w:rFonts w:ascii="Times New Roman" w:hAnsi="Times New Roman" w:cs="Times New Roman"/>
        </w:rPr>
      </w:r>
    </w:p>
    <w:p>
      <w:pPr>
        <w:pStyle w:val="965"/>
        <w:jc w:val="right"/>
        <w:pageBreakBefore/>
        <w:spacing w:before="0" w:after="0" w:line="240" w:lineRule="exact"/>
      </w:pPr>
      <w:r>
        <w:rPr>
          <w:rFonts w:ascii="Times New Roman" w:hAnsi="Times New Roman" w:cs="Times New Roman"/>
          <w:sz w:val="22"/>
          <w:lang w:val="ru-RU"/>
        </w:rPr>
        <w:t xml:space="preserve">Таблица 6</w:t>
      </w:r>
      <w:r>
        <w:rPr>
          <w:sz w:val="22"/>
        </w:rPr>
      </w:r>
      <w:r/>
    </w:p>
    <w:p>
      <w:pPr>
        <w:pStyle w:val="965"/>
        <w:spacing w:before="0" w:after="0" w:line="240" w:lineRule="exact"/>
      </w:pPr>
      <w:r>
        <w:rPr>
          <w:rFonts w:ascii="Times New Roman" w:hAnsi="Times New Roman" w:cs="Times New Roman"/>
          <w:sz w:val="22"/>
          <w:lang w:val="ru-RU"/>
        </w:rPr>
        <w:t xml:space="preserve">Образец печатной формы: нормативы круглосуточный стационар</w:t>
      </w:r>
      <w:r>
        <w:rPr>
          <w:rFonts w:ascii="Times New Roman" w:hAnsi="Times New Roman" w:cs="Times New Roman"/>
          <w:sz w:val="22"/>
          <w:lang w:val="ru-RU"/>
        </w:rPr>
      </w:r>
      <w:r/>
    </w:p>
    <w:tbl>
      <w:tblPr>
        <w:tblW w:w="14626" w:type="dxa"/>
        <w:tblInd w:w="5" w:type="dxa"/>
        <w:tblLayout w:type="fixed"/>
        <w:tblLook w:val="04A0" w:firstRow="1" w:lastRow="0" w:firstColumn="1" w:lastColumn="0" w:noHBand="0" w:noVBand="1"/>
      </w:tblPr>
      <w:tblGrid>
        <w:gridCol w:w="1294"/>
        <w:gridCol w:w="2405"/>
        <w:gridCol w:w="936"/>
        <w:gridCol w:w="1148"/>
        <w:gridCol w:w="1147"/>
        <w:gridCol w:w="611"/>
        <w:gridCol w:w="1148"/>
        <w:gridCol w:w="1149"/>
        <w:gridCol w:w="611"/>
        <w:gridCol w:w="1147"/>
        <w:gridCol w:w="1265"/>
        <w:gridCol w:w="611"/>
        <w:gridCol w:w="1155"/>
      </w:tblGrid>
      <w:tr>
        <w:tblPrEx/>
        <w:trPr>
          <w:trHeight w:val="263"/>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94" w:type="dxa"/>
            <w:vAlign w:val="center"/>
            <w:vMerge w:val="restart"/>
            <w:textDirection w:val="lrTb"/>
            <w:noWrap w:val="false"/>
          </w:tcPr>
          <w:p>
            <w:pPr>
              <w:pStyle w:val="965"/>
              <w:jc w:val="center"/>
              <w:spacing w:before="0" w:after="0" w:line="240" w:lineRule="auto"/>
            </w:pPr>
            <w:r>
              <w:rPr>
                <w:rFonts w:ascii="Times New Roman" w:hAnsi="Times New Roman" w:cs="Times New Roman"/>
                <w:b/>
                <w:color w:val="000000"/>
                <w:sz w:val="18"/>
              </w:rPr>
              <w:t xml:space="preserve">Реестровый номер</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05" w:type="dxa"/>
            <w:vAlign w:val="center"/>
            <w:vMerge w:val="restart"/>
            <w:textDirection w:val="lrTb"/>
            <w:noWrap w:val="false"/>
          </w:tcPr>
          <w:p>
            <w:pPr>
              <w:pStyle w:val="965"/>
              <w:jc w:val="center"/>
              <w:spacing w:before="0" w:after="0" w:line="240" w:lineRule="auto"/>
            </w:pPr>
            <w:r>
              <w:rPr>
                <w:rFonts w:ascii="Times New Roman" w:hAnsi="Times New Roman" w:cs="Times New Roman"/>
                <w:b/>
                <w:color w:val="000000"/>
                <w:sz w:val="18"/>
              </w:rPr>
              <w:t xml:space="preserve">Медицинская организация</w:t>
            </w:r>
            <w:r>
              <w:rPr>
                <w:rFonts w:ascii="Times New Roman" w:hAnsi="Times New Roman" w:cs="Times New Roman"/>
                <w:b/>
                <w:color w:val="000000"/>
                <w:sz w:val="18"/>
              </w:rPr>
            </w:r>
            <w:r/>
          </w:p>
        </w:tc>
        <w:tc>
          <w:tcPr>
            <w:gridSpan w:val="11"/>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1093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Круглосуточный стационар, всего, в т.ч.:</w:t>
            </w:r>
            <w:r>
              <w:rPr>
                <w:rFonts w:ascii="Times New Roman" w:hAnsi="Times New Roman" w:cs="Times New Roman"/>
                <w:b/>
                <w:color w:val="000000"/>
                <w:sz w:val="18"/>
              </w:rPr>
            </w:r>
            <w:r/>
          </w:p>
        </w:tc>
      </w:tr>
      <w:tr>
        <w:tblPrEx/>
        <w:trPr>
          <w:trHeight w:val="263"/>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23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90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302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76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r>
      <w:tr>
        <w:tblPrEx/>
        <w:trPr>
          <w:trHeight w:val="1119"/>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93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1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4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4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1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26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61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5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263"/>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129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240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93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4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4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6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13</w:t>
            </w:r>
            <w:r>
              <w:rPr>
                <w:rFonts w:ascii="Times New Roman" w:hAnsi="Times New Roman" w:cs="Times New Roman"/>
                <w:color w:val="000000"/>
                <w:sz w:val="18"/>
              </w:rPr>
            </w:r>
            <w:r/>
          </w:p>
        </w:tc>
      </w:tr>
      <w:tr>
        <w:tblPrEx/>
        <w:trPr>
          <w:trHeight w:val="263"/>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129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none" w:color="000000" w:sz="4" w:space="0"/>
            </w:tcBorders>
            <w:tcMar>
              <w:left w:w="108" w:type="dxa"/>
              <w:top w:w="0" w:type="dxa"/>
              <w:right w:w="108" w:type="dxa"/>
              <w:bottom w:w="0" w:type="dxa"/>
            </w:tcMar>
            <w:tcW w:w="2405"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ИТОГО по МО </w:t>
            </w:r>
            <w:r>
              <w:rPr>
                <w:rFonts w:ascii="Times New Roman" w:hAnsi="Times New Roman" w:cs="Times New Roman"/>
                <w:b/>
                <w:color w:val="000000"/>
                <w:sz w:val="18"/>
              </w:rPr>
            </w:r>
            <w:r/>
          </w:p>
        </w:tc>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93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6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5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r>
      <w:tr>
        <w:tblPrEx/>
        <w:trPr>
          <w:trHeight w:val="263"/>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129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2405"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93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6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r>
        <w:tblPrEx/>
        <w:trPr>
          <w:trHeight w:val="263"/>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129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2405"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93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6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r>
        <w:tblPrEx/>
        <w:trPr>
          <w:trHeight w:val="263"/>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129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2405"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93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6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bl>
    <w:p>
      <w:pPr>
        <w:pStyle w:val="965"/>
        <w:jc w:val="right"/>
        <w:spacing w:before="0" w:after="0" w:line="240" w:lineRule="exact"/>
      </w:pPr>
      <w:r>
        <w:rPr>
          <w:rFonts w:ascii="Times New Roman" w:hAnsi="Times New Roman" w:cs="Times New Roman"/>
          <w:sz w:val="22"/>
          <w:lang w:val="ru-RU"/>
        </w:rPr>
        <w:t xml:space="preserve">Продолжение таблицы 6</w:t>
      </w:r>
      <w:r/>
    </w:p>
    <w:tbl>
      <w:tblPr>
        <w:tblW w:w="14592" w:type="dxa"/>
        <w:tblInd w:w="0" w:type="dxa"/>
        <w:tblLayout w:type="fixed"/>
        <w:tblLook w:val="04A0" w:firstRow="1" w:lastRow="0" w:firstColumn="1" w:lastColumn="0" w:noHBand="0" w:noVBand="1"/>
      </w:tblPr>
      <w:tblGrid>
        <w:gridCol w:w="443"/>
        <w:gridCol w:w="756"/>
        <w:gridCol w:w="756"/>
        <w:gridCol w:w="445"/>
        <w:gridCol w:w="756"/>
        <w:gridCol w:w="756"/>
        <w:gridCol w:w="444"/>
        <w:gridCol w:w="755"/>
        <w:gridCol w:w="825"/>
        <w:gridCol w:w="445"/>
        <w:gridCol w:w="706"/>
        <w:gridCol w:w="568"/>
        <w:gridCol w:w="763"/>
        <w:gridCol w:w="796"/>
        <w:gridCol w:w="424"/>
        <w:gridCol w:w="816"/>
        <w:gridCol w:w="744"/>
        <w:gridCol w:w="534"/>
        <w:gridCol w:w="758"/>
        <w:gridCol w:w="834"/>
        <w:gridCol w:w="511"/>
        <w:gridCol w:w="758"/>
      </w:tblGrid>
      <w:tr>
        <w:tblPrEx/>
        <w:trPr>
          <w:trHeight w:val="249"/>
        </w:trPr>
        <w:tc>
          <w:tcPr>
            <w:gridSpan w:val="11"/>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709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профиль "онкология"</w:t>
            </w:r>
            <w:r>
              <w:rPr>
                <w:rFonts w:ascii="Times New Roman" w:hAnsi="Times New Roman" w:cs="Times New Roman"/>
                <w:b/>
                <w:color w:val="000000"/>
                <w:sz w:val="18"/>
              </w:rPr>
            </w:r>
            <w:r/>
          </w:p>
        </w:tc>
        <w:tc>
          <w:tcPr>
            <w:gridSpan w:val="11"/>
            <w:tcBorders>
              <w:top w:val="single" w:color="000000" w:sz="4" w:space="0"/>
              <w:left w:val="none" w:color="000000" w:sz="4" w:space="0"/>
              <w:bottom w:val="none" w:color="000000" w:sz="4" w:space="0"/>
              <w:right w:val="single" w:color="000000" w:sz="4" w:space="0"/>
            </w:tcBorders>
            <w:tcMar>
              <w:left w:w="108" w:type="dxa"/>
              <w:top w:w="0" w:type="dxa"/>
              <w:right w:w="108" w:type="dxa"/>
              <w:bottom w:w="0" w:type="dxa"/>
            </w:tcMar>
            <w:tcW w:w="751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высокотехнологичная медицинская помощь</w:t>
            </w:r>
            <w:r>
              <w:rPr>
                <w:rFonts w:ascii="Times New Roman" w:hAnsi="Times New Roman" w:cs="Times New Roman"/>
                <w:b/>
                <w:color w:val="000000"/>
                <w:sz w:val="18"/>
              </w:rPr>
            </w:r>
            <w:r/>
          </w:p>
        </w:tc>
      </w:tr>
      <w:tr>
        <w:tblPrEx/>
        <w:trPr>
          <w:trHeight w:val="249"/>
        </w:trPr>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95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2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12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98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6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r>
      <w:tr>
        <w:tblPrEx/>
        <w:trPr>
          <w:trHeight w:val="106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4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5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2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4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0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6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6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9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2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1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3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3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1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249"/>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14</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4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2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4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0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24</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6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25</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6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9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2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1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3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1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35</w:t>
            </w:r>
            <w:r>
              <w:rPr>
                <w:rFonts w:ascii="Times New Roman" w:hAnsi="Times New Roman" w:cs="Times New Roman"/>
                <w:color w:val="000000"/>
                <w:sz w:val="18"/>
              </w:rPr>
            </w:r>
            <w:r/>
          </w:p>
        </w:tc>
      </w:tr>
      <w:tr>
        <w:tblPrEx/>
        <w:trPr>
          <w:trHeight w:val="249"/>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4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2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4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0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6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6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9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2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1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3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1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r>
      <w:tr>
        <w:tblPrEx/>
        <w:trPr>
          <w:trHeight w:val="249"/>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4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2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4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0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6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6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9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2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1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3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1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bl>
    <w:p>
      <w:pPr>
        <w:pStyle w:val="965"/>
        <w:jc w:val="right"/>
        <w:spacing w:before="0" w:after="0" w:line="240" w:lineRule="exact"/>
      </w:pPr>
      <w:r>
        <w:rPr>
          <w:rFonts w:ascii="Times New Roman" w:hAnsi="Times New Roman" w:cs="Times New Roman"/>
          <w:sz w:val="22"/>
          <w:lang w:val="ru-RU"/>
        </w:rPr>
        <w:t xml:space="preserve">Продолжение таблицы 6</w:t>
      </w:r>
      <w:r/>
    </w:p>
    <w:tbl>
      <w:tblPr>
        <w:tblW w:w="14535" w:type="dxa"/>
        <w:tblInd w:w="52" w:type="dxa"/>
        <w:tblLayout w:type="fixed"/>
        <w:tblLook w:val="04A0" w:firstRow="1" w:lastRow="0" w:firstColumn="1" w:lastColumn="0" w:noHBand="0" w:noVBand="1"/>
      </w:tblPr>
      <w:tblGrid>
        <w:gridCol w:w="390"/>
        <w:gridCol w:w="750"/>
        <w:gridCol w:w="750"/>
        <w:gridCol w:w="450"/>
        <w:gridCol w:w="750"/>
        <w:gridCol w:w="765"/>
        <w:gridCol w:w="435"/>
        <w:gridCol w:w="765"/>
        <w:gridCol w:w="825"/>
        <w:gridCol w:w="450"/>
        <w:gridCol w:w="840"/>
        <w:gridCol w:w="435"/>
        <w:gridCol w:w="750"/>
        <w:gridCol w:w="795"/>
        <w:gridCol w:w="480"/>
        <w:gridCol w:w="765"/>
        <w:gridCol w:w="750"/>
        <w:gridCol w:w="525"/>
        <w:gridCol w:w="765"/>
        <w:gridCol w:w="825"/>
        <w:gridCol w:w="510"/>
        <w:gridCol w:w="765"/>
      </w:tblGrid>
      <w:tr>
        <w:tblPrEx/>
        <w:trPr>
          <w:trHeight w:val="419"/>
        </w:trPr>
        <w:tc>
          <w:tcPr>
            <w:gridSpan w:val="11"/>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71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cтентирование для больных с инфарктом миокарда</w:t>
            </w:r>
            <w:r>
              <w:rPr>
                <w:rFonts w:ascii="Times New Roman" w:hAnsi="Times New Roman" w:cs="Times New Roman"/>
                <w:b/>
                <w:color w:val="000000"/>
                <w:sz w:val="18"/>
              </w:rPr>
            </w:r>
            <w:r/>
          </w:p>
        </w:tc>
        <w:tc>
          <w:tcPr>
            <w:gridSpan w:val="11"/>
            <w:tcBorders>
              <w:top w:val="single" w:color="000000" w:sz="4" w:space="0"/>
              <w:left w:val="none" w:color="000000" w:sz="4" w:space="0"/>
              <w:bottom w:val="none" w:color="000000" w:sz="4" w:space="0"/>
              <w:right w:val="single" w:color="000000" w:sz="4" w:space="0"/>
            </w:tcBorders>
            <w:tcMar>
              <w:left w:w="108" w:type="dxa"/>
              <w:top w:w="0" w:type="dxa"/>
              <w:right w:w="108" w:type="dxa"/>
              <w:bottom w:w="0" w:type="dxa"/>
            </w:tcMar>
            <w:tcW w:w="736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имплантация частотно-адаптированного кардиостимулятора взрослым</w:t>
            </w:r>
            <w:r>
              <w:rPr>
                <w:rFonts w:ascii="Times New Roman" w:hAnsi="Times New Roman" w:cs="Times New Roman"/>
                <w:b/>
                <w:color w:val="000000"/>
                <w:sz w:val="18"/>
              </w:rPr>
            </w:r>
            <w:r/>
          </w:p>
        </w:tc>
      </w:tr>
      <w:tr>
        <w:tblPrEx/>
        <w:trPr>
          <w:trHeight w:val="419"/>
        </w:trPr>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9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96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2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9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98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99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11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r>
      <w:tr>
        <w:tblPrEx/>
        <w:trPr>
          <w:trHeight w:val="1781"/>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9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2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9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8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2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2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419"/>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9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6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3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6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2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4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3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9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8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6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2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6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2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1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6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57</w:t>
            </w:r>
            <w:r>
              <w:rPr>
                <w:rFonts w:ascii="Times New Roman" w:hAnsi="Times New Roman" w:cs="Times New Roman"/>
                <w:color w:val="000000"/>
                <w:sz w:val="18"/>
              </w:rPr>
            </w:r>
            <w:r/>
          </w:p>
        </w:tc>
      </w:tr>
      <w:tr>
        <w:tblPrEx/>
        <w:trPr>
          <w:trHeight w:val="419"/>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39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6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3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6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2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3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9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8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6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2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6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2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1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6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r>
    </w:tbl>
    <w:p>
      <w:pPr>
        <w:pStyle w:val="965"/>
        <w:spacing w:before="0" w:after="0" w:line="240" w:lineRule="exact"/>
        <w:rPr>
          <w:rFonts w:ascii="Times New Roman" w:hAnsi="Times New Roman" w:cs="Times New Roman"/>
        </w:rPr>
      </w:pPr>
      <w:r>
        <w:rPr>
          <w:rFonts w:ascii="Times New Roman" w:hAnsi="Times New Roman" w:cs="Times New Roman"/>
          <w:sz w:val="28"/>
        </w:rPr>
      </w:r>
      <w:r>
        <w:rPr>
          <w:rFonts w:ascii="Times New Roman" w:hAnsi="Times New Roman" w:cs="Times New Roman"/>
        </w:rPr>
      </w:r>
      <w:r>
        <w:rPr>
          <w:rFonts w:ascii="Times New Roman" w:hAnsi="Times New Roman" w:cs="Times New Roman"/>
        </w:rPr>
      </w:r>
    </w:p>
    <w:p>
      <w:pPr>
        <w:pStyle w:val="965"/>
        <w:jc w:val="right"/>
        <w:spacing w:before="0" w:after="0" w:line="240" w:lineRule="exact"/>
      </w:pPr>
      <w:r>
        <w:rPr>
          <w:rFonts w:ascii="Times New Roman" w:hAnsi="Times New Roman" w:cs="Times New Roman"/>
          <w:sz w:val="22"/>
          <w:lang w:val="ru-RU"/>
        </w:rPr>
        <w:t xml:space="preserve">Продолжение таблицы 6</w:t>
      </w:r>
      <w:r>
        <w:rPr>
          <w:rFonts w:ascii="Times New Roman" w:hAnsi="Times New Roman" w:cs="Times New Roman"/>
          <w:sz w:val="28"/>
          <w:lang w:val="ru-RU"/>
        </w:rPr>
      </w:r>
      <w:r/>
    </w:p>
    <w:tbl>
      <w:tblPr>
        <w:tblW w:w="14592" w:type="dxa"/>
        <w:tblInd w:w="0" w:type="dxa"/>
        <w:tblLayout w:type="fixed"/>
        <w:tblLook w:val="04A0" w:firstRow="1" w:lastRow="0" w:firstColumn="1" w:lastColumn="0" w:noHBand="0" w:noVBand="1"/>
      </w:tblPr>
      <w:tblGrid>
        <w:gridCol w:w="452"/>
        <w:gridCol w:w="775"/>
        <w:gridCol w:w="773"/>
        <w:gridCol w:w="453"/>
        <w:gridCol w:w="773"/>
        <w:gridCol w:w="775"/>
        <w:gridCol w:w="451"/>
        <w:gridCol w:w="775"/>
        <w:gridCol w:w="843"/>
        <w:gridCol w:w="453"/>
        <w:gridCol w:w="773"/>
        <w:gridCol w:w="452"/>
        <w:gridCol w:w="774"/>
        <w:gridCol w:w="775"/>
        <w:gridCol w:w="452"/>
        <w:gridCol w:w="774"/>
        <w:gridCol w:w="773"/>
        <w:gridCol w:w="452"/>
        <w:gridCol w:w="775"/>
        <w:gridCol w:w="844"/>
        <w:gridCol w:w="452"/>
        <w:gridCol w:w="774"/>
      </w:tblGrid>
      <w:tr>
        <w:tblPrEx/>
        <w:trPr>
          <w:trHeight w:val="197"/>
        </w:trPr>
        <w:tc>
          <w:tcPr>
            <w:gridSpan w:val="11"/>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73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эндоваскулярная деструкция дополнительных проводящих путей и аритмогенных зон сердца</w:t>
            </w:r>
            <w:r>
              <w:rPr>
                <w:rFonts w:ascii="Times New Roman" w:hAnsi="Times New Roman" w:cs="Times New Roman"/>
                <w:b/>
                <w:color w:val="000000"/>
                <w:sz w:val="18"/>
              </w:rPr>
            </w:r>
            <w:r/>
          </w:p>
        </w:tc>
        <w:tc>
          <w:tcPr>
            <w:gridSpan w:val="11"/>
            <w:tcBorders>
              <w:top w:val="single" w:color="000000" w:sz="4" w:space="0"/>
              <w:left w:val="none" w:color="000000" w:sz="4" w:space="0"/>
              <w:bottom w:val="none" w:color="000000" w:sz="4" w:space="0"/>
              <w:right w:val="single" w:color="000000" w:sz="4" w:space="0"/>
            </w:tcBorders>
            <w:tcMar>
              <w:left w:w="108" w:type="dxa"/>
              <w:top w:w="0" w:type="dxa"/>
              <w:right w:w="108" w:type="dxa"/>
              <w:bottom w:w="0" w:type="dxa"/>
            </w:tcMar>
            <w:tcW w:w="73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стентирование / эндартерэктомия</w:t>
            </w:r>
            <w:r>
              <w:rPr>
                <w:rFonts w:ascii="Times New Roman" w:hAnsi="Times New Roman" w:cs="Times New Roman"/>
                <w:b/>
                <w:color w:val="000000"/>
                <w:sz w:val="18"/>
              </w:rPr>
            </w:r>
            <w:r/>
          </w:p>
        </w:tc>
      </w:tr>
      <w:tr>
        <w:tblPrEx/>
        <w:trPr>
          <w:trHeight w:val="197"/>
        </w:trPr>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7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2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7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2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r>
      <w:tr>
        <w:tblPrEx/>
        <w:trPr>
          <w:trHeight w:val="839"/>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197"/>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58</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68</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69</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79</w:t>
            </w:r>
            <w:r>
              <w:rPr>
                <w:rFonts w:ascii="Times New Roman" w:hAnsi="Times New Roman" w:cs="Times New Roman"/>
                <w:color w:val="000000"/>
                <w:sz w:val="18"/>
              </w:rPr>
            </w:r>
            <w:r/>
          </w:p>
        </w:tc>
      </w:tr>
      <w:tr>
        <w:tblPrEx/>
        <w:trPr>
          <w:trHeight w:val="197"/>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r>
      <w:tr>
        <w:tblPrEx/>
        <w:trPr>
          <w:trHeight w:val="197"/>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r>
        <w:tblPrEx/>
        <w:trPr>
          <w:trHeight w:val="197"/>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r>
        <w:tblPrEx/>
        <w:trPr>
          <w:trHeight w:val="197"/>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bl>
    <w:p>
      <w:pPr>
        <w:pStyle w:val="965"/>
        <w:spacing w:before="0" w:after="0" w:line="240" w:lineRule="exact"/>
        <w:rPr>
          <w:rFonts w:ascii="Times New Roman" w:hAnsi="Times New Roman" w:cs="Times New Roman"/>
        </w:rPr>
      </w:pPr>
      <w:r>
        <w:rPr>
          <w:rFonts w:ascii="Times New Roman" w:hAnsi="Times New Roman" w:cs="Times New Roman"/>
          <w:sz w:val="28"/>
        </w:rPr>
      </w:r>
      <w:r>
        <w:rPr>
          <w:rFonts w:ascii="Times New Roman" w:hAnsi="Times New Roman" w:cs="Times New Roman"/>
        </w:rPr>
      </w:r>
      <w:r>
        <w:rPr>
          <w:rFonts w:ascii="Times New Roman" w:hAnsi="Times New Roman" w:cs="Times New Roman"/>
        </w:rPr>
      </w:r>
    </w:p>
    <w:p>
      <w:pPr>
        <w:pStyle w:val="965"/>
        <w:jc w:val="right"/>
        <w:spacing w:before="0" w:after="0" w:line="240" w:lineRule="exact"/>
      </w:pPr>
      <w:r>
        <w:rPr>
          <w:rFonts w:ascii="Times New Roman" w:hAnsi="Times New Roman" w:cs="Times New Roman"/>
          <w:sz w:val="22"/>
          <w:lang w:val="ru-RU"/>
        </w:rPr>
        <w:t xml:space="preserve">Продолжение таблицы 6</w:t>
      </w:r>
      <w:r>
        <w:rPr>
          <w:rFonts w:ascii="Times New Roman" w:hAnsi="Times New Roman" w:cs="Times New Roman"/>
          <w:sz w:val="22"/>
          <w:lang w:val="ru-RU"/>
        </w:rPr>
      </w:r>
      <w:r/>
    </w:p>
    <w:tbl>
      <w:tblPr>
        <w:tblW w:w="14592" w:type="dxa"/>
        <w:tblInd w:w="0" w:type="dxa"/>
        <w:tblLayout w:type="fixed"/>
        <w:tblLook w:val="04A0" w:firstRow="1" w:lastRow="0" w:firstColumn="1" w:lastColumn="0" w:noHBand="0" w:noVBand="1"/>
      </w:tblPr>
      <w:tblGrid>
        <w:gridCol w:w="452"/>
        <w:gridCol w:w="775"/>
        <w:gridCol w:w="773"/>
        <w:gridCol w:w="453"/>
        <w:gridCol w:w="773"/>
        <w:gridCol w:w="775"/>
        <w:gridCol w:w="451"/>
        <w:gridCol w:w="775"/>
        <w:gridCol w:w="843"/>
        <w:gridCol w:w="453"/>
        <w:gridCol w:w="773"/>
        <w:gridCol w:w="452"/>
        <w:gridCol w:w="774"/>
        <w:gridCol w:w="775"/>
        <w:gridCol w:w="452"/>
        <w:gridCol w:w="774"/>
        <w:gridCol w:w="773"/>
        <w:gridCol w:w="452"/>
        <w:gridCol w:w="775"/>
        <w:gridCol w:w="844"/>
        <w:gridCol w:w="452"/>
        <w:gridCol w:w="774"/>
      </w:tblGrid>
      <w:tr>
        <w:tblPrEx/>
        <w:trPr>
          <w:trHeight w:val="222"/>
        </w:trPr>
        <w:tc>
          <w:tcPr>
            <w:gridSpan w:val="11"/>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73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трансплантация почки</w:t>
            </w:r>
            <w:r>
              <w:rPr>
                <w:rFonts w:ascii="Times New Roman" w:hAnsi="Times New Roman" w:cs="Times New Roman"/>
                <w:b/>
                <w:color w:val="000000"/>
                <w:sz w:val="18"/>
              </w:rPr>
            </w:r>
            <w:r/>
          </w:p>
        </w:tc>
        <w:tc>
          <w:tcPr>
            <w:gridSpan w:val="11"/>
            <w:tcBorders>
              <w:top w:val="single" w:color="000000" w:sz="4" w:space="0"/>
              <w:left w:val="none" w:color="000000" w:sz="4" w:space="0"/>
              <w:bottom w:val="none" w:color="000000" w:sz="4" w:space="0"/>
              <w:right w:val="single" w:color="000000" w:sz="4" w:space="0"/>
            </w:tcBorders>
            <w:tcMar>
              <w:left w:w="108" w:type="dxa"/>
              <w:top w:w="0" w:type="dxa"/>
              <w:right w:w="108" w:type="dxa"/>
              <w:bottom w:w="0" w:type="dxa"/>
            </w:tcMar>
            <w:tcW w:w="73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услуги диализа</w:t>
            </w:r>
            <w:r>
              <w:rPr>
                <w:rFonts w:ascii="Times New Roman" w:hAnsi="Times New Roman" w:cs="Times New Roman"/>
                <w:b/>
                <w:color w:val="000000"/>
                <w:sz w:val="18"/>
              </w:rPr>
            </w:r>
            <w:r/>
          </w:p>
        </w:tc>
      </w:tr>
      <w:tr>
        <w:tblPrEx/>
        <w:trPr>
          <w:trHeight w:val="222"/>
        </w:trPr>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0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7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2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0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7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2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r>
      <w:tr>
        <w:tblPrEx/>
        <w:trPr>
          <w:trHeight w:val="944"/>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222"/>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80</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90</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91</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101</w:t>
            </w:r>
            <w:r>
              <w:rPr>
                <w:rFonts w:ascii="Times New Roman" w:hAnsi="Times New Roman" w:cs="Times New Roman"/>
                <w:color w:val="000000"/>
                <w:sz w:val="18"/>
              </w:rPr>
            </w:r>
            <w:r/>
          </w:p>
        </w:tc>
      </w:tr>
      <w:tr>
        <w:tblPrEx/>
        <w:trPr>
          <w:trHeight w:val="222"/>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r>
      <w:tr>
        <w:tblPrEx/>
        <w:trPr>
          <w:trHeight w:val="222"/>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r>
        <w:tblPrEx/>
        <w:trPr>
          <w:trHeight w:val="222"/>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r>
        <w:tblPrEx/>
        <w:trPr>
          <w:trHeight w:val="222"/>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5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7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bl>
    <w:p>
      <w:pPr>
        <w:pStyle w:val="965"/>
        <w:spacing w:before="0" w:after="0" w:line="240" w:lineRule="auto"/>
        <w:rPr>
          <w:rFonts w:ascii="Times New Roman" w:hAnsi="Times New Roman" w:cs="Times New Roman"/>
        </w:rPr>
      </w:pPr>
      <w:r>
        <w:rPr>
          <w:rFonts w:ascii="Times New Roman" w:hAnsi="Times New Roman" w:cs="Times New Roman"/>
          <w:sz w:val="28"/>
        </w:rPr>
      </w:r>
      <w:r>
        <w:rPr>
          <w:rFonts w:ascii="Times New Roman" w:hAnsi="Times New Roman" w:cs="Times New Roman"/>
        </w:rPr>
      </w:r>
      <w:r>
        <w:rPr>
          <w:rFonts w:ascii="Times New Roman" w:hAnsi="Times New Roman" w:cs="Times New Roman"/>
        </w:rPr>
      </w:r>
    </w:p>
    <w:p>
      <w:pPr>
        <w:pStyle w:val="965"/>
        <w:spacing w:before="0" w:after="0" w:line="240" w:lineRule="auto"/>
      </w:pPr>
      <w:r>
        <w:rPr>
          <w:rFonts w:ascii="Times New Roman" w:hAnsi="Times New Roman" w:cs="Times New Roman"/>
          <w:sz w:val="22"/>
          <w:lang w:val="ru-RU"/>
        </w:rPr>
        <w:t xml:space="preserve">Коды детализации при заполнении показателей</w:t>
      </w:r>
      <w:r>
        <w:rPr>
          <w:sz w:val="22"/>
        </w:rPr>
      </w:r>
      <w:r/>
    </w:p>
    <w:tbl>
      <w:tblPr>
        <w:tblW w:w="6321" w:type="dxa"/>
        <w:tblInd w:w="0" w:type="dxa"/>
        <w:tblLayout w:type="fixed"/>
        <w:tblLook w:val="04A0" w:firstRow="1" w:lastRow="0" w:firstColumn="1" w:lastColumn="0" w:noHBand="0" w:noVBand="1"/>
      </w:tblPr>
      <w:tblGrid>
        <w:gridCol w:w="4599"/>
        <w:gridCol w:w="1721"/>
      </w:tblGrid>
      <w:tr>
        <w:tblPrEx/>
        <w:trPr>
          <w:trHeight w:val="30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99" w:type="dxa"/>
            <w:vAlign w:val="bottom"/>
            <w:textDirection w:val="lrTb"/>
            <w:noWrap w:val="false"/>
          </w:tcPr>
          <w:p>
            <w:pPr>
              <w:pStyle w:val="965"/>
              <w:spacing w:before="0" w:after="0" w:line="240" w:lineRule="auto"/>
            </w:pPr>
            <w:r>
              <w:rPr>
                <w:rFonts w:ascii="Times New Roman" w:hAnsi="Times New Roman" w:cs="Times New Roman"/>
                <w:color w:val="000000"/>
                <w:sz w:val="18"/>
              </w:rPr>
              <w:t xml:space="preserve">Наименование</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21" w:type="dxa"/>
            <w:vAlign w:val="bottom"/>
            <w:textDirection w:val="lrTb"/>
            <w:noWrap w:val="false"/>
          </w:tcPr>
          <w:p>
            <w:pPr>
              <w:pStyle w:val="965"/>
              <w:spacing w:before="0" w:after="0" w:line="240" w:lineRule="auto"/>
            </w:pPr>
            <w:r>
              <w:rPr>
                <w:rFonts w:ascii="Times New Roman" w:hAnsi="Times New Roman" w:cs="Times New Roman"/>
                <w:color w:val="000000"/>
                <w:sz w:val="18"/>
              </w:rPr>
              <w:t xml:space="preserve">Код детализации</w:t>
            </w:r>
            <w:r>
              <w:rPr>
                <w:rFonts w:ascii="Times New Roman" w:hAnsi="Times New Roman" w:cs="Times New Roman"/>
                <w:color w:val="000000"/>
                <w:sz w:val="18"/>
              </w:rPr>
            </w:r>
            <w:r/>
          </w:p>
        </w:tc>
      </w:tr>
      <w:tr>
        <w:tblPrEx/>
        <w:trPr>
          <w:trHeight w:val="30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99"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Круглосуточный стационар, всего,  в т.ч.:</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2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lang w:val="en-US"/>
              </w:rPr>
              <w:t xml:space="preserve">1</w:t>
            </w:r>
            <w:r>
              <w:rPr>
                <w:rFonts w:ascii="Times New Roman" w:hAnsi="Times New Roman" w:cs="Times New Roman"/>
                <w:color w:val="000000"/>
                <w:sz w:val="18"/>
                <w:lang w:val="en-US"/>
              </w:rPr>
            </w:r>
            <w:r/>
          </w:p>
        </w:tc>
      </w:tr>
      <w:tr>
        <w:tblPrEx/>
        <w:trPr>
          <w:trHeight w:val="30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99"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профиль "онкология"</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21" w:type="dxa"/>
            <w:vAlign w:val="bottom"/>
            <w:textDirection w:val="lrTb"/>
            <w:noWrap w:val="false"/>
          </w:tcPr>
          <w:p>
            <w:pPr>
              <w:pStyle w:val="965"/>
              <w:jc w:val="center"/>
              <w:spacing w:before="0" w:after="0" w:line="240" w:lineRule="auto"/>
            </w:pPr>
            <w:r>
              <w:rPr>
                <w:rFonts w:ascii="Times New Roman" w:hAnsi="Times New Roman" w:cs="Times New Roman"/>
                <w:color w:val="000000"/>
                <w:sz w:val="18"/>
              </w:rPr>
              <w:t xml:space="preserve">1.1.</w:t>
            </w:r>
            <w:r>
              <w:rPr>
                <w:rFonts w:ascii="Times New Roman" w:hAnsi="Times New Roman" w:cs="Times New Roman"/>
                <w:color w:val="000000"/>
                <w:sz w:val="18"/>
              </w:rPr>
            </w:r>
            <w:r/>
          </w:p>
        </w:tc>
      </w:tr>
      <w:tr>
        <w:tblPrEx/>
        <w:trPr>
          <w:trHeight w:val="30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99"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высокотехнологичная медицинская помощь</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21" w:type="dxa"/>
            <w:vAlign w:val="bottom"/>
            <w:textDirection w:val="lrTb"/>
            <w:noWrap w:val="false"/>
          </w:tcPr>
          <w:p>
            <w:pPr>
              <w:pStyle w:val="965"/>
              <w:jc w:val="center"/>
              <w:spacing w:before="0" w:after="0" w:line="240" w:lineRule="auto"/>
            </w:pPr>
            <w:r>
              <w:rPr>
                <w:rFonts w:ascii="Times New Roman" w:hAnsi="Times New Roman" w:cs="Times New Roman"/>
                <w:color w:val="000000"/>
                <w:sz w:val="18"/>
              </w:rPr>
              <w:t xml:space="preserve">1.0.3</w:t>
            </w:r>
            <w:r>
              <w:rPr>
                <w:rFonts w:ascii="Times New Roman" w:hAnsi="Times New Roman" w:cs="Times New Roman"/>
                <w:color w:val="000000"/>
                <w:sz w:val="18"/>
              </w:rPr>
            </w:r>
            <w:r/>
          </w:p>
        </w:tc>
      </w:tr>
      <w:tr>
        <w:tblPrEx/>
        <w:trPr>
          <w:trHeight w:val="30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99"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cтентирование для больных с инфарктом миокарда</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21" w:type="dxa"/>
            <w:vAlign w:val="bottom"/>
            <w:textDirection w:val="lrTb"/>
            <w:noWrap w:val="false"/>
          </w:tcPr>
          <w:p>
            <w:pPr>
              <w:pStyle w:val="965"/>
              <w:jc w:val="center"/>
              <w:spacing w:before="0" w:after="0" w:line="240" w:lineRule="auto"/>
            </w:pPr>
            <w:r>
              <w:rPr>
                <w:rFonts w:ascii="Times New Roman" w:hAnsi="Times New Roman" w:cs="Times New Roman"/>
                <w:color w:val="000000"/>
                <w:sz w:val="18"/>
              </w:rPr>
              <w:t xml:space="preserve">1.2.</w:t>
            </w:r>
            <w:r>
              <w:rPr>
                <w:rFonts w:ascii="Times New Roman" w:hAnsi="Times New Roman" w:cs="Times New Roman"/>
                <w:color w:val="000000"/>
                <w:sz w:val="18"/>
              </w:rPr>
            </w:r>
            <w:r/>
          </w:p>
        </w:tc>
      </w:tr>
      <w:tr>
        <w:tblPrEx/>
        <w:trPr>
          <w:trHeight w:val="51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99"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имплантация частотно-адаптированного кардиостимулятора взрослым</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21" w:type="dxa"/>
            <w:vAlign w:val="bottom"/>
            <w:textDirection w:val="lrTb"/>
            <w:noWrap w:val="false"/>
          </w:tcPr>
          <w:p>
            <w:pPr>
              <w:pStyle w:val="965"/>
              <w:jc w:val="center"/>
              <w:spacing w:before="0" w:after="0" w:line="240" w:lineRule="auto"/>
            </w:pPr>
            <w:r>
              <w:rPr>
                <w:rFonts w:ascii="Times New Roman" w:hAnsi="Times New Roman" w:cs="Times New Roman"/>
                <w:color w:val="000000"/>
                <w:sz w:val="18"/>
              </w:rPr>
              <w:t xml:space="preserve">1.3.</w:t>
            </w:r>
            <w:r>
              <w:rPr>
                <w:rFonts w:ascii="Times New Roman" w:hAnsi="Times New Roman" w:cs="Times New Roman"/>
                <w:color w:val="000000"/>
                <w:sz w:val="18"/>
              </w:rPr>
            </w:r>
            <w:r/>
          </w:p>
        </w:tc>
      </w:tr>
      <w:tr>
        <w:tblPrEx/>
        <w:trPr>
          <w:trHeight w:val="51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99"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эндоваскулярная деструкция дополнительных проводящих путей и аритмогенных зон сердца</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21" w:type="dxa"/>
            <w:vAlign w:val="bottom"/>
            <w:textDirection w:val="lrTb"/>
            <w:noWrap w:val="false"/>
          </w:tcPr>
          <w:p>
            <w:pPr>
              <w:pStyle w:val="965"/>
              <w:jc w:val="center"/>
              <w:spacing w:before="0" w:after="0" w:line="240" w:lineRule="auto"/>
            </w:pPr>
            <w:r>
              <w:rPr>
                <w:rFonts w:ascii="Times New Roman" w:hAnsi="Times New Roman" w:cs="Times New Roman"/>
                <w:color w:val="000000"/>
                <w:sz w:val="18"/>
              </w:rPr>
              <w:t xml:space="preserve">1.4.</w:t>
            </w:r>
            <w:r>
              <w:rPr>
                <w:rFonts w:ascii="Times New Roman" w:hAnsi="Times New Roman" w:cs="Times New Roman"/>
                <w:color w:val="000000"/>
                <w:sz w:val="18"/>
              </w:rPr>
            </w:r>
            <w:r/>
          </w:p>
        </w:tc>
      </w:tr>
      <w:tr>
        <w:tblPrEx/>
        <w:trPr>
          <w:trHeight w:val="30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99"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стентирование / эндартерэктомия</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21" w:type="dxa"/>
            <w:vAlign w:val="bottom"/>
            <w:textDirection w:val="lrTb"/>
            <w:noWrap w:val="false"/>
          </w:tcPr>
          <w:p>
            <w:pPr>
              <w:pStyle w:val="965"/>
              <w:jc w:val="center"/>
              <w:spacing w:before="0" w:after="0" w:line="240" w:lineRule="auto"/>
            </w:pPr>
            <w:r>
              <w:rPr>
                <w:rFonts w:ascii="Times New Roman" w:hAnsi="Times New Roman" w:cs="Times New Roman"/>
                <w:color w:val="000000"/>
                <w:sz w:val="18"/>
              </w:rPr>
              <w:t xml:space="preserve">1.5.</w:t>
            </w:r>
            <w:r>
              <w:rPr>
                <w:rFonts w:ascii="Times New Roman" w:hAnsi="Times New Roman" w:cs="Times New Roman"/>
                <w:color w:val="000000"/>
                <w:sz w:val="18"/>
              </w:rPr>
            </w:r>
            <w:r/>
          </w:p>
        </w:tc>
      </w:tr>
      <w:tr>
        <w:tblPrEx/>
        <w:trPr>
          <w:trHeight w:val="30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99"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трансплантация почки</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21" w:type="dxa"/>
            <w:vAlign w:val="bottom"/>
            <w:textDirection w:val="lrTb"/>
            <w:noWrap w:val="false"/>
          </w:tcPr>
          <w:p>
            <w:pPr>
              <w:pStyle w:val="965"/>
              <w:jc w:val="center"/>
              <w:spacing w:before="0" w:after="0" w:line="240" w:lineRule="auto"/>
            </w:pPr>
            <w:r>
              <w:rPr>
                <w:rFonts w:ascii="Times New Roman" w:hAnsi="Times New Roman" w:cs="Times New Roman"/>
                <w:color w:val="000000"/>
                <w:sz w:val="18"/>
              </w:rPr>
              <w:t xml:space="preserve">1.6.</w:t>
            </w:r>
            <w:r>
              <w:rPr>
                <w:rFonts w:ascii="Times New Roman" w:hAnsi="Times New Roman" w:cs="Times New Roman"/>
                <w:color w:val="000000"/>
                <w:sz w:val="18"/>
              </w:rPr>
            </w:r>
            <w:r/>
          </w:p>
        </w:tc>
      </w:tr>
      <w:tr>
        <w:tblPrEx/>
        <w:trPr>
          <w:trHeight w:val="30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99"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услуги диализа</w:t>
            </w:r>
            <w:r>
              <w:rPr>
                <w:rFonts w:ascii="Times New Roman" w:hAnsi="Times New Roman" w:cs="Times New Roman"/>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21" w:type="dxa"/>
            <w:vAlign w:val="bottom"/>
            <w:textDirection w:val="lrTb"/>
            <w:noWrap w:val="false"/>
          </w:tcPr>
          <w:p>
            <w:pPr>
              <w:pStyle w:val="965"/>
              <w:jc w:val="center"/>
              <w:spacing w:before="0" w:after="0" w:line="240" w:lineRule="auto"/>
            </w:pPr>
            <w:r>
              <w:rPr>
                <w:rFonts w:ascii="Times New Roman" w:hAnsi="Times New Roman" w:cs="Times New Roman"/>
                <w:color w:val="000000"/>
                <w:sz w:val="18"/>
              </w:rPr>
              <w:t xml:space="preserve">1.8.</w:t>
            </w:r>
            <w:r>
              <w:rPr>
                <w:rFonts w:ascii="Times New Roman" w:hAnsi="Times New Roman" w:cs="Times New Roman"/>
                <w:color w:val="000000"/>
                <w:sz w:val="18"/>
              </w:rPr>
            </w:r>
            <w:r/>
          </w:p>
        </w:tc>
      </w:tr>
    </w:tbl>
    <w:p>
      <w:pPr>
        <w:pStyle w:val="965"/>
        <w:ind w:left="13322" w:right="0" w:firstLine="0"/>
        <w:jc w:val="both"/>
        <w:spacing w:before="0" w:after="0" w:line="240" w:lineRule="exact"/>
      </w:pPr>
      <w:r>
        <w:rPr>
          <w:rFonts w:ascii="Times New Roman" w:hAnsi="Times New Roman" w:cs="Times New Roman"/>
          <w:color w:val="000000"/>
          <w:sz w:val="22"/>
          <w:highlight w:val="none"/>
          <w:lang w:val="ru-RU"/>
        </w:rPr>
      </w:r>
      <w:r>
        <w:rPr>
          <w:rFonts w:ascii="Times New Roman" w:hAnsi="Times New Roman" w:cs="Times New Roman"/>
          <w:color w:val="000000"/>
          <w:sz w:val="22"/>
          <w:highlight w:val="none"/>
          <w:lang w:val="ru-RU"/>
        </w:rPr>
      </w:r>
      <w:r/>
    </w:p>
    <w:p>
      <w:pPr>
        <w:pStyle w:val="965"/>
        <w:ind w:left="13322" w:right="0" w:firstLine="0"/>
        <w:jc w:val="both"/>
        <w:spacing w:before="0" w:after="0" w:line="240" w:lineRule="exact"/>
        <w:rPr>
          <w:rFonts w:ascii="Times New Roman" w:hAnsi="Times New Roman" w:cs="Times New Roman"/>
          <w:color w:val="000000"/>
          <w:sz w:val="22"/>
          <w:szCs w:val="22"/>
          <w:highlight w:val="none"/>
          <w:lang w:val="ru-RU"/>
        </w:rPr>
      </w:pPr>
      <w:r>
        <w:rPr>
          <w:rFonts w:ascii="Times New Roman" w:hAnsi="Times New Roman" w:cs="Times New Roman"/>
          <w:color w:val="000000"/>
          <w:sz w:val="22"/>
          <w:highlight w:val="none"/>
          <w:lang w:val="ru-RU"/>
        </w:rPr>
      </w:r>
      <w:r>
        <w:rPr>
          <w:rFonts w:ascii="Times New Roman" w:hAnsi="Times New Roman" w:cs="Times New Roman"/>
          <w:color w:val="000000"/>
          <w:sz w:val="22"/>
          <w:szCs w:val="22"/>
          <w:highlight w:val="none"/>
          <w:lang w:val="ru-RU"/>
        </w:rPr>
      </w:r>
      <w:r>
        <w:rPr>
          <w:rFonts w:ascii="Times New Roman" w:hAnsi="Times New Roman" w:cs="Times New Roman"/>
          <w:color w:val="000000"/>
          <w:sz w:val="22"/>
          <w:szCs w:val="22"/>
          <w:highlight w:val="none"/>
          <w:lang w:val="ru-RU"/>
        </w:rPr>
      </w:r>
    </w:p>
    <w:p>
      <w:pPr>
        <w:pStyle w:val="965"/>
        <w:ind w:left="13322" w:right="0" w:firstLine="0"/>
        <w:jc w:val="both"/>
        <w:spacing w:before="0" w:after="0" w:line="240" w:lineRule="exact"/>
        <w:rPr>
          <w:rFonts w:ascii="Times New Roman" w:hAnsi="Times New Roman" w:cs="Times New Roman"/>
          <w:color w:val="000000"/>
          <w:sz w:val="22"/>
          <w:szCs w:val="22"/>
          <w:highlight w:val="none"/>
          <w:lang w:val="ru-RU"/>
        </w:rPr>
      </w:pPr>
      <w:r>
        <w:rPr>
          <w:rFonts w:ascii="Times New Roman" w:hAnsi="Times New Roman" w:cs="Times New Roman"/>
          <w:color w:val="000000"/>
          <w:sz w:val="22"/>
          <w:highlight w:val="none"/>
          <w:lang w:val="ru-RU"/>
        </w:rPr>
      </w:r>
      <w:r>
        <w:rPr>
          <w:rFonts w:ascii="Times New Roman" w:hAnsi="Times New Roman" w:cs="Times New Roman"/>
          <w:color w:val="000000"/>
          <w:sz w:val="22"/>
          <w:szCs w:val="22"/>
          <w:highlight w:val="none"/>
          <w:lang w:val="ru-RU"/>
        </w:rPr>
      </w:r>
      <w:r>
        <w:rPr>
          <w:rFonts w:ascii="Times New Roman" w:hAnsi="Times New Roman" w:cs="Times New Roman"/>
          <w:color w:val="000000"/>
          <w:sz w:val="22"/>
          <w:szCs w:val="22"/>
          <w:highlight w:val="none"/>
          <w:lang w:val="ru-RU"/>
        </w:rPr>
      </w:r>
    </w:p>
    <w:p>
      <w:pPr>
        <w:pStyle w:val="965"/>
        <w:ind w:left="13322" w:right="0" w:firstLine="0"/>
        <w:jc w:val="both"/>
        <w:spacing w:before="0" w:after="0" w:line="240" w:lineRule="exact"/>
        <w:rPr>
          <w:rFonts w:ascii="Times New Roman" w:hAnsi="Times New Roman" w:cs="Times New Roman"/>
          <w:color w:val="000000"/>
          <w:sz w:val="22"/>
          <w:szCs w:val="22"/>
          <w:highlight w:val="none"/>
          <w:lang w:val="ru-RU"/>
        </w:rPr>
      </w:pPr>
      <w:r>
        <w:rPr>
          <w:rFonts w:ascii="Times New Roman" w:hAnsi="Times New Roman" w:cs="Times New Roman"/>
          <w:color w:val="000000"/>
          <w:sz w:val="22"/>
          <w:highlight w:val="none"/>
          <w:lang w:val="ru-RU"/>
        </w:rPr>
      </w:r>
      <w:r>
        <w:rPr>
          <w:rFonts w:ascii="Times New Roman" w:hAnsi="Times New Roman" w:cs="Times New Roman"/>
          <w:color w:val="000000"/>
          <w:sz w:val="22"/>
          <w:szCs w:val="22"/>
          <w:highlight w:val="none"/>
          <w:lang w:val="ru-RU"/>
        </w:rPr>
      </w:r>
      <w:r>
        <w:rPr>
          <w:rFonts w:ascii="Times New Roman" w:hAnsi="Times New Roman" w:cs="Times New Roman"/>
          <w:color w:val="000000"/>
          <w:sz w:val="22"/>
          <w:szCs w:val="22"/>
          <w:highlight w:val="none"/>
          <w:lang w:val="ru-RU"/>
        </w:rPr>
      </w:r>
    </w:p>
    <w:p>
      <w:pPr>
        <w:pStyle w:val="965"/>
        <w:ind w:left="0" w:right="0" w:firstLine="0"/>
        <w:jc w:val="both"/>
        <w:spacing w:before="0" w:after="0" w:line="240" w:lineRule="exact"/>
        <w:rPr>
          <w:rFonts w:ascii="Times New Roman" w:hAnsi="Times New Roman" w:cs="Times New Roman"/>
          <w:color w:val="000000"/>
          <w:sz w:val="22"/>
          <w:szCs w:val="22"/>
          <w:highlight w:val="none"/>
          <w:lang w:val="ru-RU"/>
        </w:rPr>
      </w:pPr>
      <w:r>
        <w:rPr>
          <w:rFonts w:ascii="Times New Roman" w:hAnsi="Times New Roman" w:cs="Times New Roman"/>
          <w:color w:val="000000"/>
          <w:sz w:val="22"/>
          <w:lang w:val="ru-RU"/>
        </w:rPr>
        <w:t xml:space="preserve">Таблица 7</w:t>
      </w:r>
      <w:r>
        <w:rPr>
          <w:rFonts w:ascii="Times New Roman" w:hAnsi="Times New Roman" w:cs="Times New Roman"/>
          <w:color w:val="000000"/>
          <w:sz w:val="22"/>
          <w:szCs w:val="22"/>
          <w:highlight w:val="none"/>
          <w:lang w:val="ru-RU"/>
        </w:rPr>
      </w:r>
      <w:r>
        <w:rPr>
          <w:rFonts w:ascii="Times New Roman" w:hAnsi="Times New Roman" w:cs="Times New Roman"/>
          <w:color w:val="000000"/>
          <w:sz w:val="22"/>
          <w:szCs w:val="22"/>
          <w:highlight w:val="none"/>
          <w:lang w:val="ru-RU"/>
        </w:rPr>
      </w:r>
    </w:p>
    <w:p>
      <w:pPr>
        <w:pStyle w:val="965"/>
        <w:jc w:val="both"/>
        <w:spacing w:before="0" w:after="0" w:line="240" w:lineRule="exact"/>
      </w:pPr>
      <w:r>
        <w:rPr>
          <w:rFonts w:ascii="Times New Roman" w:hAnsi="Times New Roman" w:cs="Times New Roman"/>
          <w:color w:val="000000"/>
          <w:sz w:val="22"/>
          <w:lang w:val="ru-RU"/>
        </w:rPr>
        <w:t xml:space="preserve">Образец печатной формы: нормативы дневной стационар</w:t>
      </w:r>
      <w:r>
        <w:rPr>
          <w:sz w:val="22"/>
        </w:rPr>
      </w:r>
      <w:r/>
    </w:p>
    <w:tbl>
      <w:tblPr>
        <w:tblW w:w="14598" w:type="dxa"/>
        <w:tblInd w:w="0" w:type="dxa"/>
        <w:tblLayout w:type="fixed"/>
        <w:tblLook w:val="04A0" w:firstRow="1" w:lastRow="0" w:firstColumn="1" w:lastColumn="0" w:noHBand="0" w:noVBand="1"/>
      </w:tblPr>
      <w:tblGrid>
        <w:gridCol w:w="1186"/>
        <w:gridCol w:w="1607"/>
        <w:gridCol w:w="1175"/>
        <w:gridCol w:w="1055"/>
        <w:gridCol w:w="1073"/>
        <w:gridCol w:w="991"/>
        <w:gridCol w:w="1134"/>
        <w:gridCol w:w="1417"/>
        <w:gridCol w:w="851"/>
        <w:gridCol w:w="1055"/>
        <w:gridCol w:w="1213"/>
        <w:gridCol w:w="782"/>
        <w:gridCol w:w="1056"/>
      </w:tblGrid>
      <w:tr>
        <w:tblPrEx/>
        <w:trPr>
          <w:trHeight w:val="279"/>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86" w:type="dxa"/>
            <w:vAlign w:val="center"/>
            <w:vMerge w:val="restart"/>
            <w:textDirection w:val="lrTb"/>
            <w:noWrap w:val="false"/>
          </w:tcPr>
          <w:p>
            <w:pPr>
              <w:pStyle w:val="965"/>
              <w:jc w:val="center"/>
              <w:spacing w:before="0" w:after="0" w:line="240" w:lineRule="auto"/>
            </w:pPr>
            <w:r>
              <w:rPr>
                <w:rFonts w:ascii="Times New Roman" w:hAnsi="Times New Roman" w:cs="Times New Roman"/>
                <w:b/>
                <w:color w:val="000000"/>
                <w:sz w:val="18"/>
              </w:rPr>
              <w:t xml:space="preserve">Реестровый номер</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07" w:type="dxa"/>
            <w:vAlign w:val="center"/>
            <w:vMerge w:val="restart"/>
            <w:textDirection w:val="lrTb"/>
            <w:noWrap w:val="false"/>
          </w:tcPr>
          <w:p>
            <w:pPr>
              <w:pStyle w:val="965"/>
              <w:jc w:val="center"/>
              <w:spacing w:before="0" w:after="0" w:line="240" w:lineRule="auto"/>
            </w:pPr>
            <w:r>
              <w:rPr>
                <w:rFonts w:ascii="Times New Roman" w:hAnsi="Times New Roman" w:cs="Times New Roman"/>
                <w:b/>
                <w:color w:val="000000"/>
                <w:sz w:val="18"/>
              </w:rPr>
              <w:t xml:space="preserve">Медицинская организация</w:t>
            </w:r>
            <w:r>
              <w:rPr>
                <w:rFonts w:ascii="Times New Roman" w:hAnsi="Times New Roman" w:cs="Times New Roman"/>
                <w:b/>
                <w:color w:val="000000"/>
                <w:sz w:val="18"/>
              </w:rPr>
            </w:r>
            <w:r/>
          </w:p>
        </w:tc>
        <w:tc>
          <w:tcPr>
            <w:gridSpan w:val="11"/>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1180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Дневной стационар, всего, в т.ч.:</w:t>
            </w:r>
            <w:r>
              <w:rPr>
                <w:rFonts w:ascii="Times New Roman" w:hAnsi="Times New Roman" w:cs="Times New Roman"/>
                <w:b/>
                <w:color w:val="000000"/>
                <w:sz w:val="18"/>
              </w:rPr>
            </w:r>
            <w:r/>
          </w:p>
        </w:tc>
      </w:tr>
      <w:tr>
        <w:tblPrEx/>
        <w:trPr>
          <w:trHeight w:val="279"/>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30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35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312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83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r>
      <w:tr>
        <w:tblPrEx/>
        <w:trPr>
          <w:trHeight w:val="1189"/>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11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0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99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3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41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21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8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0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279"/>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118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60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0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99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3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41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1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8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0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13</w:t>
            </w:r>
            <w:r>
              <w:rPr>
                <w:rFonts w:ascii="Times New Roman" w:hAnsi="Times New Roman" w:cs="Times New Roman"/>
                <w:color w:val="000000"/>
                <w:sz w:val="18"/>
              </w:rPr>
            </w:r>
            <w:r/>
          </w:p>
        </w:tc>
      </w:tr>
      <w:tr>
        <w:tblPrEx/>
        <w:trPr>
          <w:trHeight w:val="279"/>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118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none" w:color="000000" w:sz="4" w:space="0"/>
            </w:tcBorders>
            <w:tcMar>
              <w:left w:w="108" w:type="dxa"/>
              <w:top w:w="0" w:type="dxa"/>
              <w:right w:w="108" w:type="dxa"/>
              <w:bottom w:w="0" w:type="dxa"/>
            </w:tcMar>
            <w:tcW w:w="1607"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ИТОГО по МО </w:t>
            </w:r>
            <w:r>
              <w:rPr>
                <w:rFonts w:ascii="Times New Roman" w:hAnsi="Times New Roman" w:cs="Times New Roman"/>
                <w:b/>
                <w:color w:val="000000"/>
                <w:sz w:val="18"/>
              </w:rPr>
            </w:r>
            <w:r/>
          </w:p>
        </w:tc>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11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7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99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3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41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1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82"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r>
      <w:tr>
        <w:tblPrEx/>
        <w:trPr>
          <w:trHeight w:val="279"/>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118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607"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99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3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41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1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8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r>
        <w:tblPrEx/>
        <w:trPr>
          <w:trHeight w:val="279"/>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118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607"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99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3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41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1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8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r>
        <w:tblPrEx/>
        <w:trPr>
          <w:trHeight w:val="279"/>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118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607"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7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99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3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41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1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8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bl>
    <w:p>
      <w:pPr>
        <w:pStyle w:val="965"/>
        <w:jc w:val="right"/>
        <w:spacing w:before="0" w:after="0" w:line="240" w:lineRule="exact"/>
        <w:rPr>
          <w:rFonts w:ascii="Times New Roman" w:hAnsi="Times New Roman" w:cs="Times New Roman"/>
          <w:color w:val="000000"/>
        </w:rPr>
      </w:pPr>
      <w:r>
        <w:rPr>
          <w:rFonts w:ascii="Times New Roman" w:hAnsi="Times New Roman" w:cs="Times New Roman"/>
          <w:color w:val="000000"/>
          <w:sz w:val="28"/>
        </w:rPr>
      </w:r>
      <w:r>
        <w:rPr>
          <w:rFonts w:ascii="Times New Roman" w:hAnsi="Times New Roman" w:cs="Times New Roman"/>
          <w:color w:val="000000"/>
        </w:rPr>
      </w:r>
      <w:r>
        <w:rPr>
          <w:rFonts w:ascii="Times New Roman" w:hAnsi="Times New Roman" w:cs="Times New Roman"/>
          <w:color w:val="000000"/>
        </w:rPr>
      </w:r>
    </w:p>
    <w:p>
      <w:pPr>
        <w:pStyle w:val="965"/>
        <w:jc w:val="right"/>
        <w:spacing w:before="0" w:after="0" w:line="240" w:lineRule="exact"/>
      </w:pPr>
      <w:r>
        <w:rPr>
          <w:rFonts w:ascii="Times New Roman" w:hAnsi="Times New Roman" w:cs="Times New Roman"/>
          <w:color w:val="000000"/>
          <w:sz w:val="22"/>
          <w:lang w:val="ru-RU"/>
        </w:rPr>
        <w:t xml:space="preserve">Продолжение таблицы 7</w:t>
      </w:r>
      <w:r>
        <w:rPr>
          <w:rFonts w:ascii="Times New Roman" w:hAnsi="Times New Roman" w:cs="Times New Roman"/>
          <w:color w:val="000000"/>
          <w:sz w:val="28"/>
          <w:lang w:val="ru-RU"/>
        </w:rPr>
      </w:r>
      <w:r/>
    </w:p>
    <w:tbl>
      <w:tblPr>
        <w:tblW w:w="14592" w:type="dxa"/>
        <w:tblInd w:w="0" w:type="dxa"/>
        <w:tblLayout w:type="fixed"/>
        <w:tblLook w:val="04A0" w:firstRow="1" w:lastRow="0" w:firstColumn="1" w:lastColumn="0" w:noHBand="0" w:noVBand="1"/>
      </w:tblPr>
      <w:tblGrid>
        <w:gridCol w:w="443"/>
        <w:gridCol w:w="756"/>
        <w:gridCol w:w="756"/>
        <w:gridCol w:w="445"/>
        <w:gridCol w:w="756"/>
        <w:gridCol w:w="756"/>
        <w:gridCol w:w="445"/>
        <w:gridCol w:w="756"/>
        <w:gridCol w:w="826"/>
        <w:gridCol w:w="445"/>
        <w:gridCol w:w="703"/>
        <w:gridCol w:w="575"/>
        <w:gridCol w:w="758"/>
        <w:gridCol w:w="794"/>
        <w:gridCol w:w="484"/>
        <w:gridCol w:w="756"/>
        <w:gridCol w:w="744"/>
        <w:gridCol w:w="534"/>
        <w:gridCol w:w="758"/>
        <w:gridCol w:w="834"/>
        <w:gridCol w:w="511"/>
        <w:gridCol w:w="758"/>
      </w:tblGrid>
      <w:tr>
        <w:tblPrEx/>
        <w:trPr>
          <w:trHeight w:val="365"/>
        </w:trPr>
        <w:tc>
          <w:tcPr>
            <w:gridSpan w:val="11"/>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709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ЭКО</w:t>
            </w:r>
            <w:r>
              <w:rPr>
                <w:rFonts w:ascii="Times New Roman" w:hAnsi="Times New Roman" w:cs="Times New Roman"/>
                <w:b/>
                <w:color w:val="000000"/>
                <w:sz w:val="18"/>
              </w:rPr>
            </w:r>
            <w:r/>
          </w:p>
        </w:tc>
        <w:tc>
          <w:tcPr>
            <w:gridSpan w:val="11"/>
            <w:tcBorders>
              <w:top w:val="single" w:color="000000" w:sz="4" w:space="0"/>
              <w:left w:val="none" w:color="000000" w:sz="4" w:space="0"/>
              <w:bottom w:val="none" w:color="000000" w:sz="4" w:space="0"/>
              <w:right w:val="single" w:color="000000" w:sz="4" w:space="0"/>
            </w:tcBorders>
            <w:tcMar>
              <w:left w:w="108" w:type="dxa"/>
              <w:top w:w="0" w:type="dxa"/>
              <w:right w:w="108" w:type="dxa"/>
              <w:bottom w:w="0" w:type="dxa"/>
            </w:tcMar>
            <w:tcW w:w="751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профиль "онкология"</w:t>
            </w:r>
            <w:r>
              <w:rPr>
                <w:rFonts w:ascii="Times New Roman" w:hAnsi="Times New Roman" w:cs="Times New Roman"/>
                <w:b/>
                <w:color w:val="000000"/>
                <w:sz w:val="18"/>
              </w:rPr>
            </w:r>
            <w:r/>
          </w:p>
        </w:tc>
      </w:tr>
      <w:tr>
        <w:tblPrEx/>
        <w:trPr>
          <w:trHeight w:val="365"/>
        </w:trPr>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95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02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4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12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98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6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r>
      <w:tr>
        <w:tblPrEx/>
        <w:trPr>
          <w:trHeight w:val="1552"/>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4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4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2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4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0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9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48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3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3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51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365"/>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14</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4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4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2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4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0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24</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25</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9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48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3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51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35</w:t>
            </w:r>
            <w:r>
              <w:rPr>
                <w:rFonts w:ascii="Times New Roman" w:hAnsi="Times New Roman" w:cs="Times New Roman"/>
                <w:color w:val="000000"/>
                <w:sz w:val="18"/>
              </w:rPr>
            </w:r>
            <w:r/>
          </w:p>
        </w:tc>
      </w:tr>
      <w:tr>
        <w:tblPrEx/>
        <w:trPr>
          <w:trHeight w:val="365"/>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4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4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4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2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4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0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9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8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3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1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r>
      <w:tr>
        <w:tblPrEx/>
        <w:trPr>
          <w:trHeight w:val="365"/>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4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4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2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4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0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9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8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3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1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r>
        <w:tblPrEx/>
        <w:trPr>
          <w:trHeight w:val="365"/>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4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4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2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4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0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9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8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3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1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r>
        <w:tblPrEx/>
        <w:trPr>
          <w:trHeight w:val="365"/>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4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4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4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2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4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0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9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48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3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51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bl>
    <w:p>
      <w:pPr>
        <w:pStyle w:val="965"/>
        <w:jc w:val="both"/>
        <w:spacing w:before="0" w:after="0" w:line="240" w:lineRule="exact"/>
        <w:rPr>
          <w:rFonts w:ascii="Times New Roman" w:hAnsi="Times New Roman" w:cs="Times New Roman"/>
          <w:color w:val="000000"/>
        </w:rPr>
      </w:pPr>
      <w:r>
        <w:rPr>
          <w:rFonts w:ascii="Times New Roman" w:hAnsi="Times New Roman" w:cs="Times New Roman"/>
          <w:color w:val="000000"/>
          <w:sz w:val="28"/>
        </w:rPr>
      </w:r>
      <w:r>
        <w:rPr>
          <w:rFonts w:ascii="Times New Roman" w:hAnsi="Times New Roman" w:cs="Times New Roman"/>
          <w:color w:val="000000"/>
        </w:rPr>
      </w:r>
      <w:r>
        <w:rPr>
          <w:rFonts w:ascii="Times New Roman" w:hAnsi="Times New Roman" w:cs="Times New Roman"/>
          <w:color w:val="000000"/>
        </w:rPr>
      </w:r>
    </w:p>
    <w:p>
      <w:pPr>
        <w:pStyle w:val="965"/>
        <w:jc w:val="right"/>
        <w:spacing w:before="0" w:after="0" w:line="240" w:lineRule="exact"/>
      </w:pPr>
      <w:r>
        <w:rPr>
          <w:rFonts w:ascii="Times New Roman" w:hAnsi="Times New Roman" w:cs="Times New Roman"/>
          <w:color w:val="000000"/>
          <w:sz w:val="22"/>
          <w:lang w:val="ru-RU"/>
        </w:rPr>
        <w:t xml:space="preserve">Продолжение таблицы 7</w:t>
      </w:r>
      <w:r>
        <w:rPr>
          <w:sz w:val="22"/>
        </w:rPr>
      </w:r>
      <w:r/>
    </w:p>
    <w:tbl>
      <w:tblPr>
        <w:tblW w:w="14507" w:type="dxa"/>
        <w:tblInd w:w="0" w:type="dxa"/>
        <w:tblLayout w:type="fixed"/>
        <w:tblLook w:val="04A0" w:firstRow="1" w:lastRow="0" w:firstColumn="1" w:lastColumn="0" w:noHBand="0" w:noVBand="1"/>
      </w:tblPr>
      <w:tblGrid>
        <w:gridCol w:w="3310"/>
        <w:gridCol w:w="1147"/>
        <w:gridCol w:w="1149"/>
        <w:gridCol w:w="1114"/>
        <w:gridCol w:w="1149"/>
        <w:gridCol w:w="1147"/>
        <w:gridCol w:w="1116"/>
        <w:gridCol w:w="1147"/>
        <w:gridCol w:w="1265"/>
        <w:gridCol w:w="814"/>
        <w:gridCol w:w="1148"/>
      </w:tblGrid>
      <w:tr>
        <w:tblPrEx/>
        <w:trPr>
          <w:trHeight w:val="221"/>
        </w:trPr>
        <w:tc>
          <w:tcPr>
            <w:gridSpan w:val="11"/>
            <w:tcBorders>
              <w:top w:val="single" w:color="000000" w:sz="4" w:space="0"/>
              <w:left w:val="single" w:color="000000" w:sz="4" w:space="0"/>
              <w:bottom w:val="none" w:color="000000" w:sz="4" w:space="0"/>
              <w:right w:val="single" w:color="000000" w:sz="4" w:space="0"/>
            </w:tcBorders>
            <w:tcMar>
              <w:left w:w="108" w:type="dxa"/>
              <w:top w:w="0" w:type="dxa"/>
              <w:right w:w="108" w:type="dxa"/>
              <w:bottom w:w="0" w:type="dxa"/>
            </w:tcMar>
            <w:tcW w:w="1451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Гепатит C</w:t>
            </w:r>
            <w:r>
              <w:rPr>
                <w:rFonts w:ascii="Times New Roman" w:hAnsi="Times New Roman" w:cs="Times New Roman"/>
                <w:b/>
                <w:color w:val="000000"/>
                <w:sz w:val="18"/>
              </w:rPr>
            </w:r>
            <w:r/>
          </w:p>
        </w:tc>
      </w:tr>
      <w:tr>
        <w:tblPrEx/>
        <w:trPr>
          <w:trHeight w:val="221"/>
        </w:trPr>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0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341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352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96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w:t>
            </w:r>
            <w:r>
              <w:rPr>
                <w:rFonts w:ascii="Times New Roman" w:hAnsi="Times New Roman" w:cs="Times New Roman"/>
                <w:b/>
                <w:color w:val="000000"/>
                <w:sz w:val="18"/>
              </w:rPr>
            </w:r>
            <w:r/>
          </w:p>
        </w:tc>
      </w:tr>
      <w:tr>
        <w:tblPrEx/>
        <w:trPr>
          <w:trHeight w:val="94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331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4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1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4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1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26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1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4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221"/>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331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36</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4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4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1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6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4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46</w:t>
            </w:r>
            <w:r>
              <w:rPr>
                <w:rFonts w:ascii="Times New Roman" w:hAnsi="Times New Roman" w:cs="Times New Roman"/>
                <w:color w:val="000000"/>
                <w:sz w:val="18"/>
              </w:rPr>
            </w:r>
            <w:r/>
          </w:p>
        </w:tc>
      </w:tr>
      <w:tr>
        <w:tblPrEx/>
        <w:trPr>
          <w:trHeight w:val="221"/>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331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6"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6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1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r>
      <w:tr>
        <w:tblPrEx/>
        <w:trPr>
          <w:trHeight w:val="221"/>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331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6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r>
        <w:tblPrEx/>
        <w:trPr>
          <w:trHeight w:val="221"/>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331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6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r>
        <w:tblPrEx/>
        <w:trPr>
          <w:trHeight w:val="221"/>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3310"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6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1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4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bl>
    <w:p>
      <w:pPr>
        <w:pStyle w:val="965"/>
        <w:spacing w:before="0" w:after="0" w:line="240" w:lineRule="auto"/>
      </w:pPr>
      <w:r>
        <w:rPr>
          <w:rFonts w:ascii="Times New Roman" w:hAnsi="Times New Roman" w:cs="Times New Roman"/>
          <w:sz w:val="22"/>
          <w:lang w:val="ru-RU"/>
        </w:rPr>
        <w:t xml:space="preserve">Коды детализации при заполнении показателей</w:t>
      </w:r>
      <w:r>
        <w:rPr>
          <w:sz w:val="22"/>
        </w:rPr>
      </w:r>
      <w:r/>
    </w:p>
    <w:tbl>
      <w:tblPr>
        <w:tblW w:w="6321" w:type="dxa"/>
        <w:tblInd w:w="0" w:type="dxa"/>
        <w:tblLayout w:type="fixed"/>
        <w:tblLook w:val="04A0" w:firstRow="1" w:lastRow="0" w:firstColumn="1" w:lastColumn="0" w:noHBand="0" w:noVBand="1"/>
      </w:tblPr>
      <w:tblGrid>
        <w:gridCol w:w="4599"/>
        <w:gridCol w:w="1721"/>
      </w:tblGrid>
      <w:tr>
        <w:tblPrEx/>
        <w:trPr>
          <w:trHeight w:val="30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599" w:type="dxa"/>
            <w:vAlign w:val="bottom"/>
            <w:textDirection w:val="lrTb"/>
            <w:noWrap w:val="false"/>
          </w:tcPr>
          <w:p>
            <w:pPr>
              <w:pStyle w:val="965"/>
              <w:spacing w:before="0" w:after="0" w:line="240" w:lineRule="auto"/>
              <w:rPr>
                <w:rFonts w:ascii="Times New Roman" w:hAnsi="Times New Roman" w:cs="Times New Roman"/>
                <w:sz w:val="20"/>
                <w:szCs w:val="20"/>
              </w:rPr>
            </w:pPr>
            <w:r>
              <w:rPr>
                <w:rFonts w:ascii="Times New Roman" w:hAnsi="Times New Roman" w:eastAsia="Times New Roman" w:cs="Times New Roman"/>
                <w:color w:val="000000"/>
                <w:sz w:val="20"/>
                <w:szCs w:val="20"/>
              </w:rPr>
              <w:t xml:space="preserve"> Наименование</w:t>
            </w: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721" w:type="dxa"/>
            <w:vAlign w:val="bottom"/>
            <w:textDirection w:val="lrTb"/>
            <w:noWrap w:val="false"/>
          </w:tcPr>
          <w:p>
            <w:pPr>
              <w:pStyle w:val="965"/>
              <w:spacing w:before="0" w:after="0" w:line="240" w:lineRule="auto"/>
              <w:rPr>
                <w:rFonts w:ascii="Times New Roman" w:hAnsi="Times New Roman" w:cs="Times New Roman"/>
                <w:sz w:val="20"/>
                <w:szCs w:val="20"/>
              </w:rPr>
            </w:pPr>
            <w:r>
              <w:rPr>
                <w:rFonts w:ascii="Times New Roman" w:hAnsi="Times New Roman" w:eastAsia="Times New Roman" w:cs="Times New Roman"/>
                <w:color w:val="000000"/>
                <w:sz w:val="20"/>
                <w:szCs w:val="20"/>
              </w:rPr>
              <w:t xml:space="preserve">Код детализации</w:t>
            </w:r>
            <w:r>
              <w:rPr>
                <w:rFonts w:ascii="Times New Roman" w:hAnsi="Times New Roman" w:cs="Times New Roman"/>
                <w:sz w:val="20"/>
                <w:szCs w:val="20"/>
              </w:rPr>
            </w:r>
            <w:r>
              <w:rPr>
                <w:rFonts w:ascii="Times New Roman" w:hAnsi="Times New Roman" w:cs="Times New Roman"/>
                <w:sz w:val="20"/>
                <w:szCs w:val="20"/>
              </w:rPr>
            </w:r>
          </w:p>
        </w:tc>
      </w:tr>
      <w:tr>
        <w:tblPrEx/>
        <w:trPr>
          <w:trHeight w:val="30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99" w:type="dxa"/>
            <w:vAlign w:val="center"/>
            <w:textDirection w:val="lrTb"/>
            <w:noWrap w:val="false"/>
          </w:tcPr>
          <w:p>
            <w:pPr>
              <w:pStyle w:val="965"/>
              <w:spacing w:before="0" w:after="0" w:line="240" w:lineRule="auto"/>
              <w:rPr>
                <w:rFonts w:ascii="Times New Roman" w:hAnsi="Times New Roman" w:cs="Times New Roman"/>
                <w:sz w:val="20"/>
                <w:szCs w:val="20"/>
              </w:rPr>
            </w:pPr>
            <w:r>
              <w:rPr>
                <w:rFonts w:ascii="Times New Roman" w:hAnsi="Times New Roman" w:eastAsia="Times New Roman" w:cs="Times New Roman"/>
                <w:b/>
                <w:color w:val="000000"/>
                <w:sz w:val="20"/>
                <w:szCs w:val="20"/>
              </w:rPr>
              <w:t xml:space="preserve">Дневной стационар, всего,  в т.ч.:</w:t>
            </w:r>
            <w:r>
              <w:rPr>
                <w:rFonts w:ascii="Times New Roman" w:hAnsi="Times New Roman" w:cs="Times New Roman"/>
                <w:sz w:val="20"/>
                <w:szCs w:val="20"/>
              </w:rPr>
            </w:r>
            <w:r>
              <w:rPr>
                <w:rFonts w:ascii="Times New Roman" w:hAnsi="Times New Roman" w:cs="Times New Roman"/>
                <w:sz w:val="20"/>
                <w:szCs w:val="20"/>
              </w:rP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721" w:type="dxa"/>
            <w:vAlign w:val="center"/>
            <w:textDirection w:val="lrTb"/>
            <w:noWrap w:val="false"/>
          </w:tcPr>
          <w:p>
            <w:pPr>
              <w:pStyle w:val="965"/>
              <w:jc w:val="center"/>
              <w:spacing w:before="0" w:after="0" w:line="240" w:lineRule="auto"/>
              <w:rPr>
                <w:rFonts w:ascii="Times New Roman" w:hAnsi="Times New Roman" w:cs="Times New Roman"/>
                <w:sz w:val="20"/>
                <w:szCs w:val="20"/>
              </w:rPr>
            </w:pPr>
            <w:r>
              <w:rPr>
                <w:rFonts w:ascii="Times New Roman" w:hAnsi="Times New Roman" w:eastAsia="Times New Roman" w:cs="Times New Roman"/>
                <w:color w:val="000000"/>
                <w:sz w:val="20"/>
                <w:szCs w:val="20"/>
              </w:rPr>
              <w:t xml:space="preserve">2.</w:t>
            </w:r>
            <w:r>
              <w:rPr>
                <w:rFonts w:ascii="Times New Roman" w:hAnsi="Times New Roman" w:cs="Times New Roman"/>
                <w:sz w:val="20"/>
                <w:szCs w:val="20"/>
              </w:rPr>
            </w:r>
            <w:r>
              <w:rPr>
                <w:rFonts w:ascii="Times New Roman" w:hAnsi="Times New Roman" w:cs="Times New Roman"/>
                <w:sz w:val="20"/>
                <w:szCs w:val="20"/>
              </w:rPr>
            </w:r>
          </w:p>
        </w:tc>
      </w:tr>
      <w:tr>
        <w:tblPrEx/>
        <w:trPr>
          <w:trHeight w:val="30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99" w:type="dxa"/>
            <w:vAlign w:val="center"/>
            <w:textDirection w:val="lrTb"/>
            <w:noWrap w:val="false"/>
          </w:tcPr>
          <w:p>
            <w:pPr>
              <w:pStyle w:val="965"/>
              <w:spacing w:before="0" w:after="0" w:line="240" w:lineRule="auto"/>
              <w:rPr>
                <w:rFonts w:ascii="Times New Roman" w:hAnsi="Times New Roman" w:cs="Times New Roman"/>
                <w:sz w:val="20"/>
                <w:szCs w:val="20"/>
              </w:rPr>
            </w:pPr>
            <w:r>
              <w:rPr>
                <w:rFonts w:ascii="Times New Roman" w:hAnsi="Times New Roman" w:eastAsia="Times New Roman" w:cs="Times New Roman"/>
                <w:color w:val="000000"/>
                <w:sz w:val="20"/>
                <w:szCs w:val="20"/>
              </w:rPr>
              <w:t xml:space="preserve">ЭКО</w:t>
            </w:r>
            <w:r>
              <w:rPr>
                <w:rFonts w:ascii="Times New Roman" w:hAnsi="Times New Roman" w:cs="Times New Roman"/>
                <w:sz w:val="20"/>
                <w:szCs w:val="20"/>
              </w:rPr>
            </w:r>
            <w:r>
              <w:rPr>
                <w:rFonts w:ascii="Times New Roman" w:hAnsi="Times New Roman" w:cs="Times New Roman"/>
                <w:sz w:val="20"/>
                <w:szCs w:val="20"/>
              </w:rP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721" w:type="dxa"/>
            <w:vAlign w:val="bottom"/>
            <w:textDirection w:val="lrTb"/>
            <w:noWrap w:val="false"/>
          </w:tcPr>
          <w:p>
            <w:pPr>
              <w:pStyle w:val="965"/>
              <w:jc w:val="center"/>
              <w:spacing w:before="0" w:after="0" w:line="240" w:lineRule="auto"/>
              <w:rPr>
                <w:rFonts w:ascii="Times New Roman" w:hAnsi="Times New Roman" w:cs="Times New Roman"/>
                <w:sz w:val="20"/>
                <w:szCs w:val="20"/>
              </w:rPr>
            </w:pPr>
            <w:r>
              <w:rPr>
                <w:rFonts w:ascii="Times New Roman" w:hAnsi="Times New Roman" w:eastAsia="Times New Roman" w:cs="Times New Roman"/>
                <w:color w:val="000000"/>
                <w:sz w:val="20"/>
                <w:szCs w:val="20"/>
              </w:rPr>
              <w:t xml:space="preserve">2.2.</w:t>
            </w:r>
            <w:r>
              <w:rPr>
                <w:rFonts w:ascii="Times New Roman" w:hAnsi="Times New Roman" w:cs="Times New Roman"/>
                <w:sz w:val="20"/>
                <w:szCs w:val="20"/>
              </w:rPr>
            </w:r>
            <w:r>
              <w:rPr>
                <w:rFonts w:ascii="Times New Roman" w:hAnsi="Times New Roman" w:cs="Times New Roman"/>
                <w:sz w:val="20"/>
                <w:szCs w:val="20"/>
              </w:rPr>
            </w:r>
          </w:p>
        </w:tc>
      </w:tr>
      <w:tr>
        <w:tblPrEx/>
        <w:trPr>
          <w:trHeight w:val="30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99" w:type="dxa"/>
            <w:vAlign w:val="center"/>
            <w:textDirection w:val="lrTb"/>
            <w:noWrap w:val="false"/>
          </w:tcPr>
          <w:p>
            <w:pPr>
              <w:pStyle w:val="965"/>
              <w:spacing w:before="0" w:after="0" w:line="240" w:lineRule="auto"/>
              <w:rPr>
                <w:rFonts w:ascii="Times New Roman" w:hAnsi="Times New Roman" w:cs="Times New Roman"/>
                <w:sz w:val="20"/>
                <w:szCs w:val="20"/>
              </w:rPr>
            </w:pPr>
            <w:r>
              <w:rPr>
                <w:rFonts w:ascii="Times New Roman" w:hAnsi="Times New Roman" w:eastAsia="Times New Roman" w:cs="Times New Roman"/>
                <w:color w:val="000000"/>
                <w:sz w:val="20"/>
                <w:szCs w:val="20"/>
              </w:rPr>
              <w:t xml:space="preserve">профиль "онкология"</w:t>
            </w:r>
            <w:r>
              <w:rPr>
                <w:rFonts w:ascii="Times New Roman" w:hAnsi="Times New Roman" w:cs="Times New Roman"/>
                <w:sz w:val="20"/>
                <w:szCs w:val="20"/>
              </w:rPr>
            </w:r>
            <w:r>
              <w:rPr>
                <w:rFonts w:ascii="Times New Roman" w:hAnsi="Times New Roman" w:cs="Times New Roman"/>
                <w:sz w:val="20"/>
                <w:szCs w:val="20"/>
              </w:rP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721" w:type="dxa"/>
            <w:vAlign w:val="bottom"/>
            <w:textDirection w:val="lrTb"/>
            <w:noWrap w:val="false"/>
          </w:tcPr>
          <w:p>
            <w:pPr>
              <w:pStyle w:val="965"/>
              <w:jc w:val="center"/>
              <w:spacing w:before="0" w:after="0" w:line="240" w:lineRule="auto"/>
              <w:rPr>
                <w:rFonts w:ascii="Times New Roman" w:hAnsi="Times New Roman" w:cs="Times New Roman"/>
                <w:sz w:val="20"/>
                <w:szCs w:val="20"/>
              </w:rPr>
            </w:pPr>
            <w:r>
              <w:rPr>
                <w:rFonts w:ascii="Times New Roman" w:hAnsi="Times New Roman" w:eastAsia="Times New Roman" w:cs="Times New Roman"/>
                <w:color w:val="000000"/>
                <w:sz w:val="20"/>
                <w:szCs w:val="20"/>
              </w:rPr>
              <w:t xml:space="preserve">2.1.</w:t>
            </w:r>
            <w:r>
              <w:rPr>
                <w:rFonts w:ascii="Times New Roman" w:hAnsi="Times New Roman" w:cs="Times New Roman"/>
                <w:sz w:val="20"/>
                <w:szCs w:val="20"/>
              </w:rPr>
            </w:r>
            <w:r>
              <w:rPr>
                <w:rFonts w:ascii="Times New Roman" w:hAnsi="Times New Roman" w:cs="Times New Roman"/>
                <w:sz w:val="20"/>
                <w:szCs w:val="20"/>
              </w:rPr>
            </w:r>
          </w:p>
        </w:tc>
      </w:tr>
      <w:tr>
        <w:tblPrEx/>
        <w:trPr>
          <w:trHeight w:val="300"/>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4599" w:type="dxa"/>
            <w:vAlign w:val="center"/>
            <w:textDirection w:val="lrTb"/>
            <w:noWrap w:val="false"/>
          </w:tcPr>
          <w:p>
            <w:pPr>
              <w:pStyle w:val="965"/>
              <w:spacing w:before="0" w:after="0" w:line="240" w:lineRule="auto"/>
              <w:rPr>
                <w:rFonts w:ascii="Times New Roman" w:hAnsi="Times New Roman" w:cs="Times New Roman"/>
                <w:sz w:val="20"/>
                <w:szCs w:val="20"/>
              </w:rPr>
            </w:pPr>
            <w:r>
              <w:rPr>
                <w:rFonts w:ascii="Times New Roman" w:hAnsi="Times New Roman" w:eastAsia="Times New Roman" w:cs="Times New Roman"/>
                <w:color w:val="000000"/>
                <w:sz w:val="20"/>
                <w:szCs w:val="20"/>
              </w:rPr>
              <w:t xml:space="preserve">Гепатит C</w:t>
            </w:r>
            <w:r>
              <w:rPr>
                <w:rFonts w:ascii="Times New Roman" w:hAnsi="Times New Roman" w:cs="Times New Roman"/>
                <w:sz w:val="20"/>
                <w:szCs w:val="20"/>
              </w:rPr>
            </w:r>
            <w:r>
              <w:rPr>
                <w:rFonts w:ascii="Times New Roman" w:hAnsi="Times New Roman" w:cs="Times New Roman"/>
                <w:sz w:val="20"/>
                <w:szCs w:val="20"/>
              </w:rP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721" w:type="dxa"/>
            <w:vAlign w:val="bottom"/>
            <w:textDirection w:val="lrTb"/>
            <w:noWrap w:val="false"/>
          </w:tcPr>
          <w:p>
            <w:pPr>
              <w:pStyle w:val="965"/>
              <w:jc w:val="center"/>
              <w:spacing w:before="0" w:after="0" w:line="240" w:lineRule="auto"/>
              <w:rPr>
                <w:rFonts w:ascii="Times New Roman" w:hAnsi="Times New Roman" w:cs="Times New Roman"/>
                <w:sz w:val="20"/>
                <w:szCs w:val="20"/>
              </w:rPr>
            </w:pPr>
            <w:r>
              <w:rPr>
                <w:rFonts w:ascii="Times New Roman" w:hAnsi="Times New Roman" w:eastAsia="Times New Roman" w:cs="Times New Roman"/>
                <w:color w:val="000000"/>
                <w:sz w:val="20"/>
                <w:szCs w:val="20"/>
              </w:rPr>
              <w:t xml:space="preserve">2.4.</w:t>
            </w:r>
            <w:r>
              <w:rPr>
                <w:rFonts w:ascii="Times New Roman" w:hAnsi="Times New Roman" w:cs="Times New Roman"/>
                <w:sz w:val="20"/>
                <w:szCs w:val="20"/>
              </w:rPr>
            </w:r>
            <w:r>
              <w:rPr>
                <w:rFonts w:ascii="Times New Roman" w:hAnsi="Times New Roman" w:cs="Times New Roman"/>
                <w:sz w:val="20"/>
                <w:szCs w:val="20"/>
              </w:rPr>
            </w:r>
          </w:p>
        </w:tc>
      </w:tr>
    </w:tbl>
    <w:p>
      <w:pPr>
        <w:pStyle w:val="965"/>
        <w:ind w:left="0" w:right="0" w:firstLine="0"/>
        <w:jc w:val="both"/>
        <w:spacing w:before="0" w:after="0" w:line="240" w:lineRule="exact"/>
        <w:rPr>
          <w:rFonts w:ascii="Times New Roman" w:hAnsi="Times New Roman" w:cs="Times New Roman"/>
          <w:color w:val="000000"/>
        </w:rPr>
      </w:pPr>
      <w:r>
        <w:rPr>
          <w:rFonts w:ascii="Times New Roman" w:hAnsi="Times New Roman" w:cs="Times New Roman"/>
          <w:color w:val="000000"/>
          <w:sz w:val="22"/>
        </w:rPr>
      </w:r>
      <w:r>
        <w:rPr>
          <w:rFonts w:ascii="Times New Roman" w:hAnsi="Times New Roman" w:cs="Times New Roman"/>
          <w:color w:val="000000"/>
        </w:rPr>
      </w:r>
      <w:r>
        <w:rPr>
          <w:rFonts w:ascii="Times New Roman" w:hAnsi="Times New Roman" w:cs="Times New Roman"/>
          <w:color w:val="000000"/>
        </w:rPr>
      </w:r>
    </w:p>
    <w:p>
      <w:pPr>
        <w:pStyle w:val="965"/>
        <w:ind w:left="0" w:right="0" w:firstLine="0"/>
        <w:jc w:val="left"/>
        <w:spacing w:before="0" w:after="0" w:line="240" w:lineRule="exact"/>
      </w:pPr>
      <w:r>
        <w:rPr>
          <w:rFonts w:ascii="Times New Roman" w:hAnsi="Times New Roman" w:cs="Times New Roman"/>
          <w:sz w:val="22"/>
          <w:highlight w:val="none"/>
          <w:lang w:val="ru-RU"/>
        </w:rPr>
      </w:r>
      <w:r>
        <w:rPr>
          <w:rFonts w:ascii="Times New Roman" w:hAnsi="Times New Roman" w:cs="Times New Roman"/>
          <w:sz w:val="22"/>
          <w:highlight w:val="none"/>
          <w:lang w:val="ru-RU"/>
        </w:rPr>
      </w:r>
      <w:r/>
    </w:p>
    <w:p>
      <w:pPr>
        <w:pStyle w:val="965"/>
        <w:ind w:left="0" w:right="0" w:firstLine="0"/>
        <w:jc w:val="left"/>
        <w:spacing w:before="0" w:after="0" w:line="240" w:lineRule="exact"/>
        <w:rPr>
          <w:rFonts w:ascii="Times New Roman" w:hAnsi="Times New Roman" w:cs="Times New Roman"/>
          <w:sz w:val="22"/>
          <w:szCs w:val="22"/>
          <w:highlight w:val="none"/>
          <w:lang w:val="ru-RU"/>
        </w:rPr>
      </w:pPr>
      <w:r>
        <w:rPr>
          <w:rFonts w:ascii="Times New Roman" w:hAnsi="Times New Roman" w:cs="Times New Roman"/>
          <w:sz w:val="22"/>
          <w:highlight w:val="none"/>
          <w:lang w:val="ru-RU"/>
        </w:rPr>
      </w:r>
      <w:r>
        <w:rPr>
          <w:rFonts w:ascii="Times New Roman" w:hAnsi="Times New Roman" w:cs="Times New Roman"/>
          <w:sz w:val="22"/>
          <w:highlight w:val="none"/>
          <w:lang w:val="ru-RU"/>
        </w:rPr>
      </w:r>
      <w:r>
        <w:rPr>
          <w:rFonts w:ascii="Times New Roman" w:hAnsi="Times New Roman" w:cs="Times New Roman"/>
          <w:sz w:val="22"/>
          <w:szCs w:val="22"/>
          <w:highlight w:val="none"/>
          <w:lang w:val="ru-RU"/>
        </w:rPr>
      </w:r>
    </w:p>
    <w:p>
      <w:pPr>
        <w:pStyle w:val="965"/>
        <w:ind w:left="0" w:right="0" w:firstLine="0"/>
        <w:jc w:val="left"/>
        <w:spacing w:before="0" w:after="0" w:line="240" w:lineRule="exact"/>
        <w:rPr>
          <w:rFonts w:ascii="Times New Roman" w:hAnsi="Times New Roman" w:cs="Times New Roman"/>
          <w:sz w:val="22"/>
          <w:szCs w:val="22"/>
          <w:highlight w:val="none"/>
          <w:lang w:val="ru-RU"/>
        </w:rPr>
      </w:pPr>
      <w:r>
        <w:rPr>
          <w:rFonts w:ascii="Times New Roman" w:hAnsi="Times New Roman" w:cs="Times New Roman"/>
          <w:sz w:val="22"/>
          <w:highlight w:val="none"/>
          <w:lang w:val="ru-RU"/>
        </w:rPr>
      </w:r>
      <w:r>
        <w:rPr>
          <w:rFonts w:ascii="Times New Roman" w:hAnsi="Times New Roman" w:cs="Times New Roman"/>
          <w:sz w:val="22"/>
          <w:highlight w:val="none"/>
          <w:lang w:val="ru-RU"/>
        </w:rPr>
      </w:r>
      <w:r>
        <w:rPr>
          <w:rFonts w:ascii="Times New Roman" w:hAnsi="Times New Roman" w:cs="Times New Roman"/>
          <w:sz w:val="22"/>
          <w:szCs w:val="22"/>
          <w:highlight w:val="none"/>
          <w:lang w:val="ru-RU"/>
        </w:rPr>
      </w:r>
    </w:p>
    <w:p>
      <w:pPr>
        <w:pStyle w:val="965"/>
        <w:ind w:left="0" w:right="0" w:firstLine="0"/>
        <w:jc w:val="left"/>
        <w:spacing w:before="0" w:after="0" w:line="240" w:lineRule="exact"/>
        <w:rPr>
          <w:rFonts w:ascii="Times New Roman" w:hAnsi="Times New Roman" w:cs="Times New Roman"/>
          <w:sz w:val="22"/>
          <w:szCs w:val="22"/>
          <w:highlight w:val="none"/>
          <w:lang w:val="ru-RU"/>
        </w:rPr>
      </w:pPr>
      <w:r>
        <w:rPr>
          <w:rFonts w:ascii="Times New Roman" w:hAnsi="Times New Roman" w:cs="Times New Roman"/>
          <w:sz w:val="22"/>
          <w:highlight w:val="none"/>
          <w:lang w:val="ru-RU"/>
        </w:rPr>
      </w:r>
      <w:r>
        <w:rPr>
          <w:rFonts w:ascii="Times New Roman" w:hAnsi="Times New Roman" w:cs="Times New Roman"/>
          <w:sz w:val="22"/>
          <w:highlight w:val="none"/>
          <w:lang w:val="ru-RU"/>
        </w:rPr>
      </w:r>
      <w:r>
        <w:rPr>
          <w:rFonts w:ascii="Times New Roman" w:hAnsi="Times New Roman" w:cs="Times New Roman"/>
          <w:sz w:val="22"/>
          <w:szCs w:val="22"/>
          <w:highlight w:val="none"/>
          <w:lang w:val="ru-RU"/>
        </w:rPr>
      </w:r>
    </w:p>
    <w:p>
      <w:pPr>
        <w:pStyle w:val="965"/>
        <w:ind w:left="0" w:right="0" w:firstLine="0"/>
        <w:jc w:val="left"/>
        <w:spacing w:before="0" w:after="0" w:line="240" w:lineRule="exact"/>
        <w:rPr>
          <w:rFonts w:ascii="Times New Roman" w:hAnsi="Times New Roman" w:cs="Times New Roman"/>
          <w:sz w:val="22"/>
          <w:szCs w:val="22"/>
          <w:highlight w:val="none"/>
          <w:lang w:val="ru-RU"/>
        </w:rPr>
      </w:pPr>
      <w:r>
        <w:rPr>
          <w:rFonts w:ascii="Times New Roman" w:hAnsi="Times New Roman" w:cs="Times New Roman"/>
          <w:sz w:val="22"/>
          <w:highlight w:val="none"/>
          <w:lang w:val="ru-RU"/>
        </w:rPr>
      </w:r>
      <w:r>
        <w:rPr>
          <w:rFonts w:ascii="Times New Roman" w:hAnsi="Times New Roman" w:cs="Times New Roman"/>
          <w:sz w:val="22"/>
          <w:highlight w:val="none"/>
          <w:lang w:val="ru-RU"/>
        </w:rPr>
      </w:r>
      <w:r>
        <w:rPr>
          <w:rFonts w:ascii="Times New Roman" w:hAnsi="Times New Roman" w:cs="Times New Roman"/>
          <w:sz w:val="22"/>
          <w:szCs w:val="22"/>
          <w:highlight w:val="none"/>
          <w:lang w:val="ru-RU"/>
        </w:rPr>
      </w:r>
    </w:p>
    <w:p>
      <w:pPr>
        <w:pStyle w:val="965"/>
        <w:ind w:left="0" w:right="0" w:firstLine="0"/>
        <w:jc w:val="left"/>
        <w:spacing w:before="0" w:after="0" w:line="240" w:lineRule="exact"/>
        <w:rPr>
          <w:rFonts w:ascii="Times New Roman" w:hAnsi="Times New Roman" w:cs="Times New Roman"/>
          <w:sz w:val="22"/>
          <w:szCs w:val="22"/>
          <w:highlight w:val="none"/>
          <w:lang w:val="ru-RU"/>
        </w:rPr>
      </w:pPr>
      <w:r>
        <w:rPr>
          <w:rFonts w:ascii="Times New Roman" w:hAnsi="Times New Roman" w:cs="Times New Roman"/>
          <w:sz w:val="22"/>
          <w:lang w:val="ru-RU"/>
        </w:rPr>
        <w:t xml:space="preserve">Таблица 8</w:t>
      </w:r>
      <w:r>
        <w:rPr>
          <w:sz w:val="22"/>
        </w:rPr>
      </w:r>
      <w:r>
        <w:rPr>
          <w:rFonts w:ascii="Times New Roman" w:hAnsi="Times New Roman" w:cs="Times New Roman"/>
          <w:sz w:val="22"/>
          <w:szCs w:val="22"/>
          <w:highlight w:val="none"/>
          <w:lang w:val="ru-RU"/>
        </w:rPr>
      </w:r>
    </w:p>
    <w:p>
      <w:pPr>
        <w:pStyle w:val="965"/>
        <w:spacing w:before="0" w:after="0" w:line="240" w:lineRule="exact"/>
      </w:pPr>
      <w:r>
        <w:rPr>
          <w:rFonts w:ascii="Times New Roman" w:hAnsi="Times New Roman" w:cs="Times New Roman"/>
          <w:sz w:val="22"/>
          <w:lang w:val="ru-RU"/>
        </w:rPr>
        <w:t xml:space="preserve">Образец печатных форм: </w:t>
      </w:r>
      <w:r>
        <w:rPr>
          <w:sz w:val="22"/>
        </w:rPr>
      </w:r>
      <w:r/>
    </w:p>
    <w:p>
      <w:pPr>
        <w:pStyle w:val="965"/>
        <w:spacing w:before="0" w:after="0" w:line="240" w:lineRule="exact"/>
      </w:pPr>
      <w:r>
        <w:rPr>
          <w:rFonts w:ascii="Times New Roman" w:hAnsi="Times New Roman" w:cs="Times New Roman"/>
          <w:sz w:val="22"/>
          <w:lang w:val="ru-RU"/>
        </w:rPr>
        <w:t xml:space="preserve">Медицинская реабилитация АПП;</w:t>
      </w:r>
      <w:r>
        <w:rPr>
          <w:sz w:val="22"/>
        </w:rPr>
      </w:r>
      <w:r/>
    </w:p>
    <w:p>
      <w:pPr>
        <w:pStyle w:val="965"/>
        <w:spacing w:before="0" w:after="0" w:line="240" w:lineRule="exact"/>
      </w:pPr>
      <w:r>
        <w:rPr>
          <w:rFonts w:ascii="Times New Roman" w:hAnsi="Times New Roman" w:cs="Times New Roman"/>
          <w:sz w:val="22"/>
          <w:lang w:val="ru-RU"/>
        </w:rPr>
        <w:t xml:space="preserve">Медицинская реабилитация КС;</w:t>
      </w:r>
      <w:r>
        <w:rPr>
          <w:sz w:val="22"/>
        </w:rPr>
      </w:r>
      <w:r/>
    </w:p>
    <w:p>
      <w:pPr>
        <w:pStyle w:val="965"/>
        <w:spacing w:before="0" w:after="0" w:line="240" w:lineRule="exact"/>
      </w:pPr>
      <w:r>
        <w:rPr>
          <w:rFonts w:ascii="Times New Roman" w:hAnsi="Times New Roman" w:cs="Times New Roman"/>
          <w:sz w:val="22"/>
          <w:lang w:val="ru-RU"/>
        </w:rPr>
        <w:t xml:space="preserve">Медицинская реабилитация ДС</w:t>
      </w:r>
      <w:r>
        <w:rPr>
          <w:sz w:val="22"/>
        </w:rPr>
      </w:r>
      <w:r/>
    </w:p>
    <w:tbl>
      <w:tblPr>
        <w:tblW w:w="14598" w:type="dxa"/>
        <w:tblInd w:w="0" w:type="dxa"/>
        <w:tblLayout w:type="fixed"/>
        <w:tblLook w:val="04A0" w:firstRow="1" w:lastRow="0" w:firstColumn="1" w:lastColumn="0" w:noHBand="0" w:noVBand="1"/>
      </w:tblPr>
      <w:tblGrid>
        <w:gridCol w:w="366"/>
        <w:gridCol w:w="755"/>
        <w:gridCol w:w="842"/>
        <w:gridCol w:w="1118"/>
        <w:gridCol w:w="1094"/>
        <w:gridCol w:w="1275"/>
        <w:gridCol w:w="1119"/>
        <w:gridCol w:w="1118"/>
        <w:gridCol w:w="1287"/>
        <w:gridCol w:w="1044"/>
        <w:gridCol w:w="1117"/>
        <w:gridCol w:w="1093"/>
        <w:gridCol w:w="510"/>
        <w:gridCol w:w="741"/>
        <w:gridCol w:w="1119"/>
      </w:tblGrid>
      <w:tr>
        <w:tblPrEx/>
        <w:trPr>
          <w:trHeight w:val="242"/>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366"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716"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Год корректировки</w:t>
            </w:r>
            <w:r>
              <w:rPr>
                <w:rFonts w:ascii="Times New Roman" w:hAnsi="Times New Roman" w:cs="Times New Roman"/>
                <w:b/>
                <w:color w:val="000000"/>
                <w:sz w:val="18"/>
              </w:rPr>
            </w:r>
            <w:r/>
          </w:p>
        </w:tc>
        <w:tc>
          <w:tcPr>
            <w:gridSpan w:val="4"/>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4608"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___________ год</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287"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044"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17"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093"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gridSpan w:val="2"/>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251"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19"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r>
      <w:tr>
        <w:tblPrEx/>
        <w:trPr>
          <w:trHeight w:val="190"/>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366"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gridSpan w:val="3"/>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2716"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Комиссия действующая</w:t>
            </w:r>
            <w:r>
              <w:rPr>
                <w:rFonts w:ascii="Times New Roman" w:hAnsi="Times New Roman" w:cs="Times New Roman"/>
                <w:b/>
                <w:color w:val="000000"/>
                <w:sz w:val="18"/>
              </w:rPr>
            </w:r>
            <w:r/>
          </w:p>
        </w:tc>
        <w:tc>
          <w:tcPr>
            <w:gridSpan w:val="4"/>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4608"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Свод согласованных задач_______ от ___________</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287"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044"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17"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093"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gridSpan w:val="2"/>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251"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19"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r>
      <w:tr>
        <w:tblPrEx/>
        <w:trPr>
          <w:trHeight w:val="242"/>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366"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gridSpan w:val="3"/>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2716"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Данные СОС:</w:t>
            </w:r>
            <w:r>
              <w:rPr>
                <w:rFonts w:ascii="Times New Roman" w:hAnsi="Times New Roman" w:cs="Times New Roman"/>
                <w:b/>
                <w:color w:val="000000"/>
                <w:sz w:val="18"/>
              </w:rPr>
            </w:r>
            <w:r/>
          </w:p>
        </w:tc>
        <w:tc>
          <w:tcPr>
            <w:gridSpan w:val="4"/>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4608"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Январь -____________</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287"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044"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17"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093"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gridSpan w:val="2"/>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251"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19"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r>
      <w:tr>
        <w:tblPrEx/>
        <w:trPr>
          <w:trHeight w:val="72" w:hRule="exact"/>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366"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755"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842"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18"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094"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275"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19"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18"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287"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044"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17"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093"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gridSpan w:val="2"/>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251"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19"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r>
      <w:tr>
        <w:tblPrEx/>
        <w:trPr>
          <w:trHeight w:val="218" w:hRule="exact"/>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366"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755"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842"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18"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094"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275"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19"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18"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287"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044"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17"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093"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gridSpan w:val="2"/>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251"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119" w:type="dxa"/>
            <w:vAlign w:val="bottom"/>
            <w:textDirection w:val="lrTb"/>
            <w:noWrap w:val="false"/>
          </w:tcPr>
          <w:p>
            <w:pPr>
              <w:pStyle w:val="965"/>
              <w:spacing w:before="0" w:after="0" w:line="240" w:lineRule="auto"/>
              <w:rPr>
                <w:rFonts w:ascii="Times New Roman" w:hAnsi="Times New Roman" w:cs="Times New Roman"/>
              </w:rPr>
            </w:pPr>
            <w:r>
              <w:rPr>
                <w:rFonts w:ascii="Times New Roman" w:hAnsi="Times New Roman" w:cs="Times New Roman"/>
                <w:sz w:val="18"/>
              </w:rPr>
            </w:r>
            <w:r>
              <w:rPr>
                <w:rFonts w:ascii="Times New Roman" w:hAnsi="Times New Roman" w:cs="Times New Roman"/>
              </w:rPr>
            </w:r>
            <w:r>
              <w:rPr>
                <w:rFonts w:ascii="Times New Roman" w:hAnsi="Times New Roman" w:cs="Times New Roman"/>
              </w:rPr>
            </w:r>
          </w:p>
        </w:tc>
      </w:tr>
      <w:tr>
        <w:tblPrEx/>
        <w:trPr>
          <w:trHeight w:val="24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66" w:type="dxa"/>
            <w:vAlign w:val="center"/>
            <w:vMerge w:val="restart"/>
            <w:textDirection w:val="lrTb"/>
            <w:noWrap w:val="false"/>
          </w:tcPr>
          <w:p>
            <w:pPr>
              <w:pStyle w:val="965"/>
              <w:jc w:val="center"/>
              <w:spacing w:before="0" w:after="0" w:line="240" w:lineRule="auto"/>
            </w:pPr>
            <w:r>
              <w:rPr>
                <w:rFonts w:ascii="Times New Roman" w:hAnsi="Times New Roman" w:cs="Times New Roman"/>
                <w:b/>
                <w:color w:val="000000"/>
                <w:sz w:val="18"/>
              </w:rPr>
              <w:t xml:space="preserve">№ стр</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55" w:type="dxa"/>
            <w:vAlign w:val="center"/>
            <w:vMerge w:val="restart"/>
            <w:textDirection w:val="lrTb"/>
            <w:noWrap w:val="false"/>
          </w:tcPr>
          <w:p>
            <w:pPr>
              <w:pStyle w:val="965"/>
              <w:jc w:val="center"/>
              <w:spacing w:before="0" w:after="0" w:line="240" w:lineRule="auto"/>
            </w:pPr>
            <w:r>
              <w:rPr>
                <w:rFonts w:ascii="Times New Roman" w:hAnsi="Times New Roman" w:cs="Times New Roman"/>
                <w:b/>
                <w:color w:val="000000"/>
                <w:sz w:val="18"/>
              </w:rPr>
              <w:t xml:space="preserve">Реестровый номер</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2" w:type="dxa"/>
            <w:vAlign w:val="center"/>
            <w:vMerge w:val="restart"/>
            <w:textDirection w:val="lrTb"/>
            <w:noWrap w:val="false"/>
          </w:tcPr>
          <w:p>
            <w:pPr>
              <w:pStyle w:val="965"/>
              <w:spacing w:before="0" w:after="0" w:line="240" w:lineRule="auto"/>
            </w:pPr>
            <w:r>
              <w:rPr>
                <w:rFonts w:ascii="Times New Roman" w:hAnsi="Times New Roman" w:cs="Times New Roman"/>
                <w:b/>
                <w:color w:val="000000"/>
                <w:sz w:val="18"/>
              </w:rPr>
              <w:t xml:space="preserve">Медицинская организация</w:t>
            </w:r>
            <w:r>
              <w:rPr>
                <w:rFonts w:ascii="Times New Roman" w:hAnsi="Times New Roman" w:cs="Times New Roman"/>
                <w:b/>
                <w:color w:val="000000"/>
                <w:sz w:val="18"/>
              </w:rPr>
            </w:r>
            <w:r/>
          </w:p>
        </w:tc>
        <w:tc>
          <w:tcPr>
            <w:gridSpan w:val="1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64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Медицинская реабилитация АПП/КС/ДС/СВОД</w:t>
            </w:r>
            <w:r>
              <w:rPr>
                <w:rFonts w:ascii="Times New Roman" w:hAnsi="Times New Roman" w:cs="Times New Roman"/>
                <w:b/>
                <w:color w:val="000000"/>
                <w:sz w:val="18"/>
              </w:rPr>
            </w:r>
            <w:r/>
          </w:p>
        </w:tc>
      </w:tr>
      <w:tr>
        <w:tblPrEx/>
        <w:trPr>
          <w:trHeight w:val="24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gridSpan w:val="1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64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ВСЕГО</w:t>
            </w:r>
            <w:r>
              <w:rPr>
                <w:rFonts w:ascii="Times New Roman" w:hAnsi="Times New Roman" w:cs="Times New Roman"/>
                <w:b/>
                <w:color w:val="000000"/>
                <w:sz w:val="18"/>
              </w:rPr>
            </w:r>
            <w:r/>
          </w:p>
        </w:tc>
      </w:tr>
      <w:tr>
        <w:tblPrEx/>
        <w:trPr>
          <w:trHeight w:val="24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vMerge w:val="continue"/>
            <w:textDirection w:val="lrTb"/>
            <w:noWrap w:val="false"/>
          </w:tcPr>
          <w:p>
            <w:r>
              <w:rPr>
                <w:lang w:val="en-US"/>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348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План на год </w:t>
            </w:r>
            <w:r>
              <w:rPr>
                <w:rFonts w:ascii="Times New Roman" w:hAnsi="Times New Roman" w:cs="Times New Roman"/>
                <w:b/>
                <w:color w:val="000000"/>
                <w:sz w:val="18"/>
              </w:rPr>
            </w:r>
            <w:r/>
          </w:p>
        </w:tc>
        <w:tc>
          <w:tcPr>
            <w:gridSpan w:val="3"/>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352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Факт</w:t>
            </w:r>
            <w:r>
              <w:rPr>
                <w:rFonts w:ascii="Times New Roman" w:hAnsi="Times New Roman" w:cs="Times New Roman"/>
                <w:b/>
                <w:color w:val="000000"/>
                <w:sz w:val="18"/>
              </w:rPr>
            </w:r>
            <w:r/>
          </w:p>
        </w:tc>
        <w:tc>
          <w:tcPr>
            <w:gridSpan w:val="4"/>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376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за период</w:t>
            </w:r>
            <w:r>
              <w:rPr>
                <w:rFonts w:ascii="Times New Roman" w:hAnsi="Times New Roman" w:cs="Times New Roman"/>
                <w:b/>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860"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Выполнение к году, % </w:t>
            </w:r>
            <w:r>
              <w:rPr>
                <w:rFonts w:ascii="Times New Roman" w:hAnsi="Times New Roman" w:cs="Times New Roman"/>
                <w:b/>
                <w:color w:val="000000"/>
                <w:sz w:val="18"/>
              </w:rPr>
            </w:r>
            <w:r/>
          </w:p>
        </w:tc>
      </w:tr>
      <w:tr>
        <w:tblPrEx/>
        <w:trPr>
          <w:trHeight w:val="619"/>
        </w:trPr>
        <w:tc>
          <w:tcPr>
            <w:tcBorders>
              <w:top w:val="none" w:color="000000" w:sz="4" w:space="0"/>
              <w:left w:val="single" w:color="000000" w:sz="4" w:space="0"/>
              <w:bottom w:val="none" w:color="000000" w:sz="4" w:space="0"/>
              <w:right w:val="single" w:color="000000" w:sz="4" w:space="0"/>
            </w:tcBorders>
            <w:tcMar>
              <w:left w:w="108" w:type="dxa"/>
              <w:top w:w="0" w:type="dxa"/>
              <w:right w:w="108" w:type="dxa"/>
              <w:bottom w:w="0" w:type="dxa"/>
            </w:tcMar>
            <w:tcW w:w="366"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75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842"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1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09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27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1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18"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28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средняя 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044"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17"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093"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отклонение средней стоимости</w:t>
            </w:r>
            <w:r>
              <w:rPr>
                <w:rFonts w:ascii="Times New Roman" w:hAnsi="Times New Roman" w:cs="Times New Roman"/>
                <w:b/>
                <w:color w:val="000000"/>
                <w:sz w:val="18"/>
              </w:rPr>
            </w:r>
            <w:r/>
          </w:p>
        </w:tc>
        <w:tc>
          <w:tcPr>
            <w:gridSpan w:val="2"/>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251"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кол-во</w:t>
            </w:r>
            <w:r>
              <w:rPr>
                <w:rFonts w:ascii="Times New Roman" w:hAnsi="Times New Roman" w:cs="Times New Roman"/>
                <w:b/>
                <w:color w:val="000000"/>
                <w:sz w:val="18"/>
              </w:rPr>
            </w:r>
            <w:r/>
          </w:p>
        </w:tc>
        <w:tc>
          <w:tcPr>
            <w:tcBorders>
              <w:top w:val="none" w:color="000000" w:sz="4" w:space="0"/>
              <w:left w:val="none" w:color="000000" w:sz="4" w:space="0"/>
              <w:bottom w:val="none" w:color="000000" w:sz="4" w:space="0"/>
              <w:right w:val="single" w:color="000000" w:sz="4" w:space="0"/>
            </w:tcBorders>
            <w:tcMar>
              <w:left w:w="108" w:type="dxa"/>
              <w:top w:w="0" w:type="dxa"/>
              <w:right w:w="108" w:type="dxa"/>
              <w:bottom w:w="0" w:type="dxa"/>
            </w:tcMar>
            <w:tcW w:w="1119"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стоимость</w:t>
            </w:r>
            <w:r>
              <w:rPr>
                <w:rFonts w:ascii="Times New Roman" w:hAnsi="Times New Roman" w:cs="Times New Roman"/>
                <w:b/>
                <w:color w:val="000000"/>
                <w:sz w:val="18"/>
              </w:rPr>
            </w:r>
            <w:r/>
          </w:p>
        </w:tc>
      </w:tr>
      <w:tr>
        <w:tblPrEx/>
        <w:trPr>
          <w:trHeight w:val="24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6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7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842"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1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09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6</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1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7</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1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8</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8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9</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0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10</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1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11</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09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12</w:t>
            </w:r>
            <w:r>
              <w:rPr>
                <w:rFonts w:ascii="Times New Roman" w:hAnsi="Times New Roman" w:cs="Times New Roman"/>
                <w:color w:val="000000"/>
                <w:sz w:val="18"/>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13</w:t>
            </w:r>
            <w:r>
              <w:rPr>
                <w:rFonts w:ascii="Times New Roman" w:hAnsi="Times New Roman" w:cs="Times New Roman"/>
                <w:color w:val="000000"/>
                <w:sz w:val="18"/>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1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14</w:t>
            </w:r>
            <w:r>
              <w:rPr>
                <w:rFonts w:ascii="Times New Roman" w:hAnsi="Times New Roman" w:cs="Times New Roman"/>
                <w:color w:val="000000"/>
                <w:sz w:val="18"/>
              </w:rPr>
            </w:r>
            <w:r/>
          </w:p>
        </w:tc>
      </w:tr>
      <w:tr>
        <w:tblPrEx/>
        <w:trPr>
          <w:trHeight w:val="412"/>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36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5" w:type="dxa"/>
            <w:vAlign w:val="center"/>
            <w:textDirection w:val="lrTb"/>
            <w:noWrap w:val="false"/>
          </w:tcPr>
          <w:p>
            <w:pPr>
              <w:pStyle w:val="965"/>
              <w:jc w:val="center"/>
              <w:spacing w:before="0" w:after="0" w:line="240" w:lineRule="auto"/>
            </w:pPr>
            <w:r>
              <w:rPr>
                <w:rFonts w:ascii="Times New Roman" w:hAnsi="Times New Roman" w:cs="Times New Roman"/>
                <w:b/>
                <w:color w:val="000000"/>
                <w:sz w:val="18"/>
              </w:rPr>
              <w:t xml:space="preserve"> </w:t>
            </w:r>
            <w:r>
              <w:rPr>
                <w:rFonts w:ascii="Times New Roman" w:hAnsi="Times New Roman" w:cs="Times New Roman"/>
                <w:b/>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2" w:type="dxa"/>
            <w:vAlign w:val="center"/>
            <w:textDirection w:val="lrTb"/>
            <w:noWrap w:val="false"/>
          </w:tcPr>
          <w:p>
            <w:pPr>
              <w:pStyle w:val="965"/>
              <w:spacing w:before="0" w:after="0" w:line="240" w:lineRule="auto"/>
            </w:pPr>
            <w:r>
              <w:rPr>
                <w:rFonts w:ascii="Times New Roman" w:hAnsi="Times New Roman" w:cs="Times New Roman"/>
                <w:b/>
                <w:color w:val="000000"/>
                <w:sz w:val="18"/>
              </w:rPr>
              <w:t xml:space="preserve">ИТОГО по МО</w:t>
            </w:r>
            <w:r>
              <w:rPr>
                <w:rFonts w:ascii="Times New Roman" w:hAnsi="Times New Roman" w:cs="Times New Roman"/>
                <w:b/>
                <w:color w:val="000000"/>
                <w:sz w:val="18"/>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18" w:type="dxa"/>
            <w:vAlign w:val="center"/>
            <w:textDirection w:val="lrTb"/>
            <w:noWrap w:val="false"/>
          </w:tcPr>
          <w:p>
            <w:pPr>
              <w:pStyle w:val="965"/>
              <w:jc w:val="center"/>
              <w:spacing w:before="0" w:after="0" w:line="240" w:lineRule="auto"/>
            </w:pPr>
            <w:r>
              <w:rPr>
                <w:rFonts w:ascii="Times New Roman" w:hAnsi="Times New Roman" w:cs="Times New Roman"/>
                <w:color w:val="000000"/>
                <w:sz w:val="20"/>
                <w:lang w:val="ru-RU"/>
              </w:rPr>
              <w:t xml:space="preserve">=СУММ(D14:D23)</w:t>
            </w:r>
            <w:r>
              <w:rPr>
                <w:rFonts w:ascii="Times New Roman" w:hAnsi="Times New Roman" w:cs="Times New Roman"/>
                <w:color w:val="000000"/>
                <w:sz w:val="20"/>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094" w:type="dxa"/>
            <w:vAlign w:val="center"/>
            <w:textDirection w:val="lrTb"/>
            <w:noWrap w:val="false"/>
          </w:tcPr>
          <w:p>
            <w:pPr>
              <w:pStyle w:val="965"/>
              <w:jc w:val="center"/>
              <w:spacing w:before="0" w:after="0" w:line="240" w:lineRule="auto"/>
            </w:pPr>
            <w:r>
              <w:rPr>
                <w:rFonts w:ascii="Times New Roman" w:hAnsi="Times New Roman" w:cs="Times New Roman"/>
                <w:color w:val="000000"/>
                <w:sz w:val="20"/>
                <w:lang w:val="ru-RU"/>
              </w:rPr>
              <w:t xml:space="preserve">=СУММ(E14:E23)</w:t>
            </w:r>
            <w:r>
              <w:rPr>
                <w:rFonts w:ascii="Times New Roman" w:hAnsi="Times New Roman" w:cs="Times New Roman"/>
                <w:color w:val="000000"/>
                <w:sz w:val="20"/>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75" w:type="dxa"/>
            <w:vAlign w:val="center"/>
            <w:textDirection w:val="lrTb"/>
            <w:noWrap w:val="false"/>
          </w:tcPr>
          <w:p>
            <w:pPr>
              <w:pStyle w:val="965"/>
              <w:jc w:val="center"/>
              <w:spacing w:before="0" w:after="0" w:line="240" w:lineRule="auto"/>
            </w:pPr>
            <w:r>
              <w:rPr>
                <w:rFonts w:ascii="Times New Roman" w:hAnsi="Times New Roman" w:cs="Times New Roman"/>
                <w:color w:val="000000"/>
                <w:sz w:val="20"/>
                <w:lang w:val="ru-RU"/>
              </w:rPr>
              <w:t xml:space="preserve">=СУММ(F14:F23)</w:t>
            </w:r>
            <w:r>
              <w:rPr>
                <w:rFonts w:ascii="Times New Roman" w:hAnsi="Times New Roman" w:cs="Times New Roman"/>
                <w:color w:val="000000"/>
                <w:sz w:val="20"/>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19" w:type="dxa"/>
            <w:vAlign w:val="center"/>
            <w:textDirection w:val="lrTb"/>
            <w:noWrap w:val="false"/>
          </w:tcPr>
          <w:p>
            <w:pPr>
              <w:pStyle w:val="965"/>
              <w:jc w:val="center"/>
              <w:spacing w:before="0" w:after="0" w:line="240" w:lineRule="auto"/>
            </w:pPr>
            <w:r>
              <w:rPr>
                <w:rFonts w:ascii="Times New Roman" w:hAnsi="Times New Roman" w:cs="Times New Roman"/>
                <w:color w:val="000000"/>
                <w:sz w:val="20"/>
                <w:lang w:val="ru-RU"/>
              </w:rPr>
              <w:t xml:space="preserve">=СУММ(G14:G23)</w:t>
            </w:r>
            <w:r>
              <w:rPr>
                <w:rFonts w:ascii="Times New Roman" w:hAnsi="Times New Roman" w:cs="Times New Roman"/>
                <w:color w:val="000000"/>
                <w:sz w:val="20"/>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18" w:type="dxa"/>
            <w:vAlign w:val="center"/>
            <w:textDirection w:val="lrTb"/>
            <w:noWrap w:val="false"/>
          </w:tcPr>
          <w:p>
            <w:pPr>
              <w:pStyle w:val="965"/>
              <w:jc w:val="center"/>
              <w:spacing w:before="0" w:after="0" w:line="240" w:lineRule="auto"/>
            </w:pPr>
            <w:r>
              <w:rPr>
                <w:rFonts w:ascii="Times New Roman" w:hAnsi="Times New Roman" w:cs="Times New Roman"/>
                <w:color w:val="000000"/>
                <w:sz w:val="20"/>
                <w:lang w:val="ru-RU"/>
              </w:rPr>
              <w:t xml:space="preserve">=СУММ(H14:H23)</w:t>
            </w:r>
            <w:r>
              <w:rPr>
                <w:rFonts w:ascii="Times New Roman" w:hAnsi="Times New Roman" w:cs="Times New Roman"/>
                <w:color w:val="000000"/>
                <w:sz w:val="20"/>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87" w:type="dxa"/>
            <w:vAlign w:val="center"/>
            <w:textDirection w:val="lrTb"/>
            <w:noWrap w:val="false"/>
          </w:tcPr>
          <w:p>
            <w:pPr>
              <w:pStyle w:val="965"/>
              <w:jc w:val="center"/>
              <w:spacing w:before="0" w:after="0" w:line="240" w:lineRule="auto"/>
            </w:pPr>
            <w:r>
              <w:rPr>
                <w:rFonts w:ascii="Times New Roman" w:hAnsi="Times New Roman" w:cs="Times New Roman"/>
                <w:color w:val="000000"/>
                <w:sz w:val="20"/>
                <w:lang w:val="ru-RU"/>
              </w:rPr>
              <w:t xml:space="preserve">=СУММ(I14:I23)</w:t>
            </w:r>
            <w:r>
              <w:rPr>
                <w:rFonts w:ascii="Times New Roman" w:hAnsi="Times New Roman" w:cs="Times New Roman"/>
                <w:color w:val="000000"/>
                <w:sz w:val="20"/>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044" w:type="dxa"/>
            <w:vAlign w:val="center"/>
            <w:textDirection w:val="lrTb"/>
            <w:noWrap w:val="false"/>
          </w:tcPr>
          <w:p>
            <w:pPr>
              <w:pStyle w:val="965"/>
              <w:jc w:val="center"/>
              <w:spacing w:before="0" w:after="0" w:line="240" w:lineRule="auto"/>
            </w:pPr>
            <w:r>
              <w:rPr>
                <w:rFonts w:ascii="Times New Roman" w:hAnsi="Times New Roman" w:cs="Times New Roman"/>
                <w:color w:val="000000"/>
                <w:sz w:val="20"/>
                <w:lang w:val="ru-RU"/>
              </w:rPr>
              <w:t xml:space="preserve">=СУММ(J14:J23)</w:t>
            </w:r>
            <w:r>
              <w:rPr>
                <w:rFonts w:ascii="Times New Roman" w:hAnsi="Times New Roman" w:cs="Times New Roman"/>
                <w:color w:val="000000"/>
                <w:sz w:val="20"/>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17" w:type="dxa"/>
            <w:vAlign w:val="center"/>
            <w:textDirection w:val="lrTb"/>
            <w:noWrap w:val="false"/>
          </w:tcPr>
          <w:p>
            <w:pPr>
              <w:pStyle w:val="965"/>
              <w:jc w:val="center"/>
              <w:spacing w:before="0" w:after="0" w:line="240" w:lineRule="auto"/>
            </w:pPr>
            <w:r>
              <w:rPr>
                <w:rFonts w:ascii="Times New Roman" w:hAnsi="Times New Roman" w:cs="Times New Roman"/>
                <w:color w:val="000000"/>
                <w:sz w:val="20"/>
                <w:lang w:val="ru-RU"/>
              </w:rPr>
              <w:t xml:space="preserve">=СУММ(K14:K23)</w:t>
            </w:r>
            <w:r>
              <w:rPr>
                <w:rFonts w:ascii="Times New Roman" w:hAnsi="Times New Roman" w:cs="Times New Roman"/>
                <w:color w:val="000000"/>
                <w:sz w:val="20"/>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093" w:type="dxa"/>
            <w:vAlign w:val="center"/>
            <w:textDirection w:val="lrTb"/>
            <w:noWrap w:val="false"/>
          </w:tcPr>
          <w:p>
            <w:pPr>
              <w:pStyle w:val="965"/>
              <w:jc w:val="center"/>
              <w:spacing w:before="0" w:after="0" w:line="240" w:lineRule="auto"/>
            </w:pPr>
            <w:r>
              <w:rPr>
                <w:rFonts w:ascii="Times New Roman" w:hAnsi="Times New Roman" w:cs="Times New Roman"/>
                <w:color w:val="000000"/>
                <w:sz w:val="20"/>
                <w:lang w:val="ru-RU"/>
              </w:rPr>
              <w:t xml:space="preserve">=СУММ(L14:L23)</w:t>
            </w:r>
            <w:r>
              <w:rPr>
                <w:rFonts w:ascii="Times New Roman" w:hAnsi="Times New Roman" w:cs="Times New Roman"/>
                <w:color w:val="000000"/>
                <w:sz w:val="20"/>
              </w:rPr>
            </w:r>
            <w:r/>
          </w:p>
        </w:tc>
        <w:tc>
          <w:tcPr>
            <w:gridSpan w:val="2"/>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251" w:type="dxa"/>
            <w:vAlign w:val="center"/>
            <w:textDirection w:val="lrTb"/>
            <w:noWrap w:val="false"/>
          </w:tcPr>
          <w:p>
            <w:pPr>
              <w:pStyle w:val="965"/>
              <w:jc w:val="center"/>
              <w:spacing w:before="0" w:after="0" w:line="240" w:lineRule="auto"/>
            </w:pPr>
            <w:r>
              <w:rPr>
                <w:rFonts w:ascii="Times New Roman" w:hAnsi="Times New Roman" w:cs="Times New Roman"/>
                <w:color w:val="000000"/>
                <w:sz w:val="20"/>
                <w:lang w:val="ru-RU"/>
              </w:rPr>
              <w:t xml:space="preserve">=СУММ(M14:M23)</w:t>
            </w:r>
            <w:r>
              <w:rPr>
                <w:rFonts w:ascii="Times New Roman" w:hAnsi="Times New Roman" w:cs="Times New Roman"/>
                <w:color w:val="000000"/>
                <w:sz w:val="20"/>
              </w:rPr>
            </w:r>
            <w:r/>
          </w:p>
        </w:tc>
        <w:tc>
          <w:tcPr>
            <w:tcBorders>
              <w:top w:val="single" w:color="000000" w:sz="4" w:space="0"/>
              <w:left w:val="none" w:color="000000" w:sz="4" w:space="0"/>
              <w:bottom w:val="single" w:color="000000" w:sz="4" w:space="0"/>
              <w:right w:val="single" w:color="000000" w:sz="4" w:space="0"/>
            </w:tcBorders>
            <w:tcMar>
              <w:left w:w="108" w:type="dxa"/>
              <w:top w:w="0" w:type="dxa"/>
              <w:right w:w="108" w:type="dxa"/>
              <w:bottom w:w="0" w:type="dxa"/>
            </w:tcMar>
            <w:tcW w:w="1119" w:type="dxa"/>
            <w:vAlign w:val="center"/>
            <w:textDirection w:val="lrTb"/>
            <w:noWrap w:val="false"/>
          </w:tcPr>
          <w:p>
            <w:pPr>
              <w:pStyle w:val="965"/>
              <w:jc w:val="center"/>
              <w:spacing w:before="0" w:after="0" w:line="240" w:lineRule="auto"/>
            </w:pPr>
            <w:r>
              <w:rPr>
                <w:rFonts w:ascii="Times New Roman" w:hAnsi="Times New Roman" w:cs="Times New Roman"/>
                <w:color w:val="000000"/>
                <w:sz w:val="20"/>
                <w:lang w:val="ru-RU"/>
              </w:rPr>
              <w:t xml:space="preserve">=СУММ(N14:N23)</w:t>
            </w:r>
            <w:r>
              <w:rPr>
                <w:rFonts w:ascii="Times New Roman" w:hAnsi="Times New Roman" w:cs="Times New Roman"/>
                <w:color w:val="000000"/>
                <w:sz w:val="20"/>
              </w:rPr>
            </w:r>
            <w:r/>
          </w:p>
        </w:tc>
      </w:tr>
      <w:tr>
        <w:tblPrEx/>
        <w:trPr>
          <w:trHeight w:val="825"/>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36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1</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2"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1118" w:type="dxa"/>
            <w:vAlign w:val="center"/>
            <w:textDirection w:val="lrTb"/>
            <w:noWrap w:val="false"/>
          </w:tcPr>
          <w:p>
            <w:pPr>
              <w:pStyle w:val="965"/>
              <w:jc w:val="center"/>
              <w:spacing w:before="0" w:after="0" w:line="240" w:lineRule="auto"/>
            </w:pPr>
            <w:r>
              <w:rPr>
                <w:rFonts w:ascii="Times New Roman" w:hAnsi="Times New Roman" w:cs="Times New Roman"/>
                <w:color w:val="000000"/>
                <w:sz w:val="20"/>
                <w:lang w:val="en-US"/>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94" w:type="dxa"/>
            <w:vAlign w:val="center"/>
            <w:textDirection w:val="lrTb"/>
            <w:noWrap w:val="false"/>
          </w:tcPr>
          <w:p>
            <w:pPr>
              <w:pStyle w:val="965"/>
              <w:jc w:val="center"/>
              <w:spacing w:before="0" w:after="0" w:line="240" w:lineRule="auto"/>
            </w:pPr>
            <w:r>
              <w:rPr>
                <w:rFonts w:ascii="Times New Roman" w:hAnsi="Times New Roman" w:cs="Times New Roman"/>
                <w:color w:val="000000"/>
                <w:sz w:val="20"/>
                <w:lang w:val="en-US"/>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75" w:type="dxa"/>
            <w:vAlign w:val="center"/>
            <w:textDirection w:val="lrTb"/>
            <w:noWrap w:val="false"/>
          </w:tcPr>
          <w:p>
            <w:pPr>
              <w:pStyle w:val="965"/>
              <w:jc w:val="center"/>
              <w:spacing w:before="0" w:after="0" w:line="240" w:lineRule="auto"/>
            </w:pPr>
            <w:r>
              <w:rPr>
                <w:rFonts w:ascii="Times New Roman" w:hAnsi="Times New Roman" w:cs="Times New Roman"/>
                <w:color w:val="000000"/>
                <w:sz w:val="20"/>
                <w:lang w:val="ru-RU"/>
              </w:rPr>
              <w:t xml:space="preserve">=ОКРУГЛ(E14/D14;2)</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9" w:type="dxa"/>
            <w:vAlign w:val="center"/>
            <w:textDirection w:val="lrTb"/>
            <w:noWrap w:val="false"/>
          </w:tcPr>
          <w:p>
            <w:pPr>
              <w:pStyle w:val="965"/>
              <w:jc w:val="center"/>
              <w:spacing w:before="0" w:after="0" w:line="240" w:lineRule="auto"/>
            </w:pPr>
            <w:r>
              <w:rPr>
                <w:rFonts w:ascii="Times New Roman" w:hAnsi="Times New Roman" w:cs="Times New Roman"/>
                <w:color w:val="000000"/>
                <w:sz w:val="20"/>
                <w:lang w:val="en-US"/>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8" w:type="dxa"/>
            <w:vAlign w:val="center"/>
            <w:textDirection w:val="lrTb"/>
            <w:noWrap w:val="false"/>
          </w:tcPr>
          <w:p>
            <w:pPr>
              <w:pStyle w:val="965"/>
              <w:jc w:val="center"/>
              <w:spacing w:before="0" w:after="0" w:line="240" w:lineRule="auto"/>
            </w:pPr>
            <w:r>
              <w:rPr>
                <w:rFonts w:ascii="Times New Roman" w:hAnsi="Times New Roman" w:cs="Times New Roman"/>
                <w:color w:val="000000"/>
                <w:sz w:val="20"/>
                <w:lang w:val="en-US"/>
              </w:rPr>
              <w:t xml:space="preserve"> </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87" w:type="dxa"/>
            <w:vAlign w:val="center"/>
            <w:textDirection w:val="lrTb"/>
            <w:noWrap w:val="false"/>
          </w:tcPr>
          <w:p>
            <w:pPr>
              <w:pStyle w:val="965"/>
              <w:jc w:val="center"/>
              <w:spacing w:before="0" w:after="0" w:line="240" w:lineRule="auto"/>
            </w:pPr>
            <w:r>
              <w:rPr>
                <w:rFonts w:ascii="Times New Roman" w:hAnsi="Times New Roman" w:cs="Times New Roman"/>
                <w:color w:val="000000"/>
                <w:sz w:val="20"/>
                <w:lang w:val="ru-RU"/>
              </w:rPr>
              <w:t xml:space="preserve">=ОКРУГЛ(H14/G14;2)</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44" w:type="dxa"/>
            <w:vAlign w:val="center"/>
            <w:textDirection w:val="lrTb"/>
            <w:noWrap w:val="false"/>
          </w:tcPr>
          <w:p>
            <w:pPr>
              <w:pStyle w:val="965"/>
              <w:jc w:val="center"/>
              <w:spacing w:before="0" w:after="0" w:line="240" w:lineRule="auto"/>
            </w:pPr>
            <w:r>
              <w:rPr>
                <w:rFonts w:ascii="Times New Roman" w:hAnsi="Times New Roman" w:cs="Times New Roman"/>
                <w:color w:val="000000"/>
                <w:sz w:val="20"/>
                <w:lang w:val="ru-RU"/>
              </w:rPr>
              <w:t xml:space="preserve">=ОКРУГЛ(G14-(D14/12*кол-во месяцев периода);2)</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7" w:type="dxa"/>
            <w:vAlign w:val="center"/>
            <w:textDirection w:val="lrTb"/>
            <w:noWrap w:val="false"/>
          </w:tcPr>
          <w:p>
            <w:pPr>
              <w:pStyle w:val="965"/>
              <w:jc w:val="center"/>
              <w:spacing w:before="0" w:after="0" w:line="240" w:lineRule="auto"/>
            </w:pPr>
            <w:r>
              <w:rPr>
                <w:rFonts w:ascii="Times New Roman" w:hAnsi="Times New Roman" w:cs="Times New Roman"/>
                <w:color w:val="000000"/>
                <w:sz w:val="20"/>
                <w:lang w:val="ru-RU"/>
              </w:rPr>
              <w:t xml:space="preserve">=ОКРУГЛ(H14-(E14/12*кол-во месяцев периода);2)</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93" w:type="dxa"/>
            <w:vAlign w:val="center"/>
            <w:textDirection w:val="lrTb"/>
            <w:noWrap w:val="false"/>
          </w:tcPr>
          <w:p>
            <w:pPr>
              <w:pStyle w:val="965"/>
              <w:jc w:val="center"/>
              <w:spacing w:before="0" w:after="0" w:line="240" w:lineRule="auto"/>
            </w:pPr>
            <w:r>
              <w:rPr>
                <w:rFonts w:ascii="Times New Roman" w:hAnsi="Times New Roman" w:cs="Times New Roman"/>
                <w:color w:val="000000"/>
                <w:sz w:val="20"/>
                <w:lang w:val="ru-RU"/>
              </w:rPr>
              <w:t xml:space="preserve">=ОКРУГЛ(I14-F14;2)</w:t>
            </w:r>
            <w:r>
              <w:rPr>
                <w:rFonts w:ascii="Times New Roman" w:hAnsi="Times New Roman" w:cs="Times New Roman"/>
                <w:color w:val="000000"/>
                <w:sz w:val="20"/>
              </w:rPr>
            </w:r>
            <w:r/>
          </w:p>
        </w:tc>
        <w:tc>
          <w:tcPr>
            <w:gridSpan w:val="2"/>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51" w:type="dxa"/>
            <w:vAlign w:val="center"/>
            <w:textDirection w:val="lrTb"/>
            <w:noWrap w:val="false"/>
          </w:tcPr>
          <w:p>
            <w:pPr>
              <w:pStyle w:val="965"/>
              <w:jc w:val="center"/>
              <w:spacing w:before="0" w:after="0" w:line="240" w:lineRule="auto"/>
            </w:pPr>
            <w:r>
              <w:rPr>
                <w:rFonts w:ascii="Times New Roman" w:hAnsi="Times New Roman" w:cs="Times New Roman"/>
                <w:color w:val="000000"/>
                <w:sz w:val="20"/>
                <w:lang w:val="en-US"/>
              </w:rPr>
              <w:t xml:space="preserve">=G14/D14*100</w:t>
            </w:r>
            <w:r>
              <w:rPr>
                <w:rFonts w:ascii="Times New Roman" w:hAnsi="Times New Roman" w:cs="Times New Roman"/>
                <w:color w:val="000000"/>
                <w:sz w:val="20"/>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9" w:type="dxa"/>
            <w:vAlign w:val="center"/>
            <w:textDirection w:val="lrTb"/>
            <w:noWrap w:val="false"/>
          </w:tcPr>
          <w:p>
            <w:pPr>
              <w:pStyle w:val="965"/>
              <w:jc w:val="center"/>
              <w:spacing w:before="0" w:after="0" w:line="240" w:lineRule="auto"/>
            </w:pPr>
            <w:r>
              <w:rPr>
                <w:rFonts w:ascii="Times New Roman" w:hAnsi="Times New Roman" w:cs="Times New Roman"/>
                <w:color w:val="000000"/>
                <w:sz w:val="20"/>
                <w:lang w:val="en-US"/>
              </w:rPr>
              <w:t xml:space="preserve">=H14/E14*100</w:t>
            </w:r>
            <w:r>
              <w:rPr>
                <w:rFonts w:ascii="Times New Roman" w:hAnsi="Times New Roman" w:cs="Times New Roman"/>
                <w:color w:val="000000"/>
                <w:sz w:val="20"/>
              </w:rPr>
            </w:r>
            <w:r/>
          </w:p>
        </w:tc>
      </w:tr>
      <w:tr>
        <w:tblPrEx/>
        <w:trPr>
          <w:trHeight w:val="242"/>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36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2</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2"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9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8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9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gridSpan w:val="2"/>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r>
        <w:tblPrEx/>
        <w:trPr>
          <w:trHeight w:val="242"/>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36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3</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2"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9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8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9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gridSpan w:val="2"/>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r>
        <w:tblPrEx/>
        <w:trPr>
          <w:trHeight w:val="242"/>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36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4</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2"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9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8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9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gridSpan w:val="2"/>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r>
        <w:tblPrEx/>
        <w:trPr>
          <w:trHeight w:val="242"/>
        </w:trPr>
        <w:tc>
          <w:tcPr>
            <w:tcBorders>
              <w:top w:val="none" w:color="000000" w:sz="4" w:space="0"/>
              <w:left w:val="single" w:color="000000" w:sz="4" w:space="0"/>
              <w:bottom w:val="single" w:color="000000" w:sz="4" w:space="0"/>
              <w:right w:val="single" w:color="000000" w:sz="4" w:space="0"/>
            </w:tcBorders>
            <w:tcMar>
              <w:left w:w="108" w:type="dxa"/>
              <w:top w:w="0" w:type="dxa"/>
              <w:right w:w="108" w:type="dxa"/>
              <w:bottom w:w="0" w:type="dxa"/>
            </w:tcMar>
            <w:tcW w:w="366"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5</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75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842" w:type="dxa"/>
            <w:vAlign w:val="center"/>
            <w:textDirection w:val="lrTb"/>
            <w:noWrap w:val="false"/>
          </w:tcPr>
          <w:p>
            <w:pPr>
              <w:pStyle w:val="965"/>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9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75"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8"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8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44"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7"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093"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gridSpan w:val="2"/>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251"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c>
          <w:tcPr>
            <w:tcBorders>
              <w:top w:val="none" w:color="000000" w:sz="4" w:space="0"/>
              <w:left w:val="none" w:color="000000" w:sz="4" w:space="0"/>
              <w:bottom w:val="single" w:color="000000" w:sz="4" w:space="0"/>
              <w:right w:val="single" w:color="000000" w:sz="4" w:space="0"/>
            </w:tcBorders>
            <w:tcMar>
              <w:left w:w="108" w:type="dxa"/>
              <w:top w:w="0" w:type="dxa"/>
              <w:right w:w="108" w:type="dxa"/>
              <w:bottom w:w="0" w:type="dxa"/>
            </w:tcMar>
            <w:tcW w:w="1119" w:type="dxa"/>
            <w:vAlign w:val="center"/>
            <w:textDirection w:val="lrTb"/>
            <w:noWrap w:val="false"/>
          </w:tcPr>
          <w:p>
            <w:pPr>
              <w:pStyle w:val="965"/>
              <w:jc w:val="center"/>
              <w:spacing w:before="0" w:after="0" w:line="240" w:lineRule="auto"/>
            </w:pPr>
            <w:r>
              <w:rPr>
                <w:rFonts w:ascii="Times New Roman" w:hAnsi="Times New Roman" w:cs="Times New Roman"/>
                <w:color w:val="000000"/>
                <w:sz w:val="18"/>
              </w:rPr>
              <w:t xml:space="preserve"> </w:t>
            </w:r>
            <w:r>
              <w:rPr>
                <w:rFonts w:ascii="Times New Roman" w:hAnsi="Times New Roman" w:cs="Times New Roman"/>
                <w:color w:val="000000"/>
                <w:sz w:val="18"/>
              </w:rPr>
            </w:r>
            <w:r/>
          </w:p>
        </w:tc>
      </w:tr>
    </w:tbl>
    <w:p>
      <w:pPr>
        <w:pStyle w:val="965"/>
        <w:ind w:left="0" w:right="0" w:firstLine="0"/>
        <w:jc w:val="right"/>
        <w:pageBreakBefore/>
        <w:spacing w:before="0" w:after="0" w:line="240" w:lineRule="exact"/>
      </w:pPr>
      <w:r>
        <w:rPr>
          <w:sz w:val="22"/>
        </w:rPr>
      </w:r>
      <w:bookmarkStart w:id="252" w:name="_Toc237504780"/>
      <w:r>
        <w:rPr>
          <w:rFonts w:ascii="Times New Roman" w:hAnsi="Times New Roman" w:cs="Times New Roman"/>
          <w:color w:val="000000"/>
          <w:sz w:val="22"/>
          <w:lang w:val="ru-RU"/>
        </w:rPr>
        <w:t xml:space="preserve">П</w:t>
      </w:r>
      <w:r>
        <w:rPr>
          <w:rFonts w:ascii="Times New Roman" w:hAnsi="Times New Roman" w:cs="Times New Roman"/>
          <w:color w:val="000000"/>
          <w:sz w:val="22"/>
          <w:lang w:val="ru-RU"/>
        </w:rPr>
        <w:t xml:space="preserve">риложение 2</w:t>
      </w:r>
      <w:bookmarkEnd w:id="252"/>
      <w:r>
        <w:rPr>
          <w:sz w:val="22"/>
        </w:rPr>
      </w:r>
      <w:r/>
    </w:p>
    <w:p>
      <w:pPr>
        <w:pStyle w:val="965"/>
        <w:ind w:left="11621" w:right="0" w:firstLine="0"/>
        <w:jc w:val="both"/>
        <w:spacing w:before="0" w:after="0" w:line="240" w:lineRule="exact"/>
      </w:pPr>
      <w:r>
        <w:rPr>
          <w:rFonts w:ascii="Times New Roman" w:hAnsi="Times New Roman" w:cs="Times New Roman"/>
          <w:sz w:val="22"/>
          <w:lang w:val="ru-RU"/>
        </w:rPr>
        <w:t xml:space="preserve">             к техническому заданию</w:t>
      </w:r>
      <w:r>
        <w:rPr>
          <w:sz w:val="22"/>
        </w:rPr>
      </w:r>
      <w:r/>
    </w:p>
    <w:p>
      <w:pPr>
        <w:pStyle w:val="965"/>
        <w:ind w:left="0" w:right="0" w:firstLine="709"/>
        <w:jc w:val="center"/>
      </w:pPr>
      <w:r>
        <w:rPr>
          <w:rFonts w:ascii="Times New Roman" w:hAnsi="Times New Roman" w:cs="Times New Roman"/>
          <w:color w:val="000000"/>
          <w:sz w:val="22"/>
          <w:lang w:val="ru-RU"/>
        </w:rPr>
        <w:t xml:space="preserve">Календарный план</w:t>
      </w:r>
      <w:r>
        <w:rPr>
          <w:sz w:val="22"/>
        </w:rPr>
      </w:r>
      <w:r/>
    </w:p>
    <w:tbl>
      <w:tblPr>
        <w:tblW w:w="14603" w:type="dxa"/>
        <w:tblInd w:w="0" w:type="dxa"/>
        <w:tblLayout w:type="fixed"/>
        <w:tblLook w:val="04A0" w:firstRow="1" w:lastRow="0" w:firstColumn="1" w:lastColumn="0" w:noHBand="0" w:noVBand="1"/>
      </w:tblPr>
      <w:tblGrid>
        <w:gridCol w:w="709"/>
        <w:gridCol w:w="2409"/>
        <w:gridCol w:w="1560"/>
        <w:gridCol w:w="2126"/>
        <w:gridCol w:w="3118"/>
        <w:gridCol w:w="1985"/>
        <w:gridCol w:w="2694"/>
      </w:tblGrid>
      <w:tr>
        <w:tblPrEx/>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9" w:type="dxa"/>
            <w:vAlign w:val="center"/>
            <w:textDirection w:val="lrTb"/>
            <w:noWrap w:val="false"/>
          </w:tcPr>
          <w:p>
            <w:pPr>
              <w:pStyle w:val="965"/>
              <w:ind w:left="0" w:right="0" w:firstLine="709"/>
              <w:jc w:val="center"/>
              <w:spacing w:before="0" w:after="0" w:line="240" w:lineRule="auto"/>
            </w:pPr>
            <w:r>
              <w:rPr>
                <w:rFonts w:ascii="Times New Roman" w:hAnsi="Times New Roman" w:cs="Times New Roman"/>
                <w:b/>
                <w:sz w:val="20"/>
                <w:lang w:val="ru-RU"/>
              </w:rPr>
              <w:t xml:space="preserve">№ п/п</w:t>
            </w:r>
            <w:r>
              <w:rPr>
                <w:rFonts w:ascii="Times New Roman" w:hAnsi="Times New Roman" w:cs="Times New Roman"/>
                <w:b/>
                <w:sz w:val="20"/>
                <w:lang w:val="ru-RU"/>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09" w:type="dxa"/>
            <w:vAlign w:val="center"/>
            <w:textDirection w:val="lrTb"/>
            <w:noWrap w:val="false"/>
          </w:tcPr>
          <w:p>
            <w:pPr>
              <w:pStyle w:val="965"/>
              <w:ind w:left="0" w:right="0" w:hanging="104"/>
              <w:jc w:val="center"/>
              <w:spacing w:before="0" w:after="0" w:line="240" w:lineRule="auto"/>
            </w:pPr>
            <w:r>
              <w:rPr>
                <w:rFonts w:ascii="Times New Roman" w:hAnsi="Times New Roman" w:cs="Times New Roman"/>
                <w:b/>
                <w:sz w:val="20"/>
                <w:lang w:val="ru-RU"/>
              </w:rPr>
              <w:t xml:space="preserve">Наименование услуг</w:t>
            </w:r>
            <w:r>
              <w:rPr>
                <w:rFonts w:ascii="Times New Roman" w:hAnsi="Times New Roman" w:cs="Times New Roman"/>
                <w:b/>
                <w:sz w:val="20"/>
                <w:lang w:val="ru-RU"/>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60" w:type="dxa"/>
            <w:vAlign w:val="center"/>
            <w:textDirection w:val="lrTb"/>
            <w:noWrap w:val="false"/>
          </w:tcPr>
          <w:p>
            <w:pPr>
              <w:pStyle w:val="965"/>
              <w:jc w:val="center"/>
              <w:spacing w:before="0" w:after="0" w:line="240" w:lineRule="auto"/>
            </w:pPr>
            <w:r>
              <w:rPr>
                <w:rFonts w:ascii="Times New Roman" w:hAnsi="Times New Roman" w:cs="Times New Roman"/>
                <w:b/>
                <w:sz w:val="20"/>
                <w:lang w:val="ru-RU"/>
              </w:rPr>
              <w:t xml:space="preserve">Пункт Технического задания</w:t>
            </w:r>
            <w:r>
              <w:rPr>
                <w:rFonts w:ascii="Times New Roman" w:hAnsi="Times New Roman" w:cs="Times New Roman"/>
                <w:b/>
                <w:sz w:val="20"/>
                <w:lang w:val="ru-RU"/>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Style w:val="965"/>
              <w:ind w:left="0" w:right="0" w:firstLine="34"/>
              <w:jc w:val="center"/>
              <w:spacing w:before="0" w:after="0" w:line="240" w:lineRule="auto"/>
            </w:pPr>
            <w:r>
              <w:rPr>
                <w:rFonts w:ascii="Times New Roman" w:hAnsi="Times New Roman" w:cs="Times New Roman"/>
                <w:b/>
                <w:sz w:val="20"/>
                <w:lang w:val="ru-RU"/>
              </w:rPr>
              <w:t xml:space="preserve">Наименование ПК</w:t>
            </w:r>
            <w:r>
              <w:rPr>
                <w:rFonts w:ascii="Times New Roman" w:hAnsi="Times New Roman" w:cs="Times New Roman"/>
                <w:b/>
                <w:sz w:val="20"/>
                <w:lang w:val="ru-RU"/>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118" w:type="dxa"/>
            <w:vAlign w:val="center"/>
            <w:textDirection w:val="lrTb"/>
            <w:noWrap w:val="false"/>
          </w:tcPr>
          <w:p>
            <w:pPr>
              <w:pStyle w:val="965"/>
              <w:jc w:val="center"/>
              <w:spacing w:before="0" w:after="0" w:line="240" w:lineRule="auto"/>
            </w:pPr>
            <w:r>
              <w:rPr>
                <w:rFonts w:ascii="Times New Roman" w:hAnsi="Times New Roman" w:cs="Times New Roman"/>
                <w:b/>
                <w:sz w:val="20"/>
                <w:lang w:val="ru-RU"/>
              </w:rPr>
              <w:t xml:space="preserve">Срок исполнения</w:t>
            </w:r>
            <w:r>
              <w:rPr>
                <w:rFonts w:ascii="Times New Roman" w:hAnsi="Times New Roman" w:cs="Times New Roman"/>
                <w:b/>
                <w:sz w:val="20"/>
                <w:lang w:val="ru-RU"/>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5" w:type="dxa"/>
            <w:vAlign w:val="center"/>
            <w:textDirection w:val="lrTb"/>
            <w:noWrap w:val="false"/>
          </w:tcPr>
          <w:p>
            <w:pPr>
              <w:pStyle w:val="965"/>
              <w:jc w:val="center"/>
              <w:spacing w:before="0" w:after="0" w:line="240" w:lineRule="auto"/>
              <w:tabs>
                <w:tab w:val="left" w:pos="566" w:leader="none"/>
              </w:tabs>
            </w:pPr>
            <w:r>
              <w:rPr>
                <w:rFonts w:ascii="Times New Roman" w:hAnsi="Times New Roman" w:cs="Times New Roman"/>
                <w:b/>
                <w:sz w:val="20"/>
                <w:lang w:val="ru-RU"/>
              </w:rPr>
              <w:t xml:space="preserve">Срок представления отчётных материалов</w:t>
            </w:r>
            <w:r>
              <w:rPr>
                <w:rFonts w:ascii="Times New Roman" w:hAnsi="Times New Roman" w:cs="Times New Roman"/>
                <w:b/>
                <w:sz w:val="20"/>
                <w:lang w:val="ru-RU"/>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694" w:type="dxa"/>
            <w:vAlign w:val="center"/>
            <w:textDirection w:val="lrTb"/>
            <w:noWrap w:val="false"/>
          </w:tcPr>
          <w:p>
            <w:pPr>
              <w:pStyle w:val="965"/>
              <w:jc w:val="center"/>
              <w:spacing w:before="0" w:after="0" w:line="240" w:lineRule="auto"/>
            </w:pPr>
            <w:r>
              <w:rPr>
                <w:rFonts w:ascii="Times New Roman" w:hAnsi="Times New Roman" w:cs="Times New Roman"/>
                <w:b/>
                <w:sz w:val="20"/>
                <w:lang w:val="ru-RU"/>
              </w:rPr>
              <w:t xml:space="preserve">Отчетные документы по этапу</w:t>
            </w:r>
            <w:r>
              <w:rPr>
                <w:rFonts w:ascii="Times New Roman" w:hAnsi="Times New Roman" w:cs="Times New Roman"/>
                <w:b/>
                <w:sz w:val="20"/>
                <w:lang w:val="ru-RU"/>
              </w:rPr>
            </w:r>
            <w:r/>
          </w:p>
        </w:tc>
      </w:tr>
      <w:tr>
        <w:tblPrEx/>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9" w:type="dxa"/>
            <w:vAlign w:val="center"/>
            <w:textDirection w:val="lrTb"/>
            <w:noWrap w:val="false"/>
          </w:tcPr>
          <w:p>
            <w:pPr>
              <w:pStyle w:val="965"/>
              <w:ind w:left="0" w:right="0" w:firstLine="709"/>
              <w:jc w:val="center"/>
              <w:spacing w:before="0" w:after="0" w:line="240" w:lineRule="auto"/>
            </w:pPr>
            <w:r>
              <w:rPr>
                <w:rFonts w:ascii="Times New Roman" w:hAnsi="Times New Roman" w:cs="Times New Roman"/>
                <w:sz w:val="20"/>
                <w:lang w:val="en-US"/>
              </w:rPr>
              <w:t xml:space="preserve">11</w:t>
            </w:r>
            <w:r>
              <w:rPr>
                <w:rFonts w:ascii="Times New Roman" w:hAnsi="Times New Roman" w:cs="Times New Roman"/>
                <w:sz w:val="20"/>
                <w:lang w:val="en-US"/>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09" w:type="dxa"/>
            <w:vAlign w:val="center"/>
            <w:textDirection w:val="lrTb"/>
            <w:noWrap w:val="false"/>
          </w:tcPr>
          <w:p>
            <w:pPr>
              <w:pStyle w:val="965"/>
              <w:jc w:val="center"/>
              <w:spacing w:before="0" w:after="0" w:line="240" w:lineRule="auto"/>
            </w:pPr>
            <w:r>
              <w:rPr>
                <w:rFonts w:ascii="Times New Roman" w:hAnsi="Times New Roman" w:cs="Times New Roman"/>
                <w:sz w:val="20"/>
                <w:lang w:val="ru-RU"/>
              </w:rPr>
              <w:t xml:space="preserve">Оказание услуг по техническому проектированию и разработке рабочей документации на ПК</w:t>
            </w:r>
            <w:r>
              <w:rPr>
                <w:rFonts w:ascii="Times New Roman" w:hAnsi="Times New Roman" w:cs="Times New Roman"/>
                <w:sz w:val="20"/>
                <w:lang w:val="ru-RU"/>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60" w:type="dxa"/>
            <w:vAlign w:val="center"/>
            <w:textDirection w:val="lrTb"/>
            <w:noWrap w:val="false"/>
          </w:tcPr>
          <w:p>
            <w:pPr>
              <w:pStyle w:val="965"/>
              <w:ind w:left="0" w:right="0" w:hanging="104"/>
              <w:jc w:val="center"/>
              <w:spacing w:before="0" w:after="0" w:line="240" w:lineRule="auto"/>
            </w:pPr>
            <w:r>
              <w:rPr>
                <w:rFonts w:ascii="Times New Roman" w:hAnsi="Times New Roman" w:cs="Times New Roman"/>
                <w:sz w:val="20"/>
                <w:lang w:val="en-US"/>
              </w:rPr>
              <w:t xml:space="preserve">3.-3.2.3.</w:t>
            </w:r>
            <w:r>
              <w:rPr>
                <w:rFonts w:ascii="Times New Roman" w:hAnsi="Times New Roman" w:cs="Times New Roman"/>
                <w:b/>
                <w:sz w:val="20"/>
                <w:lang w:val="en-US"/>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Style w:val="965"/>
              <w:jc w:val="center"/>
              <w:spacing w:before="0" w:after="0" w:line="240" w:lineRule="auto"/>
            </w:pPr>
            <w:r>
              <w:rPr>
                <w:rFonts w:ascii="Times New Roman" w:hAnsi="Times New Roman" w:cs="Times New Roman"/>
                <w:sz w:val="20"/>
                <w:lang w:val="ru-RU"/>
              </w:rPr>
              <w:t xml:space="preserve">ПК «МАПОМС»</w:t>
            </w:r>
            <w:r>
              <w:rPr>
                <w:rFonts w:ascii="Times New Roman" w:hAnsi="Times New Roman" w:cs="Times New Roman"/>
                <w:sz w:val="20"/>
                <w:lang w:val="ru-RU"/>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118" w:type="dxa"/>
            <w:vAlign w:val="center"/>
            <w:textDirection w:val="lrTb"/>
            <w:noWrap w:val="false"/>
          </w:tcPr>
          <w:p>
            <w:pPr>
              <w:pStyle w:val="965"/>
              <w:jc w:val="center"/>
              <w:spacing w:before="0" w:after="0" w:line="240" w:lineRule="auto"/>
            </w:pPr>
            <w:r>
              <w:rPr>
                <w:rFonts w:ascii="Times New Roman" w:hAnsi="Times New Roman" w:cs="Times New Roman"/>
                <w:sz w:val="20"/>
                <w:lang w:val="ru-RU"/>
              </w:rPr>
              <w:t xml:space="preserve">с даты заключения Контракта по 09.02.2027 (включительно)</w:t>
            </w:r>
            <w:r>
              <w:rPr>
                <w:rFonts w:ascii="Times New Roman" w:hAnsi="Times New Roman" w:cs="Times New Roman"/>
                <w:sz w:val="20"/>
                <w:lang w:val="ru-RU"/>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5" w:type="dxa"/>
            <w:vAlign w:val="center"/>
            <w:textDirection w:val="lrTb"/>
            <w:noWrap w:val="false"/>
          </w:tcPr>
          <w:p>
            <w:pPr>
              <w:pStyle w:val="965"/>
              <w:jc w:val="center"/>
              <w:spacing w:before="0" w:after="0" w:line="240" w:lineRule="auto"/>
            </w:pPr>
            <w:r>
              <w:rPr>
                <w:rFonts w:ascii="Times New Roman" w:hAnsi="Times New Roman" w:cs="Times New Roman"/>
                <w:sz w:val="20"/>
                <w:lang w:val="ru-RU"/>
              </w:rPr>
              <w:t xml:space="preserve">не позднее</w:t>
            </w:r>
            <w:r>
              <w:rPr>
                <w:rFonts w:ascii="Times New Roman" w:hAnsi="Times New Roman" w:cs="Times New Roman"/>
                <w:sz w:val="20"/>
                <w:lang w:val="ru-RU"/>
              </w:rPr>
            </w:r>
            <w:r/>
          </w:p>
          <w:p>
            <w:pPr>
              <w:pStyle w:val="965"/>
              <w:jc w:val="center"/>
              <w:spacing w:before="0" w:after="0" w:line="240" w:lineRule="auto"/>
            </w:pPr>
            <w:r>
              <w:rPr>
                <w:rFonts w:ascii="Times New Roman" w:hAnsi="Times New Roman" w:cs="Times New Roman"/>
                <w:sz w:val="20"/>
                <w:lang w:val="ru-RU"/>
              </w:rPr>
              <w:t xml:space="preserve">09.02.2027</w:t>
            </w:r>
            <w:r>
              <w:rPr>
                <w:rFonts w:ascii="Times New Roman" w:hAnsi="Times New Roman" w:cs="Times New Roman"/>
                <w:sz w:val="20"/>
                <w:lang w:val="ru-RU"/>
              </w:rPr>
            </w:r>
            <w:r/>
          </w:p>
          <w:p>
            <w:pPr>
              <w:pStyle w:val="965"/>
              <w:jc w:val="center"/>
              <w:spacing w:before="0" w:after="0" w:line="240" w:lineRule="auto"/>
            </w:pPr>
            <w:r>
              <w:rPr>
                <w:rFonts w:ascii="Times New Roman" w:hAnsi="Times New Roman" w:cs="Times New Roman"/>
                <w:sz w:val="20"/>
                <w:lang w:val="ru-RU"/>
              </w:rPr>
              <w:t xml:space="preserve">(включительно)</w:t>
            </w:r>
            <w:r>
              <w:rPr>
                <w:rFonts w:ascii="Times New Roman" w:hAnsi="Times New Roman" w:cs="Times New Roman"/>
                <w:sz w:val="20"/>
                <w:lang w:val="ru-RU"/>
              </w:rPr>
            </w:r>
            <w:r/>
          </w:p>
          <w:p>
            <w:pPr>
              <w:pStyle w:val="965"/>
              <w:jc w:val="center"/>
              <w:spacing w:before="0" w:after="0" w:line="240" w:lineRule="auto"/>
              <w:rPr>
                <w:rFonts w:ascii="Times New Roman" w:hAnsi="Times New Roman" w:cs="Times New Roman"/>
              </w:rPr>
            </w:pPr>
            <w:r>
              <w:rPr>
                <w:rFonts w:ascii="Times New Roman" w:hAnsi="Times New Roman" w:cs="Times New Roman"/>
                <w:sz w:val="20"/>
              </w:rPr>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694" w:type="dxa"/>
            <w:vAlign w:val="center"/>
            <w:textDirection w:val="lrTb"/>
            <w:noWrap w:val="false"/>
          </w:tcPr>
          <w:p>
            <w:pPr>
              <w:pStyle w:val="965"/>
              <w:jc w:val="center"/>
              <w:spacing w:before="0" w:after="0" w:line="240" w:lineRule="auto"/>
            </w:pPr>
            <w:r>
              <w:rPr>
                <w:rFonts w:ascii="Times New Roman" w:hAnsi="Times New Roman" w:cs="Times New Roman"/>
                <w:sz w:val="20"/>
                <w:lang w:val="ru-RU"/>
              </w:rPr>
              <w:t xml:space="preserve">Документы технического проекта,</w:t>
            </w:r>
            <w:r>
              <w:rPr>
                <w:rFonts w:ascii="Times New Roman" w:hAnsi="Times New Roman" w:cs="Times New Roman"/>
                <w:sz w:val="20"/>
                <w:lang w:val="ru-RU"/>
              </w:rPr>
            </w:r>
            <w:r/>
          </w:p>
          <w:p>
            <w:pPr>
              <w:pStyle w:val="965"/>
              <w:jc w:val="center"/>
              <w:spacing w:before="0" w:after="0" w:line="240" w:lineRule="auto"/>
            </w:pPr>
            <w:r>
              <w:rPr>
                <w:rFonts w:ascii="Times New Roman" w:hAnsi="Times New Roman" w:cs="Times New Roman"/>
                <w:sz w:val="20"/>
                <w:lang w:val="ru-RU"/>
              </w:rPr>
              <w:t xml:space="preserve">Рабочая документация</w:t>
            </w:r>
            <w:r>
              <w:rPr>
                <w:rFonts w:ascii="Times New Roman" w:hAnsi="Times New Roman" w:cs="Times New Roman"/>
                <w:b/>
                <w:sz w:val="20"/>
                <w:lang w:val="ru-RU"/>
              </w:rPr>
            </w:r>
            <w:r/>
          </w:p>
        </w:tc>
      </w:tr>
      <w:tr>
        <w:tblPrEx/>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9" w:type="dxa"/>
            <w:vAlign w:val="center"/>
            <w:textDirection w:val="lrTb"/>
            <w:noWrap w:val="false"/>
          </w:tcPr>
          <w:p>
            <w:pPr>
              <w:pStyle w:val="965"/>
              <w:ind w:left="0" w:right="0" w:firstLine="709"/>
              <w:jc w:val="center"/>
              <w:spacing w:before="0" w:after="0" w:line="240" w:lineRule="auto"/>
            </w:pPr>
            <w:r>
              <w:rPr>
                <w:rFonts w:ascii="Times New Roman" w:hAnsi="Times New Roman" w:cs="Times New Roman"/>
                <w:sz w:val="20"/>
                <w:lang w:val="en-US"/>
              </w:rPr>
              <w:t xml:space="preserve">22</w:t>
            </w:r>
            <w:r>
              <w:rPr>
                <w:rFonts w:ascii="Times New Roman" w:hAnsi="Times New Roman" w:cs="Times New Roman"/>
                <w:sz w:val="20"/>
                <w:lang w:val="en-US"/>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09" w:type="dxa"/>
            <w:vAlign w:val="center"/>
            <w:textDirection w:val="lrTb"/>
            <w:noWrap w:val="false"/>
          </w:tcPr>
          <w:p>
            <w:pPr>
              <w:pStyle w:val="965"/>
              <w:jc w:val="center"/>
              <w:spacing w:before="0" w:after="0" w:line="240" w:lineRule="auto"/>
            </w:pPr>
            <w:r>
              <w:rPr>
                <w:rFonts w:ascii="Times New Roman" w:hAnsi="Times New Roman" w:cs="Times New Roman"/>
                <w:sz w:val="20"/>
                <w:lang w:val="ru-RU"/>
              </w:rPr>
              <w:t xml:space="preserve">Проведение предварительных комплексных испытаний ПК</w:t>
            </w:r>
            <w:r>
              <w:rPr>
                <w:rFonts w:ascii="Times New Roman" w:hAnsi="Times New Roman" w:cs="Times New Roman"/>
                <w:sz w:val="20"/>
                <w:lang w:val="ru-RU"/>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60" w:type="dxa"/>
            <w:vAlign w:val="center"/>
            <w:textDirection w:val="lrTb"/>
            <w:noWrap w:val="false"/>
          </w:tcPr>
          <w:p>
            <w:pPr>
              <w:pStyle w:val="965"/>
              <w:ind w:left="0" w:right="0" w:hanging="104"/>
              <w:jc w:val="center"/>
              <w:spacing w:before="0" w:after="0" w:line="240" w:lineRule="auto"/>
            </w:pPr>
            <w:r>
              <w:rPr>
                <w:rFonts w:ascii="Times New Roman" w:hAnsi="Times New Roman" w:cs="Times New Roman"/>
                <w:sz w:val="20"/>
                <w:lang w:val="en-US"/>
              </w:rPr>
              <w:t xml:space="preserve">8</w:t>
            </w:r>
            <w:r>
              <w:rPr>
                <w:rFonts w:ascii="Times New Roman" w:hAnsi="Times New Roman" w:cs="Times New Roman"/>
                <w:sz w:val="20"/>
                <w:lang w:val="en-US"/>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Style w:val="965"/>
              <w:jc w:val="center"/>
              <w:spacing w:before="0" w:after="0" w:line="240" w:lineRule="auto"/>
            </w:pPr>
            <w:r>
              <w:rPr>
                <w:rFonts w:ascii="Times New Roman" w:hAnsi="Times New Roman" w:cs="Times New Roman"/>
                <w:sz w:val="20"/>
                <w:lang w:val="ru-RU"/>
              </w:rPr>
              <w:t xml:space="preserve">ПК «МАПОМС»</w:t>
            </w:r>
            <w:r>
              <w:rPr>
                <w:rFonts w:ascii="Times New Roman" w:hAnsi="Times New Roman" w:cs="Times New Roman"/>
                <w:sz w:val="20"/>
                <w:lang w:val="ru-RU"/>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118" w:type="dxa"/>
            <w:vAlign w:val="center"/>
            <w:textDirection w:val="lrTb"/>
            <w:noWrap w:val="false"/>
          </w:tcPr>
          <w:p>
            <w:pPr>
              <w:pStyle w:val="965"/>
              <w:jc w:val="center"/>
              <w:spacing w:before="0" w:after="0" w:line="240" w:lineRule="auto"/>
            </w:pPr>
            <w:r>
              <w:rPr>
                <w:rFonts w:ascii="Times New Roman" w:hAnsi="Times New Roman" w:cs="Times New Roman"/>
                <w:sz w:val="20"/>
                <w:lang w:val="ru-RU"/>
              </w:rPr>
              <w:t xml:space="preserve">в течение 3 рабочих дней с даты представления Исполнителем Документов технического проекта и рабочей документации</w:t>
            </w:r>
            <w:r>
              <w:rPr>
                <w:rFonts w:ascii="Times New Roman" w:hAnsi="Times New Roman" w:cs="Times New Roman"/>
                <w:sz w:val="20"/>
                <w:lang w:val="ru-RU"/>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5" w:type="dxa"/>
            <w:vAlign w:val="center"/>
            <w:textDirection w:val="lrTb"/>
            <w:noWrap w:val="false"/>
          </w:tcPr>
          <w:p>
            <w:pPr>
              <w:pStyle w:val="965"/>
              <w:jc w:val="center"/>
              <w:spacing w:before="0" w:after="0" w:line="240" w:lineRule="auto"/>
              <w:rPr>
                <w:rFonts w:ascii="Times New Roman" w:hAnsi="Times New Roman" w:cs="Times New Roman"/>
                <w:b/>
              </w:rPr>
            </w:pPr>
            <w:r>
              <w:rPr>
                <w:rFonts w:ascii="Times New Roman" w:hAnsi="Times New Roman" w:cs="Times New Roman"/>
                <w:b/>
                <w:sz w:val="20"/>
              </w:rPr>
            </w:r>
            <w:r>
              <w:rPr>
                <w:rFonts w:ascii="Times New Roman" w:hAnsi="Times New Roman" w:cs="Times New Roman"/>
                <w:b/>
              </w:rPr>
            </w:r>
            <w:r>
              <w:rPr>
                <w:rFonts w:ascii="Times New Roman" w:hAnsi="Times New Roman" w:cs="Times New Roman"/>
                <w:b/>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694" w:type="dxa"/>
            <w:vAlign w:val="center"/>
            <w:textDirection w:val="lrTb"/>
            <w:noWrap w:val="false"/>
          </w:tcPr>
          <w:p>
            <w:pPr>
              <w:pStyle w:val="965"/>
              <w:jc w:val="center"/>
              <w:spacing w:before="0" w:after="0" w:line="240" w:lineRule="auto"/>
            </w:pPr>
            <w:r>
              <w:rPr>
                <w:rFonts w:ascii="Times New Roman" w:hAnsi="Times New Roman" w:cs="Times New Roman"/>
                <w:sz w:val="20"/>
                <w:lang w:val="ru-RU"/>
              </w:rPr>
              <w:t xml:space="preserve">Протокол предварительных комплексных испытаний, Акт о предоставлении результатов технического проектирования и готовности к опытной эксплуатации</w:t>
            </w:r>
            <w:r>
              <w:rPr>
                <w:rFonts w:ascii="Times New Roman" w:hAnsi="Times New Roman" w:cs="Times New Roman"/>
                <w:b/>
                <w:sz w:val="20"/>
                <w:lang w:val="ru-RU"/>
              </w:rPr>
              <w:t xml:space="preserve"> </w:t>
            </w:r>
            <w:r/>
          </w:p>
        </w:tc>
      </w:tr>
      <w:tr>
        <w:tblPrEx/>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9" w:type="dxa"/>
            <w:vAlign w:val="center"/>
            <w:textDirection w:val="lrTb"/>
            <w:noWrap w:val="false"/>
          </w:tcPr>
          <w:p>
            <w:pPr>
              <w:pStyle w:val="965"/>
              <w:ind w:left="0" w:right="0" w:firstLine="709"/>
              <w:jc w:val="center"/>
              <w:spacing w:before="0" w:after="0" w:line="240" w:lineRule="auto"/>
            </w:pPr>
            <w:r>
              <w:rPr>
                <w:rFonts w:ascii="Times New Roman" w:hAnsi="Times New Roman" w:cs="Times New Roman"/>
                <w:sz w:val="20"/>
                <w:lang w:val="en-US"/>
              </w:rPr>
              <w:t xml:space="preserve">33</w:t>
            </w:r>
            <w:r>
              <w:rPr>
                <w:rFonts w:ascii="Times New Roman" w:hAnsi="Times New Roman" w:cs="Times New Roman"/>
                <w:sz w:val="20"/>
                <w:lang w:val="en-US"/>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09" w:type="dxa"/>
            <w:vAlign w:val="center"/>
            <w:textDirection w:val="lrTb"/>
            <w:noWrap w:val="false"/>
          </w:tcPr>
          <w:p>
            <w:pPr>
              <w:pStyle w:val="965"/>
              <w:jc w:val="center"/>
              <w:spacing w:before="0" w:after="0" w:line="240" w:lineRule="auto"/>
            </w:pPr>
            <w:r>
              <w:rPr>
                <w:rFonts w:ascii="Times New Roman" w:hAnsi="Times New Roman" w:cs="Times New Roman"/>
                <w:sz w:val="20"/>
                <w:lang w:val="ru-RU"/>
              </w:rPr>
              <w:t xml:space="preserve">Проведение опытной эксплуатации</w:t>
            </w:r>
            <w:r>
              <w:rPr>
                <w:rFonts w:ascii="Times New Roman" w:hAnsi="Times New Roman" w:cs="Times New Roman"/>
                <w:sz w:val="20"/>
                <w:lang w:val="ru-RU"/>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60" w:type="dxa"/>
            <w:vAlign w:val="center"/>
            <w:textDirection w:val="lrTb"/>
            <w:noWrap w:val="false"/>
          </w:tcPr>
          <w:p>
            <w:pPr>
              <w:pStyle w:val="965"/>
              <w:ind w:left="0" w:right="0" w:hanging="104"/>
              <w:jc w:val="center"/>
              <w:spacing w:before="0" w:after="0" w:line="240" w:lineRule="auto"/>
            </w:pPr>
            <w:r>
              <w:rPr>
                <w:rFonts w:ascii="Times New Roman" w:hAnsi="Times New Roman" w:cs="Times New Roman"/>
                <w:sz w:val="20"/>
                <w:lang w:val="en-US"/>
              </w:rPr>
              <w:t xml:space="preserve">8</w:t>
            </w:r>
            <w:r>
              <w:rPr>
                <w:rFonts w:ascii="Times New Roman" w:hAnsi="Times New Roman" w:cs="Times New Roman"/>
                <w:b/>
                <w:sz w:val="20"/>
                <w:lang w:val="en-US"/>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Style w:val="965"/>
              <w:jc w:val="center"/>
              <w:spacing w:before="0" w:after="0" w:line="240" w:lineRule="auto"/>
            </w:pPr>
            <w:r>
              <w:rPr>
                <w:rFonts w:ascii="Times New Roman" w:hAnsi="Times New Roman" w:cs="Times New Roman"/>
                <w:sz w:val="20"/>
                <w:lang w:val="ru-RU"/>
              </w:rPr>
              <w:t xml:space="preserve">ПК «МАПОМС»</w:t>
            </w:r>
            <w:r>
              <w:rPr>
                <w:rFonts w:ascii="Times New Roman" w:hAnsi="Times New Roman" w:cs="Times New Roman"/>
                <w:sz w:val="20"/>
                <w:lang w:val="ru-RU"/>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118" w:type="dxa"/>
            <w:textDirection w:val="lrTb"/>
            <w:noWrap w:val="false"/>
          </w:tcPr>
          <w:p>
            <w:pPr>
              <w:pStyle w:val="965"/>
              <w:jc w:val="center"/>
              <w:spacing w:before="0" w:after="0" w:line="240" w:lineRule="auto"/>
            </w:pPr>
            <w:r>
              <w:rPr>
                <w:rFonts w:ascii="Times New Roman" w:hAnsi="Times New Roman" w:cs="Times New Roman"/>
                <w:sz w:val="20"/>
                <w:lang w:val="ru-RU"/>
              </w:rPr>
              <w:t xml:space="preserve">в течение 3 рабочих дней с даты подписания Акта о предоставлении результатов технического проектирования и готовности к опытной эксплуатации</w:t>
            </w:r>
            <w:r>
              <w:rPr>
                <w:rFonts w:ascii="Times New Roman" w:hAnsi="Times New Roman" w:cs="Times New Roman"/>
                <w:sz w:val="20"/>
                <w:lang w:val="ru-RU"/>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5" w:type="dxa"/>
            <w:vAlign w:val="center"/>
            <w:textDirection w:val="lrTb"/>
            <w:noWrap w:val="false"/>
          </w:tcPr>
          <w:p>
            <w:pPr>
              <w:pStyle w:val="965"/>
              <w:jc w:val="center"/>
              <w:spacing w:before="0" w:after="0" w:line="240" w:lineRule="auto"/>
              <w:rPr>
                <w:rFonts w:ascii="Times New Roman" w:hAnsi="Times New Roman" w:cs="Times New Roman"/>
                <w:b/>
              </w:rPr>
            </w:pPr>
            <w:r>
              <w:rPr>
                <w:rFonts w:ascii="Times New Roman" w:hAnsi="Times New Roman" w:cs="Times New Roman"/>
                <w:b/>
                <w:sz w:val="20"/>
              </w:rPr>
            </w:r>
            <w:r>
              <w:rPr>
                <w:rFonts w:ascii="Times New Roman" w:hAnsi="Times New Roman" w:cs="Times New Roman"/>
                <w:b/>
              </w:rPr>
            </w:r>
            <w:r>
              <w:rPr>
                <w:rFonts w:ascii="Times New Roman" w:hAnsi="Times New Roman" w:cs="Times New Roman"/>
                <w:b/>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694" w:type="dxa"/>
            <w:vAlign w:val="center"/>
            <w:textDirection w:val="lrTb"/>
            <w:noWrap w:val="false"/>
          </w:tcPr>
          <w:p>
            <w:pPr>
              <w:pStyle w:val="965"/>
              <w:jc w:val="center"/>
              <w:spacing w:before="0" w:after="0" w:line="240" w:lineRule="auto"/>
            </w:pPr>
            <w:r>
              <w:rPr>
                <w:rFonts w:ascii="Times New Roman" w:hAnsi="Times New Roman" w:cs="Times New Roman"/>
                <w:sz w:val="20"/>
                <w:lang w:val="ru-RU"/>
              </w:rPr>
              <w:t xml:space="preserve">Акт о готовности к испытаниям на рабочей конфигурации, Свидетельство (Акт) о тестировании программы для ЭВМ</w:t>
            </w:r>
            <w:r>
              <w:rPr>
                <w:rFonts w:ascii="Times New Roman" w:hAnsi="Times New Roman" w:cs="Times New Roman"/>
                <w:b/>
                <w:sz w:val="20"/>
                <w:lang w:val="ru-RU"/>
              </w:rPr>
              <w:t xml:space="preserve"> </w:t>
            </w:r>
            <w:r/>
          </w:p>
        </w:tc>
      </w:tr>
      <w:tr>
        <w:tblPrEx/>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9" w:type="dxa"/>
            <w:vAlign w:val="center"/>
            <w:textDirection w:val="lrTb"/>
            <w:noWrap w:val="false"/>
          </w:tcPr>
          <w:p>
            <w:pPr>
              <w:pStyle w:val="965"/>
              <w:ind w:left="0" w:right="0" w:firstLine="709"/>
              <w:jc w:val="center"/>
              <w:spacing w:before="0" w:after="0" w:line="240" w:lineRule="auto"/>
            </w:pPr>
            <w:r>
              <w:rPr>
                <w:rFonts w:ascii="Times New Roman" w:hAnsi="Times New Roman" w:cs="Times New Roman"/>
                <w:sz w:val="20"/>
                <w:lang w:val="en-US"/>
              </w:rPr>
              <w:t xml:space="preserve">44</w:t>
            </w:r>
            <w:r>
              <w:rPr>
                <w:rFonts w:ascii="Times New Roman" w:hAnsi="Times New Roman" w:cs="Times New Roman"/>
                <w:sz w:val="20"/>
                <w:lang w:val="en-US"/>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09" w:type="dxa"/>
            <w:vAlign w:val="center"/>
            <w:textDirection w:val="lrTb"/>
            <w:noWrap w:val="false"/>
          </w:tcPr>
          <w:p>
            <w:pPr>
              <w:pStyle w:val="965"/>
              <w:jc w:val="center"/>
              <w:spacing w:before="0" w:after="0" w:line="240" w:lineRule="auto"/>
            </w:pPr>
            <w:r>
              <w:rPr>
                <w:rFonts w:ascii="Times New Roman" w:hAnsi="Times New Roman" w:cs="Times New Roman"/>
                <w:sz w:val="20"/>
                <w:lang w:val="ru-RU"/>
              </w:rPr>
              <w:t xml:space="preserve">Проведение приёмочных испытаний ПК</w:t>
            </w:r>
            <w:r>
              <w:rPr>
                <w:rFonts w:ascii="Times New Roman" w:hAnsi="Times New Roman" w:cs="Times New Roman"/>
                <w:sz w:val="20"/>
                <w:lang w:val="ru-RU"/>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60" w:type="dxa"/>
            <w:vAlign w:val="center"/>
            <w:textDirection w:val="lrTb"/>
            <w:noWrap w:val="false"/>
          </w:tcPr>
          <w:p>
            <w:pPr>
              <w:pStyle w:val="965"/>
              <w:ind w:left="0" w:right="0" w:hanging="104"/>
              <w:jc w:val="center"/>
              <w:spacing w:before="0" w:after="0" w:line="240" w:lineRule="auto"/>
            </w:pPr>
            <w:r>
              <w:rPr>
                <w:rFonts w:ascii="Times New Roman" w:hAnsi="Times New Roman" w:cs="Times New Roman"/>
                <w:sz w:val="20"/>
                <w:lang w:val="en-US"/>
              </w:rPr>
              <w:t xml:space="preserve">8</w:t>
            </w:r>
            <w:r>
              <w:rPr>
                <w:rFonts w:ascii="Times New Roman" w:hAnsi="Times New Roman" w:cs="Times New Roman"/>
                <w:b/>
                <w:sz w:val="20"/>
                <w:lang w:val="en-US"/>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Style w:val="965"/>
              <w:jc w:val="center"/>
              <w:spacing w:before="0" w:after="0" w:line="240" w:lineRule="auto"/>
            </w:pPr>
            <w:r>
              <w:rPr>
                <w:rFonts w:ascii="Times New Roman" w:hAnsi="Times New Roman" w:cs="Times New Roman"/>
                <w:sz w:val="20"/>
                <w:lang w:val="ru-RU"/>
              </w:rPr>
              <w:t xml:space="preserve">ПК «МАПОМС»</w:t>
            </w:r>
            <w:r>
              <w:rPr>
                <w:rFonts w:ascii="Times New Roman" w:hAnsi="Times New Roman" w:cs="Times New Roman"/>
                <w:sz w:val="20"/>
                <w:lang w:val="ru-RU"/>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118" w:type="dxa"/>
            <w:vAlign w:val="center"/>
            <w:textDirection w:val="lrTb"/>
            <w:noWrap w:val="false"/>
          </w:tcPr>
          <w:p>
            <w:pPr>
              <w:pStyle w:val="965"/>
              <w:jc w:val="center"/>
              <w:spacing w:before="0" w:after="0" w:line="240" w:lineRule="auto"/>
            </w:pPr>
            <w:r>
              <w:rPr>
                <w:rFonts w:ascii="Times New Roman" w:hAnsi="Times New Roman" w:cs="Times New Roman"/>
                <w:sz w:val="20"/>
                <w:lang w:val="ru-RU"/>
              </w:rPr>
              <w:t xml:space="preserve">в течение 3 рабочих дней с даты подписания Акта о готовности к испытаниям на рабочей конфигурации</w:t>
            </w:r>
            <w:r>
              <w:rPr>
                <w:rFonts w:ascii="Times New Roman" w:hAnsi="Times New Roman" w:cs="Times New Roman"/>
                <w:sz w:val="20"/>
                <w:lang w:val="ru-RU"/>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5" w:type="dxa"/>
            <w:vAlign w:val="center"/>
            <w:textDirection w:val="lrTb"/>
            <w:noWrap w:val="false"/>
          </w:tcPr>
          <w:p>
            <w:pPr>
              <w:pStyle w:val="965"/>
              <w:jc w:val="center"/>
              <w:spacing w:before="0" w:after="0" w:line="240" w:lineRule="auto"/>
              <w:rPr>
                <w:rFonts w:ascii="Times New Roman" w:hAnsi="Times New Roman" w:cs="Times New Roman"/>
                <w:b/>
              </w:rPr>
            </w:pPr>
            <w:r>
              <w:rPr>
                <w:rFonts w:ascii="Times New Roman" w:hAnsi="Times New Roman" w:cs="Times New Roman"/>
                <w:b/>
                <w:sz w:val="20"/>
              </w:rPr>
            </w:r>
            <w:r>
              <w:rPr>
                <w:rFonts w:ascii="Times New Roman" w:hAnsi="Times New Roman" w:cs="Times New Roman"/>
                <w:b/>
              </w:rPr>
            </w:r>
            <w:r>
              <w:rPr>
                <w:rFonts w:ascii="Times New Roman" w:hAnsi="Times New Roman" w:cs="Times New Roman"/>
                <w:b/>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694" w:type="dxa"/>
            <w:vAlign w:val="center"/>
            <w:textDirection w:val="lrTb"/>
            <w:noWrap w:val="false"/>
          </w:tcPr>
          <w:p>
            <w:pPr>
              <w:pStyle w:val="965"/>
              <w:jc w:val="center"/>
              <w:spacing w:before="0" w:after="0" w:line="240" w:lineRule="auto"/>
            </w:pPr>
            <w:r>
              <w:rPr>
                <w:rFonts w:ascii="Times New Roman" w:hAnsi="Times New Roman" w:cs="Times New Roman"/>
                <w:sz w:val="20"/>
                <w:lang w:val="ru-RU"/>
              </w:rPr>
              <w:t xml:space="preserve">Протокол испытаний на рабочей конфигурации</w:t>
            </w:r>
            <w:r>
              <w:rPr>
                <w:rFonts w:ascii="Times New Roman" w:hAnsi="Times New Roman" w:cs="Times New Roman"/>
                <w:sz w:val="20"/>
                <w:lang w:val="ru-RU"/>
              </w:rPr>
            </w:r>
            <w:r/>
          </w:p>
        </w:tc>
      </w:tr>
    </w:tbl>
    <w:p>
      <w:pPr>
        <w:pStyle w:val="965"/>
      </w:pPr>
      <w:r/>
      <w:r/>
    </w:p>
    <w:sectPr>
      <w:headerReference w:type="default" r:id="rId9"/>
      <w:headerReference w:type="first" r:id="rId10"/>
      <w:footerReference w:type="default" r:id="rId11"/>
      <w:footerReference w:type="first" r:id="rId12"/>
      <w:footnotePr/>
      <w:endnotePr/>
      <w:type w:val="nextPage"/>
      <w:pgSz w:w="16837" w:h="11905" w:orient="landscape"/>
      <w:pgMar w:top="850" w:right="567" w:bottom="850" w:left="1417" w:header="993" w:footer="155"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amp;apos;Courier New&amp;apos;">
    <w:panose1 w:val="02000603000000000000"/>
  </w:font>
  <w:font w:name="Courier New">
    <w:panose1 w:val="02070309020205020404"/>
  </w:font>
  <w:font w:name="Tahoma">
    <w:panose1 w:val="020B0604030504040204"/>
  </w:font>
  <w:font w:name="Segoe UI">
    <w:panose1 w:val="020B0502040504020204"/>
  </w:font>
  <w:font w:name="&amp;apos;Times New Roman&amp;apos;">
    <w:panose1 w:val="02000603000000000000"/>
  </w:font>
  <w:font w:name="Arial">
    <w:panose1 w:val="020B0604020202020204"/>
  </w:font>
  <w:font w:name="Calibri Light">
    <w:panose1 w:val="020F0502020204030204"/>
  </w:font>
  <w:font w:name="Times New Roman">
    <w:panose1 w:val="02020603050405020304"/>
  </w:font>
  <w:font w:name="Calibri">
    <w:panose1 w:val="020F0502020204030204"/>
  </w:font>
  <w:font w:name="Wingdings">
    <w:panose1 w:val="05010000000000000000"/>
  </w:font>
  <w:font w:name="Liberation Sans">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5"/>
      <w:jc w:val="center"/>
    </w:pPr>
    <w:r>
      <w:fldChar w:fldCharType="begin"/>
    </w:r>
    <w:r>
      <w:instrText xml:space="preserve">PAGE</w:instrText>
    </w:r>
    <w:r>
      <w:fldChar w:fldCharType="separate"/>
    </w:r>
    <w:r>
      <w:fldChar w:fldCharType="end"/>
    </w:r>
    <w:r/>
  </w:p>
  <w:p>
    <w:pPr>
      <w:pStyle w:val="995"/>
      <w:tabs>
        <w:tab w:val="left" w:pos="3060" w:leader="none"/>
      </w:tabs>
    </w:pPr>
    <w:r>
      <w:tab/>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080" w:hanging="360"/>
        <w:tabs>
          <w:tab w:val="num" w:pos="1080" w:leader="none"/>
        </w:tabs>
      </w:pPr>
    </w:lvl>
    <w:lvl w:ilvl="2">
      <w:start w:val="1"/>
      <w:numFmt w:val="decimal"/>
      <w:isLgl w:val="false"/>
      <w:suff w:val="tab"/>
      <w:lvlText w:val="%3."/>
      <w:lvlJc w:val="left"/>
      <w:pPr>
        <w:ind w:left="1440" w:hanging="360"/>
        <w:tabs>
          <w:tab w:val="num" w:pos="1440" w:leader="none"/>
        </w:tabs>
      </w:pPr>
    </w:lvl>
    <w:lvl w:ilvl="3">
      <w:start w:val="1"/>
      <w:numFmt w:val="decimal"/>
      <w:isLgl w:val="false"/>
      <w:suff w:val="tab"/>
      <w:lvlText w:val="%4."/>
      <w:lvlJc w:val="left"/>
      <w:pPr>
        <w:ind w:left="1800" w:hanging="360"/>
        <w:tabs>
          <w:tab w:val="num" w:pos="1800" w:leader="none"/>
        </w:tabs>
      </w:pPr>
    </w:lvl>
    <w:lvl w:ilvl="4">
      <w:start w:val="1"/>
      <w:numFmt w:val="decimal"/>
      <w:isLgl w:val="false"/>
      <w:suff w:val="tab"/>
      <w:lvlText w:val="%5."/>
      <w:lvlJc w:val="left"/>
      <w:pPr>
        <w:ind w:left="2160" w:hanging="360"/>
        <w:tabs>
          <w:tab w:val="num" w:pos="2160" w:leader="none"/>
        </w:tabs>
      </w:pPr>
    </w:lvl>
    <w:lvl w:ilvl="5">
      <w:start w:val="1"/>
      <w:numFmt w:val="decimal"/>
      <w:isLgl w:val="false"/>
      <w:suff w:val="tab"/>
      <w:lvlText w:val="%6."/>
      <w:lvlJc w:val="left"/>
      <w:pPr>
        <w:ind w:left="2520" w:hanging="360"/>
        <w:tabs>
          <w:tab w:val="num" w:pos="2520" w:leader="none"/>
        </w:tabs>
      </w:pPr>
    </w:lvl>
    <w:lvl w:ilvl="6">
      <w:start w:val="1"/>
      <w:numFmt w:val="decimal"/>
      <w:isLgl w:val="false"/>
      <w:suff w:val="tab"/>
      <w:lvlText w:val="%7."/>
      <w:lvlJc w:val="left"/>
      <w:pPr>
        <w:ind w:left="2880" w:hanging="360"/>
        <w:tabs>
          <w:tab w:val="num" w:pos="2880" w:leader="none"/>
        </w:tabs>
      </w:pPr>
    </w:lvl>
    <w:lvl w:ilvl="7">
      <w:start w:val="1"/>
      <w:numFmt w:val="decimal"/>
      <w:isLgl w:val="false"/>
      <w:suff w:val="tab"/>
      <w:lvlText w:val="%8."/>
      <w:lvlJc w:val="left"/>
      <w:pPr>
        <w:ind w:left="3240" w:hanging="360"/>
        <w:tabs>
          <w:tab w:val="num" w:pos="3240" w:leader="none"/>
        </w:tabs>
      </w:pPr>
    </w:lvl>
    <w:lvl w:ilvl="8">
      <w:start w:val="1"/>
      <w:numFmt w:val="decimal"/>
      <w:isLgl w:val="false"/>
      <w:suff w:val="tab"/>
      <w:lvlText w:val="%9."/>
      <w:lvlJc w:val="left"/>
      <w:pPr>
        <w:ind w:left="3600" w:hanging="360"/>
        <w:tabs>
          <w:tab w:val="num" w:pos="3600" w:leader="none"/>
        </w:tabs>
      </w:pPr>
    </w:lvl>
  </w:abstractNum>
  <w:abstractNum w:abstractNumId="1">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080" w:hanging="360"/>
        <w:tabs>
          <w:tab w:val="num" w:pos="1080" w:leader="none"/>
        </w:tabs>
      </w:pPr>
    </w:lvl>
    <w:lvl w:ilvl="2">
      <w:start w:val="1"/>
      <w:numFmt w:val="decimal"/>
      <w:isLgl w:val="false"/>
      <w:suff w:val="tab"/>
      <w:lvlText w:val="%3."/>
      <w:lvlJc w:val="left"/>
      <w:pPr>
        <w:ind w:left="1440" w:hanging="360"/>
        <w:tabs>
          <w:tab w:val="num" w:pos="1440" w:leader="none"/>
        </w:tabs>
      </w:pPr>
    </w:lvl>
    <w:lvl w:ilvl="3">
      <w:start w:val="1"/>
      <w:numFmt w:val="decimal"/>
      <w:isLgl w:val="false"/>
      <w:suff w:val="tab"/>
      <w:lvlText w:val="%4."/>
      <w:lvlJc w:val="left"/>
      <w:pPr>
        <w:ind w:left="1800" w:hanging="360"/>
        <w:tabs>
          <w:tab w:val="num" w:pos="1800" w:leader="none"/>
        </w:tabs>
      </w:pPr>
    </w:lvl>
    <w:lvl w:ilvl="4">
      <w:start w:val="1"/>
      <w:numFmt w:val="decimal"/>
      <w:isLgl w:val="false"/>
      <w:suff w:val="tab"/>
      <w:lvlText w:val="%5."/>
      <w:lvlJc w:val="left"/>
      <w:pPr>
        <w:ind w:left="2160" w:hanging="360"/>
        <w:tabs>
          <w:tab w:val="num" w:pos="2160" w:leader="none"/>
        </w:tabs>
      </w:pPr>
    </w:lvl>
    <w:lvl w:ilvl="5">
      <w:start w:val="1"/>
      <w:numFmt w:val="decimal"/>
      <w:isLgl w:val="false"/>
      <w:suff w:val="tab"/>
      <w:lvlText w:val="%6."/>
      <w:lvlJc w:val="left"/>
      <w:pPr>
        <w:ind w:left="2520" w:hanging="360"/>
        <w:tabs>
          <w:tab w:val="num" w:pos="2520" w:leader="none"/>
        </w:tabs>
      </w:pPr>
    </w:lvl>
    <w:lvl w:ilvl="6">
      <w:start w:val="1"/>
      <w:numFmt w:val="decimal"/>
      <w:isLgl w:val="false"/>
      <w:suff w:val="tab"/>
      <w:lvlText w:val="%7."/>
      <w:lvlJc w:val="left"/>
      <w:pPr>
        <w:ind w:left="2880" w:hanging="360"/>
        <w:tabs>
          <w:tab w:val="num" w:pos="2880" w:leader="none"/>
        </w:tabs>
      </w:pPr>
    </w:lvl>
    <w:lvl w:ilvl="7">
      <w:start w:val="1"/>
      <w:numFmt w:val="decimal"/>
      <w:isLgl w:val="false"/>
      <w:suff w:val="tab"/>
      <w:lvlText w:val="%8."/>
      <w:lvlJc w:val="left"/>
      <w:pPr>
        <w:ind w:left="3240" w:hanging="360"/>
        <w:tabs>
          <w:tab w:val="num" w:pos="3240" w:leader="none"/>
        </w:tabs>
      </w:pPr>
    </w:lvl>
    <w:lvl w:ilvl="8">
      <w:start w:val="1"/>
      <w:numFmt w:val="decimal"/>
      <w:isLgl w:val="false"/>
      <w:suff w:val="tab"/>
      <w:lvlText w:val="%9."/>
      <w:lvlJc w:val="left"/>
      <w:pPr>
        <w:ind w:left="3600" w:hanging="360"/>
        <w:tabs>
          <w:tab w:val="num" w:pos="3600" w:leader="none"/>
        </w:tabs>
      </w:pPr>
    </w:lvl>
  </w:abstractNum>
  <w:abstractNum w:abstractNumId="2">
    <w:multiLevelType w:val="hybridMultilevel"/>
    <w:lvl w:ilvl="0">
      <w:start w:val="3"/>
      <w:numFmt w:val="decimal"/>
      <w:isLgl w:val="false"/>
      <w:suff w:val="tab"/>
      <w:lvlText w:val="%1."/>
      <w:lvlJc w:val="left"/>
      <w:pPr>
        <w:ind w:left="928" w:hanging="360"/>
      </w:pPr>
    </w:lvl>
    <w:lvl w:ilvl="1">
      <w:start w:val="13"/>
      <w:numFmt w:val="decimal"/>
      <w:isLgl w:val="false"/>
      <w:suff w:val="tab"/>
      <w:lvlText w:val="%1.%2."/>
      <w:lvlJc w:val="left"/>
      <w:pPr>
        <w:ind w:left="-1264" w:hanging="432"/>
      </w:pPr>
    </w:lvl>
    <w:lvl w:ilvl="2">
      <w:start w:val="1"/>
      <w:numFmt w:val="decimal"/>
      <w:isLgl w:val="false"/>
      <w:suff w:val="tab"/>
      <w:lvlText w:val="%3."/>
      <w:lvlJc w:val="left"/>
      <w:pPr>
        <w:ind w:left="230" w:hanging="504"/>
      </w:pPr>
    </w:lvl>
    <w:lvl w:ilvl="3">
      <w:start w:val="1"/>
      <w:numFmt w:val="decimal"/>
      <w:isLgl w:val="false"/>
      <w:suff w:val="tab"/>
      <w:lvlText w:val="%1.%2.%3.%4."/>
      <w:lvlJc w:val="left"/>
      <w:pPr>
        <w:ind w:left="734" w:hanging="648"/>
      </w:pPr>
    </w:lvl>
    <w:lvl w:ilvl="4">
      <w:start w:val="1"/>
      <w:numFmt w:val="decimal"/>
      <w:isLgl w:val="false"/>
      <w:suff w:val="tab"/>
      <w:lvlText w:val="%1.%2.%3.%4.%5."/>
      <w:lvlJc w:val="left"/>
      <w:pPr>
        <w:ind w:left="1238" w:hanging="792"/>
      </w:pPr>
    </w:lvl>
    <w:lvl w:ilvl="5">
      <w:start w:val="1"/>
      <w:numFmt w:val="decimal"/>
      <w:isLgl w:val="false"/>
      <w:suff w:val="tab"/>
      <w:lvlText w:val="%1.%2.%3.%4.%5.%6."/>
      <w:lvlJc w:val="left"/>
      <w:pPr>
        <w:ind w:left="1742" w:hanging="936"/>
      </w:pPr>
    </w:lvl>
    <w:lvl w:ilvl="6">
      <w:start w:val="1"/>
      <w:numFmt w:val="decimal"/>
      <w:isLgl w:val="false"/>
      <w:suff w:val="tab"/>
      <w:lvlText w:val="%1.%2.%3.%4.%5.%6.%7."/>
      <w:lvlJc w:val="left"/>
      <w:pPr>
        <w:ind w:left="2246" w:hanging="1080"/>
      </w:pPr>
    </w:lvl>
    <w:lvl w:ilvl="7">
      <w:start w:val="1"/>
      <w:numFmt w:val="decimal"/>
      <w:isLgl w:val="false"/>
      <w:suff w:val="tab"/>
      <w:lvlText w:val="%1.%2.%3.%4.%5.%6.%7.%8."/>
      <w:lvlJc w:val="left"/>
      <w:pPr>
        <w:ind w:left="2750" w:hanging="1224"/>
      </w:pPr>
    </w:lvl>
    <w:lvl w:ilvl="8">
      <w:start w:val="1"/>
      <w:numFmt w:val="decimal"/>
      <w:isLgl w:val="false"/>
      <w:suff w:val="tab"/>
      <w:lvlText w:val="%1.%2.%3.%4.%5.%6.%7.%8.%9."/>
      <w:lvlJc w:val="left"/>
      <w:pPr>
        <w:ind w:left="3326" w:hanging="1440"/>
      </w:pPr>
    </w:lvl>
  </w:abstractNum>
  <w:abstractNum w:abstractNumId="3">
    <w:multiLevelType w:val="hybridMultilevel"/>
    <w:lvl w:ilvl="0">
      <w:start w:val="2"/>
      <w:numFmt w:val="decimal"/>
      <w:isLgl w:val="false"/>
      <w:suff w:val="tab"/>
      <w:lvlText w:val="%1)"/>
      <w:lvlJc w:val="left"/>
      <w:pPr>
        <w:ind w:left="720" w:hanging="360"/>
        <w:tabs>
          <w:tab w:val="num" w:pos="720" w:leader="none"/>
        </w:tabs>
      </w:pPr>
    </w:lvl>
    <w:lvl w:ilvl="1">
      <w:start w:val="2"/>
      <w:numFmt w:val="decimal"/>
      <w:isLgl w:val="false"/>
      <w:suff w:val="tab"/>
      <w:lvlText w:val="%2."/>
      <w:lvlJc w:val="left"/>
      <w:pPr>
        <w:ind w:left="1440" w:hanging="360"/>
        <w:tabs>
          <w:tab w:val="num" w:pos="1440" w:leader="none"/>
        </w:tabs>
      </w:pPr>
    </w:lvl>
    <w:lvl w:ilvl="2">
      <w:start w:val="1"/>
      <w:numFmt w:val="lowerRoman"/>
      <w:isLgl w:val="false"/>
      <w:suff w:val="tab"/>
      <w:lvlText w:val="%3."/>
      <w:lvlJc w:val="lef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lef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left"/>
      <w:pPr>
        <w:ind w:left="6480" w:hanging="180"/>
        <w:tabs>
          <w:tab w:val="num" w:pos="6480" w:leader="none"/>
        </w:tabs>
      </w:pPr>
    </w:lvl>
  </w:abstractNum>
  <w:abstractNum w:abstractNumId="4">
    <w:multiLevelType w:val="hybridMultilevel"/>
    <w:lvl w:ilvl="0">
      <w:start w:val="1"/>
      <w:numFmt w:val="bullet"/>
      <w:isLgl w:val="false"/>
      <w:suff w:val="tab"/>
      <w:lvlText w:val="‒"/>
      <w:lvlJc w:val="left"/>
      <w:pPr>
        <w:ind w:left="1429" w:hanging="360"/>
      </w:pPr>
      <w:rPr>
        <w:rFonts w:ascii="'Times New Roman'" w:hAnsi="'Times New Roman'" w:cs="'Times New Roman'"/>
      </w:rPr>
    </w:lvl>
    <w:lvl w:ilvl="1">
      <w:start w:val="1"/>
      <w:numFmt w:val="bullet"/>
      <w:isLgl w:val="false"/>
      <w:suff w:val="tab"/>
      <w:lvlText w:val="o"/>
      <w:lvlJc w:val="left"/>
      <w:pPr>
        <w:ind w:left="2149" w:hanging="360"/>
      </w:pPr>
      <w:rPr>
        <w:rFonts w:ascii="'Courier New'" w:hAnsi="'Courier New'" w:cs="'Courier New'"/>
      </w:rPr>
    </w:lvl>
    <w:lvl w:ilvl="2">
      <w:start w:val="1"/>
      <w:numFmt w:val="bullet"/>
      <w:isLgl w:val="false"/>
      <w:suff w:val="tab"/>
      <w:lvlText w:val=""/>
      <w:lvlJc w:val="left"/>
      <w:pPr>
        <w:ind w:left="2869" w:hanging="360"/>
      </w:pPr>
      <w:rPr>
        <w:rFonts w:ascii="Wingdings" w:hAnsi="Wingdings" w:cs="Wingdings"/>
      </w:rPr>
    </w:lvl>
    <w:lvl w:ilvl="3">
      <w:start w:val="1"/>
      <w:numFmt w:val="bullet"/>
      <w:isLgl w:val="false"/>
      <w:suff w:val="tab"/>
      <w:lvlText w:val=""/>
      <w:lvlJc w:val="left"/>
      <w:pPr>
        <w:ind w:left="3589" w:hanging="360"/>
      </w:pPr>
      <w:rPr>
        <w:rFonts w:ascii="Symbol" w:hAnsi="Symbol" w:cs="Symbol"/>
      </w:rPr>
    </w:lvl>
    <w:lvl w:ilvl="4">
      <w:start w:val="1"/>
      <w:numFmt w:val="bullet"/>
      <w:isLgl w:val="false"/>
      <w:suff w:val="tab"/>
      <w:lvlText w:val="o"/>
      <w:lvlJc w:val="left"/>
      <w:pPr>
        <w:ind w:left="4309" w:hanging="360"/>
      </w:pPr>
      <w:rPr>
        <w:rFonts w:ascii="'Courier New'" w:hAnsi="'Courier New'" w:cs="'Courier New'"/>
      </w:rPr>
    </w:lvl>
    <w:lvl w:ilvl="5">
      <w:start w:val="1"/>
      <w:numFmt w:val="bullet"/>
      <w:isLgl w:val="false"/>
      <w:suff w:val="tab"/>
      <w:lvlText w:val=""/>
      <w:lvlJc w:val="left"/>
      <w:pPr>
        <w:ind w:left="5029" w:hanging="360"/>
      </w:pPr>
      <w:rPr>
        <w:rFonts w:ascii="Wingdings" w:hAnsi="Wingdings" w:cs="Wingdings"/>
      </w:rPr>
    </w:lvl>
    <w:lvl w:ilvl="6">
      <w:start w:val="1"/>
      <w:numFmt w:val="bullet"/>
      <w:isLgl w:val="false"/>
      <w:suff w:val="tab"/>
      <w:lvlText w:val=""/>
      <w:lvlJc w:val="left"/>
      <w:pPr>
        <w:ind w:left="5748" w:hanging="360"/>
      </w:pPr>
      <w:rPr>
        <w:rFonts w:ascii="Symbol" w:hAnsi="Symbol" w:cs="Symbol"/>
      </w:rPr>
    </w:lvl>
    <w:lvl w:ilvl="7">
      <w:start w:val="1"/>
      <w:numFmt w:val="bullet"/>
      <w:isLgl w:val="false"/>
      <w:suff w:val="tab"/>
      <w:lvlText w:val="o"/>
      <w:lvlJc w:val="left"/>
      <w:pPr>
        <w:ind w:left="6468" w:hanging="360"/>
      </w:pPr>
      <w:rPr>
        <w:rFonts w:ascii="'Courier New'" w:hAnsi="'Courier New'" w:cs="'Courier New'"/>
      </w:rPr>
    </w:lvl>
    <w:lvl w:ilvl="8">
      <w:start w:val="1"/>
      <w:numFmt w:val="bullet"/>
      <w:isLgl w:val="false"/>
      <w:suff w:val="tab"/>
      <w:lvlText w:val=""/>
      <w:lvlJc w:val="left"/>
      <w:pPr>
        <w:ind w:left="7188" w:hanging="360"/>
      </w:pPr>
      <w:rPr>
        <w:rFonts w:ascii="Wingdings" w:hAnsi="Wingdings" w:cs="Wingdings"/>
      </w:rPr>
    </w:lvl>
  </w:abstractNum>
  <w:abstractNum w:abstractNumId="5">
    <w:multiLevelType w:val="hybridMultilevel"/>
    <w:lvl w:ilvl="0">
      <w:start w:val="4"/>
      <w:numFmt w:val="decimal"/>
      <w:isLgl w:val="false"/>
      <w:suff w:val="tab"/>
      <w:lvlText w:val="%1."/>
      <w:lvlJc w:val="left"/>
      <w:pPr>
        <w:ind w:left="1440" w:hanging="360"/>
      </w:pPr>
    </w:lvl>
    <w:lvl w:ilvl="1">
      <w:start w:val="5"/>
      <w:numFmt w:val="decimal"/>
      <w:isLgl w:val="false"/>
      <w:suff w:val="tab"/>
      <w:lvlText w:val="%1.%2."/>
      <w:lvlJc w:val="left"/>
      <w:pPr>
        <w:ind w:left="1500" w:hanging="420"/>
      </w:pPr>
    </w:lvl>
    <w:lvl w:ilvl="2">
      <w:start w:val="1"/>
      <w:numFmt w:val="decimal"/>
      <w:isLgl w:val="false"/>
      <w:suff w:val="tab"/>
      <w:lvlText w:val="%1.%2.%3."/>
      <w:lvlJc w:val="left"/>
      <w:pPr>
        <w:ind w:left="1800" w:hanging="720"/>
      </w:pPr>
    </w:lvl>
    <w:lvl w:ilvl="3">
      <w:start w:val="1"/>
      <w:numFmt w:val="decimal"/>
      <w:isLgl w:val="false"/>
      <w:suff w:val="tab"/>
      <w:lvlText w:val="%1.%2.%3.%4."/>
      <w:lvlJc w:val="left"/>
      <w:pPr>
        <w:ind w:left="1800" w:hanging="720"/>
      </w:pPr>
    </w:lvl>
    <w:lvl w:ilvl="4">
      <w:start w:val="1"/>
      <w:numFmt w:val="decimal"/>
      <w:isLgl w:val="false"/>
      <w:suff w:val="tab"/>
      <w:lvlText w:val="%1.%2.%3.%4.%5."/>
      <w:lvlJc w:val="left"/>
      <w:pPr>
        <w:ind w:left="1800" w:hanging="720"/>
      </w:pPr>
    </w:lvl>
    <w:lvl w:ilvl="5">
      <w:start w:val="1"/>
      <w:numFmt w:val="decimal"/>
      <w:isLgl w:val="false"/>
      <w:suff w:val="tab"/>
      <w:lvlText w:val="%1.%2.%3.%4.%5.%6."/>
      <w:lvlJc w:val="left"/>
      <w:pPr>
        <w:ind w:left="2160" w:hanging="1080"/>
      </w:pPr>
    </w:lvl>
    <w:lvl w:ilvl="6">
      <w:start w:val="1"/>
      <w:numFmt w:val="decimal"/>
      <w:isLgl w:val="false"/>
      <w:suff w:val="tab"/>
      <w:lvlText w:val="%1.%2.%3.%4.%5.%6.%7."/>
      <w:lvlJc w:val="left"/>
      <w:pPr>
        <w:ind w:left="2160" w:hanging="1080"/>
      </w:pPr>
    </w:lvl>
    <w:lvl w:ilvl="7">
      <w:start w:val="1"/>
      <w:numFmt w:val="decimal"/>
      <w:isLgl w:val="false"/>
      <w:suff w:val="tab"/>
      <w:lvlText w:val="%1.%2.%3.%4.%5.%6.%7.%8."/>
      <w:lvlJc w:val="left"/>
      <w:pPr>
        <w:ind w:left="2520" w:hanging="1440"/>
      </w:pPr>
    </w:lvl>
    <w:lvl w:ilvl="8">
      <w:start w:val="1"/>
      <w:numFmt w:val="decimal"/>
      <w:isLgl w:val="false"/>
      <w:suff w:val="tab"/>
      <w:lvlText w:val="%1.%2.%3.%4.%5.%6.%7.%8.%9."/>
      <w:lvlJc w:val="left"/>
      <w:pPr>
        <w:ind w:left="2520" w:hanging="1440"/>
      </w:pPr>
    </w:lvl>
  </w:abstractNum>
  <w:abstractNum w:abstractNumId="6">
    <w:multiLevelType w:val="hybridMultilevel"/>
    <w:lvl w:ilvl="0">
      <w:start w:val="1"/>
      <w:numFmt w:val="bullet"/>
      <w:isLgl w:val="false"/>
      <w:suff w:val="tab"/>
      <w:lvlText w:val=""/>
      <w:lvlJc w:val="left"/>
      <w:pPr>
        <w:ind w:left="720" w:hanging="360"/>
      </w:pPr>
      <w:rPr>
        <w:rFonts w:ascii="Symbol" w:hAnsi="Symbol" w:cs="Symbol"/>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cs="Wingdings"/>
      </w:rPr>
    </w:lvl>
    <w:lvl w:ilvl="3">
      <w:start w:val="1"/>
      <w:numFmt w:val="bullet"/>
      <w:isLgl w:val="false"/>
      <w:suff w:val="tab"/>
      <w:lvlText w:val=""/>
      <w:lvlJc w:val="left"/>
      <w:pPr>
        <w:ind w:left="2880" w:hanging="360"/>
      </w:pPr>
      <w:rPr>
        <w:rFonts w:ascii="Symbol" w:hAnsi="Symbol" w:cs="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cs="Wingdings"/>
      </w:rPr>
    </w:lvl>
    <w:lvl w:ilvl="6">
      <w:start w:val="1"/>
      <w:numFmt w:val="bullet"/>
      <w:isLgl w:val="false"/>
      <w:suff w:val="tab"/>
      <w:lvlText w:val=""/>
      <w:lvlJc w:val="left"/>
      <w:pPr>
        <w:ind w:left="5040" w:hanging="360"/>
      </w:pPr>
      <w:rPr>
        <w:rFonts w:ascii="Symbol" w:hAnsi="Symbol" w:cs="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cs="Wingdings"/>
      </w:rPr>
    </w:lvl>
  </w:abstractNum>
  <w:abstractNum w:abstractNumId="7">
    <w:multiLevelType w:val="hybridMultilevel"/>
    <w:lvl w:ilvl="0">
      <w:start w:val="1"/>
      <w:numFmt w:val="russianUpper"/>
      <w:isLgl w:val="false"/>
      <w:suff w:val="tab"/>
      <w:lvlText w:val="%1"/>
      <w:lvlJc w:val="left"/>
      <w:pPr>
        <w:ind w:left="0" w:firstLine="0"/>
      </w:pPr>
    </w:lvl>
    <w:lvl w:ilvl="1">
      <w:start w:val="1"/>
      <w:numFmt w:val="decimal"/>
      <w:isLgl w:val="false"/>
      <w:suff w:val="tab"/>
      <w:lvlText w:val="Таблица %1.%2."/>
      <w:lvlJc w:val="left"/>
      <w:pPr>
        <w:ind w:left="720" w:hanging="360"/>
      </w:pPr>
    </w:lvl>
    <w:lvl w:ilvl="2">
      <w:start w:val="1"/>
      <w:numFmt w:val="lowerRoman"/>
      <w:isLgl w:val="false"/>
      <w:suff w:val="tab"/>
      <w:lvlText w:val="%3)"/>
      <w:lvlJc w:val="left"/>
      <w:pPr>
        <w:ind w:left="1080" w:hanging="360"/>
      </w:pPr>
    </w:lvl>
    <w:lvl w:ilvl="3">
      <w:start w:val="1"/>
      <w:numFmt w:val="decimal"/>
      <w:isLgl w:val="false"/>
      <w:suff w:val="tab"/>
      <w:lvlText w:val="(%4)"/>
      <w:lvlJc w:val="left"/>
      <w:pPr>
        <w:ind w:left="1440" w:hanging="360"/>
      </w:pPr>
    </w:lvl>
    <w:lvl w:ilvl="4">
      <w:start w:val="1"/>
      <w:numFmt w:val="lowerLetter"/>
      <w:isLgl w:val="false"/>
      <w:suff w:val="tab"/>
      <w:lvlText w:val="(%5)"/>
      <w:lvlJc w:val="left"/>
      <w:pPr>
        <w:ind w:left="1800" w:hanging="360"/>
      </w:pPr>
    </w:lvl>
    <w:lvl w:ilvl="5">
      <w:start w:val="1"/>
      <w:numFmt w:val="lowerRoman"/>
      <w:isLgl w:val="false"/>
      <w:suff w:val="tab"/>
      <w:lvlText w:val="(%6)"/>
      <w:lvlJc w:val="left"/>
      <w:pPr>
        <w:ind w:left="2160" w:hanging="360"/>
      </w:pPr>
    </w:lvl>
    <w:lvl w:ilvl="6">
      <w:start w:val="1"/>
      <w:numFmt w:val="decimal"/>
      <w:isLgl w:val="false"/>
      <w:suff w:val="tab"/>
      <w:lvlText w:val="%7."/>
      <w:lvlJc w:val="left"/>
      <w:pPr>
        <w:ind w:left="2520" w:hanging="360"/>
      </w:pPr>
    </w:lvl>
    <w:lvl w:ilvl="7">
      <w:start w:val="1"/>
      <w:numFmt w:val="lowerLetter"/>
      <w:isLgl w:val="false"/>
      <w:suff w:val="tab"/>
      <w:lvlText w:val="%8."/>
      <w:lvlJc w:val="left"/>
      <w:pPr>
        <w:ind w:left="2880" w:hanging="360"/>
      </w:pPr>
    </w:lvl>
    <w:lvl w:ilvl="8">
      <w:start w:val="1"/>
      <w:numFmt w:val="lowerRoman"/>
      <w:isLgl w:val="false"/>
      <w:suff w:val="tab"/>
      <w:lvlText w:val="%9."/>
      <w:lvlJc w:val="left"/>
      <w:pPr>
        <w:ind w:left="3240" w:hanging="360"/>
      </w:pPr>
    </w:lvl>
  </w:abstractNum>
  <w:abstractNum w:abstractNumId="8">
    <w:multiLevelType w:val="hybridMultilevel"/>
    <w:lvl w:ilvl="0">
      <w:start w:val="1"/>
      <w:numFmt w:val="russianUpper"/>
      <w:isLgl w:val="false"/>
      <w:suff w:val="tab"/>
      <w:lvlText w:val="%1"/>
      <w:lvlJc w:val="left"/>
      <w:pPr>
        <w:ind w:left="0" w:firstLine="0"/>
      </w:pPr>
    </w:lvl>
    <w:lvl w:ilvl="1">
      <w:start w:val="1"/>
      <w:numFmt w:val="decimal"/>
      <w:isLgl w:val="false"/>
      <w:suff w:val="tab"/>
      <w:lvlText w:val="Таблица %1.%2."/>
      <w:lvlJc w:val="left"/>
      <w:pPr>
        <w:ind w:left="720" w:hanging="360"/>
      </w:pPr>
    </w:lvl>
    <w:lvl w:ilvl="2">
      <w:start w:val="1"/>
      <w:numFmt w:val="lowerRoman"/>
      <w:isLgl w:val="false"/>
      <w:suff w:val="tab"/>
      <w:lvlText w:val="%3)"/>
      <w:lvlJc w:val="left"/>
      <w:pPr>
        <w:ind w:left="1080" w:hanging="360"/>
      </w:pPr>
    </w:lvl>
    <w:lvl w:ilvl="3">
      <w:start w:val="1"/>
      <w:numFmt w:val="decimal"/>
      <w:isLgl w:val="false"/>
      <w:suff w:val="tab"/>
      <w:lvlText w:val="(%4)"/>
      <w:lvlJc w:val="left"/>
      <w:pPr>
        <w:ind w:left="1440" w:hanging="360"/>
      </w:pPr>
    </w:lvl>
    <w:lvl w:ilvl="4">
      <w:start w:val="1"/>
      <w:numFmt w:val="lowerLetter"/>
      <w:isLgl w:val="false"/>
      <w:suff w:val="tab"/>
      <w:lvlText w:val="(%5)"/>
      <w:lvlJc w:val="left"/>
      <w:pPr>
        <w:ind w:left="1800" w:hanging="360"/>
      </w:pPr>
    </w:lvl>
    <w:lvl w:ilvl="5">
      <w:start w:val="1"/>
      <w:numFmt w:val="lowerRoman"/>
      <w:isLgl w:val="false"/>
      <w:suff w:val="tab"/>
      <w:lvlText w:val="(%6)"/>
      <w:lvlJc w:val="left"/>
      <w:pPr>
        <w:ind w:left="2160" w:hanging="360"/>
      </w:pPr>
    </w:lvl>
    <w:lvl w:ilvl="6">
      <w:start w:val="1"/>
      <w:numFmt w:val="decimal"/>
      <w:isLgl w:val="false"/>
      <w:suff w:val="tab"/>
      <w:lvlText w:val="%7."/>
      <w:lvlJc w:val="left"/>
      <w:pPr>
        <w:ind w:left="2520" w:hanging="360"/>
      </w:pPr>
    </w:lvl>
    <w:lvl w:ilvl="7">
      <w:start w:val="1"/>
      <w:numFmt w:val="lowerLetter"/>
      <w:isLgl w:val="false"/>
      <w:suff w:val="tab"/>
      <w:lvlText w:val="%8."/>
      <w:lvlJc w:val="left"/>
      <w:pPr>
        <w:ind w:left="2880" w:hanging="360"/>
      </w:pPr>
    </w:lvl>
    <w:lvl w:ilvl="8">
      <w:start w:val="1"/>
      <w:numFmt w:val="lowerRoman"/>
      <w:isLgl w:val="false"/>
      <w:suff w:val="tab"/>
      <w:lvlText w:val="%9."/>
      <w:lvlJc w:val="left"/>
      <w:pPr>
        <w:ind w:left="3240" w:hanging="360"/>
      </w:pPr>
    </w:lvl>
  </w:abstractNum>
  <w:abstractNum w:abstractNumId="9">
    <w:multiLevelType w:val="hybridMultilevel"/>
    <w:lvl w:ilvl="0">
      <w:start w:val="1"/>
      <w:numFmt w:val="russianUpper"/>
      <w:isLgl w:val="false"/>
      <w:suff w:val="tab"/>
      <w:lvlText w:val="%1"/>
      <w:lvlJc w:val="left"/>
      <w:pPr>
        <w:ind w:left="0" w:firstLine="0"/>
      </w:pPr>
    </w:lvl>
    <w:lvl w:ilvl="1">
      <w:start w:val="1"/>
      <w:numFmt w:val="decimal"/>
      <w:isLgl w:val="false"/>
      <w:suff w:val="tab"/>
      <w:lvlText w:val="Таблица %1.%2."/>
      <w:lvlJc w:val="left"/>
      <w:pPr>
        <w:ind w:left="360" w:hanging="360"/>
      </w:pPr>
    </w:lvl>
    <w:lvl w:ilvl="2">
      <w:start w:val="1"/>
      <w:numFmt w:val="lowerRoman"/>
      <w:isLgl w:val="false"/>
      <w:suff w:val="tab"/>
      <w:lvlText w:val="%3)"/>
      <w:lvlJc w:val="left"/>
      <w:pPr>
        <w:ind w:left="1080" w:hanging="360"/>
      </w:pPr>
    </w:lvl>
    <w:lvl w:ilvl="3">
      <w:start w:val="1"/>
      <w:numFmt w:val="decimal"/>
      <w:isLgl w:val="false"/>
      <w:suff w:val="tab"/>
      <w:lvlText w:val="(%4)"/>
      <w:lvlJc w:val="left"/>
      <w:pPr>
        <w:ind w:left="1440" w:hanging="360"/>
      </w:pPr>
    </w:lvl>
    <w:lvl w:ilvl="4">
      <w:start w:val="1"/>
      <w:numFmt w:val="lowerLetter"/>
      <w:isLgl w:val="false"/>
      <w:suff w:val="tab"/>
      <w:lvlText w:val="(%5)"/>
      <w:lvlJc w:val="left"/>
      <w:pPr>
        <w:ind w:left="1800" w:hanging="360"/>
      </w:pPr>
    </w:lvl>
    <w:lvl w:ilvl="5">
      <w:start w:val="1"/>
      <w:numFmt w:val="lowerRoman"/>
      <w:isLgl w:val="false"/>
      <w:suff w:val="tab"/>
      <w:lvlText w:val="(%6)"/>
      <w:lvlJc w:val="left"/>
      <w:pPr>
        <w:ind w:left="2160" w:hanging="360"/>
      </w:pPr>
    </w:lvl>
    <w:lvl w:ilvl="6">
      <w:start w:val="1"/>
      <w:numFmt w:val="decimal"/>
      <w:isLgl w:val="false"/>
      <w:suff w:val="tab"/>
      <w:lvlText w:val="%7."/>
      <w:lvlJc w:val="left"/>
      <w:pPr>
        <w:ind w:left="1211" w:hanging="360"/>
      </w:pPr>
    </w:lvl>
    <w:lvl w:ilvl="7">
      <w:start w:val="1"/>
      <w:numFmt w:val="lowerLetter"/>
      <w:isLgl w:val="false"/>
      <w:suff w:val="tab"/>
      <w:lvlText w:val="%8."/>
      <w:lvlJc w:val="left"/>
      <w:pPr>
        <w:ind w:left="2880" w:hanging="360"/>
      </w:pPr>
    </w:lvl>
    <w:lvl w:ilvl="8">
      <w:start w:val="1"/>
      <w:numFmt w:val="lowerRoman"/>
      <w:isLgl w:val="false"/>
      <w:suff w:val="tab"/>
      <w:lvlText w:val="%9."/>
      <w:lvlJc w:val="left"/>
      <w:pPr>
        <w:ind w:left="3240" w:hanging="360"/>
      </w:pPr>
    </w:lvl>
  </w:abstractNum>
  <w:abstractNum w:abstractNumId="10">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1">
    <w:multiLevelType w:val="hybridMultilevel"/>
    <w:lvl w:ilvl="0">
      <w:start w:val="13"/>
      <w:numFmt w:val="decimal"/>
      <w:isLgl w:val="false"/>
      <w:suff w:val="tab"/>
      <w:lvlText w:val="%1."/>
      <w:lvlJc w:val="left"/>
      <w:pPr>
        <w:ind w:left="801" w:hanging="375"/>
      </w:pPr>
    </w:lvl>
    <w:lvl w:ilvl="1">
      <w:start w:val="1"/>
      <w:numFmt w:val="lowerLetter"/>
      <w:isLgl w:val="false"/>
      <w:suff w:val="tab"/>
      <w:lvlText w:val="%2."/>
      <w:lvlJc w:val="left"/>
      <w:pPr>
        <w:ind w:left="1506" w:hanging="360"/>
      </w:pPr>
    </w:lvl>
    <w:lvl w:ilvl="2">
      <w:start w:val="1"/>
      <w:numFmt w:val="lowerRoman"/>
      <w:isLgl w:val="false"/>
      <w:suff w:val="tab"/>
      <w:lvlText w:val="%3."/>
      <w:lvlJc w:val="left"/>
      <w:pPr>
        <w:ind w:left="2226" w:hanging="180"/>
      </w:pPr>
    </w:lvl>
    <w:lvl w:ilvl="3">
      <w:start w:val="1"/>
      <w:numFmt w:val="decimal"/>
      <w:isLgl w:val="false"/>
      <w:suff w:val="tab"/>
      <w:lvlText w:val="%4."/>
      <w:lvlJc w:val="left"/>
      <w:pPr>
        <w:ind w:left="2946" w:hanging="360"/>
      </w:pPr>
    </w:lvl>
    <w:lvl w:ilvl="4">
      <w:start w:val="1"/>
      <w:numFmt w:val="lowerLetter"/>
      <w:isLgl w:val="false"/>
      <w:suff w:val="tab"/>
      <w:lvlText w:val="%5."/>
      <w:lvlJc w:val="left"/>
      <w:pPr>
        <w:ind w:left="3666" w:hanging="360"/>
      </w:pPr>
    </w:lvl>
    <w:lvl w:ilvl="5">
      <w:start w:val="1"/>
      <w:numFmt w:val="lowerRoman"/>
      <w:isLgl w:val="false"/>
      <w:suff w:val="tab"/>
      <w:lvlText w:val="%6."/>
      <w:lvlJc w:val="left"/>
      <w:pPr>
        <w:ind w:left="4385" w:hanging="180"/>
      </w:pPr>
    </w:lvl>
    <w:lvl w:ilvl="6">
      <w:start w:val="1"/>
      <w:numFmt w:val="decimal"/>
      <w:isLgl w:val="false"/>
      <w:suff w:val="tab"/>
      <w:lvlText w:val="%7."/>
      <w:lvlJc w:val="left"/>
      <w:pPr>
        <w:ind w:left="5105" w:hanging="360"/>
      </w:pPr>
    </w:lvl>
    <w:lvl w:ilvl="7">
      <w:start w:val="1"/>
      <w:numFmt w:val="lowerLetter"/>
      <w:isLgl w:val="false"/>
      <w:suff w:val="tab"/>
      <w:lvlText w:val="%8."/>
      <w:lvlJc w:val="left"/>
      <w:pPr>
        <w:ind w:left="5828" w:hanging="360"/>
      </w:pPr>
    </w:lvl>
    <w:lvl w:ilvl="8">
      <w:start w:val="1"/>
      <w:numFmt w:val="lowerRoman"/>
      <w:isLgl w:val="false"/>
      <w:suff w:val="tab"/>
      <w:lvlText w:val="%9."/>
      <w:lvlJc w:val="left"/>
      <w:pPr>
        <w:ind w:left="6548" w:hanging="180"/>
      </w:pPr>
    </w:lvl>
  </w:abstractNum>
  <w:abstractNum w:abstractNumId="12">
    <w:multiLevelType w:val="hybridMultilevel"/>
    <w:lvl w:ilvl="0">
      <w:start w:val="12"/>
      <w:numFmt w:val="decimal"/>
      <w:isLgl w:val="false"/>
      <w:suff w:val="tab"/>
      <w:lvlText w:val="%1."/>
      <w:lvlJc w:val="left"/>
      <w:pPr>
        <w:ind w:left="801" w:hanging="375"/>
      </w:pPr>
    </w:lvl>
    <w:lvl w:ilvl="1">
      <w:start w:val="1"/>
      <w:numFmt w:val="lowerLetter"/>
      <w:isLgl w:val="false"/>
      <w:suff w:val="tab"/>
      <w:lvlText w:val="%2."/>
      <w:lvlJc w:val="left"/>
      <w:pPr>
        <w:ind w:left="1506" w:hanging="360"/>
      </w:pPr>
    </w:lvl>
    <w:lvl w:ilvl="2">
      <w:start w:val="1"/>
      <w:numFmt w:val="lowerRoman"/>
      <w:isLgl w:val="false"/>
      <w:suff w:val="tab"/>
      <w:lvlText w:val="%3."/>
      <w:lvlJc w:val="left"/>
      <w:pPr>
        <w:ind w:left="2226" w:hanging="180"/>
      </w:pPr>
    </w:lvl>
    <w:lvl w:ilvl="3">
      <w:start w:val="1"/>
      <w:numFmt w:val="decimal"/>
      <w:isLgl w:val="false"/>
      <w:suff w:val="tab"/>
      <w:lvlText w:val="%4."/>
      <w:lvlJc w:val="left"/>
      <w:pPr>
        <w:ind w:left="2946" w:hanging="360"/>
      </w:pPr>
    </w:lvl>
    <w:lvl w:ilvl="4">
      <w:start w:val="1"/>
      <w:numFmt w:val="lowerLetter"/>
      <w:isLgl w:val="false"/>
      <w:suff w:val="tab"/>
      <w:lvlText w:val="%5."/>
      <w:lvlJc w:val="left"/>
      <w:pPr>
        <w:ind w:left="3666" w:hanging="360"/>
      </w:pPr>
    </w:lvl>
    <w:lvl w:ilvl="5">
      <w:start w:val="1"/>
      <w:numFmt w:val="lowerRoman"/>
      <w:isLgl w:val="false"/>
      <w:suff w:val="tab"/>
      <w:lvlText w:val="%6."/>
      <w:lvlJc w:val="left"/>
      <w:pPr>
        <w:ind w:left="4385" w:hanging="180"/>
      </w:pPr>
    </w:lvl>
    <w:lvl w:ilvl="6">
      <w:start w:val="1"/>
      <w:numFmt w:val="decimal"/>
      <w:isLgl w:val="false"/>
      <w:suff w:val="tab"/>
      <w:lvlText w:val="%7."/>
      <w:lvlJc w:val="left"/>
      <w:pPr>
        <w:ind w:left="5105" w:hanging="360"/>
      </w:pPr>
    </w:lvl>
    <w:lvl w:ilvl="7">
      <w:start w:val="1"/>
      <w:numFmt w:val="lowerLetter"/>
      <w:isLgl w:val="false"/>
      <w:suff w:val="tab"/>
      <w:lvlText w:val="%8."/>
      <w:lvlJc w:val="left"/>
      <w:pPr>
        <w:ind w:left="5828" w:hanging="360"/>
      </w:pPr>
    </w:lvl>
    <w:lvl w:ilvl="8">
      <w:start w:val="1"/>
      <w:numFmt w:val="lowerRoman"/>
      <w:isLgl w:val="false"/>
      <w:suff w:val="tab"/>
      <w:lvlText w:val="%9."/>
      <w:lvlJc w:val="left"/>
      <w:pPr>
        <w:ind w:left="6548" w:hanging="180"/>
      </w:pPr>
    </w:lvl>
  </w:abstractNum>
  <w:abstractNum w:abstractNumId="13">
    <w:multiLevelType w:val="hybridMultilevel"/>
    <w:lvl w:ilvl="0">
      <w:start w:val="1"/>
      <w:numFmt w:val="decimal"/>
      <w:isLgl w:val="false"/>
      <w:suff w:val="tab"/>
      <w:lvlText w:val="%1."/>
      <w:lvlJc w:val="left"/>
      <w:pPr>
        <w:ind w:left="1068" w:hanging="360"/>
      </w:pPr>
    </w:lvl>
    <w:lvl w:ilvl="1">
      <w:start w:val="1"/>
      <w:numFmt w:val="lowerLetter"/>
      <w:isLgl w:val="false"/>
      <w:suff w:val="tab"/>
      <w:lvlText w:val="%2."/>
      <w:lvlJc w:val="left"/>
      <w:pPr>
        <w:ind w:left="1788" w:hanging="360"/>
      </w:pPr>
    </w:lvl>
    <w:lvl w:ilvl="2">
      <w:start w:val="1"/>
      <w:numFmt w:val="lowerRoman"/>
      <w:isLgl w:val="false"/>
      <w:suff w:val="tab"/>
      <w:lvlText w:val="%3."/>
      <w:lvlJc w:val="left"/>
      <w:pPr>
        <w:ind w:left="2508" w:hanging="180"/>
      </w:pPr>
    </w:lvl>
    <w:lvl w:ilvl="3">
      <w:start w:val="1"/>
      <w:numFmt w:val="decimal"/>
      <w:isLgl w:val="false"/>
      <w:suff w:val="tab"/>
      <w:lvlText w:val="%4."/>
      <w:lvlJc w:val="left"/>
      <w:pPr>
        <w:ind w:left="3228" w:hanging="360"/>
      </w:pPr>
    </w:lvl>
    <w:lvl w:ilvl="4">
      <w:start w:val="1"/>
      <w:numFmt w:val="lowerLetter"/>
      <w:isLgl w:val="false"/>
      <w:suff w:val="tab"/>
      <w:lvlText w:val="%5."/>
      <w:lvlJc w:val="left"/>
      <w:pPr>
        <w:ind w:left="3948" w:hanging="360"/>
      </w:pPr>
    </w:lvl>
    <w:lvl w:ilvl="5">
      <w:start w:val="1"/>
      <w:numFmt w:val="lowerRoman"/>
      <w:isLgl w:val="false"/>
      <w:suff w:val="tab"/>
      <w:lvlText w:val="%6."/>
      <w:lvlJc w:val="left"/>
      <w:pPr>
        <w:ind w:left="4668" w:hanging="180"/>
      </w:pPr>
    </w:lvl>
    <w:lvl w:ilvl="6">
      <w:start w:val="1"/>
      <w:numFmt w:val="decimal"/>
      <w:isLgl w:val="false"/>
      <w:suff w:val="tab"/>
      <w:lvlText w:val="%7."/>
      <w:lvlJc w:val="left"/>
      <w:pPr>
        <w:ind w:left="5388" w:hanging="360"/>
      </w:pPr>
    </w:lvl>
    <w:lvl w:ilvl="7">
      <w:start w:val="1"/>
      <w:numFmt w:val="lowerLetter"/>
      <w:isLgl w:val="false"/>
      <w:suff w:val="tab"/>
      <w:lvlText w:val="%8."/>
      <w:lvlJc w:val="left"/>
      <w:pPr>
        <w:ind w:left="6105" w:hanging="360"/>
      </w:pPr>
    </w:lvl>
    <w:lvl w:ilvl="8">
      <w:start w:val="1"/>
      <w:numFmt w:val="lowerRoman"/>
      <w:isLgl w:val="false"/>
      <w:suff w:val="tab"/>
      <w:lvlText w:val="%9."/>
      <w:lvlJc w:val="left"/>
      <w:pPr>
        <w:ind w:left="6825" w:hanging="180"/>
      </w:pPr>
    </w:lvl>
  </w:abstractNum>
  <w:abstractNum w:abstractNumId="14">
    <w:multiLevelType w:val="hybridMultilevel"/>
    <w:lvl w:ilvl="0">
      <w:start w:val="1"/>
      <w:numFmt w:val="decimal"/>
      <w:isLgl w:val="false"/>
      <w:suff w:val="tab"/>
      <w:lvlText w:val="%1."/>
      <w:lvlJc w:val="left"/>
      <w:pPr>
        <w:ind w:left="1068" w:hanging="360"/>
      </w:pPr>
    </w:lvl>
    <w:lvl w:ilvl="1">
      <w:start w:val="1"/>
      <w:numFmt w:val="lowerLetter"/>
      <w:isLgl w:val="false"/>
      <w:suff w:val="tab"/>
      <w:lvlText w:val="%2."/>
      <w:lvlJc w:val="left"/>
      <w:pPr>
        <w:ind w:left="1788" w:hanging="360"/>
      </w:pPr>
    </w:lvl>
    <w:lvl w:ilvl="2">
      <w:start w:val="1"/>
      <w:numFmt w:val="lowerRoman"/>
      <w:isLgl w:val="false"/>
      <w:suff w:val="tab"/>
      <w:lvlText w:val="%3."/>
      <w:lvlJc w:val="left"/>
      <w:pPr>
        <w:ind w:left="2508" w:hanging="180"/>
      </w:pPr>
    </w:lvl>
    <w:lvl w:ilvl="3">
      <w:start w:val="1"/>
      <w:numFmt w:val="decimal"/>
      <w:isLgl w:val="false"/>
      <w:suff w:val="tab"/>
      <w:lvlText w:val="%4."/>
      <w:lvlJc w:val="left"/>
      <w:pPr>
        <w:ind w:left="3228" w:hanging="360"/>
      </w:pPr>
    </w:lvl>
    <w:lvl w:ilvl="4">
      <w:start w:val="1"/>
      <w:numFmt w:val="lowerLetter"/>
      <w:isLgl w:val="false"/>
      <w:suff w:val="tab"/>
      <w:lvlText w:val="%5."/>
      <w:lvlJc w:val="left"/>
      <w:pPr>
        <w:ind w:left="3948" w:hanging="360"/>
      </w:pPr>
    </w:lvl>
    <w:lvl w:ilvl="5">
      <w:start w:val="1"/>
      <w:numFmt w:val="lowerRoman"/>
      <w:isLgl w:val="false"/>
      <w:suff w:val="tab"/>
      <w:lvlText w:val="%6."/>
      <w:lvlJc w:val="left"/>
      <w:pPr>
        <w:ind w:left="4668" w:hanging="180"/>
      </w:pPr>
    </w:lvl>
    <w:lvl w:ilvl="6">
      <w:start w:val="1"/>
      <w:numFmt w:val="decimal"/>
      <w:isLgl w:val="false"/>
      <w:suff w:val="tab"/>
      <w:lvlText w:val="%7."/>
      <w:lvlJc w:val="left"/>
      <w:pPr>
        <w:ind w:left="5388" w:hanging="360"/>
      </w:pPr>
    </w:lvl>
    <w:lvl w:ilvl="7">
      <w:start w:val="1"/>
      <w:numFmt w:val="lowerLetter"/>
      <w:isLgl w:val="false"/>
      <w:suff w:val="tab"/>
      <w:lvlText w:val="%8."/>
      <w:lvlJc w:val="left"/>
      <w:pPr>
        <w:ind w:left="6105" w:hanging="360"/>
      </w:pPr>
    </w:lvl>
    <w:lvl w:ilvl="8">
      <w:start w:val="1"/>
      <w:numFmt w:val="lowerRoman"/>
      <w:isLgl w:val="false"/>
      <w:suff w:val="tab"/>
      <w:lvlText w:val="%9."/>
      <w:lvlJc w:val="left"/>
      <w:pPr>
        <w:ind w:left="6825" w:hanging="180"/>
      </w:pPr>
    </w:lvl>
  </w:abstractNum>
  <w:abstractNum w:abstractNumId="15">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lef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lef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left"/>
      <w:pPr>
        <w:ind w:left="6480" w:hanging="180"/>
      </w:pPr>
    </w:lvl>
  </w:abstractNum>
  <w:abstractNum w:abstractNumId="16">
    <w:multiLevelType w:val="hybridMultilevel"/>
    <w:lvl w:ilvl="0">
      <w:start w:val="11"/>
      <w:numFmt w:val="decimal"/>
      <w:isLgl w:val="false"/>
      <w:suff w:val="tab"/>
      <w:lvlText w:val="%1."/>
      <w:lvlJc w:val="left"/>
      <w:pPr>
        <w:ind w:left="801" w:hanging="375"/>
      </w:pPr>
    </w:lvl>
    <w:lvl w:ilvl="1">
      <w:start w:val="1"/>
      <w:numFmt w:val="lowerLetter"/>
      <w:isLgl w:val="false"/>
      <w:suff w:val="tab"/>
      <w:lvlText w:val="%2."/>
      <w:lvlJc w:val="left"/>
      <w:pPr>
        <w:ind w:left="1506" w:hanging="360"/>
      </w:pPr>
    </w:lvl>
    <w:lvl w:ilvl="2">
      <w:start w:val="1"/>
      <w:numFmt w:val="lowerRoman"/>
      <w:isLgl w:val="false"/>
      <w:suff w:val="tab"/>
      <w:lvlText w:val="%3."/>
      <w:lvlJc w:val="left"/>
      <w:pPr>
        <w:ind w:left="2226" w:hanging="180"/>
      </w:pPr>
    </w:lvl>
    <w:lvl w:ilvl="3">
      <w:start w:val="1"/>
      <w:numFmt w:val="decimal"/>
      <w:isLgl w:val="false"/>
      <w:suff w:val="tab"/>
      <w:lvlText w:val="%4."/>
      <w:lvlJc w:val="left"/>
      <w:pPr>
        <w:ind w:left="2946" w:hanging="360"/>
      </w:pPr>
    </w:lvl>
    <w:lvl w:ilvl="4">
      <w:start w:val="1"/>
      <w:numFmt w:val="lowerLetter"/>
      <w:isLgl w:val="false"/>
      <w:suff w:val="tab"/>
      <w:lvlText w:val="%5."/>
      <w:lvlJc w:val="left"/>
      <w:pPr>
        <w:ind w:left="3666" w:hanging="360"/>
      </w:pPr>
    </w:lvl>
    <w:lvl w:ilvl="5">
      <w:start w:val="1"/>
      <w:numFmt w:val="lowerRoman"/>
      <w:isLgl w:val="false"/>
      <w:suff w:val="tab"/>
      <w:lvlText w:val="%6."/>
      <w:lvlJc w:val="left"/>
      <w:pPr>
        <w:ind w:left="4385" w:hanging="180"/>
      </w:pPr>
    </w:lvl>
    <w:lvl w:ilvl="6">
      <w:start w:val="1"/>
      <w:numFmt w:val="decimal"/>
      <w:isLgl w:val="false"/>
      <w:suff w:val="tab"/>
      <w:lvlText w:val="%7."/>
      <w:lvlJc w:val="left"/>
      <w:pPr>
        <w:ind w:left="5105" w:hanging="360"/>
      </w:pPr>
    </w:lvl>
    <w:lvl w:ilvl="7">
      <w:start w:val="1"/>
      <w:numFmt w:val="lowerLetter"/>
      <w:isLgl w:val="false"/>
      <w:suff w:val="tab"/>
      <w:lvlText w:val="%8."/>
      <w:lvlJc w:val="left"/>
      <w:pPr>
        <w:ind w:left="5828" w:hanging="360"/>
      </w:pPr>
    </w:lvl>
    <w:lvl w:ilvl="8">
      <w:start w:val="1"/>
      <w:numFmt w:val="lowerRoman"/>
      <w:isLgl w:val="false"/>
      <w:suff w:val="tab"/>
      <w:lvlText w:val="%9."/>
      <w:lvlJc w:val="left"/>
      <w:pPr>
        <w:ind w:left="6548" w:hanging="180"/>
      </w:pPr>
    </w:lvl>
  </w:abstractNum>
  <w:abstractNum w:abstractNumId="17">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lef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lef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left"/>
      <w:pPr>
        <w:ind w:left="6480" w:hanging="180"/>
      </w:pPr>
    </w:lvl>
  </w:abstractNum>
  <w:abstractNum w:abstractNumId="18">
    <w:multiLevelType w:val="hybridMultilevel"/>
    <w:lvl w:ilvl="0">
      <w:start w:val="1"/>
      <w:numFmt w:val="decimal"/>
      <w:isLgl w:val="false"/>
      <w:suff w:val="tab"/>
      <w:lvlText w:val="%1."/>
      <w:lvlJc w:val="left"/>
      <w:pPr>
        <w:ind w:left="4046" w:hanging="360"/>
      </w:pPr>
    </w:lvl>
    <w:lvl w:ilvl="1">
      <w:start w:val="1"/>
      <w:numFmt w:val="lowerLetter"/>
      <w:isLgl w:val="false"/>
      <w:suff w:val="tab"/>
      <w:lvlText w:val="%2."/>
      <w:lvlJc w:val="left"/>
      <w:pPr>
        <w:ind w:left="4766" w:hanging="360"/>
      </w:pPr>
    </w:lvl>
    <w:lvl w:ilvl="2">
      <w:start w:val="1"/>
      <w:numFmt w:val="lowerRoman"/>
      <w:isLgl w:val="false"/>
      <w:suff w:val="tab"/>
      <w:lvlText w:val="%3."/>
      <w:lvlJc w:val="left"/>
      <w:pPr>
        <w:ind w:left="5486" w:hanging="180"/>
      </w:pPr>
    </w:lvl>
    <w:lvl w:ilvl="3">
      <w:start w:val="1"/>
      <w:numFmt w:val="decimal"/>
      <w:isLgl w:val="false"/>
      <w:suff w:val="tab"/>
      <w:lvlText w:val="%4."/>
      <w:lvlJc w:val="left"/>
      <w:pPr>
        <w:ind w:left="6207" w:hanging="360"/>
      </w:pPr>
    </w:lvl>
    <w:lvl w:ilvl="4">
      <w:start w:val="1"/>
      <w:numFmt w:val="lowerLetter"/>
      <w:isLgl w:val="false"/>
      <w:suff w:val="tab"/>
      <w:lvlText w:val="%5."/>
      <w:lvlJc w:val="left"/>
      <w:pPr>
        <w:ind w:left="6927" w:hanging="360"/>
      </w:pPr>
    </w:lvl>
    <w:lvl w:ilvl="5">
      <w:start w:val="1"/>
      <w:numFmt w:val="lowerRoman"/>
      <w:isLgl w:val="false"/>
      <w:suff w:val="tab"/>
      <w:lvlText w:val="%6."/>
      <w:lvlJc w:val="left"/>
      <w:pPr>
        <w:ind w:left="7647" w:hanging="180"/>
      </w:pPr>
    </w:lvl>
    <w:lvl w:ilvl="6">
      <w:start w:val="1"/>
      <w:numFmt w:val="decimal"/>
      <w:isLgl w:val="false"/>
      <w:suff w:val="tab"/>
      <w:lvlText w:val="%7."/>
      <w:lvlJc w:val="left"/>
      <w:pPr>
        <w:ind w:left="8367" w:hanging="360"/>
      </w:pPr>
    </w:lvl>
    <w:lvl w:ilvl="7">
      <w:start w:val="1"/>
      <w:numFmt w:val="lowerLetter"/>
      <w:isLgl w:val="false"/>
      <w:suff w:val="tab"/>
      <w:lvlText w:val="%8."/>
      <w:lvlJc w:val="left"/>
      <w:pPr>
        <w:ind w:left="9087" w:hanging="360"/>
      </w:pPr>
    </w:lvl>
    <w:lvl w:ilvl="8">
      <w:start w:val="1"/>
      <w:numFmt w:val="lowerRoman"/>
      <w:isLgl w:val="false"/>
      <w:suff w:val="tab"/>
      <w:lvlText w:val="%9."/>
      <w:lvlJc w:val="left"/>
      <w:pPr>
        <w:ind w:left="9807" w:hanging="180"/>
      </w:pPr>
    </w:lvl>
  </w:abstractNum>
  <w:abstractNum w:abstractNumId="19">
    <w:multiLevelType w:val="hybridMultilevel"/>
    <w:lvl w:ilvl="0">
      <w:start w:val="1"/>
      <w:numFmt w:val="bullet"/>
      <w:isLgl w:val="false"/>
      <w:suff w:val="tab"/>
      <w:lvlText w:val="-"/>
      <w:lvlJc w:val="left"/>
      <w:pPr>
        <w:ind w:left="0" w:firstLine="0"/>
      </w:pPr>
      <w:rPr>
        <w:rFonts w:ascii="'Times New Roman'" w:hAnsi="'Times New Roman'" w:cs="'Times New Roman'"/>
      </w:rPr>
    </w:lvl>
    <w:lvl w:ilvl="1">
      <w:start w:val="1"/>
      <w:numFmt w:val="decimal"/>
      <w:isLgl w:val="false"/>
      <w:suff w:val="tab"/>
      <w:lvlText w:val="%2."/>
      <w:lvlJc w:val="left"/>
      <w:pPr>
        <w:ind w:left="1080" w:hanging="360"/>
        <w:tabs>
          <w:tab w:val="num" w:pos="1080" w:leader="none"/>
        </w:tabs>
      </w:pPr>
    </w:lvl>
    <w:lvl w:ilvl="2">
      <w:start w:val="1"/>
      <w:numFmt w:val="decimal"/>
      <w:isLgl w:val="false"/>
      <w:suff w:val="tab"/>
      <w:lvlText w:val="%3."/>
      <w:lvlJc w:val="left"/>
      <w:pPr>
        <w:ind w:left="1440" w:hanging="360"/>
        <w:tabs>
          <w:tab w:val="num" w:pos="1440" w:leader="none"/>
        </w:tabs>
      </w:pPr>
    </w:lvl>
    <w:lvl w:ilvl="3">
      <w:start w:val="1"/>
      <w:numFmt w:val="decimal"/>
      <w:isLgl w:val="false"/>
      <w:suff w:val="tab"/>
      <w:lvlText w:val="%4."/>
      <w:lvlJc w:val="left"/>
      <w:pPr>
        <w:ind w:left="1800" w:hanging="360"/>
        <w:tabs>
          <w:tab w:val="num" w:pos="1800" w:leader="none"/>
        </w:tabs>
      </w:pPr>
    </w:lvl>
    <w:lvl w:ilvl="4">
      <w:start w:val="1"/>
      <w:numFmt w:val="decimal"/>
      <w:isLgl w:val="false"/>
      <w:suff w:val="tab"/>
      <w:lvlText w:val="%5."/>
      <w:lvlJc w:val="left"/>
      <w:pPr>
        <w:ind w:left="2160" w:hanging="360"/>
        <w:tabs>
          <w:tab w:val="num" w:pos="2160" w:leader="none"/>
        </w:tabs>
      </w:pPr>
    </w:lvl>
    <w:lvl w:ilvl="5">
      <w:start w:val="1"/>
      <w:numFmt w:val="decimal"/>
      <w:isLgl w:val="false"/>
      <w:suff w:val="tab"/>
      <w:lvlText w:val="%6."/>
      <w:lvlJc w:val="left"/>
      <w:pPr>
        <w:ind w:left="2520" w:hanging="360"/>
        <w:tabs>
          <w:tab w:val="num" w:pos="2520" w:leader="none"/>
        </w:tabs>
      </w:pPr>
    </w:lvl>
    <w:lvl w:ilvl="6">
      <w:start w:val="1"/>
      <w:numFmt w:val="decimal"/>
      <w:isLgl w:val="false"/>
      <w:suff w:val="tab"/>
      <w:lvlText w:val="%7."/>
      <w:lvlJc w:val="left"/>
      <w:pPr>
        <w:ind w:left="2880" w:hanging="360"/>
        <w:tabs>
          <w:tab w:val="num" w:pos="2880" w:leader="none"/>
        </w:tabs>
      </w:pPr>
    </w:lvl>
    <w:lvl w:ilvl="7">
      <w:start w:val="1"/>
      <w:numFmt w:val="decimal"/>
      <w:isLgl w:val="false"/>
      <w:suff w:val="tab"/>
      <w:lvlText w:val="%8."/>
      <w:lvlJc w:val="left"/>
      <w:pPr>
        <w:ind w:left="3240" w:hanging="360"/>
        <w:tabs>
          <w:tab w:val="num" w:pos="3240" w:leader="none"/>
        </w:tabs>
      </w:pPr>
    </w:lvl>
    <w:lvl w:ilvl="8">
      <w:start w:val="1"/>
      <w:numFmt w:val="decimal"/>
      <w:isLgl w:val="false"/>
      <w:suff w:val="tab"/>
      <w:lvlText w:val="%9."/>
      <w:lvlJc w:val="left"/>
      <w:pPr>
        <w:ind w:left="3600" w:hanging="360"/>
        <w:tabs>
          <w:tab w:val="num" w:pos="3600" w:leader="none"/>
        </w:tabs>
      </w:pPr>
    </w:lvl>
  </w:abstractNum>
  <w:abstractNum w:abstractNumId="20">
    <w:multiLevelType w:val="hybridMultilevel"/>
    <w:lvl w:ilvl="0">
      <w:start w:val="1"/>
      <w:numFmt w:val="bullet"/>
      <w:isLgl w:val="false"/>
      <w:suff w:val="tab"/>
      <w:lvlText w:val="-"/>
      <w:lvlJc w:val="left"/>
      <w:pPr>
        <w:ind w:left="0" w:firstLine="0"/>
      </w:pPr>
      <w:rPr>
        <w:rFonts w:ascii="'Times New Roman'" w:hAnsi="'Times New Roman'" w:cs="'Times New Roman'"/>
      </w:rPr>
    </w:lvl>
    <w:lvl w:ilvl="1">
      <w:start w:val="1"/>
      <w:numFmt w:val="decimal"/>
      <w:isLgl w:val="false"/>
      <w:suff w:val="tab"/>
      <w:lvlText w:val="%2."/>
      <w:lvlJc w:val="left"/>
      <w:pPr>
        <w:ind w:left="1080" w:hanging="360"/>
        <w:tabs>
          <w:tab w:val="num" w:pos="1080" w:leader="none"/>
        </w:tabs>
      </w:pPr>
    </w:lvl>
    <w:lvl w:ilvl="2">
      <w:start w:val="1"/>
      <w:numFmt w:val="decimal"/>
      <w:isLgl w:val="false"/>
      <w:suff w:val="tab"/>
      <w:lvlText w:val="%3."/>
      <w:lvlJc w:val="left"/>
      <w:pPr>
        <w:ind w:left="1440" w:hanging="360"/>
        <w:tabs>
          <w:tab w:val="num" w:pos="1440" w:leader="none"/>
        </w:tabs>
      </w:pPr>
    </w:lvl>
    <w:lvl w:ilvl="3">
      <w:start w:val="1"/>
      <w:numFmt w:val="decimal"/>
      <w:isLgl w:val="false"/>
      <w:suff w:val="tab"/>
      <w:lvlText w:val="%4."/>
      <w:lvlJc w:val="left"/>
      <w:pPr>
        <w:ind w:left="1800" w:hanging="360"/>
        <w:tabs>
          <w:tab w:val="num" w:pos="1800" w:leader="none"/>
        </w:tabs>
      </w:pPr>
    </w:lvl>
    <w:lvl w:ilvl="4">
      <w:start w:val="1"/>
      <w:numFmt w:val="decimal"/>
      <w:isLgl w:val="false"/>
      <w:suff w:val="tab"/>
      <w:lvlText w:val="%5."/>
      <w:lvlJc w:val="left"/>
      <w:pPr>
        <w:ind w:left="2160" w:hanging="360"/>
        <w:tabs>
          <w:tab w:val="num" w:pos="2160" w:leader="none"/>
        </w:tabs>
      </w:pPr>
    </w:lvl>
    <w:lvl w:ilvl="5">
      <w:start w:val="1"/>
      <w:numFmt w:val="decimal"/>
      <w:isLgl w:val="false"/>
      <w:suff w:val="tab"/>
      <w:lvlText w:val="%6."/>
      <w:lvlJc w:val="left"/>
      <w:pPr>
        <w:ind w:left="2520" w:hanging="360"/>
        <w:tabs>
          <w:tab w:val="num" w:pos="2520" w:leader="none"/>
        </w:tabs>
      </w:pPr>
    </w:lvl>
    <w:lvl w:ilvl="6">
      <w:start w:val="1"/>
      <w:numFmt w:val="decimal"/>
      <w:isLgl w:val="false"/>
      <w:suff w:val="tab"/>
      <w:lvlText w:val="%7."/>
      <w:lvlJc w:val="left"/>
      <w:pPr>
        <w:ind w:left="2880" w:hanging="360"/>
        <w:tabs>
          <w:tab w:val="num" w:pos="2880" w:leader="none"/>
        </w:tabs>
      </w:pPr>
    </w:lvl>
    <w:lvl w:ilvl="7">
      <w:start w:val="1"/>
      <w:numFmt w:val="decimal"/>
      <w:isLgl w:val="false"/>
      <w:suff w:val="tab"/>
      <w:lvlText w:val="%8."/>
      <w:lvlJc w:val="left"/>
      <w:pPr>
        <w:ind w:left="3240" w:hanging="360"/>
        <w:tabs>
          <w:tab w:val="num" w:pos="3240" w:leader="none"/>
        </w:tabs>
      </w:pPr>
    </w:lvl>
    <w:lvl w:ilvl="8">
      <w:start w:val="1"/>
      <w:numFmt w:val="decimal"/>
      <w:isLgl w:val="false"/>
      <w:suff w:val="tab"/>
      <w:lvlText w:val="%9."/>
      <w:lvlJc w:val="left"/>
      <w:pPr>
        <w:ind w:left="3600" w:hanging="360"/>
        <w:tabs>
          <w:tab w:val="num" w:pos="3600" w:leader="none"/>
        </w:tabs>
      </w:pPr>
    </w:lvl>
  </w:abstractNum>
  <w:abstractNum w:abstractNumId="21">
    <w:multiLevelType w:val="hybridMultilevel"/>
    <w:lvl w:ilvl="0">
      <w:start w:val="1"/>
      <w:numFmt w:val="bullet"/>
      <w:isLgl w:val="false"/>
      <w:suff w:val="tab"/>
      <w:lvlText w:val="-"/>
      <w:lvlJc w:val="left"/>
      <w:pPr>
        <w:ind w:left="0" w:firstLine="0"/>
      </w:pPr>
      <w:rPr>
        <w:rFonts w:ascii="'Times New Roman'" w:hAnsi="'Times New Roman'" w:cs="'Times New Roman'"/>
      </w:rPr>
    </w:lvl>
    <w:lvl w:ilvl="1">
      <w:start w:val="1"/>
      <w:numFmt w:val="decimal"/>
      <w:isLgl w:val="false"/>
      <w:suff w:val="tab"/>
      <w:lvlText w:val="%2."/>
      <w:lvlJc w:val="left"/>
      <w:pPr>
        <w:ind w:left="1080" w:hanging="360"/>
        <w:tabs>
          <w:tab w:val="num" w:pos="1080" w:leader="none"/>
        </w:tabs>
      </w:pPr>
    </w:lvl>
    <w:lvl w:ilvl="2">
      <w:start w:val="1"/>
      <w:numFmt w:val="decimal"/>
      <w:isLgl w:val="false"/>
      <w:suff w:val="tab"/>
      <w:lvlText w:val="%3."/>
      <w:lvlJc w:val="left"/>
      <w:pPr>
        <w:ind w:left="1440" w:hanging="360"/>
        <w:tabs>
          <w:tab w:val="num" w:pos="1440" w:leader="none"/>
        </w:tabs>
      </w:pPr>
    </w:lvl>
    <w:lvl w:ilvl="3">
      <w:start w:val="1"/>
      <w:numFmt w:val="decimal"/>
      <w:isLgl w:val="false"/>
      <w:suff w:val="tab"/>
      <w:lvlText w:val="%4."/>
      <w:lvlJc w:val="left"/>
      <w:pPr>
        <w:ind w:left="1800" w:hanging="360"/>
        <w:tabs>
          <w:tab w:val="num" w:pos="1800" w:leader="none"/>
        </w:tabs>
      </w:pPr>
    </w:lvl>
    <w:lvl w:ilvl="4">
      <w:start w:val="1"/>
      <w:numFmt w:val="decimal"/>
      <w:isLgl w:val="false"/>
      <w:suff w:val="tab"/>
      <w:lvlText w:val="%5."/>
      <w:lvlJc w:val="left"/>
      <w:pPr>
        <w:ind w:left="2160" w:hanging="360"/>
        <w:tabs>
          <w:tab w:val="num" w:pos="2160" w:leader="none"/>
        </w:tabs>
      </w:pPr>
    </w:lvl>
    <w:lvl w:ilvl="5">
      <w:start w:val="1"/>
      <w:numFmt w:val="decimal"/>
      <w:isLgl w:val="false"/>
      <w:suff w:val="tab"/>
      <w:lvlText w:val="%6."/>
      <w:lvlJc w:val="left"/>
      <w:pPr>
        <w:ind w:left="2520" w:hanging="360"/>
        <w:tabs>
          <w:tab w:val="num" w:pos="2520" w:leader="none"/>
        </w:tabs>
      </w:pPr>
    </w:lvl>
    <w:lvl w:ilvl="6">
      <w:start w:val="1"/>
      <w:numFmt w:val="decimal"/>
      <w:isLgl w:val="false"/>
      <w:suff w:val="tab"/>
      <w:lvlText w:val="%7."/>
      <w:lvlJc w:val="left"/>
      <w:pPr>
        <w:ind w:left="2880" w:hanging="360"/>
        <w:tabs>
          <w:tab w:val="num" w:pos="2880" w:leader="none"/>
        </w:tabs>
      </w:pPr>
    </w:lvl>
    <w:lvl w:ilvl="7">
      <w:start w:val="1"/>
      <w:numFmt w:val="decimal"/>
      <w:isLgl w:val="false"/>
      <w:suff w:val="tab"/>
      <w:lvlText w:val="%8."/>
      <w:lvlJc w:val="left"/>
      <w:pPr>
        <w:ind w:left="3240" w:hanging="360"/>
        <w:tabs>
          <w:tab w:val="num" w:pos="3240" w:leader="none"/>
        </w:tabs>
      </w:pPr>
    </w:lvl>
    <w:lvl w:ilvl="8">
      <w:start w:val="1"/>
      <w:numFmt w:val="decimal"/>
      <w:isLgl w:val="false"/>
      <w:suff w:val="tab"/>
      <w:lvlText w:val="%9."/>
      <w:lvlJc w:val="left"/>
      <w:pPr>
        <w:ind w:left="3600" w:hanging="360"/>
        <w:tabs>
          <w:tab w:val="num" w:pos="3600" w:leader="none"/>
        </w:tabs>
      </w:pPr>
    </w:lvl>
  </w:abstractNum>
  <w:abstractNum w:abstractNumId="22">
    <w:multiLevelType w:val="hybridMultilevel"/>
    <w:lvl w:ilvl="0">
      <w:start w:val="1"/>
      <w:numFmt w:val="bullet"/>
      <w:isLgl w:val="false"/>
      <w:suff w:val="tab"/>
      <w:lvlText w:val="—"/>
      <w:lvlJc w:val="left"/>
      <w:pPr>
        <w:ind w:left="0" w:firstLine="0"/>
      </w:pPr>
      <w:rPr>
        <w:rFonts w:ascii="'Times New Roman'" w:hAnsi="'Times New Roman'" w:cs="'Times New Roman'"/>
      </w:rPr>
    </w:lvl>
    <w:lvl w:ilvl="1">
      <w:start w:val="1"/>
      <w:numFmt w:val="decimal"/>
      <w:isLgl w:val="false"/>
      <w:suff w:val="tab"/>
      <w:lvlText w:val="%2."/>
      <w:lvlJc w:val="left"/>
      <w:pPr>
        <w:ind w:left="1080" w:hanging="360"/>
        <w:tabs>
          <w:tab w:val="num" w:pos="1080" w:leader="none"/>
        </w:tabs>
      </w:pPr>
    </w:lvl>
    <w:lvl w:ilvl="2">
      <w:start w:val="1"/>
      <w:numFmt w:val="decimal"/>
      <w:isLgl w:val="false"/>
      <w:suff w:val="tab"/>
      <w:lvlText w:val="%3."/>
      <w:lvlJc w:val="left"/>
      <w:pPr>
        <w:ind w:left="1440" w:hanging="360"/>
        <w:tabs>
          <w:tab w:val="num" w:pos="1440" w:leader="none"/>
        </w:tabs>
      </w:pPr>
    </w:lvl>
    <w:lvl w:ilvl="3">
      <w:start w:val="1"/>
      <w:numFmt w:val="decimal"/>
      <w:isLgl w:val="false"/>
      <w:suff w:val="tab"/>
      <w:lvlText w:val="%4."/>
      <w:lvlJc w:val="left"/>
      <w:pPr>
        <w:ind w:left="1800" w:hanging="360"/>
        <w:tabs>
          <w:tab w:val="num" w:pos="1800" w:leader="none"/>
        </w:tabs>
      </w:pPr>
    </w:lvl>
    <w:lvl w:ilvl="4">
      <w:start w:val="1"/>
      <w:numFmt w:val="decimal"/>
      <w:isLgl w:val="false"/>
      <w:suff w:val="tab"/>
      <w:lvlText w:val="%5."/>
      <w:lvlJc w:val="left"/>
      <w:pPr>
        <w:ind w:left="2160" w:hanging="360"/>
        <w:tabs>
          <w:tab w:val="num" w:pos="2160" w:leader="none"/>
        </w:tabs>
      </w:pPr>
    </w:lvl>
    <w:lvl w:ilvl="5">
      <w:start w:val="1"/>
      <w:numFmt w:val="decimal"/>
      <w:isLgl w:val="false"/>
      <w:suff w:val="tab"/>
      <w:lvlText w:val="%6."/>
      <w:lvlJc w:val="left"/>
      <w:pPr>
        <w:ind w:left="2520" w:hanging="360"/>
        <w:tabs>
          <w:tab w:val="num" w:pos="2520" w:leader="none"/>
        </w:tabs>
      </w:pPr>
    </w:lvl>
    <w:lvl w:ilvl="6">
      <w:start w:val="1"/>
      <w:numFmt w:val="decimal"/>
      <w:isLgl w:val="false"/>
      <w:suff w:val="tab"/>
      <w:lvlText w:val="%7."/>
      <w:lvlJc w:val="left"/>
      <w:pPr>
        <w:ind w:left="2880" w:hanging="360"/>
        <w:tabs>
          <w:tab w:val="num" w:pos="2880" w:leader="none"/>
        </w:tabs>
      </w:pPr>
    </w:lvl>
    <w:lvl w:ilvl="7">
      <w:start w:val="1"/>
      <w:numFmt w:val="decimal"/>
      <w:isLgl w:val="false"/>
      <w:suff w:val="tab"/>
      <w:lvlText w:val="%8."/>
      <w:lvlJc w:val="left"/>
      <w:pPr>
        <w:ind w:left="3240" w:hanging="360"/>
        <w:tabs>
          <w:tab w:val="num" w:pos="3240" w:leader="none"/>
        </w:tabs>
      </w:pPr>
    </w:lvl>
    <w:lvl w:ilvl="8">
      <w:start w:val="1"/>
      <w:numFmt w:val="decimal"/>
      <w:isLgl w:val="false"/>
      <w:suff w:val="tab"/>
      <w:lvlText w:val="%9."/>
      <w:lvlJc w:val="left"/>
      <w:pPr>
        <w:ind w:left="3600" w:hanging="360"/>
        <w:tabs>
          <w:tab w:val="num" w:pos="3600" w:leader="none"/>
        </w:tabs>
      </w:pPr>
    </w:lvl>
  </w:abstractNum>
  <w:abstractNum w:abstractNumId="23">
    <w:multiLevelType w:val="hybridMultilevel"/>
    <w:lvl w:ilvl="0">
      <w:start w:val="1"/>
      <w:numFmt w:val="bullet"/>
      <w:isLgl w:val="false"/>
      <w:suff w:val="tab"/>
      <w:lvlText w:val="—"/>
      <w:lvlJc w:val="left"/>
      <w:pPr>
        <w:ind w:left="0" w:firstLine="0"/>
      </w:pPr>
      <w:rPr>
        <w:rFonts w:ascii="'Times New Roman'" w:hAnsi="'Times New Roman'" w:cs="'Times New Roman'"/>
      </w:rPr>
    </w:lvl>
    <w:lvl w:ilvl="1">
      <w:start w:val="1"/>
      <w:numFmt w:val="decimal"/>
      <w:isLgl w:val="false"/>
      <w:suff w:val="tab"/>
      <w:lvlText w:val="%2."/>
      <w:lvlJc w:val="left"/>
      <w:pPr>
        <w:ind w:left="1080" w:hanging="360"/>
        <w:tabs>
          <w:tab w:val="num" w:pos="1080" w:leader="none"/>
        </w:tabs>
      </w:pPr>
    </w:lvl>
    <w:lvl w:ilvl="2">
      <w:start w:val="1"/>
      <w:numFmt w:val="decimal"/>
      <w:isLgl w:val="false"/>
      <w:suff w:val="tab"/>
      <w:lvlText w:val="%3."/>
      <w:lvlJc w:val="left"/>
      <w:pPr>
        <w:ind w:left="1440" w:hanging="360"/>
        <w:tabs>
          <w:tab w:val="num" w:pos="1440" w:leader="none"/>
        </w:tabs>
      </w:pPr>
    </w:lvl>
    <w:lvl w:ilvl="3">
      <w:start w:val="1"/>
      <w:numFmt w:val="decimal"/>
      <w:isLgl w:val="false"/>
      <w:suff w:val="tab"/>
      <w:lvlText w:val="%4."/>
      <w:lvlJc w:val="left"/>
      <w:pPr>
        <w:ind w:left="1800" w:hanging="360"/>
        <w:tabs>
          <w:tab w:val="num" w:pos="1800" w:leader="none"/>
        </w:tabs>
      </w:pPr>
    </w:lvl>
    <w:lvl w:ilvl="4">
      <w:start w:val="1"/>
      <w:numFmt w:val="decimal"/>
      <w:isLgl w:val="false"/>
      <w:suff w:val="tab"/>
      <w:lvlText w:val="%5."/>
      <w:lvlJc w:val="left"/>
      <w:pPr>
        <w:ind w:left="2160" w:hanging="360"/>
        <w:tabs>
          <w:tab w:val="num" w:pos="2160" w:leader="none"/>
        </w:tabs>
      </w:pPr>
    </w:lvl>
    <w:lvl w:ilvl="5">
      <w:start w:val="1"/>
      <w:numFmt w:val="decimal"/>
      <w:isLgl w:val="false"/>
      <w:suff w:val="tab"/>
      <w:lvlText w:val="%6."/>
      <w:lvlJc w:val="left"/>
      <w:pPr>
        <w:ind w:left="2520" w:hanging="360"/>
        <w:tabs>
          <w:tab w:val="num" w:pos="2520" w:leader="none"/>
        </w:tabs>
      </w:pPr>
    </w:lvl>
    <w:lvl w:ilvl="6">
      <w:start w:val="1"/>
      <w:numFmt w:val="decimal"/>
      <w:isLgl w:val="false"/>
      <w:suff w:val="tab"/>
      <w:lvlText w:val="%7."/>
      <w:lvlJc w:val="left"/>
      <w:pPr>
        <w:ind w:left="2880" w:hanging="360"/>
        <w:tabs>
          <w:tab w:val="num" w:pos="2880" w:leader="none"/>
        </w:tabs>
      </w:pPr>
    </w:lvl>
    <w:lvl w:ilvl="7">
      <w:start w:val="1"/>
      <w:numFmt w:val="decimal"/>
      <w:isLgl w:val="false"/>
      <w:suff w:val="tab"/>
      <w:lvlText w:val="%8."/>
      <w:lvlJc w:val="left"/>
      <w:pPr>
        <w:ind w:left="3240" w:hanging="360"/>
        <w:tabs>
          <w:tab w:val="num" w:pos="3240" w:leader="none"/>
        </w:tabs>
      </w:pPr>
    </w:lvl>
    <w:lvl w:ilvl="8">
      <w:start w:val="1"/>
      <w:numFmt w:val="decimal"/>
      <w:isLgl w:val="false"/>
      <w:suff w:val="tab"/>
      <w:lvlText w:val="%9."/>
      <w:lvlJc w:val="left"/>
      <w:pPr>
        <w:ind w:left="3600" w:hanging="360"/>
        <w:tabs>
          <w:tab w:val="num" w:pos="3600" w:leader="none"/>
        </w:tabs>
      </w:pPr>
    </w:lvl>
  </w:abstractNum>
  <w:abstractNum w:abstractNumId="24">
    <w:multiLevelType w:val="hybridMultilevel"/>
    <w:lvl w:ilvl="0">
      <w:start w:val="1"/>
      <w:numFmt w:val="decimal"/>
      <w:isLgl w:val="false"/>
      <w:suff w:val="tab"/>
      <w:lvlText w:val="%1.)"/>
      <w:lvlJc w:val="left"/>
      <w:pPr>
        <w:ind w:left="927" w:hanging="360"/>
      </w:pPr>
    </w:lvl>
    <w:lvl w:ilvl="1">
      <w:start w:val="1"/>
      <w:numFmt w:val="lowerLetter"/>
      <w:isLgl w:val="false"/>
      <w:suff w:val="tab"/>
      <w:lvlText w:val="%2."/>
      <w:lvlJc w:val="left"/>
      <w:pPr>
        <w:ind w:left="1647" w:hanging="360"/>
      </w:pPr>
    </w:lvl>
    <w:lvl w:ilvl="2">
      <w:start w:val="1"/>
      <w:numFmt w:val="lowerRoman"/>
      <w:isLgl w:val="false"/>
      <w:suff w:val="tab"/>
      <w:lvlText w:val="%3."/>
      <w:lvlJc w:val="lef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lef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9" w:hanging="360"/>
      </w:pPr>
    </w:lvl>
    <w:lvl w:ilvl="8">
      <w:start w:val="1"/>
      <w:numFmt w:val="lowerRoman"/>
      <w:isLgl w:val="false"/>
      <w:suff w:val="tab"/>
      <w:lvlText w:val="%9."/>
      <w:lvlJc w:val="left"/>
      <w:pPr>
        <w:ind w:left="6689" w:hanging="180"/>
      </w:pPr>
    </w:lvl>
  </w:abstractNum>
  <w:abstractNum w:abstractNumId="25">
    <w:multiLevelType w:val="hybridMultilevel"/>
    <w:lvl w:ilvl="0">
      <w:start w:val="1"/>
      <w:numFmt w:val="decimal"/>
      <w:isLgl w:val="false"/>
      <w:suff w:val="tab"/>
      <w:lvlText w:val="%1)"/>
      <w:lvlJc w:val="left"/>
      <w:pPr>
        <w:ind w:left="927" w:hanging="360"/>
      </w:pPr>
    </w:lvl>
    <w:lvl w:ilvl="1">
      <w:start w:val="1"/>
      <w:numFmt w:val="lowerLetter"/>
      <w:isLgl w:val="false"/>
      <w:suff w:val="tab"/>
      <w:lvlText w:val="%2."/>
      <w:lvlJc w:val="left"/>
      <w:pPr>
        <w:ind w:left="1647" w:hanging="360"/>
      </w:pPr>
    </w:lvl>
    <w:lvl w:ilvl="2">
      <w:start w:val="1"/>
      <w:numFmt w:val="lowerRoman"/>
      <w:isLgl w:val="false"/>
      <w:suff w:val="tab"/>
      <w:lvlText w:val="%3."/>
      <w:lvlJc w:val="lef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lef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9" w:hanging="360"/>
      </w:pPr>
    </w:lvl>
    <w:lvl w:ilvl="8">
      <w:start w:val="1"/>
      <w:numFmt w:val="lowerRoman"/>
      <w:isLgl w:val="false"/>
      <w:suff w:val="tab"/>
      <w:lvlText w:val="%9."/>
      <w:lvlJc w:val="left"/>
      <w:pPr>
        <w:ind w:left="6689" w:hanging="180"/>
      </w:pPr>
    </w:lvl>
  </w:abstractNum>
  <w:abstractNum w:abstractNumId="26">
    <w:multiLevelType w:val="hybridMultilevel"/>
    <w:lvl w:ilvl="0">
      <w:start w:val="1"/>
      <w:numFmt w:val="decimal"/>
      <w:isLgl w:val="false"/>
      <w:suff w:val="tab"/>
      <w:lvlText w:val="%1."/>
      <w:lvlJc w:val="left"/>
      <w:pPr>
        <w:ind w:left="1068" w:hanging="360"/>
      </w:pPr>
    </w:lvl>
    <w:lvl w:ilvl="1">
      <w:start w:val="1"/>
      <w:numFmt w:val="lowerLetter"/>
      <w:isLgl w:val="false"/>
      <w:suff w:val="tab"/>
      <w:lvlText w:val="%2."/>
      <w:lvlJc w:val="left"/>
      <w:pPr>
        <w:ind w:left="1788" w:hanging="360"/>
      </w:pPr>
    </w:lvl>
    <w:lvl w:ilvl="2">
      <w:start w:val="1"/>
      <w:numFmt w:val="lowerRoman"/>
      <w:isLgl w:val="false"/>
      <w:suff w:val="tab"/>
      <w:lvlText w:val="%3."/>
      <w:lvlJc w:val="left"/>
      <w:pPr>
        <w:ind w:left="2508" w:hanging="180"/>
      </w:pPr>
    </w:lvl>
    <w:lvl w:ilvl="3">
      <w:start w:val="1"/>
      <w:numFmt w:val="decimal"/>
      <w:isLgl w:val="false"/>
      <w:suff w:val="tab"/>
      <w:lvlText w:val="%4."/>
      <w:lvlJc w:val="left"/>
      <w:pPr>
        <w:ind w:left="3228" w:hanging="360"/>
      </w:pPr>
    </w:lvl>
    <w:lvl w:ilvl="4">
      <w:start w:val="1"/>
      <w:numFmt w:val="lowerLetter"/>
      <w:isLgl w:val="false"/>
      <w:suff w:val="tab"/>
      <w:lvlText w:val="%5."/>
      <w:lvlJc w:val="left"/>
      <w:pPr>
        <w:ind w:left="3948" w:hanging="360"/>
      </w:pPr>
    </w:lvl>
    <w:lvl w:ilvl="5">
      <w:start w:val="1"/>
      <w:numFmt w:val="lowerRoman"/>
      <w:isLgl w:val="false"/>
      <w:suff w:val="tab"/>
      <w:lvlText w:val="%6."/>
      <w:lvlJc w:val="left"/>
      <w:pPr>
        <w:ind w:left="4668" w:hanging="180"/>
      </w:pPr>
    </w:lvl>
    <w:lvl w:ilvl="6">
      <w:start w:val="1"/>
      <w:numFmt w:val="decimal"/>
      <w:isLgl w:val="false"/>
      <w:suff w:val="tab"/>
      <w:lvlText w:val="%7."/>
      <w:lvlJc w:val="left"/>
      <w:pPr>
        <w:ind w:left="5388" w:hanging="360"/>
      </w:pPr>
    </w:lvl>
    <w:lvl w:ilvl="7">
      <w:start w:val="1"/>
      <w:numFmt w:val="lowerLetter"/>
      <w:isLgl w:val="false"/>
      <w:suff w:val="tab"/>
      <w:lvlText w:val="%8."/>
      <w:lvlJc w:val="left"/>
      <w:pPr>
        <w:ind w:left="6105" w:hanging="360"/>
      </w:pPr>
    </w:lvl>
    <w:lvl w:ilvl="8">
      <w:start w:val="1"/>
      <w:numFmt w:val="lowerRoman"/>
      <w:isLgl w:val="false"/>
      <w:suff w:val="tab"/>
      <w:lvlText w:val="%9."/>
      <w:lvlJc w:val="left"/>
      <w:pPr>
        <w:ind w:left="6825" w:hanging="180"/>
      </w:pPr>
    </w:lvl>
  </w:abstractNum>
  <w:abstractNum w:abstractNumId="27">
    <w:multiLevelType w:val="hybridMultilevel"/>
    <w:lvl w:ilvl="0">
      <w:start w:val="1"/>
      <w:numFmt w:val="decimal"/>
      <w:isLgl w:val="false"/>
      <w:suff w:val="tab"/>
      <w:lvlText w:val="%1."/>
      <w:lvlJc w:val="left"/>
      <w:pPr>
        <w:ind w:left="1068" w:hanging="360"/>
      </w:pPr>
    </w:lvl>
    <w:lvl w:ilvl="1">
      <w:start w:val="1"/>
      <w:numFmt w:val="lowerLetter"/>
      <w:isLgl w:val="false"/>
      <w:suff w:val="tab"/>
      <w:lvlText w:val="%2."/>
      <w:lvlJc w:val="left"/>
      <w:pPr>
        <w:ind w:left="1788" w:hanging="360"/>
      </w:pPr>
    </w:lvl>
    <w:lvl w:ilvl="2">
      <w:start w:val="1"/>
      <w:numFmt w:val="lowerRoman"/>
      <w:isLgl w:val="false"/>
      <w:suff w:val="tab"/>
      <w:lvlText w:val="%3."/>
      <w:lvlJc w:val="left"/>
      <w:pPr>
        <w:ind w:left="2508" w:hanging="180"/>
      </w:pPr>
    </w:lvl>
    <w:lvl w:ilvl="3">
      <w:start w:val="1"/>
      <w:numFmt w:val="decimal"/>
      <w:isLgl w:val="false"/>
      <w:suff w:val="tab"/>
      <w:lvlText w:val="%4."/>
      <w:lvlJc w:val="left"/>
      <w:pPr>
        <w:ind w:left="3228" w:hanging="360"/>
      </w:pPr>
    </w:lvl>
    <w:lvl w:ilvl="4">
      <w:start w:val="1"/>
      <w:numFmt w:val="lowerLetter"/>
      <w:isLgl w:val="false"/>
      <w:suff w:val="tab"/>
      <w:lvlText w:val="%5."/>
      <w:lvlJc w:val="left"/>
      <w:pPr>
        <w:ind w:left="3948" w:hanging="360"/>
      </w:pPr>
    </w:lvl>
    <w:lvl w:ilvl="5">
      <w:start w:val="1"/>
      <w:numFmt w:val="lowerRoman"/>
      <w:isLgl w:val="false"/>
      <w:suff w:val="tab"/>
      <w:lvlText w:val="%6."/>
      <w:lvlJc w:val="left"/>
      <w:pPr>
        <w:ind w:left="4668" w:hanging="180"/>
      </w:pPr>
    </w:lvl>
    <w:lvl w:ilvl="6">
      <w:start w:val="1"/>
      <w:numFmt w:val="decimal"/>
      <w:isLgl w:val="false"/>
      <w:suff w:val="tab"/>
      <w:lvlText w:val="%7."/>
      <w:lvlJc w:val="left"/>
      <w:pPr>
        <w:ind w:left="5388" w:hanging="360"/>
      </w:pPr>
    </w:lvl>
    <w:lvl w:ilvl="7">
      <w:start w:val="1"/>
      <w:numFmt w:val="lowerLetter"/>
      <w:isLgl w:val="false"/>
      <w:suff w:val="tab"/>
      <w:lvlText w:val="%8."/>
      <w:lvlJc w:val="left"/>
      <w:pPr>
        <w:ind w:left="6105" w:hanging="360"/>
      </w:pPr>
    </w:lvl>
    <w:lvl w:ilvl="8">
      <w:start w:val="1"/>
      <w:numFmt w:val="lowerRoman"/>
      <w:isLgl w:val="false"/>
      <w:suff w:val="tab"/>
      <w:lvlText w:val="%9."/>
      <w:lvlJc w:val="left"/>
      <w:pPr>
        <w:ind w:left="6825" w:hanging="180"/>
      </w:pPr>
    </w:lvl>
  </w:abstractNum>
  <w:abstractNum w:abstractNumId="28">
    <w:multiLevelType w:val="hybridMultilevel"/>
    <w:lvl w:ilvl="0">
      <w:start w:val="1"/>
      <w:numFmt w:val="decimal"/>
      <w:isLgl w:val="false"/>
      <w:suff w:val="tab"/>
      <w:lvlText w:val="%1"/>
      <w:lvlJc w:val="left"/>
      <w:pPr>
        <w:ind w:left="2836" w:hanging="180"/>
      </w:pPr>
    </w:lvl>
    <w:lvl w:ilvl="1">
      <w:start w:val="1"/>
      <w:numFmt w:val="bullet"/>
      <w:isLgl w:val="false"/>
      <w:suff w:val="tab"/>
      <w:lvlText w:val="•    "/>
      <w:lvlJc w:val="left"/>
      <w:pPr>
        <w:ind w:left="3656" w:hanging="180"/>
      </w:pPr>
    </w:lvl>
    <w:lvl w:ilvl="2">
      <w:start w:val="1"/>
      <w:numFmt w:val="bullet"/>
      <w:isLgl w:val="false"/>
      <w:suff w:val="tab"/>
      <w:lvlText w:val="•    "/>
      <w:lvlJc w:val="left"/>
      <w:pPr>
        <w:ind w:left="4472" w:hanging="180"/>
      </w:pPr>
    </w:lvl>
    <w:lvl w:ilvl="3">
      <w:start w:val="1"/>
      <w:numFmt w:val="bullet"/>
      <w:isLgl w:val="false"/>
      <w:suff w:val="tab"/>
      <w:lvlText w:val="•    "/>
      <w:lvlJc w:val="left"/>
      <w:pPr>
        <w:ind w:left="5287" w:hanging="180"/>
      </w:pPr>
    </w:lvl>
    <w:lvl w:ilvl="4">
      <w:start w:val="1"/>
      <w:numFmt w:val="bullet"/>
      <w:isLgl w:val="false"/>
      <w:suff w:val="tab"/>
      <w:lvlText w:val="•    "/>
      <w:lvlJc w:val="left"/>
      <w:pPr>
        <w:ind w:left="6105" w:hanging="180"/>
      </w:pPr>
    </w:lvl>
    <w:lvl w:ilvl="5">
      <w:start w:val="1"/>
      <w:numFmt w:val="bullet"/>
      <w:isLgl w:val="false"/>
      <w:suff w:val="tab"/>
      <w:lvlText w:val="•    "/>
      <w:lvlJc w:val="left"/>
      <w:pPr>
        <w:ind w:left="6922" w:hanging="180"/>
      </w:pPr>
    </w:lvl>
    <w:lvl w:ilvl="6">
      <w:start w:val="1"/>
      <w:numFmt w:val="bullet"/>
      <w:isLgl w:val="false"/>
      <w:suff w:val="tab"/>
      <w:lvlText w:val="•    "/>
      <w:lvlJc w:val="left"/>
      <w:pPr>
        <w:ind w:left="7732" w:hanging="180"/>
      </w:pPr>
    </w:lvl>
    <w:lvl w:ilvl="7">
      <w:start w:val="1"/>
      <w:numFmt w:val="bullet"/>
      <w:isLgl w:val="false"/>
      <w:suff w:val="tab"/>
      <w:lvlText w:val="•    "/>
      <w:lvlJc w:val="left"/>
      <w:pPr>
        <w:ind w:left="8554" w:hanging="180"/>
      </w:pPr>
    </w:lvl>
    <w:lvl w:ilvl="8">
      <w:start w:val="1"/>
      <w:numFmt w:val="bullet"/>
      <w:isLgl w:val="false"/>
      <w:suff w:val="tab"/>
      <w:lvlText w:val="•    "/>
      <w:lvlJc w:val="left"/>
      <w:pPr>
        <w:ind w:left="9365" w:hanging="180"/>
      </w:pPr>
    </w:lvl>
  </w:abstractNum>
  <w:abstractNum w:abstractNumId="29">
    <w:multiLevelType w:val="hybridMultilevel"/>
    <w:lvl w:ilvl="0">
      <w:start w:val="1"/>
      <w:numFmt w:val="decimal"/>
      <w:isLgl w:val="false"/>
      <w:suff w:val="tab"/>
      <w:lvlText w:val="%1"/>
      <w:lvlJc w:val="left"/>
      <w:pPr>
        <w:ind w:left="2836" w:hanging="180"/>
      </w:pPr>
    </w:lvl>
    <w:lvl w:ilvl="1">
      <w:start w:val="1"/>
      <w:numFmt w:val="bullet"/>
      <w:isLgl w:val="false"/>
      <w:suff w:val="tab"/>
      <w:lvlText w:val="•    "/>
      <w:lvlJc w:val="left"/>
      <w:pPr>
        <w:ind w:left="3656" w:hanging="180"/>
      </w:pPr>
    </w:lvl>
    <w:lvl w:ilvl="2">
      <w:start w:val="1"/>
      <w:numFmt w:val="bullet"/>
      <w:isLgl w:val="false"/>
      <w:suff w:val="tab"/>
      <w:lvlText w:val="•    "/>
      <w:lvlJc w:val="left"/>
      <w:pPr>
        <w:ind w:left="4472" w:hanging="180"/>
      </w:pPr>
    </w:lvl>
    <w:lvl w:ilvl="3">
      <w:start w:val="1"/>
      <w:numFmt w:val="bullet"/>
      <w:isLgl w:val="false"/>
      <w:suff w:val="tab"/>
      <w:lvlText w:val="•    "/>
      <w:lvlJc w:val="left"/>
      <w:pPr>
        <w:ind w:left="5287" w:hanging="180"/>
      </w:pPr>
    </w:lvl>
    <w:lvl w:ilvl="4">
      <w:start w:val="1"/>
      <w:numFmt w:val="bullet"/>
      <w:isLgl w:val="false"/>
      <w:suff w:val="tab"/>
      <w:lvlText w:val="•    "/>
      <w:lvlJc w:val="left"/>
      <w:pPr>
        <w:ind w:left="6105" w:hanging="180"/>
      </w:pPr>
    </w:lvl>
    <w:lvl w:ilvl="5">
      <w:start w:val="1"/>
      <w:numFmt w:val="bullet"/>
      <w:isLgl w:val="false"/>
      <w:suff w:val="tab"/>
      <w:lvlText w:val="•    "/>
      <w:lvlJc w:val="left"/>
      <w:pPr>
        <w:ind w:left="6922" w:hanging="180"/>
      </w:pPr>
    </w:lvl>
    <w:lvl w:ilvl="6">
      <w:start w:val="1"/>
      <w:numFmt w:val="bullet"/>
      <w:isLgl w:val="false"/>
      <w:suff w:val="tab"/>
      <w:lvlText w:val="•    "/>
      <w:lvlJc w:val="left"/>
      <w:pPr>
        <w:ind w:left="7732" w:hanging="180"/>
      </w:pPr>
    </w:lvl>
    <w:lvl w:ilvl="7">
      <w:start w:val="1"/>
      <w:numFmt w:val="bullet"/>
      <w:isLgl w:val="false"/>
      <w:suff w:val="tab"/>
      <w:lvlText w:val="•    "/>
      <w:lvlJc w:val="left"/>
      <w:pPr>
        <w:ind w:left="8554" w:hanging="180"/>
      </w:pPr>
    </w:lvl>
    <w:lvl w:ilvl="8">
      <w:start w:val="1"/>
      <w:numFmt w:val="bullet"/>
      <w:isLgl w:val="false"/>
      <w:suff w:val="tab"/>
      <w:lvlText w:val="•    "/>
      <w:lvlJc w:val="left"/>
      <w:pPr>
        <w:ind w:left="9365" w:hanging="180"/>
      </w:pPr>
    </w:lvl>
  </w:abstractNum>
  <w:abstractNum w:abstractNumId="30">
    <w:multiLevelType w:val="hybridMultilevel"/>
    <w:lvl w:ilvl="0">
      <w:start w:val="1"/>
      <w:numFmt w:val="bullet"/>
      <w:isLgl w:val="false"/>
      <w:suff w:val="tab"/>
      <w:lvlText w:val=""/>
      <w:lvlJc w:val="left"/>
      <w:pPr>
        <w:ind w:left="1960" w:hanging="360"/>
      </w:pPr>
      <w:rPr>
        <w:rFonts w:ascii="Symbol" w:hAnsi="Symbol" w:cs="Symbol"/>
      </w:rPr>
    </w:lvl>
    <w:lvl w:ilvl="1">
      <w:start w:val="1"/>
      <w:numFmt w:val="bullet"/>
      <w:isLgl w:val="false"/>
      <w:suff w:val="tab"/>
      <w:lvlText w:val="•    "/>
      <w:lvlJc w:val="left"/>
      <w:pPr>
        <w:ind w:left="2864" w:hanging="360"/>
      </w:pPr>
    </w:lvl>
    <w:lvl w:ilvl="2">
      <w:start w:val="1"/>
      <w:numFmt w:val="bullet"/>
      <w:isLgl w:val="false"/>
      <w:suff w:val="tab"/>
      <w:lvlText w:val="•    "/>
      <w:lvlJc w:val="left"/>
      <w:pPr>
        <w:ind w:left="3768" w:hanging="360"/>
      </w:pPr>
    </w:lvl>
    <w:lvl w:ilvl="3">
      <w:start w:val="1"/>
      <w:numFmt w:val="bullet"/>
      <w:isLgl w:val="false"/>
      <w:suff w:val="tab"/>
      <w:lvlText w:val="•    "/>
      <w:lvlJc w:val="left"/>
      <w:pPr>
        <w:ind w:left="4672" w:hanging="360"/>
      </w:pPr>
    </w:lvl>
    <w:lvl w:ilvl="4">
      <w:start w:val="1"/>
      <w:numFmt w:val="bullet"/>
      <w:isLgl w:val="false"/>
      <w:suff w:val="tab"/>
      <w:lvlText w:val="•    "/>
      <w:lvlJc w:val="left"/>
      <w:pPr>
        <w:ind w:left="5575" w:hanging="360"/>
      </w:pPr>
    </w:lvl>
    <w:lvl w:ilvl="5">
      <w:start w:val="1"/>
      <w:numFmt w:val="bullet"/>
      <w:isLgl w:val="false"/>
      <w:suff w:val="tab"/>
      <w:lvlText w:val="•    "/>
      <w:lvlJc w:val="left"/>
      <w:pPr>
        <w:ind w:left="6480" w:hanging="360"/>
      </w:pPr>
    </w:lvl>
    <w:lvl w:ilvl="6">
      <w:start w:val="1"/>
      <w:numFmt w:val="bullet"/>
      <w:isLgl w:val="false"/>
      <w:suff w:val="tab"/>
      <w:lvlText w:val="•    "/>
      <w:lvlJc w:val="left"/>
      <w:pPr>
        <w:ind w:left="7387" w:hanging="360"/>
      </w:pPr>
    </w:lvl>
    <w:lvl w:ilvl="7">
      <w:start w:val="1"/>
      <w:numFmt w:val="bullet"/>
      <w:isLgl w:val="false"/>
      <w:suff w:val="tab"/>
      <w:lvlText w:val="•    "/>
      <w:lvlJc w:val="left"/>
      <w:pPr>
        <w:ind w:left="8288" w:hanging="360"/>
      </w:pPr>
    </w:lvl>
    <w:lvl w:ilvl="8">
      <w:start w:val="1"/>
      <w:numFmt w:val="bullet"/>
      <w:isLgl w:val="false"/>
      <w:suff w:val="tab"/>
      <w:lvlText w:val="•    "/>
      <w:lvlJc w:val="left"/>
      <w:pPr>
        <w:ind w:left="9189" w:hanging="360"/>
      </w:pPr>
    </w:lvl>
  </w:abstractNum>
  <w:abstractNum w:abstractNumId="31">
    <w:multiLevelType w:val="hybridMultilevel"/>
    <w:lvl w:ilvl="0">
      <w:start w:val="2"/>
      <w:numFmt w:val="decimal"/>
      <w:isLgl w:val="false"/>
      <w:suff w:val="tab"/>
      <w:lvlText w:val="%1"/>
      <w:lvlJc w:val="left"/>
      <w:pPr>
        <w:ind w:left="255" w:hanging="152"/>
      </w:pPr>
    </w:lvl>
    <w:lvl w:ilvl="1">
      <w:start w:val="1"/>
      <w:numFmt w:val="bullet"/>
      <w:isLgl w:val="false"/>
      <w:suff w:val="tab"/>
      <w:lvlText w:val="•    "/>
      <w:lvlJc w:val="left"/>
      <w:pPr>
        <w:ind w:left="710" w:hanging="152"/>
      </w:pPr>
    </w:lvl>
    <w:lvl w:ilvl="2">
      <w:start w:val="1"/>
      <w:numFmt w:val="bullet"/>
      <w:isLgl w:val="false"/>
      <w:suff w:val="tab"/>
      <w:lvlText w:val="•    "/>
      <w:lvlJc w:val="left"/>
      <w:pPr>
        <w:ind w:left="1160" w:hanging="152"/>
      </w:pPr>
    </w:lvl>
    <w:lvl w:ilvl="3">
      <w:start w:val="1"/>
      <w:numFmt w:val="bullet"/>
      <w:isLgl w:val="false"/>
      <w:suff w:val="tab"/>
      <w:lvlText w:val="•    "/>
      <w:lvlJc w:val="left"/>
      <w:pPr>
        <w:ind w:left="1610" w:hanging="152"/>
      </w:pPr>
    </w:lvl>
    <w:lvl w:ilvl="4">
      <w:start w:val="1"/>
      <w:numFmt w:val="bullet"/>
      <w:isLgl w:val="false"/>
      <w:suff w:val="tab"/>
      <w:lvlText w:val="•    "/>
      <w:lvlJc w:val="left"/>
      <w:pPr>
        <w:ind w:left="2061" w:hanging="152"/>
      </w:pPr>
    </w:lvl>
    <w:lvl w:ilvl="5">
      <w:start w:val="1"/>
      <w:numFmt w:val="bullet"/>
      <w:isLgl w:val="false"/>
      <w:suff w:val="tab"/>
      <w:lvlText w:val="•    "/>
      <w:lvlJc w:val="left"/>
      <w:pPr>
        <w:ind w:left="2511" w:hanging="152"/>
      </w:pPr>
    </w:lvl>
    <w:lvl w:ilvl="6">
      <w:start w:val="1"/>
      <w:numFmt w:val="bullet"/>
      <w:isLgl w:val="false"/>
      <w:suff w:val="tab"/>
      <w:lvlText w:val="•    "/>
      <w:lvlJc w:val="left"/>
      <w:pPr>
        <w:ind w:left="2961" w:hanging="152"/>
      </w:pPr>
    </w:lvl>
    <w:lvl w:ilvl="7">
      <w:start w:val="1"/>
      <w:numFmt w:val="bullet"/>
      <w:isLgl w:val="false"/>
      <w:suff w:val="tab"/>
      <w:lvlText w:val="•    "/>
      <w:lvlJc w:val="left"/>
      <w:pPr>
        <w:ind w:left="3412" w:hanging="152"/>
      </w:pPr>
    </w:lvl>
    <w:lvl w:ilvl="8">
      <w:start w:val="1"/>
      <w:numFmt w:val="bullet"/>
      <w:isLgl w:val="false"/>
      <w:suff w:val="tab"/>
      <w:lvlText w:val="•    "/>
      <w:lvlJc w:val="left"/>
      <w:pPr>
        <w:ind w:left="3862" w:hanging="152"/>
      </w:pPr>
    </w:lvl>
  </w:abstractNum>
  <w:abstractNum w:abstractNumId="32">
    <w:multiLevelType w:val="hybridMultilevel"/>
    <w:lvl w:ilvl="0">
      <w:start w:val="1"/>
      <w:numFmt w:val="bullet"/>
      <w:isLgl w:val="false"/>
      <w:suff w:val="tab"/>
      <w:lvlText w:val="o"/>
      <w:lvlJc w:val="left"/>
      <w:pPr>
        <w:ind w:left="2517" w:hanging="425"/>
      </w:pPr>
      <w:rPr>
        <w:rFonts w:ascii="'Courier New'" w:hAnsi="'Courier New'" w:cs="'Courier New'"/>
      </w:rPr>
    </w:lvl>
    <w:lvl w:ilvl="1">
      <w:start w:val="1"/>
      <w:numFmt w:val="bullet"/>
      <w:isLgl w:val="false"/>
      <w:suff w:val="tab"/>
      <w:lvlText w:val="•    "/>
      <w:lvlJc w:val="left"/>
      <w:pPr>
        <w:ind w:left="3368" w:hanging="425"/>
      </w:pPr>
    </w:lvl>
    <w:lvl w:ilvl="2">
      <w:start w:val="1"/>
      <w:numFmt w:val="bullet"/>
      <w:isLgl w:val="false"/>
      <w:suff w:val="tab"/>
      <w:lvlText w:val="•    "/>
      <w:lvlJc w:val="left"/>
      <w:pPr>
        <w:ind w:left="4216" w:hanging="425"/>
      </w:pPr>
    </w:lvl>
    <w:lvl w:ilvl="3">
      <w:start w:val="1"/>
      <w:numFmt w:val="bullet"/>
      <w:isLgl w:val="false"/>
      <w:suff w:val="tab"/>
      <w:lvlText w:val="•    "/>
      <w:lvlJc w:val="left"/>
      <w:pPr>
        <w:ind w:left="5063" w:hanging="425"/>
      </w:pPr>
    </w:lvl>
    <w:lvl w:ilvl="4">
      <w:start w:val="1"/>
      <w:numFmt w:val="bullet"/>
      <w:isLgl w:val="false"/>
      <w:suff w:val="tab"/>
      <w:lvlText w:val="•    "/>
      <w:lvlJc w:val="left"/>
      <w:pPr>
        <w:ind w:left="5913" w:hanging="425"/>
      </w:pPr>
    </w:lvl>
    <w:lvl w:ilvl="5">
      <w:start w:val="1"/>
      <w:numFmt w:val="bullet"/>
      <w:isLgl w:val="false"/>
      <w:suff w:val="tab"/>
      <w:lvlText w:val="•    "/>
      <w:lvlJc w:val="left"/>
      <w:pPr>
        <w:ind w:left="6757" w:hanging="425"/>
      </w:pPr>
    </w:lvl>
    <w:lvl w:ilvl="6">
      <w:start w:val="1"/>
      <w:numFmt w:val="bullet"/>
      <w:isLgl w:val="false"/>
      <w:suff w:val="tab"/>
      <w:lvlText w:val="•    "/>
      <w:lvlJc w:val="left"/>
      <w:pPr>
        <w:ind w:left="7608" w:hanging="425"/>
      </w:pPr>
    </w:lvl>
    <w:lvl w:ilvl="7">
      <w:start w:val="1"/>
      <w:numFmt w:val="bullet"/>
      <w:isLgl w:val="false"/>
      <w:suff w:val="tab"/>
      <w:lvlText w:val="•    "/>
      <w:lvlJc w:val="left"/>
      <w:pPr>
        <w:ind w:left="8452" w:hanging="425"/>
      </w:pPr>
    </w:lvl>
    <w:lvl w:ilvl="8">
      <w:start w:val="1"/>
      <w:numFmt w:val="bullet"/>
      <w:isLgl w:val="false"/>
      <w:suff w:val="tab"/>
      <w:lvlText w:val="•    "/>
      <w:lvlJc w:val="left"/>
      <w:pPr>
        <w:ind w:left="9303" w:hanging="425"/>
      </w:pPr>
    </w:lvl>
  </w:abstractNum>
  <w:abstractNum w:abstractNumId="33">
    <w:multiLevelType w:val="hybridMultilevel"/>
    <w:lvl w:ilvl="0">
      <w:start w:val="1"/>
      <w:numFmt w:val="bullet"/>
      <w:isLgl w:val="false"/>
      <w:suff w:val="tab"/>
      <w:lvlText w:val=""/>
      <w:lvlJc w:val="left"/>
      <w:pPr>
        <w:ind w:left="1440" w:hanging="360"/>
      </w:pPr>
      <w:rPr>
        <w:rFonts w:ascii="Wingdings" w:hAnsi="Wingdings" w:cs="Wingdings"/>
      </w:rPr>
    </w:lvl>
    <w:lvl w:ilvl="1">
      <w:start w:val="1"/>
      <w:numFmt w:val="bullet"/>
      <w:isLgl w:val="false"/>
      <w:suff w:val="tab"/>
      <w:lvlText w:val="o"/>
      <w:lvlJc w:val="left"/>
      <w:pPr>
        <w:ind w:left="2160" w:hanging="360"/>
      </w:pPr>
      <w:rPr>
        <w:rFonts w:ascii="'Courier New'" w:hAnsi="'Courier New'" w:cs="'Courier New'"/>
      </w:rPr>
    </w:lvl>
    <w:lvl w:ilvl="2">
      <w:start w:val="1"/>
      <w:numFmt w:val="bullet"/>
      <w:isLgl w:val="false"/>
      <w:suff w:val="tab"/>
      <w:lvlText w:val=""/>
      <w:lvlJc w:val="left"/>
      <w:pPr>
        <w:ind w:left="2880" w:hanging="360"/>
      </w:pPr>
      <w:rPr>
        <w:rFonts w:ascii="Wingdings" w:hAnsi="Wingdings" w:cs="Wingdings"/>
      </w:rPr>
    </w:lvl>
    <w:lvl w:ilvl="3">
      <w:start w:val="1"/>
      <w:numFmt w:val="bullet"/>
      <w:isLgl w:val="false"/>
      <w:suff w:val="tab"/>
      <w:lvlText w:val=""/>
      <w:lvlJc w:val="left"/>
      <w:pPr>
        <w:ind w:left="3600" w:hanging="360"/>
      </w:pPr>
      <w:rPr>
        <w:rFonts w:ascii="Symbol" w:hAnsi="Symbol" w:cs="Symbol"/>
      </w:rPr>
    </w:lvl>
    <w:lvl w:ilvl="4">
      <w:start w:val="1"/>
      <w:numFmt w:val="bullet"/>
      <w:isLgl w:val="false"/>
      <w:suff w:val="tab"/>
      <w:lvlText w:val="o"/>
      <w:lvlJc w:val="left"/>
      <w:pPr>
        <w:ind w:left="4320" w:hanging="360"/>
      </w:pPr>
      <w:rPr>
        <w:rFonts w:ascii="'Courier New'" w:hAnsi="'Courier New'" w:cs="'Courier New'"/>
      </w:rPr>
    </w:lvl>
    <w:lvl w:ilvl="5">
      <w:start w:val="1"/>
      <w:numFmt w:val="bullet"/>
      <w:isLgl w:val="false"/>
      <w:suff w:val="tab"/>
      <w:lvlText w:val=""/>
      <w:lvlJc w:val="left"/>
      <w:pPr>
        <w:ind w:left="5040" w:hanging="360"/>
      </w:pPr>
      <w:rPr>
        <w:rFonts w:ascii="Wingdings" w:hAnsi="Wingdings" w:cs="Wingdings"/>
      </w:rPr>
    </w:lvl>
    <w:lvl w:ilvl="6">
      <w:start w:val="1"/>
      <w:numFmt w:val="bullet"/>
      <w:isLgl w:val="false"/>
      <w:suff w:val="tab"/>
      <w:lvlText w:val=""/>
      <w:lvlJc w:val="left"/>
      <w:pPr>
        <w:ind w:left="5760" w:hanging="360"/>
      </w:pPr>
      <w:rPr>
        <w:rFonts w:ascii="Symbol" w:hAnsi="Symbol" w:cs="Symbol"/>
      </w:rPr>
    </w:lvl>
    <w:lvl w:ilvl="7">
      <w:start w:val="1"/>
      <w:numFmt w:val="bullet"/>
      <w:isLgl w:val="false"/>
      <w:suff w:val="tab"/>
      <w:lvlText w:val="o"/>
      <w:lvlJc w:val="left"/>
      <w:pPr>
        <w:ind w:left="6480" w:hanging="360"/>
      </w:pPr>
      <w:rPr>
        <w:rFonts w:ascii="'Courier New'" w:hAnsi="'Courier New'" w:cs="'Courier New'"/>
      </w:rPr>
    </w:lvl>
    <w:lvl w:ilvl="8">
      <w:start w:val="1"/>
      <w:numFmt w:val="bullet"/>
      <w:isLgl w:val="false"/>
      <w:suff w:val="tab"/>
      <w:lvlText w:val=""/>
      <w:lvlJc w:val="left"/>
      <w:pPr>
        <w:ind w:left="7200" w:hanging="360"/>
      </w:pPr>
      <w:rPr>
        <w:rFonts w:ascii="Wingdings" w:hAnsi="Wingdings" w:cs="Wingdings"/>
      </w:rPr>
    </w:lvl>
  </w:abstractNum>
  <w:abstractNum w:abstractNumId="34">
    <w:multiLevelType w:val="hybridMultilevel"/>
    <w:lvl w:ilvl="0">
      <w:start w:val="1"/>
      <w:numFmt w:val="bullet"/>
      <w:isLgl w:val="false"/>
      <w:suff w:val="tab"/>
      <w:lvlText w:val=""/>
      <w:lvlJc w:val="left"/>
      <w:pPr>
        <w:ind w:left="720" w:hanging="360"/>
      </w:pPr>
      <w:rPr>
        <w:rFonts w:ascii="Wingdings" w:hAnsi="Wingdings" w:cs="Wingdings"/>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cs="Wingdings"/>
      </w:rPr>
    </w:lvl>
    <w:lvl w:ilvl="3">
      <w:start w:val="1"/>
      <w:numFmt w:val="bullet"/>
      <w:isLgl w:val="false"/>
      <w:suff w:val="tab"/>
      <w:lvlText w:val=""/>
      <w:lvlJc w:val="left"/>
      <w:pPr>
        <w:ind w:left="2880" w:hanging="360"/>
      </w:pPr>
      <w:rPr>
        <w:rFonts w:ascii="Symbol" w:hAnsi="Symbol" w:cs="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cs="Wingdings"/>
      </w:rPr>
    </w:lvl>
    <w:lvl w:ilvl="6">
      <w:start w:val="1"/>
      <w:numFmt w:val="bullet"/>
      <w:isLgl w:val="false"/>
      <w:suff w:val="tab"/>
      <w:lvlText w:val=""/>
      <w:lvlJc w:val="left"/>
      <w:pPr>
        <w:ind w:left="5040" w:hanging="360"/>
      </w:pPr>
      <w:rPr>
        <w:rFonts w:ascii="Symbol" w:hAnsi="Symbol" w:cs="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cs="Wingdings"/>
      </w:rPr>
    </w:lvl>
  </w:abstractNum>
  <w:abstractNum w:abstractNumId="35">
    <w:multiLevelType w:val="hybridMultilevel"/>
    <w:lvl w:ilvl="0">
      <w:start w:val="1"/>
      <w:numFmt w:val="decimal"/>
      <w:isLgl w:val="false"/>
      <w:suff w:val="tab"/>
      <w:lvlText w:val="%1."/>
      <w:lvlJc w:val="left"/>
      <w:pPr>
        <w:ind w:left="1017" w:hanging="450"/>
      </w:pPr>
    </w:lvl>
    <w:lvl w:ilvl="1">
      <w:start w:val="1"/>
      <w:numFmt w:val="lowerLetter"/>
      <w:isLgl w:val="false"/>
      <w:suff w:val="tab"/>
      <w:lvlText w:val="%2."/>
      <w:lvlJc w:val="left"/>
      <w:pPr>
        <w:ind w:left="1647" w:hanging="360"/>
      </w:pPr>
    </w:lvl>
    <w:lvl w:ilvl="2">
      <w:start w:val="1"/>
      <w:numFmt w:val="lowerRoman"/>
      <w:isLgl w:val="false"/>
      <w:suff w:val="tab"/>
      <w:lvlText w:val="%3."/>
      <w:lvlJc w:val="lef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lef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9" w:hanging="360"/>
      </w:pPr>
    </w:lvl>
    <w:lvl w:ilvl="8">
      <w:start w:val="1"/>
      <w:numFmt w:val="lowerRoman"/>
      <w:isLgl w:val="false"/>
      <w:suff w:val="tab"/>
      <w:lvlText w:val="%9."/>
      <w:lvlJc w:val="left"/>
      <w:pPr>
        <w:ind w:left="6689" w:hanging="180"/>
      </w:pPr>
    </w:lvl>
  </w:abstractNum>
  <w:abstractNum w:abstractNumId="36">
    <w:multiLevelType w:val="hybridMultilevel"/>
    <w:lvl w:ilvl="0">
      <w:start w:val="1"/>
      <w:numFmt w:val="decimal"/>
      <w:isLgl w:val="false"/>
      <w:suff w:val="tab"/>
      <w:lvlText w:val="%1)"/>
      <w:lvlJc w:val="left"/>
      <w:pPr>
        <w:ind w:left="2771"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lef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lef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11" w:hanging="360"/>
      </w:pPr>
    </w:lvl>
    <w:lvl w:ilvl="8">
      <w:start w:val="1"/>
      <w:numFmt w:val="lowerRoman"/>
      <w:isLgl w:val="false"/>
      <w:suff w:val="tab"/>
      <w:lvlText w:val="%9."/>
      <w:lvlJc w:val="left"/>
      <w:pPr>
        <w:ind w:left="6831" w:hanging="180"/>
      </w:pPr>
    </w:lvl>
  </w:abstractNum>
  <w:abstractNum w:abstractNumId="37">
    <w:multiLevelType w:val="hybridMultilevel"/>
    <w:lvl w:ilvl="0">
      <w:start w:val="1"/>
      <w:numFmt w:val="decimal"/>
      <w:isLgl w:val="false"/>
      <w:suff w:val="tab"/>
      <w:lvlText w:val="%1."/>
      <w:lvlJc w:val="left"/>
      <w:pPr>
        <w:ind w:left="106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lef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lef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11" w:hanging="360"/>
      </w:pPr>
    </w:lvl>
    <w:lvl w:ilvl="8">
      <w:start w:val="1"/>
      <w:numFmt w:val="lowerRoman"/>
      <w:isLgl w:val="false"/>
      <w:suff w:val="tab"/>
      <w:lvlText w:val="%9."/>
      <w:lvlJc w:val="left"/>
      <w:pPr>
        <w:ind w:left="6831" w:hanging="180"/>
      </w:pPr>
    </w:lvl>
  </w:abstractNum>
  <w:abstractNum w:abstractNumId="38">
    <w:multiLevelType w:val="hybridMultilevel"/>
    <w:lvl w:ilvl="0">
      <w:start w:val="1"/>
      <w:numFmt w:val="decimal"/>
      <w:isLgl w:val="false"/>
      <w:suff w:val="tab"/>
      <w:lvlText w:val="%1."/>
      <w:lvlJc w:val="left"/>
      <w:pPr>
        <w:ind w:left="720" w:hanging="360"/>
      </w:pPr>
    </w:lvl>
    <w:lvl w:ilvl="1">
      <w:start w:val="1"/>
      <w:numFmt w:val="decimal"/>
      <w:isLgl w:val="false"/>
      <w:suff w:val="tab"/>
      <w:lvlText w:val="%1.%2."/>
      <w:lvlJc w:val="left"/>
      <w:pPr>
        <w:ind w:left="1110" w:hanging="390"/>
      </w:pPr>
    </w:lvl>
    <w:lvl w:ilvl="2">
      <w:start w:val="1"/>
      <w:numFmt w:val="decimal"/>
      <w:isLgl w:val="false"/>
      <w:suff w:val="tab"/>
      <w:lvlText w:val="%1.%2.%3."/>
      <w:lvlJc w:val="left"/>
      <w:pPr>
        <w:ind w:left="1800" w:hanging="720"/>
      </w:pPr>
    </w:lvl>
    <w:lvl w:ilvl="3">
      <w:start w:val="1"/>
      <w:numFmt w:val="decimal"/>
      <w:isLgl w:val="false"/>
      <w:suff w:val="tab"/>
      <w:lvlText w:val="%1.%2.%3.%4."/>
      <w:lvlJc w:val="left"/>
      <w:pPr>
        <w:ind w:left="2160" w:hanging="720"/>
      </w:pPr>
    </w:lvl>
    <w:lvl w:ilvl="4">
      <w:start w:val="1"/>
      <w:numFmt w:val="decimal"/>
      <w:isLgl w:val="false"/>
      <w:suff w:val="tab"/>
      <w:lvlText w:val="%1.%2.%3.%4.%5."/>
      <w:lvlJc w:val="left"/>
      <w:pPr>
        <w:ind w:left="2880" w:hanging="1080"/>
      </w:pPr>
    </w:lvl>
    <w:lvl w:ilvl="5">
      <w:start w:val="1"/>
      <w:numFmt w:val="decimal"/>
      <w:isLgl w:val="false"/>
      <w:suff w:val="tab"/>
      <w:lvlText w:val="%1.%2.%3.%4.%5.%6."/>
      <w:lvlJc w:val="left"/>
      <w:pPr>
        <w:ind w:left="3240" w:hanging="1080"/>
      </w:pPr>
    </w:lvl>
    <w:lvl w:ilvl="6">
      <w:start w:val="1"/>
      <w:numFmt w:val="decimal"/>
      <w:isLgl w:val="false"/>
      <w:suff w:val="tab"/>
      <w:lvlText w:val="%1.%2.%3.%4.%5.%6.%7."/>
      <w:lvlJc w:val="left"/>
      <w:pPr>
        <w:ind w:left="3960" w:hanging="1440"/>
      </w:pPr>
    </w:lvl>
    <w:lvl w:ilvl="7">
      <w:start w:val="1"/>
      <w:numFmt w:val="decimal"/>
      <w:isLgl w:val="false"/>
      <w:suff w:val="tab"/>
      <w:lvlText w:val="%1.%2.%3.%4.%5.%6.%7.%8."/>
      <w:lvlJc w:val="left"/>
      <w:pPr>
        <w:ind w:left="4320" w:hanging="1440"/>
      </w:pPr>
    </w:lvl>
    <w:lvl w:ilvl="8">
      <w:start w:val="1"/>
      <w:numFmt w:val="decimal"/>
      <w:isLgl w:val="false"/>
      <w:suff w:val="tab"/>
      <w:lvlText w:val="%1.%2.%3.%4.%5.%6.%7.%8.%9."/>
      <w:lvlJc w:val="left"/>
      <w:pPr>
        <w:ind w:left="5040" w:hanging="1800"/>
      </w:pPr>
    </w:lvl>
  </w:abstractNum>
  <w:abstractNum w:abstractNumId="39">
    <w:multiLevelType w:val="hybridMultilevel"/>
    <w:lvl w:ilvl="0">
      <w:start w:val="1"/>
      <w:numFmt w:val="upperRoman"/>
      <w:isLgl w:val="false"/>
      <w:suff w:val="tab"/>
      <w:lvlText w:val="%1."/>
      <w:lvlJc w:val="left"/>
      <w:pPr>
        <w:ind w:left="709" w:hanging="720"/>
      </w:pPr>
    </w:lvl>
    <w:lvl w:ilvl="1">
      <w:start w:val="1"/>
      <w:numFmt w:val="decimal"/>
      <w:isLgl w:val="false"/>
      <w:suff w:val="tab"/>
      <w:lvlText w:val="%1.%2."/>
      <w:lvlJc w:val="left"/>
      <w:pPr>
        <w:ind w:left="4832" w:hanging="720"/>
      </w:pPr>
      <w:rPr>
        <w:rFonts w:ascii="Times New Roman" w:hAnsi="Times New Roman" w:cs="Times New Roman"/>
      </w:rPr>
    </w:lvl>
    <w:lvl w:ilvl="2">
      <w:start w:val="1"/>
      <w:numFmt w:val="decimal"/>
      <w:isLgl w:val="false"/>
      <w:suff w:val="tab"/>
      <w:lvlText w:val="%1.%2.%3."/>
      <w:lvlJc w:val="left"/>
      <w:pPr>
        <w:ind w:left="1004" w:hanging="720"/>
      </w:pPr>
    </w:lvl>
    <w:lvl w:ilvl="3">
      <w:start w:val="1"/>
      <w:numFmt w:val="decimal"/>
      <w:isLgl w:val="false"/>
      <w:suff w:val="tab"/>
      <w:lvlText w:val="%1.%2.%3.%4."/>
      <w:lvlJc w:val="left"/>
      <w:pPr>
        <w:ind w:left="1069" w:hanging="1080"/>
      </w:pPr>
    </w:lvl>
    <w:lvl w:ilvl="4">
      <w:start w:val="1"/>
      <w:numFmt w:val="decimal"/>
      <w:isLgl w:val="false"/>
      <w:suff w:val="tab"/>
      <w:lvlText w:val="%1.%2.%3.%4.%5."/>
      <w:lvlJc w:val="left"/>
      <w:pPr>
        <w:ind w:left="1069" w:hanging="1080"/>
      </w:pPr>
    </w:lvl>
    <w:lvl w:ilvl="5">
      <w:start w:val="1"/>
      <w:numFmt w:val="decimal"/>
      <w:isLgl w:val="false"/>
      <w:suff w:val="tab"/>
      <w:lvlText w:val="%1.%2.%3.%4.%5.%6."/>
      <w:lvlJc w:val="left"/>
      <w:pPr>
        <w:ind w:left="1429" w:hanging="1440"/>
      </w:pPr>
    </w:lvl>
    <w:lvl w:ilvl="6">
      <w:start w:val="1"/>
      <w:numFmt w:val="decimal"/>
      <w:isLgl w:val="false"/>
      <w:suff w:val="tab"/>
      <w:lvlText w:val="%1.%2.%3.%4.%5.%6.%7."/>
      <w:lvlJc w:val="left"/>
      <w:pPr>
        <w:ind w:left="1789" w:hanging="1800"/>
      </w:pPr>
    </w:lvl>
    <w:lvl w:ilvl="7">
      <w:start w:val="1"/>
      <w:numFmt w:val="decimal"/>
      <w:isLgl w:val="false"/>
      <w:suff w:val="tab"/>
      <w:lvlText w:val="%1.%2.%3.%4.%5.%6.%7.%8."/>
      <w:lvlJc w:val="left"/>
      <w:pPr>
        <w:ind w:left="1789" w:hanging="1800"/>
      </w:pPr>
    </w:lvl>
    <w:lvl w:ilvl="8">
      <w:start w:val="1"/>
      <w:numFmt w:val="decimal"/>
      <w:isLgl w:val="false"/>
      <w:suff w:val="tab"/>
      <w:lvlText w:val="%1.%2.%3.%4.%5.%6.%7.%8.%9."/>
      <w:lvlJc w:val="left"/>
      <w:pPr>
        <w:ind w:left="2149" w:hanging="2160"/>
      </w:pPr>
    </w:lvl>
  </w:abstractNum>
  <w:abstractNum w:abstractNumId="40">
    <w:multiLevelType w:val="hybridMultilevel"/>
    <w:lvl w:ilvl="0">
      <w:start w:val="1"/>
      <w:numFmt w:val="upperRoman"/>
      <w:isLgl w:val="false"/>
      <w:suff w:val="tab"/>
      <w:lvlText w:val="%1."/>
      <w:lvlJc w:val="left"/>
      <w:pPr>
        <w:ind w:left="709" w:hanging="720"/>
      </w:pPr>
      <w:rPr>
        <w:rFonts w:ascii="Times New Roman" w:hAnsi="Times New Roman" w:cs="Times New Roman"/>
      </w:rPr>
    </w:lvl>
    <w:lvl w:ilvl="1">
      <w:start w:val="1"/>
      <w:numFmt w:val="decimal"/>
      <w:isLgl w:val="false"/>
      <w:suff w:val="tab"/>
      <w:lvlText w:val="%1.%2."/>
      <w:lvlJc w:val="left"/>
      <w:pPr>
        <w:ind w:left="4832" w:hanging="720"/>
      </w:pPr>
      <w:rPr>
        <w:rFonts w:ascii="Times New Roman" w:hAnsi="Times New Roman" w:cs="Times New Roman"/>
      </w:rPr>
    </w:lvl>
    <w:lvl w:ilvl="2">
      <w:start w:val="1"/>
      <w:numFmt w:val="decimal"/>
      <w:isLgl w:val="false"/>
      <w:suff w:val="tab"/>
      <w:lvlText w:val="%1.%2.%3."/>
      <w:lvlJc w:val="left"/>
      <w:pPr>
        <w:ind w:left="1004" w:hanging="720"/>
      </w:pPr>
    </w:lvl>
    <w:lvl w:ilvl="3">
      <w:start w:val="1"/>
      <w:numFmt w:val="decimal"/>
      <w:isLgl w:val="false"/>
      <w:suff w:val="tab"/>
      <w:lvlText w:val="%1.%2.%3.%4."/>
      <w:lvlJc w:val="left"/>
      <w:pPr>
        <w:ind w:left="1069" w:hanging="1080"/>
      </w:pPr>
    </w:lvl>
    <w:lvl w:ilvl="4">
      <w:start w:val="1"/>
      <w:numFmt w:val="decimal"/>
      <w:isLgl w:val="false"/>
      <w:suff w:val="tab"/>
      <w:lvlText w:val="%1.%2.%3.%4.%5."/>
      <w:lvlJc w:val="left"/>
      <w:pPr>
        <w:ind w:left="1069" w:hanging="1080"/>
      </w:pPr>
    </w:lvl>
    <w:lvl w:ilvl="5">
      <w:start w:val="1"/>
      <w:numFmt w:val="decimal"/>
      <w:isLgl w:val="false"/>
      <w:suff w:val="tab"/>
      <w:lvlText w:val="%1.%2.%3.%4.%5.%6."/>
      <w:lvlJc w:val="left"/>
      <w:pPr>
        <w:ind w:left="1429" w:hanging="1440"/>
      </w:pPr>
    </w:lvl>
    <w:lvl w:ilvl="6">
      <w:start w:val="1"/>
      <w:numFmt w:val="decimal"/>
      <w:isLgl w:val="false"/>
      <w:suff w:val="tab"/>
      <w:lvlText w:val="%1.%2.%3.%4.%5.%6.%7."/>
      <w:lvlJc w:val="left"/>
      <w:pPr>
        <w:ind w:left="1789" w:hanging="1800"/>
      </w:pPr>
    </w:lvl>
    <w:lvl w:ilvl="7">
      <w:start w:val="1"/>
      <w:numFmt w:val="decimal"/>
      <w:isLgl w:val="false"/>
      <w:suff w:val="tab"/>
      <w:lvlText w:val="%1.%2.%3.%4.%5.%6.%7.%8."/>
      <w:lvlJc w:val="left"/>
      <w:pPr>
        <w:ind w:left="1789" w:hanging="1800"/>
      </w:pPr>
    </w:lvl>
    <w:lvl w:ilvl="8">
      <w:start w:val="1"/>
      <w:numFmt w:val="decimal"/>
      <w:isLgl w:val="false"/>
      <w:suff w:val="tab"/>
      <w:lvlText w:val="%1.%2.%3.%4.%5.%6.%7.%8.%9."/>
      <w:lvlJc w:val="left"/>
      <w:pPr>
        <w:ind w:left="2149" w:hanging="2160"/>
      </w:pPr>
    </w:lvl>
  </w:abstractNum>
  <w:abstractNum w:abstractNumId="41">
    <w:multiLevelType w:val="hybridMultilevel"/>
    <w:lvl w:ilvl="0">
      <w:start w:val="1"/>
      <w:numFmt w:val="decimal"/>
      <w:isLgl w:val="false"/>
      <w:suff w:val="tab"/>
      <w:lvlText w:val="%1"/>
      <w:lvlJc w:val="left"/>
      <w:pPr>
        <w:ind w:left="284" w:hanging="284"/>
        <w:tabs>
          <w:tab w:val="num" w:pos="284" w:leader="none"/>
        </w:tabs>
      </w:pPr>
    </w:lvl>
    <w:lvl w:ilvl="1">
      <w:start w:val="1"/>
      <w:numFmt w:val="decimal"/>
      <w:isLgl w:val="false"/>
      <w:suff w:val="tab"/>
      <w:lvlText w:val="%1.%2."/>
      <w:lvlJc w:val="left"/>
      <w:pPr>
        <w:ind w:left="11196" w:hanging="567"/>
        <w:tabs>
          <w:tab w:val="num" w:pos="10629" w:leader="none"/>
        </w:tabs>
      </w:pPr>
    </w:lvl>
    <w:lvl w:ilvl="2">
      <w:start w:val="1"/>
      <w:numFmt w:val="decimal"/>
      <w:isLgl w:val="false"/>
      <w:suff w:val="tab"/>
      <w:lvlText w:val="%1.%2.%3."/>
      <w:lvlJc w:val="left"/>
      <w:pPr>
        <w:ind w:left="1873" w:hanging="738"/>
        <w:tabs>
          <w:tab w:val="num" w:pos="739" w:leader="none"/>
        </w:tabs>
      </w:pPr>
    </w:lvl>
    <w:lvl w:ilvl="3">
      <w:start w:val="1"/>
      <w:numFmt w:val="decimal"/>
      <w:isLgl w:val="false"/>
      <w:suff w:val="tab"/>
      <w:lvlText w:val="%1.%2.%3.%4."/>
      <w:lvlJc w:val="left"/>
      <w:pPr>
        <w:ind w:left="1432" w:firstLine="0"/>
        <w:tabs>
          <w:tab w:val="num" w:pos="2337" w:leader="none"/>
        </w:tabs>
      </w:pPr>
    </w:lvl>
    <w:lvl w:ilvl="4">
      <w:start w:val="1"/>
      <w:numFmt w:val="decimal"/>
      <w:isLgl w:val="false"/>
      <w:suff w:val="tab"/>
      <w:lvlText w:val="%1.%2.%3.%4.%5."/>
      <w:lvlJc w:val="left"/>
      <w:pPr>
        <w:ind w:left="1008" w:hanging="1008"/>
        <w:tabs>
          <w:tab w:val="num" w:pos="1008" w:leader="none"/>
        </w:tabs>
      </w:pPr>
    </w:lvl>
    <w:lvl w:ilvl="5">
      <w:start w:val="1"/>
      <w:numFmt w:val="decimal"/>
      <w:isLgl w:val="false"/>
      <w:suff w:val="tab"/>
      <w:lvlText w:val="%1.%2.%3.%4.%5.%6."/>
      <w:lvlJc w:val="left"/>
      <w:pPr>
        <w:ind w:left="1152" w:hanging="1152"/>
        <w:tabs>
          <w:tab w:val="num" w:pos="1152" w:leader="none"/>
        </w:tabs>
      </w:pPr>
    </w:lvl>
    <w:lvl w:ilvl="6">
      <w:start w:val="1"/>
      <w:numFmt w:val="decimal"/>
      <w:isLgl w:val="false"/>
      <w:suff w:val="tab"/>
      <w:lvlText w:val="%1.%2.%3.%4.%5.%6.%7."/>
      <w:lvlJc w:val="left"/>
      <w:pPr>
        <w:ind w:left="1296" w:hanging="1296"/>
        <w:tabs>
          <w:tab w:val="num" w:pos="1296"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584" w:hanging="1584"/>
        <w:tabs>
          <w:tab w:val="num" w:pos="1584" w:leader="none"/>
        </w:tabs>
      </w:pPr>
    </w:lvl>
  </w:abstractNum>
  <w:abstractNum w:abstractNumId="42">
    <w:multiLevelType w:val="hybridMultilevel"/>
    <w:lvl w:ilvl="0">
      <w:start w:val="1"/>
      <w:numFmt w:val="decimal"/>
      <w:isLgl w:val="false"/>
      <w:suff w:val="tab"/>
      <w:lvlText w:val="%1."/>
      <w:lvlJc w:val="left"/>
      <w:pPr>
        <w:ind w:left="4821" w:hanging="360"/>
      </w:pPr>
    </w:lvl>
    <w:lvl w:ilvl="1">
      <w:start w:val="1"/>
      <w:numFmt w:val="decimal"/>
      <w:isLgl w:val="false"/>
      <w:suff w:val="tab"/>
      <w:lvlText w:val="%1.%2."/>
      <w:lvlJc w:val="left"/>
      <w:pPr>
        <w:ind w:left="5541" w:hanging="360"/>
      </w:pPr>
      <w:rPr>
        <w:rFonts w:ascii="Times New Roman" w:hAnsi="Times New Roman" w:cs="Times New Roman"/>
        <w:b/>
      </w:rPr>
    </w:lvl>
    <w:lvl w:ilvl="2">
      <w:start w:val="1"/>
      <w:numFmt w:val="lowerRoman"/>
      <w:isLgl w:val="false"/>
      <w:suff w:val="tab"/>
      <w:lvlText w:val="%3."/>
      <w:lvlJc w:val="left"/>
      <w:pPr>
        <w:ind w:left="6259" w:hanging="180"/>
      </w:pPr>
    </w:lvl>
    <w:lvl w:ilvl="3">
      <w:start w:val="1"/>
      <w:numFmt w:val="decimal"/>
      <w:isLgl w:val="false"/>
      <w:suff w:val="tab"/>
      <w:lvlText w:val="%4."/>
      <w:lvlJc w:val="left"/>
      <w:pPr>
        <w:ind w:left="6978" w:hanging="360"/>
      </w:pPr>
    </w:lvl>
    <w:lvl w:ilvl="4">
      <w:start w:val="1"/>
      <w:numFmt w:val="lowerLetter"/>
      <w:isLgl w:val="false"/>
      <w:suff w:val="tab"/>
      <w:lvlText w:val="%5."/>
      <w:lvlJc w:val="left"/>
      <w:pPr>
        <w:ind w:left="7698" w:hanging="360"/>
      </w:pPr>
    </w:lvl>
    <w:lvl w:ilvl="5">
      <w:start w:val="1"/>
      <w:numFmt w:val="lowerRoman"/>
      <w:isLgl w:val="false"/>
      <w:suff w:val="tab"/>
      <w:lvlText w:val="%6."/>
      <w:lvlJc w:val="left"/>
      <w:pPr>
        <w:ind w:left="8418" w:hanging="180"/>
      </w:pPr>
    </w:lvl>
    <w:lvl w:ilvl="6">
      <w:start w:val="1"/>
      <w:numFmt w:val="decimal"/>
      <w:isLgl w:val="false"/>
      <w:suff w:val="tab"/>
      <w:lvlText w:val="%7."/>
      <w:lvlJc w:val="left"/>
      <w:pPr>
        <w:ind w:left="9138" w:hanging="360"/>
      </w:pPr>
    </w:lvl>
    <w:lvl w:ilvl="7">
      <w:start w:val="1"/>
      <w:numFmt w:val="lowerLetter"/>
      <w:isLgl w:val="false"/>
      <w:suff w:val="tab"/>
      <w:lvlText w:val="%8."/>
      <w:lvlJc w:val="left"/>
      <w:pPr>
        <w:ind w:left="9858" w:hanging="360"/>
      </w:pPr>
    </w:lvl>
    <w:lvl w:ilvl="8">
      <w:start w:val="1"/>
      <w:numFmt w:val="lowerRoman"/>
      <w:isLgl w:val="false"/>
      <w:suff w:val="tab"/>
      <w:lvlText w:val="%9."/>
      <w:lvlJc w:val="left"/>
      <w:pPr>
        <w:ind w:left="10578" w:hanging="180"/>
      </w:pPr>
    </w:lvl>
  </w:abstractNum>
  <w:abstractNum w:abstractNumId="43">
    <w:multiLevelType w:val="hybridMultilevel"/>
    <w:lvl w:ilvl="0">
      <w:start w:val="1"/>
      <w:numFmt w:val="decimal"/>
      <w:isLgl w:val="false"/>
      <w:suff w:val="tab"/>
      <w:lvlText w:val="%1."/>
      <w:lvlJc w:val="left"/>
      <w:pPr>
        <w:ind w:left="698" w:hanging="360"/>
      </w:pPr>
    </w:lvl>
    <w:lvl w:ilvl="1">
      <w:start w:val="1"/>
      <w:numFmt w:val="lowerLetter"/>
      <w:isLgl w:val="false"/>
      <w:suff w:val="tab"/>
      <w:lvlText w:val="%2."/>
      <w:lvlJc w:val="left"/>
      <w:pPr>
        <w:ind w:left="1418" w:hanging="360"/>
      </w:pPr>
    </w:lvl>
    <w:lvl w:ilvl="2">
      <w:start w:val="1"/>
      <w:numFmt w:val="lowerRoman"/>
      <w:isLgl w:val="false"/>
      <w:suff w:val="tab"/>
      <w:lvlText w:val="%3."/>
      <w:lvlJc w:val="left"/>
      <w:pPr>
        <w:ind w:left="2138" w:hanging="180"/>
      </w:pPr>
    </w:lvl>
    <w:lvl w:ilvl="3">
      <w:start w:val="1"/>
      <w:numFmt w:val="decimal"/>
      <w:isLgl w:val="false"/>
      <w:suff w:val="tab"/>
      <w:lvlText w:val="%4."/>
      <w:lvlJc w:val="left"/>
      <w:pPr>
        <w:ind w:left="2858" w:hanging="360"/>
      </w:pPr>
    </w:lvl>
    <w:lvl w:ilvl="4">
      <w:start w:val="1"/>
      <w:numFmt w:val="lowerLetter"/>
      <w:isLgl w:val="false"/>
      <w:suff w:val="tab"/>
      <w:lvlText w:val="%5."/>
      <w:lvlJc w:val="left"/>
      <w:pPr>
        <w:ind w:left="3578" w:hanging="360"/>
      </w:pPr>
    </w:lvl>
    <w:lvl w:ilvl="5">
      <w:start w:val="1"/>
      <w:numFmt w:val="lowerRoman"/>
      <w:isLgl w:val="false"/>
      <w:suff w:val="tab"/>
      <w:lvlText w:val="%6."/>
      <w:lvlJc w:val="left"/>
      <w:pPr>
        <w:ind w:left="4298" w:hanging="180"/>
      </w:pPr>
    </w:lvl>
    <w:lvl w:ilvl="6">
      <w:start w:val="1"/>
      <w:numFmt w:val="decimal"/>
      <w:isLgl w:val="false"/>
      <w:suff w:val="tab"/>
      <w:lvlText w:val="%7."/>
      <w:lvlJc w:val="left"/>
      <w:pPr>
        <w:ind w:left="5018" w:hanging="360"/>
      </w:pPr>
    </w:lvl>
    <w:lvl w:ilvl="7">
      <w:start w:val="1"/>
      <w:numFmt w:val="lowerLetter"/>
      <w:isLgl w:val="false"/>
      <w:suff w:val="tab"/>
      <w:lvlText w:val="%8."/>
      <w:lvlJc w:val="left"/>
      <w:pPr>
        <w:ind w:left="5737" w:hanging="360"/>
      </w:pPr>
    </w:lvl>
    <w:lvl w:ilvl="8">
      <w:start w:val="1"/>
      <w:numFmt w:val="lowerRoman"/>
      <w:isLgl w:val="false"/>
      <w:suff w:val="tab"/>
      <w:lvlText w:val="%9."/>
      <w:lvlJc w:val="left"/>
      <w:pPr>
        <w:ind w:left="6457"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90">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91">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92">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793">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794">
    <w:name w:val="Plain Table 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95">
    <w:name w:val="Plain Table 4"/>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96">
    <w:name w:val="Plain Table 5"/>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97">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98">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99">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800">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801">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802">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803">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804">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805">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806">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807">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808">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809">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810">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811">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12">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13">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14">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15">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16">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17">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18">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19">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20">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21">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22">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23">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4">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25">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26">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shd w:val="clear" w:color="ffffff" w:themeColor="accent1" w:fill="4f81bd" w:themeFill="accent1"/>
        <w:tcBorders>
          <w:top w:val="single" w:color="000000" w:themeColor="light1" w:sz="4" w:space="0"/>
        </w:tcBorders>
      </w:tcPr>
    </w:tblStylePr>
  </w:style>
  <w:style w:type="table" w:styleId="827">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shd w:val="clear" w:color="ffffff" w:themeColor="accent2" w:fill="c0504d" w:themeFill="accent2"/>
        <w:tcBorders>
          <w:top w:val="single" w:color="000000" w:themeColor="light1" w:sz="4" w:space="0"/>
        </w:tcBorders>
      </w:tcPr>
    </w:tblStylePr>
  </w:style>
  <w:style w:type="table" w:styleId="828">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shd w:val="clear" w:color="ffffff" w:themeColor="accent3" w:fill="9bbb59" w:themeFill="accent3"/>
        <w:tcBorders>
          <w:top w:val="single" w:color="000000" w:themeColor="light1" w:sz="4" w:space="0"/>
        </w:tcBorders>
      </w:tcPr>
    </w:tblStylePr>
  </w:style>
  <w:style w:type="table" w:styleId="829">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shd w:val="clear" w:color="ffffff" w:themeColor="accent4" w:fill="8064a2" w:themeFill="accent4"/>
        <w:tcBorders>
          <w:top w:val="single" w:color="000000" w:themeColor="light1" w:sz="4" w:space="0"/>
        </w:tcBorders>
      </w:tcPr>
    </w:tblStylePr>
  </w:style>
  <w:style w:type="table" w:styleId="830">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shd w:val="clear" w:color="ffffff" w:themeColor="accent5" w:fill="4bacc6" w:themeFill="accent5"/>
        <w:tcBorders>
          <w:top w:val="single" w:color="000000" w:themeColor="light1" w:sz="4" w:space="0"/>
        </w:tcBorders>
      </w:tcPr>
    </w:tblStylePr>
  </w:style>
  <w:style w:type="table" w:styleId="831">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shd w:val="clear" w:color="ffffff" w:themeColor="accent6" w:fill="f79646" w:themeFill="accent6"/>
        <w:tcBorders>
          <w:top w:val="single" w:color="000000" w:themeColor="light1" w:sz="4" w:space="0"/>
        </w:tcBorders>
      </w:tcPr>
    </w:tblStylePr>
  </w:style>
  <w:style w:type="table" w:styleId="832">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833">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834">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835">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836">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837">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838">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839">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40">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Liberation Sans" w:hAnsi="Liberation Sans"/>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Liberation Sans" w:hAnsi="Liberation Sans"/>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Liberation Sans" w:hAnsi="Liberation Sans"/>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41">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42">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Liberation Sans" w:hAnsi="Liberation Sans"/>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Liberation Sans" w:hAnsi="Liberation Sans"/>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Liberation Sans" w:hAnsi="Liberation Sans"/>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43">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44">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Liberation Sans" w:hAnsi="Liberation Sans"/>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Liberation Sans" w:hAnsi="Liberation Sans"/>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45">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Liberation Sans" w:hAnsi="Liberation Sans"/>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Liberation Sans" w:hAnsi="Liberation Sans"/>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46">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47">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48">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49">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50">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51">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52">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53">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54">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55">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56">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57">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58">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59">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60">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61">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62">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63">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64">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65">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66">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67">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68">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69">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70">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71">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72">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73">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74">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75">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76">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77">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78">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79">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80">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81">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82">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83">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84">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85">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86">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87">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88">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Liberation Sans" w:hAnsi="Liberation Sans"/>
        <w:color w:val="4a4a4a" w:themeColor="text1" w:themeTint="80" w:themeShade="95"/>
        <w:sz w:val="22"/>
      </w:rPr>
    </w:tblStylePr>
  </w:style>
  <w:style w:type="table" w:styleId="889">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Liberation Sans" w:hAnsi="Liberation Sans"/>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Liberation Sans" w:hAnsi="Liberation Sans"/>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Liberation Sans" w:hAnsi="Liberation Sans"/>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Liberation Sans" w:hAnsi="Liberation Sans"/>
        <w:color w:val="2a4b71" w:themeColor="accent1" w:themeShade="95"/>
        <w:sz w:val="22"/>
      </w:rPr>
    </w:tblStylePr>
  </w:style>
  <w:style w:type="table" w:styleId="890">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Liberation Sans" w:hAnsi="Liberation Sans"/>
        <w:color w:val="9c3a37" w:themeColor="accent2" w:themeTint="97" w:themeShade="95"/>
        <w:sz w:val="22"/>
      </w:rPr>
    </w:tblStylePr>
  </w:style>
  <w:style w:type="table" w:styleId="891">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Liberation Sans" w:hAnsi="Liberation Sans"/>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Liberation Sans" w:hAnsi="Liberation Sans"/>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Liberation Sans" w:hAnsi="Liberation Sans"/>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Liberation Sans" w:hAnsi="Liberation Sans"/>
        <w:color w:val="7c983f" w:themeColor="accent3" w:themeTint="98" w:themeShade="95"/>
        <w:sz w:val="22"/>
      </w:rPr>
    </w:tblStylePr>
  </w:style>
  <w:style w:type="table" w:styleId="892">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Liberation Sans" w:hAnsi="Liberation Sans"/>
        <w:color w:val="664f82" w:themeColor="accent4" w:themeTint="9A" w:themeShade="95"/>
        <w:sz w:val="22"/>
      </w:rPr>
    </w:tblStylePr>
  </w:style>
  <w:style w:type="table" w:styleId="893">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Liberation Sans" w:hAnsi="Liberation Sans"/>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Liberation Sans" w:hAnsi="Liberation Sans"/>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Liberation Sans" w:hAnsi="Liberation Sans"/>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Liberation Sans" w:hAnsi="Liberation Sans"/>
        <w:color w:val="338aa0" w:themeColor="accent5" w:themeTint="9A" w:themeShade="95"/>
        <w:sz w:val="22"/>
      </w:rPr>
    </w:tblStylePr>
  </w:style>
  <w:style w:type="table" w:styleId="894">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Liberation Sans" w:hAnsi="Liberation Sans"/>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Liberation Sans" w:hAnsi="Liberation Sans"/>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Liberation Sans" w:hAnsi="Liberation Sans"/>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Liberation Sans" w:hAnsi="Liberation Sans"/>
        <w:color w:val="d9680c" w:themeColor="accent6" w:themeTint="98" w:themeShade="95"/>
        <w:sz w:val="22"/>
      </w:rPr>
    </w:tblStylePr>
  </w:style>
  <w:style w:type="table" w:styleId="895">
    <w:name w:val="Lined - Accent"/>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896">
    <w:name w:val="Lined - Accent 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897">
    <w:name w:val="Lined - Accent 2"/>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898">
    <w:name w:val="Lined - Accent 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899">
    <w:name w:val="Lined - Accent 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900">
    <w:name w:val="Lined - Accent 5"/>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901">
    <w:name w:val="Lined - Accent 6"/>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902">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903">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904">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905">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906">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907">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908">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909">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910">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911">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912">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913">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914">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915">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paragraph" w:styleId="916">
    <w:name w:val="DStyle_paragraph"/>
    <w:rPr>
      <w:sz w:val="20"/>
      <w:lang w:val="ru-RU"/>
    </w:rPr>
  </w:style>
  <w:style w:type="character" w:styleId="917">
    <w:name w:val="DStyle_text"/>
    <w:rPr>
      <w:lang w:val="ru-RU"/>
    </w:rPr>
  </w:style>
  <w:style w:type="paragraph" w:styleId="918">
    <w:name w:val="DStyle_paragraph"/>
    <w:qFormat/>
    <w:rPr>
      <w:sz w:val="20"/>
      <w:lang w:val="ru-RU"/>
    </w:rPr>
  </w:style>
  <w:style w:type="character" w:styleId="919" w:customStyle="1">
    <w:name w:val="DStyle_text"/>
    <w:basedOn w:val="918"/>
    <w:qFormat/>
    <w:rPr>
      <w:lang w:val="ru-RU"/>
    </w:rPr>
  </w:style>
  <w:style w:type="paragraph" w:styleId="920">
    <w:name w:val="DStyle_paragraph"/>
    <w:basedOn w:val="918"/>
    <w:qFormat/>
    <w:rPr>
      <w:sz w:val="20"/>
      <w:lang w:val="ru-RU"/>
    </w:rPr>
  </w:style>
  <w:style w:type="character" w:styleId="921" w:customStyle="1">
    <w:name w:val="DStyle_text"/>
    <w:basedOn w:val="920"/>
    <w:qFormat/>
    <w:rPr>
      <w:lang w:val="ru-RU"/>
    </w:rPr>
  </w:style>
  <w:style w:type="paragraph" w:styleId="922" w:default="1" w:customStyle="1">
    <w:name w:val="Normal"/>
    <w:basedOn w:val="920"/>
    <w:qFormat/>
  </w:style>
  <w:style w:type="character" w:styleId="923" w:customStyle="1">
    <w:name w:val="Heading 1 Char"/>
    <w:basedOn w:val="1095"/>
    <w:qFormat/>
    <w:rPr>
      <w:rFonts w:ascii="Liberation Sans" w:hAnsi="Liberation Sans" w:cs="Liberation Sans"/>
      <w:sz w:val="40"/>
    </w:rPr>
  </w:style>
  <w:style w:type="character" w:styleId="924" w:customStyle="1">
    <w:name w:val="Heading 2 Char"/>
    <w:basedOn w:val="1095"/>
    <w:qFormat/>
    <w:rPr>
      <w:rFonts w:ascii="Liberation Sans" w:hAnsi="Liberation Sans" w:cs="Liberation Sans"/>
      <w:sz w:val="34"/>
    </w:rPr>
  </w:style>
  <w:style w:type="character" w:styleId="925" w:customStyle="1">
    <w:name w:val="Heading 3 Char"/>
    <w:basedOn w:val="1095"/>
    <w:qFormat/>
    <w:rPr>
      <w:rFonts w:ascii="Liberation Sans" w:hAnsi="Liberation Sans" w:cs="Liberation Sans"/>
      <w:sz w:val="30"/>
    </w:rPr>
  </w:style>
  <w:style w:type="character" w:styleId="926" w:customStyle="1">
    <w:name w:val="Heading 4 Char"/>
    <w:basedOn w:val="1095"/>
    <w:qFormat/>
    <w:rPr>
      <w:rFonts w:ascii="Liberation Sans" w:hAnsi="Liberation Sans" w:cs="Liberation Sans"/>
      <w:b/>
      <w:sz w:val="26"/>
    </w:rPr>
  </w:style>
  <w:style w:type="character" w:styleId="927" w:customStyle="1">
    <w:name w:val="Heading 5 Char"/>
    <w:basedOn w:val="1095"/>
    <w:qFormat/>
    <w:rPr>
      <w:rFonts w:ascii="Liberation Sans" w:hAnsi="Liberation Sans" w:cs="Liberation Sans"/>
      <w:b/>
      <w:sz w:val="24"/>
    </w:rPr>
  </w:style>
  <w:style w:type="character" w:styleId="928" w:customStyle="1">
    <w:name w:val="Heading 6 Char"/>
    <w:basedOn w:val="1095"/>
    <w:qFormat/>
    <w:rPr>
      <w:rFonts w:ascii="Liberation Sans" w:hAnsi="Liberation Sans" w:cs="Liberation Sans"/>
      <w:b/>
      <w:sz w:val="22"/>
    </w:rPr>
  </w:style>
  <w:style w:type="character" w:styleId="929" w:customStyle="1">
    <w:name w:val="Heading 7 Char"/>
    <w:basedOn w:val="1095"/>
    <w:qFormat/>
    <w:rPr>
      <w:rFonts w:ascii="Liberation Sans" w:hAnsi="Liberation Sans" w:cs="Liberation Sans"/>
      <w:b/>
      <w:i/>
      <w:sz w:val="22"/>
    </w:rPr>
  </w:style>
  <w:style w:type="character" w:styleId="930" w:customStyle="1">
    <w:name w:val="Heading 8 Char"/>
    <w:basedOn w:val="1095"/>
    <w:qFormat/>
    <w:rPr>
      <w:rFonts w:ascii="Liberation Sans" w:hAnsi="Liberation Sans" w:cs="Liberation Sans"/>
      <w:i/>
      <w:sz w:val="22"/>
    </w:rPr>
  </w:style>
  <w:style w:type="character" w:styleId="931" w:customStyle="1">
    <w:name w:val="Heading 9 Char"/>
    <w:basedOn w:val="1095"/>
    <w:qFormat/>
    <w:rPr>
      <w:rFonts w:ascii="Liberation Sans" w:hAnsi="Liberation Sans" w:cs="Liberation Sans"/>
      <w:i/>
      <w:sz w:val="21"/>
    </w:rPr>
  </w:style>
  <w:style w:type="paragraph" w:styleId="932" w:customStyle="1">
    <w:name w:val="No Spacing"/>
    <w:basedOn w:val="920"/>
    <w:qFormat/>
    <w:pPr>
      <w:spacing w:before="0" w:after="0" w:line="240" w:lineRule="auto"/>
    </w:pPr>
  </w:style>
  <w:style w:type="character" w:styleId="933" w:customStyle="1">
    <w:name w:val="Title Char"/>
    <w:basedOn w:val="1095"/>
    <w:qFormat/>
    <w:rPr>
      <w:sz w:val="48"/>
    </w:rPr>
  </w:style>
  <w:style w:type="paragraph" w:styleId="934" w:customStyle="1">
    <w:name w:val="Subtitle"/>
    <w:basedOn w:val="922"/>
    <w:qFormat/>
    <w:pPr>
      <w:spacing w:before="200" w:after="200"/>
    </w:pPr>
    <w:rPr>
      <w:sz w:val="24"/>
    </w:rPr>
  </w:style>
  <w:style w:type="character" w:styleId="935" w:customStyle="1">
    <w:name w:val="Subtitle Char"/>
    <w:basedOn w:val="1095"/>
    <w:qFormat/>
    <w:rPr>
      <w:sz w:val="24"/>
    </w:rPr>
  </w:style>
  <w:style w:type="paragraph" w:styleId="936" w:customStyle="1">
    <w:name w:val="Quote"/>
    <w:basedOn w:val="922"/>
    <w:qFormat/>
    <w:pPr>
      <w:ind w:left="720" w:right="720" w:firstLine="0"/>
    </w:pPr>
    <w:rPr>
      <w:i/>
    </w:rPr>
  </w:style>
  <w:style w:type="character" w:styleId="937" w:customStyle="1">
    <w:name w:val="Quote Char"/>
    <w:basedOn w:val="920"/>
    <w:qFormat/>
    <w:rPr>
      <w:i/>
    </w:rPr>
  </w:style>
  <w:style w:type="paragraph" w:styleId="938" w:customStyle="1">
    <w:name w:val="Intense Quote"/>
    <w:basedOn w:val="922"/>
    <w:qFormat/>
    <w:pPr>
      <w:ind w:left="720" w:right="720" w:firstLine="0"/>
      <w:shd w:val="clear" w:color="auto" w:fill="f2f2f2"/>
      <w:pBdr>
        <w:top w:val="single" w:color="FFFFFF" w:sz="4" w:space="0"/>
        <w:left w:val="single" w:color="FFFFFF" w:sz="4" w:space="0"/>
        <w:bottom w:val="single" w:color="FFFFFF" w:sz="4" w:space="0"/>
        <w:right w:val="single" w:color="FFFFFF" w:sz="4" w:space="0"/>
      </w:pBdr>
    </w:pPr>
    <w:rPr>
      <w:i/>
    </w:rPr>
  </w:style>
  <w:style w:type="character" w:styleId="939" w:customStyle="1">
    <w:name w:val="Intense Quote Char"/>
    <w:basedOn w:val="920"/>
    <w:qFormat/>
    <w:rPr>
      <w:i/>
    </w:rPr>
  </w:style>
  <w:style w:type="character" w:styleId="940" w:customStyle="1">
    <w:name w:val="Header Char"/>
    <w:basedOn w:val="1095"/>
    <w:qFormat/>
  </w:style>
  <w:style w:type="character" w:styleId="941" w:customStyle="1">
    <w:name w:val="Footer Char"/>
    <w:basedOn w:val="1095"/>
    <w:qFormat/>
  </w:style>
  <w:style w:type="character" w:styleId="942" w:customStyle="1">
    <w:name w:val="Caption Char"/>
    <w:basedOn w:val="1095"/>
    <w:qFormat/>
    <w:rPr>
      <w:b/>
      <w:color w:val="4f81bd"/>
      <w:sz w:val="18"/>
    </w:rPr>
  </w:style>
  <w:style w:type="character" w:styleId="943" w:customStyle="1">
    <w:name w:val="Hyperlink"/>
    <w:basedOn w:val="920"/>
    <w:qFormat/>
    <w:rPr>
      <w:color w:val="0000ff"/>
      <w:u w:val="single"/>
    </w:rPr>
  </w:style>
  <w:style w:type="character" w:styleId="944" w:customStyle="1">
    <w:name w:val="Internet link"/>
    <w:basedOn w:val="920"/>
    <w:qFormat/>
    <w:rPr>
      <w:color w:val="0000ff"/>
      <w:u w:val="single"/>
    </w:rPr>
  </w:style>
  <w:style w:type="character" w:styleId="945" w:customStyle="1">
    <w:name w:val="Internet link"/>
    <w:basedOn w:val="920"/>
    <w:qFormat/>
    <w:rPr>
      <w:color w:val="0000ff"/>
      <w:u w:val="single"/>
    </w:rPr>
  </w:style>
  <w:style w:type="character" w:styleId="946" w:customStyle="1">
    <w:name w:val="Internet link"/>
    <w:basedOn w:val="920"/>
    <w:qFormat/>
    <w:rPr>
      <w:color w:val="0000ff"/>
      <w:u w:val="single"/>
    </w:rPr>
  </w:style>
  <w:style w:type="paragraph" w:styleId="947" w:customStyle="1">
    <w:name w:val="footnote text"/>
    <w:basedOn w:val="922"/>
    <w:qFormat/>
    <w:pPr>
      <w:spacing w:after="40" w:line="240" w:lineRule="auto"/>
    </w:pPr>
    <w:rPr>
      <w:sz w:val="18"/>
    </w:rPr>
  </w:style>
  <w:style w:type="character" w:styleId="948" w:customStyle="1">
    <w:name w:val="Footnote Text Char"/>
    <w:basedOn w:val="920"/>
    <w:qFormat/>
    <w:rPr>
      <w:sz w:val="18"/>
    </w:rPr>
  </w:style>
  <w:style w:type="character" w:styleId="949" w:customStyle="1">
    <w:name w:val="footnote reference"/>
    <w:basedOn w:val="1095"/>
    <w:qFormat/>
    <w:rPr>
      <w:vertAlign w:val="superscript"/>
    </w:rPr>
  </w:style>
  <w:style w:type="paragraph" w:styleId="950" w:customStyle="1">
    <w:name w:val="endnote text"/>
    <w:basedOn w:val="922"/>
    <w:qFormat/>
    <w:pPr>
      <w:spacing w:after="0" w:line="240" w:lineRule="auto"/>
    </w:pPr>
    <w:rPr>
      <w:sz w:val="20"/>
    </w:rPr>
  </w:style>
  <w:style w:type="character" w:styleId="951" w:customStyle="1">
    <w:name w:val="Endnote Text Char"/>
    <w:basedOn w:val="920"/>
    <w:qFormat/>
    <w:rPr>
      <w:sz w:val="20"/>
    </w:rPr>
  </w:style>
  <w:style w:type="character" w:styleId="952" w:customStyle="1">
    <w:name w:val="endnote reference"/>
    <w:basedOn w:val="1095"/>
    <w:qFormat/>
    <w:rPr>
      <w:vertAlign w:val="superscript"/>
    </w:rPr>
  </w:style>
  <w:style w:type="paragraph" w:styleId="953" w:customStyle="1">
    <w:name w:val="toc 1"/>
    <w:basedOn w:val="922"/>
    <w:qFormat/>
    <w:pPr>
      <w:ind w:left="0" w:right="0" w:firstLine="0"/>
      <w:spacing w:after="57"/>
    </w:pPr>
  </w:style>
  <w:style w:type="paragraph" w:styleId="954" w:customStyle="1">
    <w:name w:val="toc 2"/>
    <w:basedOn w:val="922"/>
    <w:qFormat/>
    <w:pPr>
      <w:ind w:left="283" w:right="0" w:firstLine="0"/>
      <w:spacing w:after="57"/>
    </w:pPr>
  </w:style>
  <w:style w:type="paragraph" w:styleId="955" w:customStyle="1">
    <w:name w:val="toc 3"/>
    <w:basedOn w:val="922"/>
    <w:qFormat/>
    <w:pPr>
      <w:ind w:left="567" w:right="0" w:firstLine="0"/>
      <w:spacing w:after="57"/>
    </w:pPr>
  </w:style>
  <w:style w:type="paragraph" w:styleId="956" w:customStyle="1">
    <w:name w:val="toc 4"/>
    <w:basedOn w:val="922"/>
    <w:qFormat/>
    <w:pPr>
      <w:ind w:left="850" w:right="0" w:firstLine="0"/>
      <w:spacing w:after="57"/>
    </w:pPr>
  </w:style>
  <w:style w:type="paragraph" w:styleId="957" w:customStyle="1">
    <w:name w:val="toc 5"/>
    <w:basedOn w:val="922"/>
    <w:qFormat/>
    <w:pPr>
      <w:ind w:left="1134" w:right="0" w:firstLine="0"/>
      <w:spacing w:after="57"/>
    </w:pPr>
  </w:style>
  <w:style w:type="paragraph" w:styleId="958" w:customStyle="1">
    <w:name w:val="toc 6"/>
    <w:basedOn w:val="922"/>
    <w:qFormat/>
    <w:pPr>
      <w:ind w:left="1417" w:right="0" w:firstLine="0"/>
      <w:spacing w:after="57"/>
    </w:pPr>
  </w:style>
  <w:style w:type="paragraph" w:styleId="959" w:customStyle="1">
    <w:name w:val="toc 7"/>
    <w:basedOn w:val="922"/>
    <w:qFormat/>
    <w:pPr>
      <w:ind w:left="1701" w:right="0" w:firstLine="0"/>
      <w:spacing w:after="57"/>
    </w:pPr>
  </w:style>
  <w:style w:type="paragraph" w:styleId="960" w:customStyle="1">
    <w:name w:val="toc 8"/>
    <w:basedOn w:val="922"/>
    <w:qFormat/>
    <w:pPr>
      <w:ind w:left="1984" w:right="0" w:firstLine="0"/>
      <w:spacing w:after="57"/>
    </w:pPr>
  </w:style>
  <w:style w:type="paragraph" w:styleId="961" w:customStyle="1">
    <w:name w:val="toc 9"/>
    <w:basedOn w:val="922"/>
    <w:qFormat/>
    <w:pPr>
      <w:ind w:left="2268" w:right="0" w:firstLine="0"/>
      <w:spacing w:after="57"/>
    </w:pPr>
  </w:style>
  <w:style w:type="paragraph" w:styleId="962" w:customStyle="1">
    <w:name w:val="TOC Heading"/>
    <w:basedOn w:val="920"/>
    <w:qFormat/>
  </w:style>
  <w:style w:type="paragraph" w:styleId="963" w:customStyle="1">
    <w:name w:val="table of figures"/>
    <w:basedOn w:val="922"/>
    <w:qFormat/>
    <w:pPr>
      <w:spacing w:after="0"/>
    </w:pPr>
  </w:style>
  <w:style w:type="paragraph" w:styleId="964">
    <w:name w:val="DStyle_paragraph"/>
    <w:basedOn w:val="918"/>
    <w:qFormat/>
    <w:rPr>
      <w:rFonts w:ascii="Calibri" w:hAnsi="Calibri" w:cs="Calibri"/>
      <w:color w:val="000000"/>
      <w:sz w:val="22"/>
      <w:lang w:val="ru-RU"/>
    </w:rPr>
  </w:style>
  <w:style w:type="paragraph" w:styleId="965" w:customStyle="1">
    <w:name w:val="Standard"/>
    <w:basedOn w:val="964"/>
    <w:qFormat/>
    <w:pPr>
      <w:jc w:val="left"/>
      <w:spacing w:before="0" w:after="160" w:line="259" w:lineRule="auto"/>
    </w:pPr>
  </w:style>
  <w:style w:type="paragraph" w:styleId="966" w:customStyle="1">
    <w:name w:val="Heading"/>
    <w:basedOn w:val="965"/>
    <w:qFormat/>
    <w:pPr>
      <w:spacing w:before="240" w:after="120"/>
    </w:pPr>
    <w:rPr>
      <w:rFonts w:ascii="Liberation Sans" w:hAnsi="Liberation Sans" w:cs="Liberation Sans"/>
      <w:sz w:val="28"/>
    </w:rPr>
  </w:style>
  <w:style w:type="paragraph" w:styleId="967" w:customStyle="1">
    <w:name w:val="Text body"/>
    <w:basedOn w:val="965"/>
    <w:qFormat/>
    <w:pPr>
      <w:ind w:left="0" w:right="0" w:firstLine="709"/>
      <w:jc w:val="both"/>
      <w:spacing w:before="0" w:after="0" w:line="100" w:lineRule="atLeast"/>
    </w:pPr>
    <w:rPr>
      <w:rFonts w:ascii="Times New Roman" w:hAnsi="Times New Roman" w:cs="Times New Roman"/>
      <w:sz w:val="28"/>
    </w:rPr>
  </w:style>
  <w:style w:type="paragraph" w:styleId="968" w:customStyle="1">
    <w:name w:val="List"/>
    <w:basedOn w:val="967"/>
    <w:qFormat/>
  </w:style>
  <w:style w:type="paragraph" w:styleId="969" w:customStyle="1">
    <w:name w:val="Caption"/>
    <w:basedOn w:val="965"/>
    <w:link w:val="942"/>
    <w:qFormat/>
    <w:pPr>
      <w:spacing w:before="120" w:after="120"/>
    </w:pPr>
    <w:rPr>
      <w:i/>
      <w:sz w:val="24"/>
    </w:rPr>
  </w:style>
  <w:style w:type="paragraph" w:styleId="970" w:customStyle="1">
    <w:name w:val="Index"/>
    <w:basedOn w:val="965"/>
    <w:qFormat/>
  </w:style>
  <w:style w:type="paragraph" w:styleId="971" w:customStyle="1">
    <w:name w:val="Heading 1"/>
    <w:basedOn w:val="965"/>
    <w:qFormat/>
    <w:pPr>
      <w:jc w:val="center"/>
      <w:spacing w:before="0" w:after="200" w:line="360" w:lineRule="auto"/>
    </w:pPr>
    <w:rPr>
      <w:rFonts w:ascii="Calibri" w:hAnsi="Calibri" w:cs="Calibri"/>
      <w:b/>
      <w:sz w:val="24"/>
    </w:rPr>
  </w:style>
  <w:style w:type="paragraph" w:styleId="972" w:customStyle="1">
    <w:name w:val="Heading 2"/>
    <w:basedOn w:val="980"/>
    <w:qFormat/>
    <w:pPr>
      <w:ind w:left="0" w:right="0" w:firstLine="567"/>
      <w:spacing w:before="240" w:after="120"/>
      <w:tabs>
        <w:tab w:val="left" w:pos="566" w:leader="none"/>
      </w:tabs>
    </w:pPr>
    <w:rPr>
      <w:rFonts w:ascii="Calibri" w:hAnsi="Calibri" w:cs="Calibri"/>
      <w:b/>
      <w:sz w:val="28"/>
    </w:rPr>
  </w:style>
  <w:style w:type="paragraph" w:styleId="973" w:customStyle="1">
    <w:name w:val="Heading 3"/>
    <w:basedOn w:val="965"/>
    <w:qFormat/>
    <w:pPr>
      <w:spacing w:before="40" w:after="0"/>
    </w:pPr>
    <w:rPr>
      <w:rFonts w:ascii="Calibri Light" w:hAnsi="Calibri Light" w:cs="Calibri Light"/>
      <w:color w:val="1f4d78"/>
      <w:sz w:val="24"/>
    </w:rPr>
  </w:style>
  <w:style w:type="paragraph" w:styleId="974" w:customStyle="1">
    <w:name w:val="Heading 4"/>
    <w:basedOn w:val="965"/>
    <w:qFormat/>
    <w:pPr>
      <w:spacing w:before="240" w:after="60" w:line="240" w:lineRule="auto"/>
    </w:pPr>
    <w:rPr>
      <w:rFonts w:ascii="Times New Roman" w:hAnsi="Times New Roman" w:cs="Times New Roman"/>
      <w:b/>
      <w:sz w:val="28"/>
    </w:rPr>
  </w:style>
  <w:style w:type="paragraph" w:styleId="975" w:customStyle="1">
    <w:name w:val="Heading 5"/>
    <w:basedOn w:val="965"/>
    <w:qFormat/>
    <w:pPr>
      <w:ind w:left="1008" w:right="0" w:hanging="1004"/>
      <w:spacing w:before="240" w:after="60" w:line="240" w:lineRule="auto"/>
      <w:tabs>
        <w:tab w:val="left" w:pos="5037" w:leader="none"/>
      </w:tabs>
    </w:pPr>
    <w:rPr>
      <w:rFonts w:ascii="Times New Roman" w:hAnsi="Times New Roman" w:cs="Times New Roman"/>
      <w:b/>
      <w:i/>
      <w:sz w:val="26"/>
    </w:rPr>
  </w:style>
  <w:style w:type="paragraph" w:styleId="976" w:customStyle="1">
    <w:name w:val="Heading 6"/>
    <w:basedOn w:val="965"/>
    <w:qFormat/>
    <w:pPr>
      <w:ind w:left="1152" w:right="0" w:hanging="1148"/>
      <w:spacing w:before="240" w:after="60" w:line="240" w:lineRule="auto"/>
      <w:tabs>
        <w:tab w:val="left" w:pos="5757" w:leader="none"/>
      </w:tabs>
    </w:pPr>
    <w:rPr>
      <w:rFonts w:ascii="Times New Roman" w:hAnsi="Times New Roman" w:cs="Times New Roman"/>
      <w:b/>
    </w:rPr>
  </w:style>
  <w:style w:type="paragraph" w:styleId="977" w:customStyle="1">
    <w:name w:val="Heading 7"/>
    <w:basedOn w:val="965"/>
    <w:qFormat/>
    <w:pPr>
      <w:ind w:left="1296" w:right="0" w:hanging="1292"/>
      <w:spacing w:before="240" w:after="60" w:line="240" w:lineRule="auto"/>
      <w:tabs>
        <w:tab w:val="left" w:pos="6479" w:leader="none"/>
      </w:tabs>
    </w:pPr>
    <w:rPr>
      <w:rFonts w:ascii="Times New Roman" w:hAnsi="Times New Roman" w:cs="Times New Roman"/>
      <w:sz w:val="24"/>
    </w:rPr>
  </w:style>
  <w:style w:type="paragraph" w:styleId="978" w:customStyle="1">
    <w:name w:val="Heading 8"/>
    <w:basedOn w:val="965"/>
    <w:qFormat/>
    <w:pPr>
      <w:ind w:left="1440" w:right="0" w:hanging="1436"/>
      <w:spacing w:before="240" w:after="60" w:line="240" w:lineRule="auto"/>
      <w:tabs>
        <w:tab w:val="left" w:pos="7199" w:leader="none"/>
      </w:tabs>
    </w:pPr>
    <w:rPr>
      <w:rFonts w:ascii="Times New Roman" w:hAnsi="Times New Roman" w:cs="Times New Roman"/>
      <w:i/>
      <w:sz w:val="24"/>
    </w:rPr>
  </w:style>
  <w:style w:type="paragraph" w:styleId="979" w:customStyle="1">
    <w:name w:val="Heading 9"/>
    <w:basedOn w:val="965"/>
    <w:qFormat/>
    <w:pPr>
      <w:ind w:left="1584" w:right="0" w:hanging="1580"/>
      <w:spacing w:before="240" w:after="60" w:line="240" w:lineRule="auto"/>
      <w:tabs>
        <w:tab w:val="left" w:pos="7916" w:leader="none"/>
      </w:tabs>
    </w:pPr>
    <w:rPr>
      <w:rFonts w:ascii="Arial" w:hAnsi="Arial" w:cs="Arial"/>
    </w:rPr>
  </w:style>
  <w:style w:type="paragraph" w:styleId="980" w:customStyle="1">
    <w:name w:val="OTR_Normal"/>
    <w:basedOn w:val="965"/>
    <w:qFormat/>
    <w:pPr>
      <w:ind w:left="0" w:right="0" w:firstLine="567"/>
      <w:jc w:val="both"/>
      <w:spacing w:before="60" w:after="120" w:line="240" w:lineRule="auto"/>
    </w:pPr>
    <w:rPr>
      <w:rFonts w:ascii="Times New Roman" w:hAnsi="Times New Roman" w:cs="Times New Roman"/>
      <w:sz w:val="20"/>
    </w:rPr>
  </w:style>
  <w:style w:type="paragraph" w:styleId="981" w:customStyle="1">
    <w:name w:val="List Paragraph"/>
    <w:basedOn w:val="965"/>
    <w:qFormat/>
    <w:pPr>
      <w:ind w:left="720" w:right="0" w:firstLine="0"/>
      <w:spacing w:before="0" w:after="160"/>
    </w:pPr>
  </w:style>
  <w:style w:type="paragraph" w:styleId="982" w:customStyle="1">
    <w:name w:val="Таблица"/>
    <w:basedOn w:val="983"/>
    <w:qFormat/>
    <w:pPr>
      <w:jc w:val="both"/>
      <w:spacing w:before="240" w:after="119"/>
    </w:pPr>
    <w:rPr>
      <w:rFonts w:ascii="Times New Roman" w:hAnsi="Times New Roman" w:cs="Times New Roman"/>
      <w:i/>
      <w:spacing w:val="0"/>
      <w:sz w:val="24"/>
    </w:rPr>
  </w:style>
  <w:style w:type="paragraph" w:styleId="983" w:customStyle="1">
    <w:name w:val="Title"/>
    <w:basedOn w:val="965"/>
    <w:qFormat/>
    <w:pPr>
      <w:spacing w:before="0" w:after="0" w:line="240" w:lineRule="auto"/>
    </w:pPr>
    <w:rPr>
      <w:rFonts w:ascii="Calibri Light" w:hAnsi="Calibri Light" w:cs="Calibri Light"/>
      <w:spacing w:val="-10"/>
      <w:sz w:val="56"/>
    </w:rPr>
  </w:style>
  <w:style w:type="paragraph" w:styleId="984" w:customStyle="1">
    <w:name w:val="Разделитель таблиц"/>
    <w:basedOn w:val="965"/>
    <w:qFormat/>
    <w:pPr>
      <w:spacing w:before="0" w:after="0" w:line="120" w:lineRule="auto"/>
    </w:pPr>
    <w:rPr>
      <w:rFonts w:ascii="Times New Roman" w:hAnsi="Times New Roman" w:cs="Times New Roman"/>
      <w:vanish/>
      <w:sz w:val="4"/>
    </w:rPr>
  </w:style>
  <w:style w:type="paragraph" w:styleId="985" w:customStyle="1">
    <w:name w:val="Шапка таблицы"/>
    <w:basedOn w:val="982"/>
    <w:qFormat/>
  </w:style>
  <w:style w:type="paragraph" w:styleId="986" w:customStyle="1">
    <w:name w:val="Заголовок таблицы"/>
    <w:basedOn w:val="965"/>
    <w:qFormat/>
    <w:pPr>
      <w:jc w:val="both"/>
      <w:spacing w:before="238" w:after="0" w:line="240" w:lineRule="auto"/>
    </w:pPr>
    <w:rPr>
      <w:rFonts w:ascii="Times New Roman" w:hAnsi="Times New Roman" w:cs="Times New Roman"/>
      <w:b/>
      <w:sz w:val="28"/>
    </w:rPr>
  </w:style>
  <w:style w:type="paragraph" w:styleId="987" w:customStyle="1">
    <w:name w:val="Normal (Web)"/>
    <w:basedOn w:val="965"/>
    <w:qFormat/>
    <w:pPr>
      <w:spacing w:before="0" w:after="0" w:line="240" w:lineRule="auto"/>
    </w:pPr>
    <w:rPr>
      <w:rFonts w:ascii="Times New Roman" w:hAnsi="Times New Roman" w:cs="Times New Roman"/>
      <w:sz w:val="24"/>
    </w:rPr>
  </w:style>
  <w:style w:type="paragraph" w:styleId="988" w:customStyle="1">
    <w:name w:val="ConsPlusNormal"/>
    <w:basedOn w:val="964"/>
    <w:qFormat/>
    <w:pPr>
      <w:jc w:val="left"/>
      <w:spacing w:before="0" w:after="0" w:line="240" w:lineRule="auto"/>
    </w:pPr>
    <w:rPr>
      <w:rFonts w:ascii="Times New Roman" w:hAnsi="Times New Roman" w:cs="Times New Roman"/>
      <w:sz w:val="24"/>
    </w:rPr>
  </w:style>
  <w:style w:type="paragraph" w:styleId="989" w:customStyle="1">
    <w:name w:val="Balloon Text"/>
    <w:basedOn w:val="965"/>
    <w:qFormat/>
    <w:pPr>
      <w:spacing w:before="0" w:after="0" w:line="240" w:lineRule="auto"/>
    </w:pPr>
    <w:rPr>
      <w:rFonts w:ascii="Segoe UI" w:hAnsi="Segoe UI" w:cs="Segoe UI"/>
      <w:sz w:val="18"/>
    </w:rPr>
  </w:style>
  <w:style w:type="paragraph" w:styleId="990" w:customStyle="1">
    <w:name w:val="Header and Footer"/>
    <w:basedOn w:val="965"/>
    <w:qFormat/>
  </w:style>
  <w:style w:type="paragraph" w:styleId="991" w:customStyle="1">
    <w:name w:val="Header"/>
    <w:basedOn w:val="965"/>
    <w:qFormat/>
    <w:pPr>
      <w:spacing w:before="0" w:after="0" w:line="240" w:lineRule="auto"/>
      <w:tabs>
        <w:tab w:val="center" w:pos="4675" w:leader="none"/>
        <w:tab w:val="right" w:pos="9353" w:leader="none"/>
      </w:tabs>
    </w:pPr>
  </w:style>
  <w:style w:type="paragraph" w:styleId="992" w:customStyle="1">
    <w:name w:val="Footer"/>
    <w:basedOn w:val="965"/>
    <w:qFormat/>
    <w:pPr>
      <w:spacing w:before="0" w:after="0" w:line="240" w:lineRule="auto"/>
      <w:tabs>
        <w:tab w:val="center" w:pos="4675" w:leader="none"/>
        <w:tab w:val="right" w:pos="9353" w:leader="none"/>
      </w:tabs>
    </w:pPr>
  </w:style>
  <w:style w:type="paragraph" w:styleId="993" w:customStyle="1">
    <w:name w:val="Базовый"/>
    <w:basedOn w:val="964"/>
    <w:qFormat/>
    <w:pPr>
      <w:jc w:val="left"/>
      <w:spacing w:before="0" w:after="0" w:line="240" w:lineRule="auto"/>
    </w:pPr>
    <w:rPr>
      <w:rFonts w:ascii="Times New Roman" w:hAnsi="Times New Roman" w:cs="Times New Roman"/>
      <w:sz w:val="28"/>
    </w:rPr>
  </w:style>
  <w:style w:type="paragraph" w:styleId="994" w:customStyle="1">
    <w:name w:val="Обычный без отступа1"/>
    <w:basedOn w:val="965"/>
    <w:qFormat/>
    <w:pPr>
      <w:jc w:val="both"/>
      <w:spacing w:before="40" w:after="40" w:line="240" w:lineRule="auto"/>
    </w:pPr>
    <w:rPr>
      <w:rFonts w:ascii="Times New Roman" w:hAnsi="Times New Roman" w:cs="Times New Roman"/>
      <w:sz w:val="24"/>
    </w:rPr>
  </w:style>
  <w:style w:type="paragraph" w:styleId="995" w:customStyle="1">
    <w:name w:val="Обычный1"/>
    <w:basedOn w:val="964"/>
    <w:qFormat/>
    <w:pPr>
      <w:jc w:val="left"/>
      <w:spacing w:before="0" w:after="0" w:line="240" w:lineRule="auto"/>
    </w:pPr>
    <w:rPr>
      <w:rFonts w:ascii="Times New Roman" w:hAnsi="Times New Roman" w:cs="Times New Roman"/>
      <w:sz w:val="20"/>
    </w:rPr>
  </w:style>
  <w:style w:type="paragraph" w:styleId="996" w:customStyle="1">
    <w:name w:val="ConsTitle"/>
    <w:basedOn w:val="964"/>
    <w:qFormat/>
    <w:pPr>
      <w:ind w:left="-8151" w:right="11621" w:hanging="8151"/>
      <w:jc w:val="both"/>
      <w:spacing w:before="0" w:after="0" w:line="240" w:lineRule="auto"/>
    </w:pPr>
    <w:rPr>
      <w:rFonts w:ascii="Arial" w:hAnsi="Arial" w:cs="Arial"/>
      <w:b/>
      <w:sz w:val="16"/>
    </w:rPr>
  </w:style>
  <w:style w:type="paragraph" w:styleId="997" w:customStyle="1">
    <w:name w:val="Заголовок_2"/>
    <w:basedOn w:val="965"/>
    <w:qFormat/>
    <w:pPr>
      <w:jc w:val="center"/>
      <w:spacing w:before="0" w:after="0" w:line="360" w:lineRule="auto"/>
    </w:pPr>
    <w:rPr>
      <w:rFonts w:ascii="Times New Roman" w:hAnsi="Times New Roman" w:cs="Times New Roman"/>
      <w:b/>
      <w:sz w:val="28"/>
    </w:rPr>
  </w:style>
  <w:style w:type="paragraph" w:styleId="998" w:customStyle="1">
    <w:name w:val="Footnote"/>
    <w:basedOn w:val="965"/>
    <w:qFormat/>
    <w:pPr>
      <w:spacing w:before="0" w:after="0" w:line="240" w:lineRule="auto"/>
    </w:pPr>
    <w:rPr>
      <w:rFonts w:ascii="Times New Roman" w:hAnsi="Times New Roman" w:cs="Times New Roman"/>
      <w:sz w:val="20"/>
    </w:rPr>
  </w:style>
  <w:style w:type="paragraph" w:styleId="999" w:customStyle="1">
    <w:name w:val="Text body indent"/>
    <w:basedOn w:val="965"/>
    <w:qFormat/>
    <w:pPr>
      <w:ind w:left="283" w:right="0" w:firstLine="0"/>
      <w:spacing w:before="0" w:after="120"/>
    </w:pPr>
  </w:style>
  <w:style w:type="paragraph" w:styleId="1000" w:customStyle="1">
    <w:name w:val="Marginalia"/>
    <w:basedOn w:val="965"/>
    <w:qFormat/>
    <w:pPr>
      <w:spacing w:line="240" w:lineRule="auto"/>
    </w:pPr>
    <w:rPr>
      <w:sz w:val="20"/>
    </w:rPr>
  </w:style>
  <w:style w:type="paragraph" w:styleId="1001" w:customStyle="1">
    <w:name w:val="annotation subject"/>
    <w:basedOn w:val="1000"/>
    <w:qFormat/>
    <w:rPr>
      <w:b/>
    </w:rPr>
  </w:style>
  <w:style w:type="paragraph" w:styleId="1002" w:customStyle="1">
    <w:name w:val="Revision"/>
    <w:basedOn w:val="964"/>
    <w:qFormat/>
    <w:pPr>
      <w:jc w:val="left"/>
      <w:spacing w:before="0" w:after="0" w:line="240" w:lineRule="auto"/>
    </w:pPr>
  </w:style>
  <w:style w:type="paragraph" w:styleId="1003" w:customStyle="1">
    <w:name w:val="Body Text 3"/>
    <w:basedOn w:val="999"/>
    <w:qFormat/>
    <w:pPr>
      <w:spacing w:line="240" w:lineRule="auto"/>
    </w:pPr>
    <w:rPr>
      <w:rFonts w:ascii="Times New Roman" w:hAnsi="Times New Roman" w:cs="Times New Roman"/>
      <w:sz w:val="20"/>
    </w:rPr>
  </w:style>
  <w:style w:type="paragraph" w:styleId="1004" w:customStyle="1">
    <w:name w:val="Body Text Indent 2"/>
    <w:basedOn w:val="965"/>
    <w:qFormat/>
    <w:pPr>
      <w:ind w:left="0" w:right="0" w:firstLine="567"/>
      <w:jc w:val="both"/>
      <w:spacing w:before="0" w:after="0" w:line="240" w:lineRule="auto"/>
    </w:pPr>
    <w:rPr>
      <w:rFonts w:ascii="Times New Roman" w:hAnsi="Times New Roman" w:cs="Times New Roman"/>
      <w:sz w:val="28"/>
    </w:rPr>
  </w:style>
  <w:style w:type="paragraph" w:styleId="1005" w:customStyle="1">
    <w:name w:val="Body Text Indent 3"/>
    <w:basedOn w:val="965"/>
    <w:qFormat/>
    <w:pPr>
      <w:ind w:left="0" w:right="0" w:firstLine="567"/>
      <w:jc w:val="both"/>
      <w:spacing w:before="0" w:after="0" w:line="240" w:lineRule="auto"/>
    </w:pPr>
    <w:rPr>
      <w:rFonts w:ascii="Times New Roman" w:hAnsi="Times New Roman" w:cs="Times New Roman"/>
      <w:sz w:val="24"/>
    </w:rPr>
  </w:style>
  <w:style w:type="paragraph" w:styleId="1006" w:customStyle="1">
    <w:name w:val="Contents 1"/>
    <w:basedOn w:val="965"/>
    <w:qFormat/>
    <w:pPr>
      <w:spacing w:before="0" w:after="0" w:line="240" w:lineRule="auto"/>
      <w:tabs>
        <w:tab w:val="left" w:pos="658" w:leader="none"/>
        <w:tab w:val="right" w:pos="9625" w:leader="dot"/>
      </w:tabs>
    </w:pPr>
    <w:rPr>
      <w:rFonts w:ascii="Times New Roman" w:hAnsi="Times New Roman" w:cs="Times New Roman"/>
      <w:b/>
      <w:sz w:val="24"/>
    </w:rPr>
  </w:style>
  <w:style w:type="paragraph" w:styleId="1007" w:customStyle="1">
    <w:name w:val="Знак Знак Знак1 Знак"/>
    <w:basedOn w:val="965"/>
    <w:qFormat/>
    <w:pPr>
      <w:spacing w:before="280" w:after="280" w:line="240" w:lineRule="auto"/>
    </w:pPr>
    <w:rPr>
      <w:rFonts w:ascii="Tahoma" w:hAnsi="Tahoma" w:cs="Tahoma"/>
      <w:sz w:val="20"/>
      <w:lang w:val="en-US"/>
    </w:rPr>
  </w:style>
  <w:style w:type="paragraph" w:styleId="1008" w:customStyle="1">
    <w:name w:val="Основной текст 21"/>
    <w:basedOn w:val="965"/>
    <w:qFormat/>
    <w:pPr>
      <w:ind w:left="0" w:right="0" w:firstLine="567"/>
      <w:jc w:val="both"/>
      <w:spacing w:before="0" w:after="0" w:line="240" w:lineRule="auto"/>
    </w:pPr>
    <w:rPr>
      <w:rFonts w:ascii="Times New Roman" w:hAnsi="Times New Roman" w:cs="Times New Roman"/>
      <w:sz w:val="24"/>
    </w:rPr>
  </w:style>
  <w:style w:type="paragraph" w:styleId="1009" w:customStyle="1">
    <w:name w:val="Стиль"/>
    <w:basedOn w:val="964"/>
    <w:qFormat/>
    <w:pPr>
      <w:jc w:val="left"/>
      <w:spacing w:before="0" w:after="0" w:line="240" w:lineRule="auto"/>
    </w:pPr>
    <w:rPr>
      <w:rFonts w:ascii="Times New Roman" w:hAnsi="Times New Roman" w:cs="Times New Roman"/>
      <w:sz w:val="24"/>
    </w:rPr>
  </w:style>
  <w:style w:type="paragraph" w:styleId="1010" w:customStyle="1">
    <w:name w:val="ConsNormal"/>
    <w:basedOn w:val="964"/>
    <w:qFormat/>
    <w:pPr>
      <w:ind w:left="0" w:right="19773" w:firstLine="720"/>
      <w:jc w:val="left"/>
      <w:spacing w:before="0" w:after="0" w:line="240" w:lineRule="auto"/>
    </w:pPr>
    <w:rPr>
      <w:rFonts w:ascii="Arial" w:hAnsi="Arial" w:cs="Arial"/>
      <w:sz w:val="20"/>
    </w:rPr>
  </w:style>
  <w:style w:type="paragraph" w:styleId="1011" w:customStyle="1">
    <w:name w:val="ConsNonformat"/>
    <w:basedOn w:val="964"/>
    <w:qFormat/>
    <w:pPr>
      <w:ind w:left="0" w:right="19773" w:firstLine="0"/>
      <w:jc w:val="left"/>
      <w:spacing w:before="0" w:after="0" w:line="240" w:lineRule="auto"/>
    </w:pPr>
    <w:rPr>
      <w:rFonts w:ascii="Courier New" w:hAnsi="Courier New" w:cs="Courier New"/>
      <w:sz w:val="20"/>
    </w:rPr>
  </w:style>
  <w:style w:type="paragraph" w:styleId="1012" w:customStyle="1">
    <w:name w:val="ConsPlusNonformat"/>
    <w:basedOn w:val="964"/>
    <w:qFormat/>
    <w:pPr>
      <w:jc w:val="left"/>
      <w:spacing w:before="0" w:after="0" w:line="240" w:lineRule="auto"/>
    </w:pPr>
    <w:rPr>
      <w:rFonts w:ascii="Courier New" w:hAnsi="Courier New" w:cs="Courier New"/>
      <w:sz w:val="20"/>
    </w:rPr>
  </w:style>
  <w:style w:type="paragraph" w:styleId="1013" w:customStyle="1">
    <w:name w:val="ConsPlusTitle"/>
    <w:basedOn w:val="964"/>
    <w:qFormat/>
    <w:pPr>
      <w:jc w:val="left"/>
      <w:spacing w:before="0" w:after="0" w:line="240" w:lineRule="auto"/>
    </w:pPr>
    <w:rPr>
      <w:rFonts w:ascii="Times New Roman" w:hAnsi="Times New Roman" w:cs="Times New Roman"/>
      <w:b/>
      <w:sz w:val="24"/>
    </w:rPr>
  </w:style>
  <w:style w:type="paragraph" w:styleId="1014" w:customStyle="1">
    <w:name w:val="ConsPlusCell"/>
    <w:basedOn w:val="964"/>
    <w:qFormat/>
    <w:pPr>
      <w:jc w:val="left"/>
      <w:spacing w:before="0" w:after="0" w:line="240" w:lineRule="auto"/>
    </w:pPr>
    <w:rPr>
      <w:rFonts w:ascii="Courier New" w:hAnsi="Courier New" w:cs="Courier New"/>
      <w:sz w:val="20"/>
    </w:rPr>
  </w:style>
  <w:style w:type="paragraph" w:styleId="1015" w:customStyle="1">
    <w:name w:val="ConsPlusDocList"/>
    <w:basedOn w:val="964"/>
    <w:qFormat/>
    <w:pPr>
      <w:jc w:val="left"/>
      <w:spacing w:before="0" w:after="0" w:line="240" w:lineRule="auto"/>
    </w:pPr>
    <w:rPr>
      <w:rFonts w:ascii="Courier New" w:hAnsi="Courier New" w:cs="Courier New"/>
      <w:sz w:val="20"/>
    </w:rPr>
  </w:style>
  <w:style w:type="paragraph" w:styleId="1016" w:customStyle="1">
    <w:name w:val="ConsPlusTitlePage"/>
    <w:basedOn w:val="964"/>
    <w:qFormat/>
    <w:pPr>
      <w:jc w:val="left"/>
      <w:spacing w:before="0" w:after="0" w:line="240" w:lineRule="auto"/>
    </w:pPr>
    <w:rPr>
      <w:rFonts w:ascii="Tahoma" w:hAnsi="Tahoma" w:cs="Tahoma"/>
      <w:sz w:val="20"/>
    </w:rPr>
  </w:style>
  <w:style w:type="paragraph" w:styleId="1017" w:customStyle="1">
    <w:name w:val="ConsPlusJurTerm"/>
    <w:basedOn w:val="964"/>
    <w:qFormat/>
    <w:pPr>
      <w:jc w:val="left"/>
      <w:spacing w:before="0" w:after="0" w:line="240" w:lineRule="auto"/>
    </w:pPr>
    <w:rPr>
      <w:rFonts w:ascii="Tahoma" w:hAnsi="Tahoma" w:cs="Tahoma"/>
      <w:sz w:val="26"/>
    </w:rPr>
  </w:style>
  <w:style w:type="paragraph" w:styleId="1018" w:customStyle="1">
    <w:name w:val="s_16"/>
    <w:basedOn w:val="965"/>
    <w:qFormat/>
    <w:pPr>
      <w:spacing w:before="280" w:after="280" w:line="240" w:lineRule="auto"/>
    </w:pPr>
    <w:rPr>
      <w:rFonts w:ascii="Times New Roman" w:hAnsi="Times New Roman" w:cs="Times New Roman"/>
      <w:sz w:val="24"/>
    </w:rPr>
  </w:style>
  <w:style w:type="paragraph" w:styleId="1019" w:customStyle="1">
    <w:name w:val="font5"/>
    <w:basedOn w:val="965"/>
    <w:qFormat/>
    <w:pPr>
      <w:spacing w:before="280" w:after="280" w:line="240" w:lineRule="auto"/>
    </w:pPr>
    <w:rPr>
      <w:rFonts w:ascii="Times New Roman" w:hAnsi="Times New Roman" w:cs="Times New Roman"/>
      <w:i/>
      <w:color w:val="000000"/>
      <w:sz w:val="20"/>
    </w:rPr>
  </w:style>
  <w:style w:type="paragraph" w:styleId="1020" w:customStyle="1">
    <w:name w:val="xl66"/>
    <w:basedOn w:val="965"/>
    <w:qFormat/>
    <w:pPr>
      <w:spacing w:before="280" w:after="280" w:line="240" w:lineRule="auto"/>
      <w:shd w:val="clear" w:color="auto" w:fill="ffffff"/>
    </w:pPr>
    <w:rPr>
      <w:rFonts w:ascii="Times New Roman" w:hAnsi="Times New Roman" w:cs="Times New Roman"/>
      <w:sz w:val="24"/>
    </w:rPr>
  </w:style>
  <w:style w:type="paragraph" w:styleId="1021" w:customStyle="1">
    <w:name w:val="xl67"/>
    <w:basedOn w:val="965"/>
    <w:qFormat/>
    <w:pPr>
      <w:spacing w:before="280" w:after="280" w:line="240" w:lineRule="auto"/>
    </w:pPr>
    <w:rPr>
      <w:rFonts w:ascii="Times New Roman" w:hAnsi="Times New Roman" w:cs="Times New Roman"/>
      <w:sz w:val="24"/>
    </w:rPr>
  </w:style>
  <w:style w:type="paragraph" w:styleId="1022" w:customStyle="1">
    <w:name w:val="xl68"/>
    <w:basedOn w:val="965"/>
    <w:qFormat/>
    <w:pPr>
      <w:spacing w:before="280" w:after="280" w:line="240" w:lineRule="auto"/>
      <w:shd w:val="clear" w:color="auto" w:fill="ffffff"/>
    </w:pPr>
    <w:rPr>
      <w:rFonts w:ascii="Times New Roman" w:hAnsi="Times New Roman" w:cs="Times New Roman"/>
      <w:sz w:val="24"/>
    </w:rPr>
  </w:style>
  <w:style w:type="paragraph" w:styleId="1023" w:customStyle="1">
    <w:name w:val="xl69"/>
    <w:basedOn w:val="965"/>
    <w:qFormat/>
    <w:pPr>
      <w:spacing w:before="280" w:after="280" w:line="240" w:lineRule="auto"/>
      <w:pBdr>
        <w:top w:val="single" w:color="000000" w:sz="4" w:space="0"/>
        <w:left w:val="single" w:color="000000" w:sz="4" w:space="0"/>
        <w:bottom w:val="single" w:color="000000" w:sz="4" w:space="0"/>
        <w:right w:val="single" w:color="000000" w:sz="4" w:space="0"/>
      </w:pBdr>
    </w:pPr>
    <w:rPr>
      <w:rFonts w:ascii="Times New Roman" w:hAnsi="Times New Roman" w:cs="Times New Roman"/>
      <w:sz w:val="24"/>
    </w:rPr>
  </w:style>
  <w:style w:type="paragraph" w:styleId="1024" w:customStyle="1">
    <w:name w:val="xl70"/>
    <w:basedOn w:val="965"/>
    <w:qFormat/>
    <w:pPr>
      <w:jc w:val="center"/>
      <w:spacing w:before="280" w:after="280" w:line="240" w:lineRule="auto"/>
      <w:shd w:val="clear" w:color="auto" w:fill="ffffff"/>
      <w:pBdr>
        <w:top w:val="single" w:color="000000" w:sz="4" w:space="0"/>
        <w:left w:val="single" w:color="000000" w:sz="4" w:space="0"/>
        <w:bottom w:val="single" w:color="000000" w:sz="4" w:space="0"/>
        <w:right w:val="single" w:color="000000" w:sz="4" w:space="0"/>
      </w:pBdr>
    </w:pPr>
    <w:rPr>
      <w:rFonts w:ascii="Times New Roman" w:hAnsi="Times New Roman" w:cs="Times New Roman"/>
      <w:i/>
      <w:color w:val="000000"/>
      <w:sz w:val="20"/>
    </w:rPr>
  </w:style>
  <w:style w:type="paragraph" w:styleId="1025" w:customStyle="1">
    <w:name w:val="xl71"/>
    <w:basedOn w:val="965"/>
    <w:qFormat/>
    <w:pPr>
      <w:jc w:val="right"/>
      <w:spacing w:before="280" w:after="280" w:line="240" w:lineRule="auto"/>
      <w:shd w:val="clear" w:color="auto" w:fill="ffffff"/>
      <w:pBdr>
        <w:top w:val="single" w:color="000000" w:sz="4" w:space="0"/>
        <w:left w:val="single" w:color="000000" w:sz="4" w:space="0"/>
        <w:bottom w:val="single" w:color="000000" w:sz="4" w:space="0"/>
        <w:right w:val="single" w:color="000000" w:sz="4" w:space="0"/>
      </w:pBdr>
    </w:pPr>
    <w:rPr>
      <w:rFonts w:ascii="Times New Roman" w:hAnsi="Times New Roman" w:cs="Times New Roman"/>
      <w:color w:val="000000"/>
      <w:sz w:val="20"/>
    </w:rPr>
  </w:style>
  <w:style w:type="paragraph" w:styleId="1026" w:customStyle="1">
    <w:name w:val="xl72"/>
    <w:basedOn w:val="965"/>
    <w:qFormat/>
    <w:pPr>
      <w:spacing w:before="280" w:after="280" w:line="240" w:lineRule="auto"/>
      <w:pBdr>
        <w:top w:val="single" w:color="000000" w:sz="4" w:space="0"/>
        <w:left w:val="single" w:color="000000" w:sz="4" w:space="0"/>
        <w:bottom w:val="single" w:color="000000" w:sz="4" w:space="0"/>
        <w:right w:val="single" w:color="000000" w:sz="4" w:space="0"/>
      </w:pBdr>
    </w:pPr>
    <w:rPr>
      <w:rFonts w:ascii="Times New Roman" w:hAnsi="Times New Roman" w:cs="Times New Roman"/>
      <w:sz w:val="20"/>
    </w:rPr>
  </w:style>
  <w:style w:type="paragraph" w:styleId="1027" w:customStyle="1">
    <w:name w:val="xl73"/>
    <w:basedOn w:val="965"/>
    <w:qFormat/>
    <w:pPr>
      <w:spacing w:before="280" w:after="280" w:line="240" w:lineRule="auto"/>
      <w:shd w:val="clear" w:color="auto" w:fill="ffffff"/>
      <w:pBdr>
        <w:top w:val="single" w:color="000000" w:sz="4" w:space="0"/>
        <w:left w:val="single" w:color="000000" w:sz="4" w:space="0"/>
        <w:bottom w:val="single" w:color="000000" w:sz="4" w:space="0"/>
        <w:right w:val="single" w:color="000000" w:sz="4" w:space="0"/>
      </w:pBdr>
    </w:pPr>
    <w:rPr>
      <w:rFonts w:ascii="Times New Roman" w:hAnsi="Times New Roman" w:cs="Times New Roman"/>
      <w:color w:val="000000"/>
      <w:sz w:val="20"/>
    </w:rPr>
  </w:style>
  <w:style w:type="paragraph" w:styleId="1028" w:customStyle="1">
    <w:name w:val="xl74"/>
    <w:basedOn w:val="965"/>
    <w:qFormat/>
    <w:pPr>
      <w:jc w:val="center"/>
      <w:spacing w:before="280" w:after="280" w:line="240" w:lineRule="auto"/>
      <w:shd w:val="clear" w:color="auto" w:fill="ffffff"/>
      <w:pBdr>
        <w:top w:val="single" w:color="000000" w:sz="4" w:space="0"/>
        <w:left w:val="single" w:color="000000" w:sz="4" w:space="0"/>
        <w:bottom w:val="single" w:color="000000" w:sz="4" w:space="0"/>
        <w:right w:val="single" w:color="000000" w:sz="4" w:space="0"/>
      </w:pBdr>
    </w:pPr>
    <w:rPr>
      <w:rFonts w:ascii="Times New Roman" w:hAnsi="Times New Roman" w:cs="Times New Roman"/>
      <w:color w:val="000000"/>
      <w:sz w:val="20"/>
    </w:rPr>
  </w:style>
  <w:style w:type="paragraph" w:styleId="1029" w:customStyle="1">
    <w:name w:val="xl75"/>
    <w:basedOn w:val="965"/>
    <w:qFormat/>
    <w:pPr>
      <w:jc w:val="center"/>
      <w:spacing w:before="280" w:after="280" w:line="240" w:lineRule="auto"/>
      <w:shd w:val="clear" w:color="auto" w:fill="ffffff"/>
      <w:pBdr>
        <w:top w:val="single" w:color="000000" w:sz="4" w:space="0"/>
        <w:left w:val="single" w:color="000000" w:sz="4" w:space="0"/>
        <w:bottom w:val="single" w:color="000000" w:sz="4" w:space="0"/>
        <w:right w:val="single" w:color="000000" w:sz="4" w:space="0"/>
      </w:pBdr>
    </w:pPr>
    <w:rPr>
      <w:rFonts w:ascii="Times New Roman" w:hAnsi="Times New Roman" w:cs="Times New Roman"/>
      <w:sz w:val="20"/>
    </w:rPr>
  </w:style>
  <w:style w:type="paragraph" w:styleId="1030" w:customStyle="1">
    <w:name w:val="xl76"/>
    <w:basedOn w:val="965"/>
    <w:qFormat/>
    <w:pPr>
      <w:jc w:val="center"/>
      <w:spacing w:before="280" w:after="280" w:line="240" w:lineRule="auto"/>
      <w:shd w:val="clear" w:color="auto" w:fill="ffffff"/>
      <w:pBdr>
        <w:top w:val="single" w:color="000000" w:sz="4" w:space="0"/>
        <w:left w:val="single" w:color="000000" w:sz="4" w:space="0"/>
        <w:bottom w:val="single" w:color="000000" w:sz="4" w:space="0"/>
        <w:right w:val="single" w:color="000000" w:sz="4" w:space="0"/>
      </w:pBdr>
    </w:pPr>
    <w:rPr>
      <w:rFonts w:ascii="Times New Roman" w:hAnsi="Times New Roman" w:cs="Times New Roman"/>
      <w:sz w:val="20"/>
    </w:rPr>
  </w:style>
  <w:style w:type="paragraph" w:styleId="1031" w:customStyle="1">
    <w:name w:val="xl77"/>
    <w:basedOn w:val="965"/>
    <w:qFormat/>
    <w:pPr>
      <w:jc w:val="center"/>
      <w:spacing w:before="280" w:after="280" w:line="240" w:lineRule="auto"/>
      <w:shd w:val="clear" w:color="auto" w:fill="ffffff"/>
      <w:pBdr>
        <w:top w:val="single" w:color="000000" w:sz="4" w:space="0"/>
        <w:left w:val="single" w:color="000000" w:sz="4" w:space="0"/>
        <w:bottom w:val="single" w:color="000000" w:sz="4" w:space="0"/>
        <w:right w:val="single" w:color="000000" w:sz="4" w:space="0"/>
      </w:pBdr>
    </w:pPr>
    <w:rPr>
      <w:rFonts w:ascii="Times New Roman" w:hAnsi="Times New Roman" w:cs="Times New Roman"/>
      <w:sz w:val="20"/>
    </w:rPr>
  </w:style>
  <w:style w:type="paragraph" w:styleId="1032" w:customStyle="1">
    <w:name w:val="xl78"/>
    <w:basedOn w:val="965"/>
    <w:qFormat/>
    <w:pPr>
      <w:spacing w:before="280" w:after="280" w:line="240" w:lineRule="auto"/>
      <w:shd w:val="clear" w:color="auto" w:fill="c5d9f1"/>
      <w:pBdr>
        <w:top w:val="single" w:color="000000" w:sz="4" w:space="0"/>
        <w:left w:val="single" w:color="000000" w:sz="4" w:space="0"/>
        <w:bottom w:val="single" w:color="000000" w:sz="4" w:space="0"/>
        <w:right w:val="single" w:color="000000" w:sz="4" w:space="0"/>
      </w:pBdr>
    </w:pPr>
    <w:rPr>
      <w:rFonts w:ascii="Times New Roman" w:hAnsi="Times New Roman" w:cs="Times New Roman"/>
      <w:b/>
      <w:sz w:val="20"/>
    </w:rPr>
  </w:style>
  <w:style w:type="paragraph" w:styleId="1033" w:customStyle="1">
    <w:name w:val="xl79"/>
    <w:basedOn w:val="965"/>
    <w:qFormat/>
    <w:pPr>
      <w:jc w:val="center"/>
      <w:spacing w:before="280" w:after="280" w:line="240" w:lineRule="auto"/>
      <w:shd w:val="clear" w:color="auto" w:fill="c5d9f1"/>
      <w:pBdr>
        <w:top w:val="single" w:color="000000" w:sz="4" w:space="0"/>
        <w:left w:val="single" w:color="000000" w:sz="4" w:space="0"/>
        <w:bottom w:val="single" w:color="000000" w:sz="4" w:space="0"/>
        <w:right w:val="single" w:color="000000" w:sz="4" w:space="0"/>
      </w:pBdr>
    </w:pPr>
    <w:rPr>
      <w:rFonts w:ascii="Times New Roman" w:hAnsi="Times New Roman" w:cs="Times New Roman"/>
      <w:b/>
      <w:sz w:val="20"/>
    </w:rPr>
  </w:style>
  <w:style w:type="paragraph" w:styleId="1034" w:customStyle="1">
    <w:name w:val="xl80"/>
    <w:basedOn w:val="965"/>
    <w:qFormat/>
    <w:pPr>
      <w:jc w:val="center"/>
      <w:spacing w:before="280" w:after="280" w:line="240" w:lineRule="auto"/>
      <w:shd w:val="clear" w:color="auto" w:fill="ffffff"/>
      <w:pBdr>
        <w:top w:val="single" w:color="000000" w:sz="4" w:space="0"/>
        <w:left w:val="single" w:color="000000" w:sz="4" w:space="0"/>
        <w:bottom w:val="single" w:color="000000" w:sz="4" w:space="0"/>
        <w:right w:val="single" w:color="000000" w:sz="4" w:space="0"/>
      </w:pBdr>
    </w:pPr>
    <w:rPr>
      <w:rFonts w:ascii="Times New Roman" w:hAnsi="Times New Roman" w:cs="Times New Roman"/>
      <w:sz w:val="20"/>
    </w:rPr>
  </w:style>
  <w:style w:type="paragraph" w:styleId="1035" w:customStyle="1">
    <w:name w:val="xl81"/>
    <w:basedOn w:val="965"/>
    <w:qFormat/>
    <w:pPr>
      <w:spacing w:before="280" w:after="280" w:line="240" w:lineRule="auto"/>
      <w:pBdr>
        <w:top w:val="single" w:color="000000" w:sz="4" w:space="0"/>
        <w:left w:val="single" w:color="000000" w:sz="4" w:space="0"/>
        <w:bottom w:val="single" w:color="000000" w:sz="4" w:space="0"/>
        <w:right w:val="single" w:color="000000" w:sz="4" w:space="0"/>
      </w:pBdr>
    </w:pPr>
    <w:rPr>
      <w:rFonts w:ascii="Times New Roman" w:hAnsi="Times New Roman" w:cs="Times New Roman"/>
      <w:sz w:val="20"/>
    </w:rPr>
  </w:style>
  <w:style w:type="paragraph" w:styleId="1036" w:customStyle="1">
    <w:name w:val="xl82"/>
    <w:basedOn w:val="965"/>
    <w:qFormat/>
    <w:pPr>
      <w:jc w:val="center"/>
      <w:spacing w:before="280" w:after="280" w:line="240" w:lineRule="auto"/>
      <w:pBdr>
        <w:top w:val="single" w:color="000000" w:sz="4" w:space="0"/>
        <w:left w:val="single" w:color="000000" w:sz="4" w:space="0"/>
        <w:bottom w:val="single" w:color="000000" w:sz="4" w:space="0"/>
        <w:right w:val="single" w:color="000000" w:sz="4" w:space="0"/>
      </w:pBdr>
    </w:pPr>
    <w:rPr>
      <w:rFonts w:ascii="Times New Roman" w:hAnsi="Times New Roman" w:cs="Times New Roman"/>
      <w:sz w:val="20"/>
    </w:rPr>
  </w:style>
  <w:style w:type="paragraph" w:styleId="1037" w:customStyle="1">
    <w:name w:val="xl83"/>
    <w:basedOn w:val="965"/>
    <w:qFormat/>
    <w:pPr>
      <w:ind w:left="0" w:right="0" w:firstLine="200"/>
      <w:spacing w:before="280" w:after="280" w:line="240" w:lineRule="auto"/>
      <w:pBdr>
        <w:top w:val="single" w:color="000000" w:sz="4" w:space="0"/>
        <w:left w:val="single" w:color="000000" w:sz="4" w:space="0"/>
        <w:bottom w:val="single" w:color="000000" w:sz="4" w:space="0"/>
        <w:right w:val="single" w:color="000000" w:sz="4" w:space="0"/>
      </w:pBdr>
    </w:pPr>
    <w:rPr>
      <w:rFonts w:ascii="Times New Roman" w:hAnsi="Times New Roman" w:cs="Times New Roman"/>
      <w:sz w:val="20"/>
    </w:rPr>
  </w:style>
  <w:style w:type="paragraph" w:styleId="1038" w:customStyle="1">
    <w:name w:val="xl84"/>
    <w:basedOn w:val="965"/>
    <w:qFormat/>
    <w:pPr>
      <w:jc w:val="center"/>
      <w:spacing w:before="280" w:after="280" w:line="240" w:lineRule="auto"/>
      <w:pBdr>
        <w:top w:val="single" w:color="000000" w:sz="4" w:space="0"/>
        <w:left w:val="single" w:color="000000" w:sz="4" w:space="0"/>
        <w:bottom w:val="single" w:color="000000" w:sz="4" w:space="0"/>
        <w:right w:val="single" w:color="000000" w:sz="4" w:space="0"/>
      </w:pBdr>
    </w:pPr>
    <w:rPr>
      <w:rFonts w:ascii="Times New Roman" w:hAnsi="Times New Roman" w:cs="Times New Roman"/>
      <w:sz w:val="20"/>
    </w:rPr>
  </w:style>
  <w:style w:type="paragraph" w:styleId="1039" w:customStyle="1">
    <w:name w:val="xl85"/>
    <w:basedOn w:val="965"/>
    <w:qFormat/>
    <w:pPr>
      <w:ind w:left="0" w:right="0" w:firstLine="300"/>
      <w:spacing w:before="280" w:after="280" w:line="240" w:lineRule="auto"/>
      <w:pBdr>
        <w:top w:val="single" w:color="000000" w:sz="4" w:space="0"/>
        <w:left w:val="single" w:color="000000" w:sz="4" w:space="0"/>
        <w:bottom w:val="single" w:color="000000" w:sz="4" w:space="0"/>
        <w:right w:val="single" w:color="000000" w:sz="4" w:space="0"/>
      </w:pBdr>
    </w:pPr>
    <w:rPr>
      <w:rFonts w:ascii="Times New Roman" w:hAnsi="Times New Roman" w:cs="Times New Roman"/>
      <w:sz w:val="20"/>
    </w:rPr>
  </w:style>
  <w:style w:type="paragraph" w:styleId="1040" w:customStyle="1">
    <w:name w:val="xl86"/>
    <w:basedOn w:val="965"/>
    <w:qFormat/>
    <w:pPr>
      <w:jc w:val="center"/>
      <w:spacing w:before="280" w:after="280" w:line="240" w:lineRule="auto"/>
      <w:pBdr>
        <w:top w:val="single" w:color="000000" w:sz="4" w:space="0"/>
        <w:left w:val="single" w:color="000000" w:sz="4" w:space="0"/>
        <w:bottom w:val="single" w:color="000000" w:sz="4" w:space="0"/>
        <w:right w:val="single" w:color="000000" w:sz="4" w:space="0"/>
      </w:pBdr>
    </w:pPr>
    <w:rPr>
      <w:rFonts w:ascii="Times New Roman" w:hAnsi="Times New Roman" w:cs="Times New Roman"/>
      <w:sz w:val="20"/>
    </w:rPr>
  </w:style>
  <w:style w:type="paragraph" w:styleId="1041" w:customStyle="1">
    <w:name w:val="xl87"/>
    <w:basedOn w:val="965"/>
    <w:qFormat/>
    <w:pPr>
      <w:jc w:val="center"/>
      <w:spacing w:before="280" w:after="280" w:line="240" w:lineRule="auto"/>
      <w:pBdr>
        <w:top w:val="single" w:color="000000" w:sz="4" w:space="0"/>
        <w:left w:val="single" w:color="000000" w:sz="4" w:space="0"/>
        <w:bottom w:val="single" w:color="000000" w:sz="4" w:space="0"/>
        <w:right w:val="single" w:color="000000" w:sz="4" w:space="0"/>
      </w:pBdr>
    </w:pPr>
    <w:rPr>
      <w:rFonts w:ascii="Times New Roman" w:hAnsi="Times New Roman" w:cs="Times New Roman"/>
      <w:sz w:val="20"/>
    </w:rPr>
  </w:style>
  <w:style w:type="paragraph" w:styleId="1042" w:customStyle="1">
    <w:name w:val="xl88"/>
    <w:basedOn w:val="965"/>
    <w:qFormat/>
    <w:pPr>
      <w:jc w:val="center"/>
      <w:spacing w:before="280" w:after="280" w:line="240" w:lineRule="auto"/>
      <w:shd w:val="clear" w:color="auto" w:fill="c5d9f1"/>
      <w:pBdr>
        <w:top w:val="single" w:color="000000" w:sz="4" w:space="0"/>
        <w:left w:val="single" w:color="000000" w:sz="4" w:space="0"/>
        <w:bottom w:val="single" w:color="000000" w:sz="4" w:space="0"/>
        <w:right w:val="single" w:color="000000" w:sz="4" w:space="0"/>
      </w:pBdr>
    </w:pPr>
    <w:rPr>
      <w:rFonts w:ascii="Times New Roman" w:hAnsi="Times New Roman" w:cs="Times New Roman"/>
      <w:b/>
      <w:sz w:val="20"/>
    </w:rPr>
  </w:style>
  <w:style w:type="paragraph" w:styleId="1043" w:customStyle="1">
    <w:name w:val="xl89"/>
    <w:basedOn w:val="965"/>
    <w:qFormat/>
    <w:pPr>
      <w:spacing w:before="280" w:after="280" w:line="240" w:lineRule="auto"/>
      <w:shd w:val="clear" w:color="auto" w:fill="c5d9f1"/>
      <w:pBdr>
        <w:top w:val="single" w:color="000000" w:sz="4" w:space="0"/>
        <w:left w:val="single" w:color="000000" w:sz="4" w:space="0"/>
        <w:bottom w:val="single" w:color="000000" w:sz="4" w:space="0"/>
        <w:right w:val="single" w:color="000000" w:sz="4" w:space="0"/>
      </w:pBdr>
    </w:pPr>
    <w:rPr>
      <w:rFonts w:ascii="Times New Roman" w:hAnsi="Times New Roman" w:cs="Times New Roman"/>
      <w:b/>
      <w:sz w:val="20"/>
    </w:rPr>
  </w:style>
  <w:style w:type="paragraph" w:styleId="1044" w:customStyle="1">
    <w:name w:val="xl90"/>
    <w:basedOn w:val="965"/>
    <w:qFormat/>
    <w:pPr>
      <w:spacing w:before="280" w:after="280" w:line="240" w:lineRule="auto"/>
      <w:pBdr>
        <w:top w:val="single" w:color="000000" w:sz="4" w:space="0"/>
        <w:left w:val="single" w:color="000000" w:sz="4" w:space="0"/>
        <w:bottom w:val="single" w:color="000000" w:sz="4" w:space="0"/>
        <w:right w:val="single" w:color="000000" w:sz="4" w:space="0"/>
      </w:pBdr>
    </w:pPr>
    <w:rPr>
      <w:rFonts w:ascii="Times New Roman" w:hAnsi="Times New Roman" w:cs="Times New Roman"/>
      <w:sz w:val="20"/>
    </w:rPr>
  </w:style>
  <w:style w:type="paragraph" w:styleId="1045" w:customStyle="1">
    <w:name w:val="xl91"/>
    <w:basedOn w:val="965"/>
    <w:qFormat/>
    <w:pPr>
      <w:ind w:left="0" w:right="0" w:firstLine="400"/>
      <w:spacing w:before="280" w:after="280" w:line="240" w:lineRule="auto"/>
      <w:pBdr>
        <w:top w:val="single" w:color="000000" w:sz="4" w:space="0"/>
        <w:left w:val="single" w:color="000000" w:sz="4" w:space="0"/>
        <w:bottom w:val="single" w:color="000000" w:sz="4" w:space="0"/>
        <w:right w:val="single" w:color="000000" w:sz="4" w:space="0"/>
      </w:pBdr>
    </w:pPr>
    <w:rPr>
      <w:rFonts w:ascii="Times New Roman" w:hAnsi="Times New Roman" w:cs="Times New Roman"/>
      <w:sz w:val="20"/>
    </w:rPr>
  </w:style>
  <w:style w:type="paragraph" w:styleId="1046" w:customStyle="1">
    <w:name w:val="xl92"/>
    <w:basedOn w:val="965"/>
    <w:qFormat/>
    <w:pPr>
      <w:jc w:val="center"/>
      <w:spacing w:before="280" w:after="280" w:line="240" w:lineRule="auto"/>
      <w:pBdr>
        <w:top w:val="single" w:color="000000" w:sz="4" w:space="0"/>
        <w:left w:val="single" w:color="000000" w:sz="4" w:space="0"/>
        <w:bottom w:val="single" w:color="000000" w:sz="4" w:space="0"/>
        <w:right w:val="single" w:color="000000" w:sz="4" w:space="0"/>
      </w:pBdr>
    </w:pPr>
    <w:rPr>
      <w:rFonts w:ascii="Times New Roman" w:hAnsi="Times New Roman" w:cs="Times New Roman"/>
      <w:b/>
      <w:sz w:val="20"/>
    </w:rPr>
  </w:style>
  <w:style w:type="paragraph" w:styleId="1047" w:customStyle="1">
    <w:name w:val="xl93"/>
    <w:basedOn w:val="965"/>
    <w:qFormat/>
    <w:pPr>
      <w:jc w:val="center"/>
      <w:spacing w:before="280" w:after="280" w:line="240" w:lineRule="auto"/>
      <w:shd w:val="clear" w:color="auto" w:fill="ffffff"/>
      <w:pBdr>
        <w:top w:val="single" w:color="000000" w:sz="4" w:space="0"/>
        <w:left w:val="single" w:color="000000" w:sz="4" w:space="0"/>
        <w:bottom w:val="single" w:color="000000" w:sz="4" w:space="0"/>
        <w:right w:val="single" w:color="000000" w:sz="4" w:space="0"/>
      </w:pBdr>
    </w:pPr>
    <w:rPr>
      <w:rFonts w:ascii="Times New Roman" w:hAnsi="Times New Roman" w:cs="Times New Roman"/>
      <w:b/>
      <w:sz w:val="20"/>
    </w:rPr>
  </w:style>
  <w:style w:type="paragraph" w:styleId="1048" w:customStyle="1">
    <w:name w:val="xl94"/>
    <w:basedOn w:val="965"/>
    <w:qFormat/>
    <w:pPr>
      <w:jc w:val="center"/>
      <w:spacing w:before="280" w:after="280" w:line="240" w:lineRule="auto"/>
      <w:shd w:val="clear" w:color="auto" w:fill="ffffff"/>
      <w:pBdr>
        <w:top w:val="single" w:color="000000" w:sz="4" w:space="0"/>
        <w:left w:val="single" w:color="000000" w:sz="4" w:space="0"/>
        <w:bottom w:val="none" w:color="000000" w:sz="4" w:space="0"/>
        <w:right w:val="single" w:color="000000" w:sz="4" w:space="0"/>
      </w:pBdr>
    </w:pPr>
    <w:rPr>
      <w:rFonts w:ascii="Times New Roman" w:hAnsi="Times New Roman" w:cs="Times New Roman"/>
      <w:sz w:val="20"/>
    </w:rPr>
  </w:style>
  <w:style w:type="paragraph" w:styleId="1049" w:customStyle="1">
    <w:name w:val="xl95"/>
    <w:basedOn w:val="965"/>
    <w:qFormat/>
    <w:pPr>
      <w:jc w:val="center"/>
      <w:spacing w:before="280" w:after="280" w:line="240" w:lineRule="auto"/>
      <w:shd w:val="clear" w:color="auto" w:fill="ffffff"/>
      <w:pBdr>
        <w:top w:val="none" w:color="000000" w:sz="4" w:space="0"/>
        <w:left w:val="single" w:color="000000" w:sz="4" w:space="0"/>
        <w:bottom w:val="none" w:color="000000" w:sz="4" w:space="0"/>
        <w:right w:val="single" w:color="000000" w:sz="4" w:space="0"/>
      </w:pBdr>
    </w:pPr>
    <w:rPr>
      <w:rFonts w:ascii="Times New Roman" w:hAnsi="Times New Roman" w:cs="Times New Roman"/>
      <w:sz w:val="20"/>
    </w:rPr>
  </w:style>
  <w:style w:type="paragraph" w:styleId="1050" w:customStyle="1">
    <w:name w:val="xl96"/>
    <w:basedOn w:val="965"/>
    <w:qFormat/>
    <w:pPr>
      <w:jc w:val="center"/>
      <w:spacing w:before="280" w:after="280" w:line="240" w:lineRule="auto"/>
      <w:shd w:val="clear" w:color="auto" w:fill="ffffff"/>
      <w:pBdr>
        <w:top w:val="none" w:color="000000" w:sz="4" w:space="0"/>
        <w:left w:val="single" w:color="000000" w:sz="4" w:space="0"/>
        <w:bottom w:val="single" w:color="000000" w:sz="4" w:space="0"/>
        <w:right w:val="single" w:color="000000" w:sz="4" w:space="0"/>
      </w:pBdr>
    </w:pPr>
    <w:rPr>
      <w:rFonts w:ascii="Times New Roman" w:hAnsi="Times New Roman" w:cs="Times New Roman"/>
      <w:sz w:val="20"/>
    </w:rPr>
  </w:style>
  <w:style w:type="paragraph" w:styleId="1051" w:customStyle="1">
    <w:name w:val="xl97"/>
    <w:basedOn w:val="965"/>
    <w:qFormat/>
    <w:pPr>
      <w:jc w:val="center"/>
      <w:spacing w:before="280" w:after="280" w:line="240" w:lineRule="auto"/>
      <w:shd w:val="clear" w:color="auto" w:fill="fde9d9"/>
      <w:pBdr>
        <w:top w:val="single" w:color="000000" w:sz="4" w:space="0"/>
        <w:left w:val="single" w:color="000000" w:sz="4" w:space="0"/>
        <w:bottom w:val="single" w:color="000000" w:sz="4" w:space="0"/>
        <w:right w:val="single" w:color="000000" w:sz="4" w:space="0"/>
      </w:pBdr>
    </w:pPr>
    <w:rPr>
      <w:rFonts w:ascii="Times New Roman" w:hAnsi="Times New Roman" w:cs="Times New Roman"/>
      <w:color w:val="000000"/>
      <w:sz w:val="20"/>
    </w:rPr>
  </w:style>
  <w:style w:type="paragraph" w:styleId="1052" w:customStyle="1">
    <w:name w:val="xl98"/>
    <w:basedOn w:val="965"/>
    <w:qFormat/>
    <w:pPr>
      <w:jc w:val="center"/>
      <w:spacing w:before="280" w:after="280" w:line="240" w:lineRule="auto"/>
      <w:shd w:val="clear" w:color="auto" w:fill="ffffff"/>
      <w:pBdr>
        <w:top w:val="single" w:color="000000" w:sz="4" w:space="0"/>
        <w:left w:val="single" w:color="000000" w:sz="4" w:space="0"/>
        <w:bottom w:val="none" w:color="000000" w:sz="4" w:space="0"/>
        <w:right w:val="single" w:color="000000" w:sz="4" w:space="0"/>
      </w:pBdr>
    </w:pPr>
    <w:rPr>
      <w:rFonts w:ascii="Times New Roman" w:hAnsi="Times New Roman" w:cs="Times New Roman"/>
      <w:sz w:val="20"/>
    </w:rPr>
  </w:style>
  <w:style w:type="paragraph" w:styleId="1053" w:customStyle="1">
    <w:name w:val="xl99"/>
    <w:basedOn w:val="965"/>
    <w:qFormat/>
    <w:pPr>
      <w:jc w:val="center"/>
      <w:spacing w:before="280" w:after="280" w:line="240" w:lineRule="auto"/>
      <w:shd w:val="clear" w:color="auto" w:fill="ffffff"/>
      <w:pBdr>
        <w:top w:val="none" w:color="000000" w:sz="4" w:space="0"/>
        <w:left w:val="single" w:color="000000" w:sz="4" w:space="0"/>
        <w:bottom w:val="none" w:color="000000" w:sz="4" w:space="0"/>
        <w:right w:val="single" w:color="000000" w:sz="4" w:space="0"/>
      </w:pBdr>
    </w:pPr>
    <w:rPr>
      <w:rFonts w:ascii="Times New Roman" w:hAnsi="Times New Roman" w:cs="Times New Roman"/>
      <w:sz w:val="20"/>
    </w:rPr>
  </w:style>
  <w:style w:type="paragraph" w:styleId="1054" w:customStyle="1">
    <w:name w:val="xl100"/>
    <w:basedOn w:val="965"/>
    <w:qFormat/>
    <w:pPr>
      <w:jc w:val="center"/>
      <w:spacing w:before="280" w:after="280" w:line="240" w:lineRule="auto"/>
      <w:shd w:val="clear" w:color="auto" w:fill="ffffff"/>
      <w:pBdr>
        <w:top w:val="none" w:color="000000" w:sz="4" w:space="0"/>
        <w:left w:val="single" w:color="000000" w:sz="4" w:space="0"/>
        <w:bottom w:val="single" w:color="000000" w:sz="4" w:space="0"/>
        <w:right w:val="single" w:color="000000" w:sz="4" w:space="0"/>
      </w:pBdr>
    </w:pPr>
    <w:rPr>
      <w:rFonts w:ascii="Times New Roman" w:hAnsi="Times New Roman" w:cs="Times New Roman"/>
      <w:sz w:val="20"/>
    </w:rPr>
  </w:style>
  <w:style w:type="paragraph" w:styleId="1055" w:customStyle="1">
    <w:name w:val="Index Heading"/>
    <w:basedOn w:val="966"/>
    <w:qFormat/>
  </w:style>
  <w:style w:type="paragraph" w:styleId="1056" w:customStyle="1">
    <w:name w:val="Contents Heading"/>
    <w:basedOn w:val="971"/>
    <w:qFormat/>
    <w:pPr>
      <w:jc w:val="left"/>
      <w:spacing w:before="240" w:after="0" w:line="259" w:lineRule="auto"/>
    </w:pPr>
    <w:rPr>
      <w:rFonts w:ascii="Calibri Light" w:hAnsi="Calibri Light" w:cs="Calibri Light"/>
      <w:b w:val="0"/>
      <w:color w:val="2e74b5"/>
      <w:sz w:val="32"/>
      <w:lang w:val="ru-RU"/>
    </w:rPr>
  </w:style>
  <w:style w:type="paragraph" w:styleId="1057" w:customStyle="1">
    <w:name w:val="Contents 3"/>
    <w:basedOn w:val="965"/>
    <w:qFormat/>
    <w:pPr>
      <w:ind w:left="440" w:right="0" w:firstLine="0"/>
      <w:spacing w:before="0" w:after="100"/>
    </w:pPr>
  </w:style>
  <w:style w:type="paragraph" w:styleId="1058" w:customStyle="1">
    <w:name w:val="Contents 2"/>
    <w:basedOn w:val="965"/>
    <w:qFormat/>
    <w:pPr>
      <w:ind w:left="220" w:right="0" w:firstLine="206"/>
      <w:spacing w:before="0" w:after="0" w:line="240" w:lineRule="auto"/>
      <w:tabs>
        <w:tab w:val="right" w:pos="10514" w:leader="dot"/>
      </w:tabs>
    </w:pPr>
  </w:style>
  <w:style w:type="paragraph" w:styleId="1059" w:customStyle="1">
    <w:name w:val="Знак Знак Знак Знак Знак Знак Знак"/>
    <w:basedOn w:val="965"/>
    <w:qFormat/>
    <w:pPr>
      <w:spacing w:before="280" w:after="280" w:line="240" w:lineRule="auto"/>
    </w:pPr>
    <w:rPr>
      <w:rFonts w:ascii="Tahoma" w:hAnsi="Tahoma" w:cs="Tahoma"/>
      <w:sz w:val="20"/>
      <w:lang w:val="en-US"/>
    </w:rPr>
  </w:style>
  <w:style w:type="paragraph" w:styleId="1060" w:customStyle="1">
    <w:name w:val="Список таблиц приложения"/>
    <w:basedOn w:val="965"/>
    <w:qFormat/>
    <w:pPr>
      <w:spacing w:before="280" w:after="120" w:line="360" w:lineRule="auto"/>
    </w:pPr>
    <w:rPr>
      <w:rFonts w:ascii="Times New Roman" w:hAnsi="Times New Roman" w:cs="Times New Roman"/>
      <w:sz w:val="24"/>
    </w:rPr>
  </w:style>
  <w:style w:type="paragraph" w:styleId="1061" w:customStyle="1">
    <w:name w:val="Нумератор таблиц приложения"/>
    <w:basedOn w:val="965"/>
    <w:qFormat/>
    <w:pPr>
      <w:jc w:val="both"/>
      <w:spacing w:before="40" w:after="40" w:line="360" w:lineRule="auto"/>
    </w:pPr>
    <w:rPr>
      <w:rFonts w:ascii="Times New Roman" w:hAnsi="Times New Roman" w:cs="Times New Roman"/>
      <w:sz w:val="24"/>
    </w:rPr>
  </w:style>
  <w:style w:type="paragraph" w:styleId="1062" w:customStyle="1">
    <w:name w:val="Заголовок таблицы в приложении"/>
    <w:basedOn w:val="965"/>
    <w:qFormat/>
    <w:pPr>
      <w:ind w:left="0" w:right="0" w:firstLine="709"/>
      <w:jc w:val="both"/>
      <w:spacing w:before="120" w:after="40" w:line="360" w:lineRule="auto"/>
    </w:pPr>
    <w:rPr>
      <w:rFonts w:ascii="Times New Roman" w:hAnsi="Times New Roman" w:cs="Times New Roman"/>
      <w:sz w:val="24"/>
    </w:rPr>
  </w:style>
  <w:style w:type="paragraph" w:styleId="1063" w:customStyle="1">
    <w:name w:val="Default"/>
    <w:basedOn w:val="964"/>
    <w:qFormat/>
    <w:pPr>
      <w:jc w:val="left"/>
      <w:spacing w:before="0" w:after="0" w:line="240" w:lineRule="auto"/>
    </w:pPr>
    <w:rPr>
      <w:rFonts w:ascii="Times New Roman" w:hAnsi="Times New Roman" w:cs="Times New Roman"/>
      <w:color w:val="000000"/>
      <w:sz w:val="24"/>
    </w:rPr>
  </w:style>
  <w:style w:type="paragraph" w:styleId="1064" w:customStyle="1">
    <w:name w:val="Знак"/>
    <w:basedOn w:val="965"/>
    <w:qFormat/>
    <w:pPr>
      <w:spacing w:before="280" w:after="280" w:line="240" w:lineRule="auto"/>
    </w:pPr>
    <w:rPr>
      <w:rFonts w:ascii="Tahoma" w:hAnsi="Tahoma" w:cs="Tahoma"/>
      <w:sz w:val="20"/>
      <w:lang w:val="en-US"/>
    </w:rPr>
  </w:style>
  <w:style w:type="paragraph" w:styleId="1065" w:customStyle="1">
    <w:name w:val="_Заголовок 3"/>
    <w:basedOn w:val="973"/>
    <w:qFormat/>
    <w:pPr>
      <w:ind w:left="0" w:right="0" w:firstLine="709"/>
      <w:jc w:val="both"/>
      <w:spacing w:before="120" w:after="120" w:line="360" w:lineRule="atLeast"/>
    </w:pPr>
    <w:rPr>
      <w:rFonts w:ascii="Times New Roman" w:hAnsi="Times New Roman" w:cs="Times New Roman"/>
      <w:b/>
      <w:color w:val="000000"/>
      <w:sz w:val="28"/>
    </w:rPr>
  </w:style>
  <w:style w:type="paragraph" w:styleId="1066" w:customStyle="1">
    <w:name w:val="ConsPlusTextList"/>
    <w:basedOn w:val="964"/>
    <w:qFormat/>
    <w:pPr>
      <w:jc w:val="left"/>
      <w:spacing w:before="0" w:after="0" w:line="240" w:lineRule="auto"/>
    </w:pPr>
    <w:rPr>
      <w:rFonts w:ascii="Arial" w:hAnsi="Arial" w:cs="Arial"/>
      <w:sz w:val="20"/>
    </w:rPr>
  </w:style>
  <w:style w:type="paragraph" w:styleId="1067" w:customStyle="1">
    <w:name w:val="Table Paragraph"/>
    <w:basedOn w:val="965"/>
    <w:qFormat/>
    <w:pPr>
      <w:spacing w:before="0" w:after="0" w:line="240" w:lineRule="auto"/>
    </w:pPr>
    <w:rPr>
      <w:rFonts w:ascii="Times New Roman" w:hAnsi="Times New Roman" w:cs="Times New Roman"/>
    </w:rPr>
  </w:style>
  <w:style w:type="paragraph" w:styleId="1068" w:customStyle="1">
    <w:name w:val="Абзац списка1"/>
    <w:basedOn w:val="965"/>
    <w:qFormat/>
    <w:pPr>
      <w:ind w:left="720" w:right="0" w:firstLine="0"/>
      <w:spacing w:before="0" w:after="200" w:line="276" w:lineRule="auto"/>
    </w:pPr>
    <w:rPr>
      <w:rFonts w:ascii="Calibri" w:hAnsi="Calibri" w:cs="Calibri"/>
    </w:rPr>
  </w:style>
  <w:style w:type="paragraph" w:styleId="1069" w:customStyle="1">
    <w:name w:val="xl65"/>
    <w:basedOn w:val="965"/>
    <w:qFormat/>
    <w:pPr>
      <w:jc w:val="center"/>
      <w:spacing w:before="280" w:after="280" w:line="240" w:lineRule="auto"/>
      <w:pBdr>
        <w:top w:val="single" w:color="000000" w:sz="4" w:space="0"/>
        <w:left w:val="single" w:color="000000" w:sz="4" w:space="0"/>
        <w:bottom w:val="single" w:color="000000" w:sz="4" w:space="0"/>
        <w:right w:val="single" w:color="000000" w:sz="4" w:space="0"/>
      </w:pBdr>
    </w:pPr>
    <w:rPr>
      <w:rFonts w:ascii="Times New Roman" w:hAnsi="Times New Roman" w:cs="Times New Roman"/>
      <w:sz w:val="24"/>
    </w:rPr>
  </w:style>
  <w:style w:type="paragraph" w:styleId="1070" w:customStyle="1">
    <w:name w:val="xl101"/>
    <w:basedOn w:val="965"/>
    <w:qFormat/>
    <w:pPr>
      <w:jc w:val="center"/>
      <w:spacing w:before="280" w:after="280" w:line="240" w:lineRule="auto"/>
      <w:shd w:val="clear" w:color="auto" w:fill="f2dcdb"/>
      <w:pBdr>
        <w:top w:val="single" w:color="000000" w:sz="4" w:space="0"/>
        <w:left w:val="none" w:color="000000" w:sz="4" w:space="0"/>
        <w:bottom w:val="none" w:color="000000" w:sz="4" w:space="0"/>
        <w:right w:val="none" w:color="000000" w:sz="4" w:space="0"/>
      </w:pBdr>
    </w:pPr>
    <w:rPr>
      <w:rFonts w:ascii="Times New Roman" w:hAnsi="Times New Roman" w:cs="Times New Roman"/>
      <w:sz w:val="24"/>
    </w:rPr>
  </w:style>
  <w:style w:type="paragraph" w:styleId="1071" w:customStyle="1">
    <w:name w:val="xl102"/>
    <w:basedOn w:val="965"/>
    <w:qFormat/>
    <w:pPr>
      <w:jc w:val="center"/>
      <w:spacing w:before="280" w:after="280" w:line="240" w:lineRule="auto"/>
      <w:shd w:val="clear" w:color="auto" w:fill="f2dcdb"/>
      <w:pBdr>
        <w:top w:val="none" w:color="000000" w:sz="4" w:space="0"/>
        <w:left w:val="single" w:color="000000" w:sz="4" w:space="0"/>
        <w:bottom w:val="none" w:color="000000" w:sz="4" w:space="0"/>
        <w:right w:val="none" w:color="000000" w:sz="4" w:space="0"/>
      </w:pBdr>
    </w:pPr>
    <w:rPr>
      <w:rFonts w:ascii="Times New Roman" w:hAnsi="Times New Roman" w:cs="Times New Roman"/>
      <w:sz w:val="24"/>
    </w:rPr>
  </w:style>
  <w:style w:type="paragraph" w:styleId="1072" w:customStyle="1">
    <w:name w:val="xl103"/>
    <w:basedOn w:val="965"/>
    <w:qFormat/>
    <w:pPr>
      <w:jc w:val="center"/>
      <w:spacing w:before="280" w:after="280" w:line="240" w:lineRule="auto"/>
      <w:shd w:val="clear" w:color="auto" w:fill="f2dcdb"/>
    </w:pPr>
    <w:rPr>
      <w:rFonts w:ascii="Times New Roman" w:hAnsi="Times New Roman" w:cs="Times New Roman"/>
      <w:sz w:val="24"/>
    </w:rPr>
  </w:style>
  <w:style w:type="paragraph" w:styleId="1073" w:customStyle="1">
    <w:name w:val="xl104"/>
    <w:basedOn w:val="965"/>
    <w:qFormat/>
    <w:pPr>
      <w:jc w:val="center"/>
      <w:spacing w:before="280" w:after="280" w:line="240" w:lineRule="auto"/>
      <w:shd w:val="clear" w:color="auto" w:fill="f2dcdb"/>
      <w:pBdr>
        <w:top w:val="none" w:color="000000" w:sz="4" w:space="0"/>
        <w:left w:val="single" w:color="000000" w:sz="4" w:space="0"/>
        <w:bottom w:val="single" w:color="000000" w:sz="4" w:space="0"/>
        <w:right w:val="none" w:color="000000" w:sz="4" w:space="0"/>
      </w:pBdr>
    </w:pPr>
    <w:rPr>
      <w:rFonts w:ascii="Times New Roman" w:hAnsi="Times New Roman" w:cs="Times New Roman"/>
      <w:sz w:val="24"/>
    </w:rPr>
  </w:style>
  <w:style w:type="paragraph" w:styleId="1074" w:customStyle="1">
    <w:name w:val="xl105"/>
    <w:basedOn w:val="965"/>
    <w:qFormat/>
    <w:pPr>
      <w:jc w:val="center"/>
      <w:spacing w:before="280" w:after="280" w:line="240" w:lineRule="auto"/>
      <w:shd w:val="clear" w:color="auto" w:fill="f2dcdb"/>
      <w:pBdr>
        <w:top w:val="none" w:color="000000" w:sz="4" w:space="0"/>
        <w:left w:val="none" w:color="000000" w:sz="4" w:space="0"/>
        <w:bottom w:val="single" w:color="000000" w:sz="4" w:space="0"/>
        <w:right w:val="none" w:color="000000" w:sz="4" w:space="0"/>
      </w:pBdr>
    </w:pPr>
    <w:rPr>
      <w:rFonts w:ascii="Times New Roman" w:hAnsi="Times New Roman" w:cs="Times New Roman"/>
      <w:sz w:val="24"/>
    </w:rPr>
  </w:style>
  <w:style w:type="paragraph" w:styleId="1075" w:customStyle="1">
    <w:name w:val="xl106"/>
    <w:basedOn w:val="965"/>
    <w:qFormat/>
    <w:pPr>
      <w:jc w:val="center"/>
      <w:spacing w:before="280" w:after="280" w:line="240" w:lineRule="auto"/>
      <w:pBdr>
        <w:top w:val="single" w:color="000000" w:sz="4" w:space="0"/>
        <w:left w:val="single" w:color="000000" w:sz="4" w:space="0"/>
        <w:bottom w:val="none" w:color="000000" w:sz="4" w:space="0"/>
        <w:right w:val="single" w:color="000000" w:sz="4" w:space="0"/>
      </w:pBdr>
    </w:pPr>
    <w:rPr>
      <w:rFonts w:ascii="Arial" w:hAnsi="Arial" w:cs="Arial"/>
      <w:sz w:val="24"/>
    </w:rPr>
  </w:style>
  <w:style w:type="paragraph" w:styleId="1076" w:customStyle="1">
    <w:name w:val="xl107"/>
    <w:basedOn w:val="965"/>
    <w:qFormat/>
    <w:pPr>
      <w:jc w:val="center"/>
      <w:spacing w:before="280" w:after="280" w:line="240" w:lineRule="auto"/>
      <w:shd w:val="clear" w:color="auto" w:fill="ffffff"/>
      <w:pBdr>
        <w:top w:val="single" w:color="000000" w:sz="4" w:space="0"/>
        <w:left w:val="single" w:color="000000" w:sz="4" w:space="0"/>
        <w:bottom w:val="none" w:color="000000" w:sz="4" w:space="0"/>
        <w:right w:val="single" w:color="000000" w:sz="4" w:space="0"/>
      </w:pBdr>
    </w:pPr>
    <w:rPr>
      <w:rFonts w:ascii="Times New Roman" w:hAnsi="Times New Roman" w:cs="Times New Roman"/>
      <w:sz w:val="24"/>
    </w:rPr>
  </w:style>
  <w:style w:type="paragraph" w:styleId="1077" w:customStyle="1">
    <w:name w:val="xl108"/>
    <w:basedOn w:val="965"/>
    <w:qFormat/>
    <w:pPr>
      <w:jc w:val="center"/>
      <w:spacing w:before="280" w:after="280" w:line="240" w:lineRule="auto"/>
      <w:shd w:val="clear" w:color="auto" w:fill="ffffff"/>
      <w:pBdr>
        <w:top w:val="none" w:color="000000" w:sz="4" w:space="0"/>
        <w:left w:val="single" w:color="000000" w:sz="4" w:space="0"/>
        <w:bottom w:val="single" w:color="000000" w:sz="4" w:space="0"/>
        <w:right w:val="single" w:color="000000" w:sz="4" w:space="0"/>
      </w:pBdr>
    </w:pPr>
    <w:rPr>
      <w:rFonts w:ascii="Times New Roman" w:hAnsi="Times New Roman" w:cs="Times New Roman"/>
      <w:sz w:val="24"/>
    </w:rPr>
  </w:style>
  <w:style w:type="paragraph" w:styleId="1078" w:customStyle="1">
    <w:name w:val="xl109"/>
    <w:basedOn w:val="965"/>
    <w:qFormat/>
    <w:pPr>
      <w:jc w:val="center"/>
      <w:spacing w:before="280" w:after="280" w:line="240" w:lineRule="auto"/>
      <w:pBdr>
        <w:top w:val="single" w:color="000000" w:sz="4" w:space="0"/>
        <w:left w:val="single" w:color="000000" w:sz="4" w:space="0"/>
        <w:bottom w:val="none" w:color="000000" w:sz="4" w:space="0"/>
        <w:right w:val="single" w:color="000000" w:sz="4" w:space="0"/>
      </w:pBdr>
    </w:pPr>
    <w:rPr>
      <w:rFonts w:ascii="Times New Roman" w:hAnsi="Times New Roman" w:cs="Times New Roman"/>
      <w:sz w:val="24"/>
    </w:rPr>
  </w:style>
  <w:style w:type="paragraph" w:styleId="1079" w:customStyle="1">
    <w:name w:val="xl110"/>
    <w:basedOn w:val="965"/>
    <w:qFormat/>
    <w:pPr>
      <w:jc w:val="center"/>
      <w:spacing w:before="280" w:after="280" w:line="240" w:lineRule="auto"/>
      <w:pBdr>
        <w:top w:val="none" w:color="000000" w:sz="4" w:space="0"/>
        <w:left w:val="single" w:color="000000" w:sz="4" w:space="0"/>
        <w:bottom w:val="single" w:color="000000" w:sz="4" w:space="0"/>
        <w:right w:val="single" w:color="000000" w:sz="4" w:space="0"/>
      </w:pBdr>
    </w:pPr>
    <w:rPr>
      <w:rFonts w:ascii="Times New Roman" w:hAnsi="Times New Roman" w:cs="Times New Roman"/>
      <w:sz w:val="24"/>
    </w:rPr>
  </w:style>
  <w:style w:type="paragraph" w:styleId="1080" w:customStyle="1">
    <w:name w:val="xl111"/>
    <w:basedOn w:val="965"/>
    <w:qFormat/>
    <w:pPr>
      <w:jc w:val="center"/>
      <w:spacing w:before="280" w:after="280" w:line="240" w:lineRule="auto"/>
      <w:shd w:val="clear" w:color="auto" w:fill="d9d9d9"/>
      <w:pBdr>
        <w:top w:val="single" w:color="000000" w:sz="4" w:space="0"/>
        <w:left w:val="single" w:color="000000" w:sz="4" w:space="0"/>
        <w:bottom w:val="none" w:color="000000" w:sz="4" w:space="0"/>
        <w:right w:val="single" w:color="000000" w:sz="4" w:space="0"/>
      </w:pBdr>
    </w:pPr>
    <w:rPr>
      <w:rFonts w:ascii="Times New Roman" w:hAnsi="Times New Roman" w:cs="Times New Roman"/>
      <w:sz w:val="24"/>
    </w:rPr>
  </w:style>
  <w:style w:type="paragraph" w:styleId="1081" w:customStyle="1">
    <w:name w:val="xl112"/>
    <w:basedOn w:val="965"/>
    <w:qFormat/>
    <w:pPr>
      <w:jc w:val="center"/>
      <w:spacing w:before="280" w:after="280" w:line="240" w:lineRule="auto"/>
      <w:shd w:val="clear" w:color="auto" w:fill="d9d9d9"/>
      <w:pBdr>
        <w:top w:val="none" w:color="000000" w:sz="4" w:space="0"/>
        <w:left w:val="single" w:color="000000" w:sz="4" w:space="0"/>
        <w:bottom w:val="none" w:color="000000" w:sz="4" w:space="0"/>
        <w:right w:val="single" w:color="000000" w:sz="4" w:space="0"/>
      </w:pBdr>
    </w:pPr>
    <w:rPr>
      <w:rFonts w:ascii="Times New Roman" w:hAnsi="Times New Roman" w:cs="Times New Roman"/>
      <w:sz w:val="24"/>
    </w:rPr>
  </w:style>
  <w:style w:type="paragraph" w:styleId="1082" w:customStyle="1">
    <w:name w:val="xl113"/>
    <w:basedOn w:val="965"/>
    <w:qFormat/>
    <w:pPr>
      <w:jc w:val="center"/>
      <w:spacing w:before="280" w:after="280" w:line="240" w:lineRule="auto"/>
      <w:shd w:val="clear" w:color="auto" w:fill="d9d9d9"/>
      <w:pBdr>
        <w:top w:val="none" w:color="000000" w:sz="4" w:space="0"/>
        <w:left w:val="single" w:color="000000" w:sz="4" w:space="0"/>
        <w:bottom w:val="single" w:color="000000" w:sz="4" w:space="0"/>
        <w:right w:val="single" w:color="000000" w:sz="4" w:space="0"/>
      </w:pBdr>
    </w:pPr>
    <w:rPr>
      <w:rFonts w:ascii="Times New Roman" w:hAnsi="Times New Roman" w:cs="Times New Roman"/>
      <w:sz w:val="24"/>
    </w:rPr>
  </w:style>
  <w:style w:type="paragraph" w:styleId="1083" w:customStyle="1">
    <w:name w:val="xl114"/>
    <w:basedOn w:val="965"/>
    <w:qFormat/>
    <w:pPr>
      <w:jc w:val="center"/>
      <w:spacing w:before="280" w:after="280" w:line="240" w:lineRule="auto"/>
      <w:shd w:val="clear" w:color="auto" w:fill="d9d9d9"/>
      <w:pBdr>
        <w:top w:val="single" w:color="000000" w:sz="4" w:space="0"/>
        <w:left w:val="single" w:color="000000" w:sz="4" w:space="0"/>
        <w:bottom w:val="none" w:color="000000" w:sz="4" w:space="0"/>
        <w:right w:val="none" w:color="000000" w:sz="4" w:space="0"/>
      </w:pBdr>
    </w:pPr>
    <w:rPr>
      <w:rFonts w:ascii="Times New Roman" w:hAnsi="Times New Roman" w:cs="Times New Roman"/>
      <w:sz w:val="24"/>
    </w:rPr>
  </w:style>
  <w:style w:type="paragraph" w:styleId="1084" w:customStyle="1">
    <w:name w:val="xl115"/>
    <w:basedOn w:val="965"/>
    <w:qFormat/>
    <w:pPr>
      <w:jc w:val="center"/>
      <w:spacing w:before="280" w:after="280" w:line="240" w:lineRule="auto"/>
      <w:shd w:val="clear" w:color="auto" w:fill="d9d9d9"/>
      <w:pBdr>
        <w:top w:val="none" w:color="000000" w:sz="4" w:space="0"/>
        <w:left w:val="single" w:color="000000" w:sz="4" w:space="0"/>
        <w:bottom w:val="none" w:color="000000" w:sz="4" w:space="0"/>
        <w:right w:val="none" w:color="000000" w:sz="4" w:space="0"/>
      </w:pBdr>
    </w:pPr>
    <w:rPr>
      <w:rFonts w:ascii="Times New Roman" w:hAnsi="Times New Roman" w:cs="Times New Roman"/>
      <w:sz w:val="24"/>
    </w:rPr>
  </w:style>
  <w:style w:type="paragraph" w:styleId="1085" w:customStyle="1">
    <w:name w:val="xl116"/>
    <w:basedOn w:val="965"/>
    <w:qFormat/>
    <w:pPr>
      <w:jc w:val="center"/>
      <w:spacing w:before="280" w:after="280" w:line="240" w:lineRule="auto"/>
      <w:shd w:val="clear" w:color="auto" w:fill="d9d9d9"/>
      <w:pBdr>
        <w:top w:val="none" w:color="000000" w:sz="4" w:space="0"/>
        <w:left w:val="single" w:color="000000" w:sz="4" w:space="0"/>
        <w:bottom w:val="single" w:color="000000" w:sz="4" w:space="0"/>
        <w:right w:val="none" w:color="000000" w:sz="4" w:space="0"/>
      </w:pBdr>
    </w:pPr>
    <w:rPr>
      <w:rFonts w:ascii="Times New Roman" w:hAnsi="Times New Roman" w:cs="Times New Roman"/>
      <w:sz w:val="24"/>
    </w:rPr>
  </w:style>
  <w:style w:type="paragraph" w:styleId="1086" w:customStyle="1">
    <w:name w:val="Endnote"/>
    <w:basedOn w:val="965"/>
    <w:qFormat/>
    <w:pPr>
      <w:spacing w:before="0" w:after="0" w:line="240" w:lineRule="auto"/>
    </w:pPr>
    <w:rPr>
      <w:sz w:val="20"/>
    </w:rPr>
  </w:style>
  <w:style w:type="paragraph" w:styleId="1087" w:customStyle="1">
    <w:name w:val="Contents 4"/>
    <w:basedOn w:val="970"/>
    <w:qFormat/>
  </w:style>
  <w:style w:type="paragraph" w:styleId="1088" w:customStyle="1">
    <w:name w:val="Contents 5"/>
    <w:basedOn w:val="970"/>
    <w:qFormat/>
  </w:style>
  <w:style w:type="paragraph" w:styleId="1089" w:customStyle="1">
    <w:name w:val="Contents 6"/>
    <w:basedOn w:val="970"/>
    <w:qFormat/>
  </w:style>
  <w:style w:type="paragraph" w:styleId="1090" w:customStyle="1">
    <w:name w:val="Contents 7"/>
    <w:basedOn w:val="970"/>
    <w:qFormat/>
  </w:style>
  <w:style w:type="paragraph" w:styleId="1091" w:customStyle="1">
    <w:name w:val="Contents 8"/>
    <w:basedOn w:val="970"/>
    <w:qFormat/>
  </w:style>
  <w:style w:type="paragraph" w:styleId="1092" w:customStyle="1">
    <w:name w:val="Contents 9"/>
    <w:basedOn w:val="970"/>
    <w:qFormat/>
  </w:style>
  <w:style w:type="paragraph" w:styleId="1093" w:customStyle="1">
    <w:name w:val="Header left"/>
    <w:basedOn w:val="991"/>
    <w:qFormat/>
  </w:style>
  <w:style w:type="paragraph" w:styleId="1094" w:customStyle="1">
    <w:name w:val="Table Contents"/>
    <w:basedOn w:val="965"/>
    <w:qFormat/>
  </w:style>
  <w:style w:type="character" w:styleId="1095" w:default="1">
    <w:name w:val="Default Paragraph Font"/>
    <w:qFormat/>
  </w:style>
  <w:style w:type="character" w:styleId="1096" w:customStyle="1">
    <w:name w:val="OTR_Normal Знак"/>
    <w:basedOn w:val="964"/>
    <w:qFormat/>
    <w:rPr>
      <w:rFonts w:ascii="Times New Roman" w:hAnsi="Times New Roman" w:cs="Times New Roman"/>
      <w:sz w:val="20"/>
    </w:rPr>
  </w:style>
  <w:style w:type="character" w:styleId="1097" w:customStyle="1">
    <w:name w:val="Заголовок 1 Знак"/>
    <w:basedOn w:val="1095"/>
    <w:qFormat/>
    <w:rPr>
      <w:rFonts w:ascii="Calibri" w:hAnsi="Calibri" w:cs="Calibri"/>
      <w:b/>
      <w:sz w:val="24"/>
    </w:rPr>
  </w:style>
  <w:style w:type="character" w:styleId="1098" w:customStyle="1">
    <w:name w:val="Заголовок 2 Знак"/>
    <w:basedOn w:val="1095"/>
    <w:qFormat/>
    <w:rPr>
      <w:rFonts w:ascii="Calibri" w:hAnsi="Calibri" w:cs="Calibri"/>
      <w:b/>
      <w:sz w:val="28"/>
    </w:rPr>
  </w:style>
  <w:style w:type="character" w:styleId="1099" w:customStyle="1">
    <w:name w:val="Заголовок 3 Знак"/>
    <w:basedOn w:val="1095"/>
    <w:qFormat/>
    <w:rPr>
      <w:rFonts w:ascii="Calibri Light" w:hAnsi="Calibri Light" w:cs="Calibri Light"/>
      <w:color w:val="1f4d78"/>
      <w:sz w:val="24"/>
    </w:rPr>
  </w:style>
  <w:style w:type="character" w:styleId="1100" w:customStyle="1">
    <w:name w:val="Заголовок 4 Знак"/>
    <w:basedOn w:val="1095"/>
    <w:qFormat/>
    <w:rPr>
      <w:rFonts w:ascii="Times New Roman" w:hAnsi="Times New Roman" w:cs="Times New Roman"/>
      <w:b/>
      <w:sz w:val="28"/>
    </w:rPr>
  </w:style>
  <w:style w:type="character" w:styleId="1101" w:customStyle="1">
    <w:name w:val="Заголовок 5 Знак"/>
    <w:basedOn w:val="1095"/>
    <w:qFormat/>
    <w:rPr>
      <w:rFonts w:ascii="Times New Roman" w:hAnsi="Times New Roman" w:cs="Times New Roman"/>
      <w:b/>
      <w:i/>
      <w:sz w:val="26"/>
    </w:rPr>
  </w:style>
  <w:style w:type="character" w:styleId="1102" w:customStyle="1">
    <w:name w:val="Заголовок 6 Знак"/>
    <w:basedOn w:val="1095"/>
    <w:qFormat/>
    <w:rPr>
      <w:rFonts w:ascii="Times New Roman" w:hAnsi="Times New Roman" w:cs="Times New Roman"/>
      <w:b/>
    </w:rPr>
  </w:style>
  <w:style w:type="character" w:styleId="1103" w:customStyle="1">
    <w:name w:val="Заголовок 7 Знак"/>
    <w:basedOn w:val="1095"/>
    <w:qFormat/>
    <w:rPr>
      <w:rFonts w:ascii="Times New Roman" w:hAnsi="Times New Roman" w:cs="Times New Roman"/>
      <w:sz w:val="24"/>
    </w:rPr>
  </w:style>
  <w:style w:type="character" w:styleId="1104" w:customStyle="1">
    <w:name w:val="Заголовок 8 Знак"/>
    <w:basedOn w:val="1095"/>
    <w:qFormat/>
    <w:rPr>
      <w:rFonts w:ascii="Times New Roman" w:hAnsi="Times New Roman" w:cs="Times New Roman"/>
      <w:i/>
      <w:sz w:val="24"/>
    </w:rPr>
  </w:style>
  <w:style w:type="character" w:styleId="1105" w:customStyle="1">
    <w:name w:val="Заголовок 9 Знак"/>
    <w:basedOn w:val="1095"/>
    <w:qFormat/>
    <w:rPr>
      <w:rFonts w:ascii="Arial" w:hAnsi="Arial" w:cs="Arial"/>
    </w:rPr>
  </w:style>
  <w:style w:type="character" w:styleId="1106" w:customStyle="1">
    <w:name w:val="Название Знак"/>
    <w:basedOn w:val="1095"/>
    <w:qFormat/>
    <w:rPr>
      <w:rFonts w:ascii="Calibri Light" w:hAnsi="Calibri Light" w:cs="Calibri Light"/>
      <w:spacing w:val="-10"/>
      <w:sz w:val="56"/>
    </w:rPr>
  </w:style>
  <w:style w:type="character" w:styleId="1107" w:customStyle="1">
    <w:name w:val="Основной текст Знак"/>
    <w:basedOn w:val="1095"/>
    <w:qFormat/>
    <w:rPr>
      <w:rFonts w:ascii="Times New Roman" w:hAnsi="Times New Roman" w:cs="Times New Roman"/>
      <w:sz w:val="28"/>
    </w:rPr>
  </w:style>
  <w:style w:type="character" w:styleId="1108" w:customStyle="1">
    <w:name w:val="Текст выноски Знак"/>
    <w:basedOn w:val="1095"/>
    <w:qFormat/>
    <w:rPr>
      <w:rFonts w:ascii="Segoe UI" w:hAnsi="Segoe UI" w:cs="Segoe UI"/>
      <w:sz w:val="18"/>
    </w:rPr>
  </w:style>
  <w:style w:type="character" w:styleId="1109" w:customStyle="1">
    <w:name w:val="Верхний колонтитул Знак"/>
    <w:basedOn w:val="1095"/>
    <w:qFormat/>
  </w:style>
  <w:style w:type="character" w:styleId="1110" w:customStyle="1">
    <w:name w:val="Нижний колонтитул Знак"/>
    <w:basedOn w:val="1095"/>
    <w:qFormat/>
  </w:style>
  <w:style w:type="character" w:styleId="1111" w:customStyle="1">
    <w:name w:val="Обычный Char Char"/>
    <w:basedOn w:val="964"/>
    <w:qFormat/>
    <w:rPr>
      <w:rFonts w:ascii="Times New Roman" w:hAnsi="Times New Roman" w:cs="Times New Roman"/>
      <w:sz w:val="20"/>
    </w:rPr>
  </w:style>
  <w:style w:type="character" w:styleId="1112" w:customStyle="1">
    <w:name w:val="Internet link"/>
    <w:basedOn w:val="964"/>
    <w:qFormat/>
    <w:rPr>
      <w:color w:val="0563c1"/>
      <w:u w:val="single"/>
    </w:rPr>
  </w:style>
  <w:style w:type="character" w:styleId="1113" w:customStyle="1">
    <w:name w:val="Текст сноски Знак"/>
    <w:basedOn w:val="1095"/>
    <w:qFormat/>
    <w:rPr>
      <w:rFonts w:ascii="Times New Roman" w:hAnsi="Times New Roman" w:cs="Times New Roman"/>
      <w:sz w:val="20"/>
    </w:rPr>
  </w:style>
  <w:style w:type="character" w:styleId="1114" w:customStyle="1">
    <w:name w:val="Footnote Symbol"/>
    <w:basedOn w:val="964"/>
    <w:qFormat/>
    <w:rPr>
      <w:vertAlign w:val="superscript"/>
    </w:rPr>
  </w:style>
  <w:style w:type="character" w:styleId="1115" w:customStyle="1">
    <w:name w:val="Footnote anchor"/>
    <w:basedOn w:val="964"/>
    <w:qFormat/>
    <w:rPr>
      <w:vertAlign w:val="superscript"/>
    </w:rPr>
  </w:style>
  <w:style w:type="character" w:styleId="1116" w:customStyle="1">
    <w:name w:val="Strong Emphasis"/>
    <w:basedOn w:val="1095"/>
    <w:qFormat/>
    <w:rPr>
      <w:b/>
    </w:rPr>
  </w:style>
  <w:style w:type="character" w:styleId="1117" w:customStyle="1">
    <w:name w:val="apple-converted-space"/>
    <w:basedOn w:val="1095"/>
    <w:qFormat/>
  </w:style>
  <w:style w:type="character" w:styleId="1118" w:customStyle="1">
    <w:name w:val="Основной текст с отступом Знак"/>
    <w:basedOn w:val="1095"/>
    <w:qFormat/>
  </w:style>
  <w:style w:type="character" w:styleId="1119" w:customStyle="1">
    <w:name w:val="annotation reference"/>
    <w:basedOn w:val="1095"/>
    <w:qFormat/>
    <w:rPr>
      <w:sz w:val="16"/>
    </w:rPr>
  </w:style>
  <w:style w:type="character" w:styleId="1120" w:customStyle="1">
    <w:name w:val="Текст примечания Знак"/>
    <w:basedOn w:val="1095"/>
    <w:qFormat/>
    <w:rPr>
      <w:sz w:val="20"/>
    </w:rPr>
  </w:style>
  <w:style w:type="character" w:styleId="1121" w:customStyle="1">
    <w:name w:val="Тема примечания Знак"/>
    <w:basedOn w:val="1120"/>
    <w:qFormat/>
    <w:rPr>
      <w:b/>
      <w:sz w:val="20"/>
    </w:rPr>
  </w:style>
  <w:style w:type="character" w:styleId="1122" w:customStyle="1">
    <w:name w:val="Основной текст 3 Знак"/>
    <w:basedOn w:val="1095"/>
    <w:qFormat/>
    <w:rPr>
      <w:rFonts w:ascii="Times New Roman" w:hAnsi="Times New Roman" w:cs="Times New Roman"/>
      <w:sz w:val="20"/>
    </w:rPr>
  </w:style>
  <w:style w:type="character" w:styleId="1123" w:customStyle="1">
    <w:name w:val="Основной текст с отступом 2 Знак"/>
    <w:basedOn w:val="1095"/>
    <w:qFormat/>
    <w:rPr>
      <w:rFonts w:ascii="Times New Roman" w:hAnsi="Times New Roman" w:cs="Times New Roman"/>
      <w:sz w:val="28"/>
    </w:rPr>
  </w:style>
  <w:style w:type="character" w:styleId="1124" w:customStyle="1">
    <w:name w:val="Page Number"/>
    <w:basedOn w:val="1095"/>
    <w:qFormat/>
  </w:style>
  <w:style w:type="character" w:styleId="1125" w:customStyle="1">
    <w:name w:val="Основной текст с отступом 3 Знак"/>
    <w:basedOn w:val="1095"/>
    <w:qFormat/>
    <w:rPr>
      <w:rFonts w:ascii="Times New Roman" w:hAnsi="Times New Roman" w:cs="Times New Roman"/>
      <w:sz w:val="24"/>
    </w:rPr>
  </w:style>
  <w:style w:type="character" w:styleId="1126" w:customStyle="1">
    <w:name w:val="Visited Internet Link"/>
    <w:basedOn w:val="1095"/>
    <w:qFormat/>
    <w:rPr>
      <w:color w:val="800080"/>
      <w:u w:val="single"/>
    </w:rPr>
  </w:style>
  <w:style w:type="character" w:styleId="1127" w:customStyle="1">
    <w:name w:val="Абзац списка Знак"/>
    <w:basedOn w:val="964"/>
    <w:qFormat/>
  </w:style>
  <w:style w:type="character" w:styleId="1128" w:customStyle="1">
    <w:name w:val="_Заголовок 3 Знак"/>
    <w:basedOn w:val="964"/>
    <w:qFormat/>
    <w:rPr>
      <w:rFonts w:ascii="Times New Roman" w:hAnsi="Times New Roman" w:cs="Times New Roman"/>
      <w:b/>
      <w:sz w:val="28"/>
    </w:rPr>
  </w:style>
  <w:style w:type="character" w:styleId="1129" w:customStyle="1">
    <w:name w:val="List Paragraph Char3"/>
    <w:basedOn w:val="964"/>
    <w:qFormat/>
    <w:rPr>
      <w:rFonts w:ascii="Calibri" w:hAnsi="Calibri" w:cs="Calibri"/>
    </w:rPr>
  </w:style>
  <w:style w:type="character" w:styleId="1130" w:customStyle="1">
    <w:name w:val="Текст концевой сноски Знак"/>
    <w:basedOn w:val="1095"/>
    <w:qFormat/>
    <w:rPr>
      <w:sz w:val="20"/>
    </w:rPr>
  </w:style>
  <w:style w:type="character" w:styleId="1131" w:customStyle="1">
    <w:name w:val="Endnote Symbol"/>
    <w:basedOn w:val="1095"/>
    <w:qFormat/>
    <w:rPr>
      <w:vertAlign w:val="superscript"/>
    </w:rPr>
  </w:style>
  <w:style w:type="character" w:styleId="1132" w:customStyle="1">
    <w:name w:val="Endnote anchor"/>
    <w:basedOn w:val="964"/>
    <w:qFormat/>
    <w:rPr>
      <w:vertAlign w:val="superscript"/>
    </w:rPr>
  </w:style>
  <w:style w:type="character" w:styleId="1133" w:customStyle="1">
    <w:name w:val="hgkelc"/>
    <w:basedOn w:val="1095"/>
    <w:qFormat/>
  </w:style>
  <w:style w:type="character" w:styleId="1134" w:customStyle="1">
    <w:name w:val="ListLabel 1"/>
    <w:basedOn w:val="964"/>
    <w:qFormat/>
    <w:rPr>
      <w:rFonts w:ascii="Times New Roman" w:hAnsi="Times New Roman" w:cs="Times New Roman"/>
      <w:b w:val="0"/>
      <w:i w:val="0"/>
      <w:caps w:val="0"/>
      <w:smallCaps w:val="0"/>
      <w:strike w:val="0"/>
      <w:color w:val="000000"/>
      <w:spacing w:val="0"/>
      <w:position w:val="0"/>
      <w:sz w:val="28"/>
      <w:u w:val="none"/>
    </w:rPr>
  </w:style>
  <w:style w:type="character" w:styleId="1135" w:customStyle="1">
    <w:name w:val="ListLabel 2"/>
    <w:basedOn w:val="964"/>
    <w:qFormat/>
    <w:rPr>
      <w:rFonts w:ascii="Times New Roman" w:hAnsi="Times New Roman" w:cs="Times New Roman"/>
      <w:b/>
      <w:i w:val="0"/>
      <w:sz w:val="28"/>
    </w:rPr>
  </w:style>
  <w:style w:type="character" w:styleId="1136" w:customStyle="1">
    <w:name w:val="ListLabel 3"/>
    <w:basedOn w:val="964"/>
    <w:qFormat/>
    <w:rPr>
      <w:rFonts w:ascii="Times New Roman" w:hAnsi="Times New Roman" w:cs="Times New Roman"/>
      <w:b w:val="0"/>
      <w:i w:val="0"/>
      <w:caps w:val="0"/>
      <w:smallCaps w:val="0"/>
      <w:strike w:val="0"/>
      <w:color w:val="000000"/>
      <w:spacing w:val="0"/>
      <w:u w:val="none"/>
    </w:rPr>
  </w:style>
  <w:style w:type="character" w:styleId="1137" w:customStyle="1">
    <w:name w:val="ListLabel 4"/>
    <w:basedOn w:val="964"/>
    <w:qFormat/>
    <w:rPr>
      <w:rFonts w:ascii="Times New Roman" w:hAnsi="Times New Roman" w:cs="Times New Roman"/>
      <w:b w:val="0"/>
      <w:i w:val="0"/>
      <w:caps w:val="0"/>
      <w:smallCaps w:val="0"/>
      <w:strike w:val="0"/>
      <w:color w:val="000000"/>
      <w:spacing w:val="0"/>
      <w:u w:val="none"/>
    </w:rPr>
  </w:style>
  <w:style w:type="character" w:styleId="1138" w:customStyle="1">
    <w:name w:val="ListLabel 5"/>
    <w:basedOn w:val="964"/>
    <w:qFormat/>
  </w:style>
  <w:style w:type="character" w:styleId="1139" w:customStyle="1">
    <w:name w:val="ListLabel 6"/>
    <w:basedOn w:val="964"/>
    <w:qFormat/>
  </w:style>
  <w:style w:type="character" w:styleId="1140" w:customStyle="1">
    <w:name w:val="ListLabel 7"/>
    <w:basedOn w:val="964"/>
    <w:qFormat/>
  </w:style>
  <w:style w:type="character" w:styleId="1141" w:customStyle="1">
    <w:name w:val="ListLabel 8"/>
    <w:basedOn w:val="964"/>
    <w:qFormat/>
  </w:style>
  <w:style w:type="character" w:styleId="1142" w:customStyle="1">
    <w:name w:val="ListLabel 9"/>
    <w:basedOn w:val="964"/>
    <w:qFormat/>
  </w:style>
  <w:style w:type="character" w:styleId="1143" w:customStyle="1">
    <w:name w:val="ListLabel 10"/>
    <w:basedOn w:val="964"/>
    <w:qFormat/>
    <w:rPr>
      <w:rFonts w:ascii="Times New Roman" w:hAnsi="Times New Roman" w:cs="Times New Roman"/>
      <w:b/>
      <w:i w:val="0"/>
      <w:caps w:val="0"/>
      <w:smallCaps w:val="0"/>
      <w:strike w:val="0"/>
      <w:color w:val="000000"/>
      <w:spacing w:val="0"/>
      <w:position w:val="0"/>
      <w:sz w:val="28"/>
      <w:u w:val="none"/>
      <w:shd w:val="clear" w:color="auto" w:fill="000000"/>
    </w:rPr>
  </w:style>
  <w:style w:type="character" w:styleId="1144" w:customStyle="1">
    <w:name w:val="ListLabel 11"/>
    <w:basedOn w:val="964"/>
    <w:qFormat/>
    <w:rPr>
      <w:rFonts w:ascii="Times New Roman" w:hAnsi="Times New Roman" w:cs="Times New Roman"/>
      <w:b/>
    </w:rPr>
  </w:style>
  <w:style w:type="character" w:styleId="1145" w:customStyle="1">
    <w:name w:val="ListLabel 12"/>
    <w:basedOn w:val="964"/>
    <w:qFormat/>
  </w:style>
  <w:style w:type="character" w:styleId="1146" w:customStyle="1">
    <w:name w:val="ListLabel 13"/>
    <w:basedOn w:val="964"/>
    <w:qFormat/>
  </w:style>
  <w:style w:type="character" w:styleId="1147" w:customStyle="1">
    <w:name w:val="ListLabel 14"/>
    <w:basedOn w:val="964"/>
    <w:qFormat/>
  </w:style>
  <w:style w:type="character" w:styleId="1148" w:customStyle="1">
    <w:name w:val="ListLabel 15"/>
    <w:basedOn w:val="964"/>
    <w:qFormat/>
  </w:style>
  <w:style w:type="character" w:styleId="1149" w:customStyle="1">
    <w:name w:val="ListLabel 16"/>
    <w:basedOn w:val="964"/>
    <w:qFormat/>
  </w:style>
  <w:style w:type="character" w:styleId="1150" w:customStyle="1">
    <w:name w:val="ListLabel 17"/>
    <w:basedOn w:val="964"/>
    <w:qFormat/>
  </w:style>
  <w:style w:type="character" w:styleId="1151" w:customStyle="1">
    <w:name w:val="ListLabel 18"/>
    <w:basedOn w:val="964"/>
    <w:qFormat/>
  </w:style>
  <w:style w:type="character" w:styleId="1152" w:customStyle="1">
    <w:name w:val="ListLabel 19"/>
    <w:basedOn w:val="964"/>
    <w:qFormat/>
    <w:rPr>
      <w:rFonts w:ascii="Times New Roman" w:hAnsi="Times New Roman" w:cs="Times New Roman"/>
    </w:rPr>
  </w:style>
  <w:style w:type="character" w:styleId="1153" w:customStyle="1">
    <w:name w:val="ListLabel 20"/>
    <w:basedOn w:val="964"/>
    <w:qFormat/>
  </w:style>
  <w:style w:type="character" w:styleId="1154" w:customStyle="1">
    <w:name w:val="ListLabel 21"/>
    <w:basedOn w:val="964"/>
    <w:qFormat/>
  </w:style>
  <w:style w:type="character" w:styleId="1155" w:customStyle="1">
    <w:name w:val="ListLabel 22"/>
    <w:basedOn w:val="964"/>
    <w:qFormat/>
  </w:style>
  <w:style w:type="character" w:styleId="1156" w:customStyle="1">
    <w:name w:val="ListLabel 23"/>
    <w:basedOn w:val="964"/>
    <w:qFormat/>
  </w:style>
  <w:style w:type="character" w:styleId="1157" w:customStyle="1">
    <w:name w:val="ListLabel 24"/>
    <w:basedOn w:val="964"/>
    <w:qFormat/>
  </w:style>
  <w:style w:type="character" w:styleId="1158" w:customStyle="1">
    <w:name w:val="ListLabel 25"/>
    <w:basedOn w:val="964"/>
    <w:qFormat/>
  </w:style>
  <w:style w:type="character" w:styleId="1159" w:customStyle="1">
    <w:name w:val="ListLabel 26"/>
    <w:basedOn w:val="964"/>
    <w:qFormat/>
  </w:style>
  <w:style w:type="character" w:styleId="1160" w:customStyle="1">
    <w:name w:val="ListLabel 27"/>
    <w:basedOn w:val="964"/>
    <w:qFormat/>
  </w:style>
  <w:style w:type="character" w:styleId="1161" w:customStyle="1">
    <w:name w:val="ListLabel 28"/>
    <w:basedOn w:val="964"/>
    <w:qFormat/>
    <w:rPr>
      <w:rFonts w:ascii="Calibri" w:hAnsi="Calibri" w:cs="Calibri"/>
      <w:b w:val="0"/>
      <w:i w:val="0"/>
      <w:strike w:val="0"/>
      <w:color w:val="000000"/>
      <w:sz w:val="20"/>
      <w:u w:val="none"/>
    </w:rPr>
  </w:style>
  <w:style w:type="character" w:styleId="1162" w:customStyle="1">
    <w:name w:val="ListLabel 29"/>
    <w:basedOn w:val="964"/>
    <w:qFormat/>
    <w:rPr>
      <w:rFonts w:ascii="Calibri" w:hAnsi="Calibri" w:cs="Calibri"/>
    </w:rPr>
  </w:style>
  <w:style w:type="character" w:styleId="1163" w:customStyle="1">
    <w:name w:val="ListLabel 30"/>
    <w:basedOn w:val="964"/>
    <w:qFormat/>
    <w:rPr>
      <w:rFonts w:ascii="Calibri" w:hAnsi="Calibri" w:cs="Calibri"/>
    </w:rPr>
  </w:style>
  <w:style w:type="character" w:styleId="1164" w:customStyle="1">
    <w:name w:val="ListLabel 31"/>
    <w:basedOn w:val="964"/>
    <w:qFormat/>
    <w:rPr>
      <w:rFonts w:ascii="Calibri" w:hAnsi="Calibri" w:cs="Calibri"/>
    </w:rPr>
  </w:style>
  <w:style w:type="character" w:styleId="1165" w:customStyle="1">
    <w:name w:val="ListLabel 32"/>
    <w:basedOn w:val="964"/>
    <w:qFormat/>
    <w:rPr>
      <w:rFonts w:ascii="Calibri" w:hAnsi="Calibri" w:cs="Calibri"/>
    </w:rPr>
  </w:style>
  <w:style w:type="character" w:styleId="1166" w:customStyle="1">
    <w:name w:val="ListLabel 33"/>
    <w:basedOn w:val="964"/>
    <w:qFormat/>
    <w:rPr>
      <w:rFonts w:ascii="Calibri" w:hAnsi="Calibri" w:cs="Calibri"/>
    </w:rPr>
  </w:style>
  <w:style w:type="character" w:styleId="1167" w:customStyle="1">
    <w:name w:val="ListLabel 34"/>
    <w:basedOn w:val="964"/>
    <w:qFormat/>
    <w:rPr>
      <w:rFonts w:ascii="Calibri" w:hAnsi="Calibri" w:cs="Calibri"/>
    </w:rPr>
  </w:style>
  <w:style w:type="character" w:styleId="1168" w:customStyle="1">
    <w:name w:val="ListLabel 35"/>
    <w:basedOn w:val="964"/>
    <w:qFormat/>
    <w:rPr>
      <w:rFonts w:ascii="Calibri" w:hAnsi="Calibri" w:cs="Calibri"/>
    </w:rPr>
  </w:style>
  <w:style w:type="character" w:styleId="1169" w:customStyle="1">
    <w:name w:val="ListLabel 36"/>
    <w:basedOn w:val="964"/>
    <w:qFormat/>
    <w:rPr>
      <w:rFonts w:ascii="Calibri" w:hAnsi="Calibri" w:cs="Calibri"/>
    </w:rPr>
  </w:style>
  <w:style w:type="character" w:styleId="1170" w:customStyle="1">
    <w:name w:val="ListLabel 37"/>
    <w:basedOn w:val="964"/>
    <w:qFormat/>
  </w:style>
  <w:style w:type="character" w:styleId="1171" w:customStyle="1">
    <w:name w:val="ListLabel 38"/>
    <w:basedOn w:val="964"/>
    <w:qFormat/>
    <w:rPr>
      <w:b/>
    </w:rPr>
  </w:style>
  <w:style w:type="character" w:styleId="1172" w:customStyle="1">
    <w:name w:val="ListLabel 39"/>
    <w:basedOn w:val="964"/>
    <w:qFormat/>
    <w:rPr>
      <w:b/>
    </w:rPr>
  </w:style>
  <w:style w:type="character" w:styleId="1173" w:customStyle="1">
    <w:name w:val="ListLabel 40"/>
    <w:basedOn w:val="964"/>
    <w:qFormat/>
    <w:rPr>
      <w:b/>
    </w:rPr>
  </w:style>
  <w:style w:type="character" w:styleId="1174" w:customStyle="1">
    <w:name w:val="ListLabel 41"/>
    <w:basedOn w:val="964"/>
    <w:qFormat/>
    <w:rPr>
      <w:b/>
    </w:rPr>
  </w:style>
  <w:style w:type="character" w:styleId="1175" w:customStyle="1">
    <w:name w:val="ListLabel 42"/>
    <w:basedOn w:val="964"/>
    <w:qFormat/>
    <w:rPr>
      <w:b/>
    </w:rPr>
  </w:style>
  <w:style w:type="character" w:styleId="1176" w:customStyle="1">
    <w:name w:val="ListLabel 43"/>
    <w:basedOn w:val="964"/>
    <w:qFormat/>
    <w:rPr>
      <w:b/>
    </w:rPr>
  </w:style>
  <w:style w:type="character" w:styleId="1177" w:customStyle="1">
    <w:name w:val="ListLabel 44"/>
    <w:basedOn w:val="964"/>
    <w:qFormat/>
    <w:rPr>
      <w:b/>
    </w:rPr>
  </w:style>
  <w:style w:type="character" w:styleId="1178" w:customStyle="1">
    <w:name w:val="ListLabel 45"/>
    <w:basedOn w:val="964"/>
    <w:qFormat/>
    <w:rPr>
      <w:b/>
    </w:rPr>
  </w:style>
  <w:style w:type="character" w:styleId="1179" w:customStyle="1">
    <w:name w:val="ListLabel 46"/>
    <w:basedOn w:val="964"/>
    <w:qFormat/>
    <w:rPr>
      <w:rFonts w:ascii="Calibri" w:hAnsi="Calibri" w:cs="Calibri"/>
    </w:rPr>
  </w:style>
  <w:style w:type="character" w:styleId="1180" w:customStyle="1">
    <w:name w:val="ListLabel 47"/>
    <w:basedOn w:val="964"/>
    <w:qFormat/>
    <w:rPr>
      <w:rFonts w:ascii="Calibri" w:hAnsi="Calibri" w:cs="Calibri"/>
    </w:rPr>
  </w:style>
  <w:style w:type="character" w:styleId="1181" w:customStyle="1">
    <w:name w:val="ListLabel 48"/>
    <w:basedOn w:val="964"/>
    <w:qFormat/>
    <w:rPr>
      <w:rFonts w:ascii="Calibri" w:hAnsi="Calibri" w:cs="Calibri"/>
    </w:rPr>
  </w:style>
  <w:style w:type="character" w:styleId="1182" w:customStyle="1">
    <w:name w:val="ListLabel 49"/>
    <w:basedOn w:val="964"/>
    <w:qFormat/>
    <w:rPr>
      <w:rFonts w:ascii="Calibri" w:hAnsi="Calibri" w:cs="Calibri"/>
    </w:rPr>
  </w:style>
  <w:style w:type="character" w:styleId="1183" w:customStyle="1">
    <w:name w:val="ListLabel 50"/>
    <w:basedOn w:val="964"/>
    <w:qFormat/>
    <w:rPr>
      <w:rFonts w:ascii="Calibri" w:hAnsi="Calibri" w:cs="Calibri"/>
    </w:rPr>
  </w:style>
  <w:style w:type="character" w:styleId="1184" w:customStyle="1">
    <w:name w:val="ListLabel 51"/>
    <w:basedOn w:val="964"/>
    <w:qFormat/>
    <w:rPr>
      <w:rFonts w:ascii="Calibri" w:hAnsi="Calibri" w:cs="Calibri"/>
    </w:rPr>
  </w:style>
  <w:style w:type="character" w:styleId="1185" w:customStyle="1">
    <w:name w:val="ListLabel 52"/>
    <w:basedOn w:val="964"/>
    <w:qFormat/>
    <w:rPr>
      <w:rFonts w:ascii="Calibri" w:hAnsi="Calibri" w:cs="Calibri"/>
    </w:rPr>
  </w:style>
  <w:style w:type="character" w:styleId="1186" w:customStyle="1">
    <w:name w:val="ListLabel 53"/>
    <w:basedOn w:val="964"/>
    <w:qFormat/>
    <w:rPr>
      <w:rFonts w:ascii="Calibri" w:hAnsi="Calibri" w:cs="Calibri"/>
    </w:rPr>
  </w:style>
  <w:style w:type="character" w:styleId="1187" w:customStyle="1">
    <w:name w:val="ListLabel 54"/>
    <w:basedOn w:val="964"/>
    <w:qFormat/>
    <w:rPr>
      <w:rFonts w:ascii="Calibri" w:hAnsi="Calibri" w:cs="Calibri"/>
    </w:rPr>
  </w:style>
  <w:style w:type="character" w:styleId="1188" w:customStyle="1">
    <w:name w:val="ListLabel 55"/>
    <w:basedOn w:val="964"/>
    <w:qFormat/>
    <w:rPr>
      <w:vanish/>
    </w:rPr>
  </w:style>
  <w:style w:type="character" w:styleId="1189" w:customStyle="1">
    <w:name w:val="ListLabel 56"/>
    <w:basedOn w:val="964"/>
    <w:qFormat/>
    <w:rPr>
      <w:b/>
      <w:i w:val="0"/>
    </w:rPr>
  </w:style>
  <w:style w:type="character" w:styleId="1190" w:customStyle="1">
    <w:name w:val="ListLabel 57"/>
    <w:basedOn w:val="964"/>
    <w:qFormat/>
  </w:style>
  <w:style w:type="character" w:styleId="1191" w:customStyle="1">
    <w:name w:val="ListLabel 58"/>
    <w:basedOn w:val="964"/>
    <w:qFormat/>
  </w:style>
  <w:style w:type="character" w:styleId="1192" w:customStyle="1">
    <w:name w:val="ListLabel 59"/>
    <w:basedOn w:val="964"/>
    <w:qFormat/>
  </w:style>
  <w:style w:type="character" w:styleId="1193" w:customStyle="1">
    <w:name w:val="ListLabel 60"/>
    <w:basedOn w:val="964"/>
    <w:qFormat/>
  </w:style>
  <w:style w:type="character" w:styleId="1194" w:customStyle="1">
    <w:name w:val="ListLabel 61"/>
    <w:basedOn w:val="964"/>
    <w:qFormat/>
  </w:style>
  <w:style w:type="character" w:styleId="1195" w:customStyle="1">
    <w:name w:val="ListLabel 62"/>
    <w:basedOn w:val="964"/>
    <w:qFormat/>
  </w:style>
  <w:style w:type="character" w:styleId="1196" w:customStyle="1">
    <w:name w:val="ListLabel 63"/>
    <w:basedOn w:val="964"/>
    <w:qFormat/>
  </w:style>
  <w:style w:type="character" w:styleId="1197" w:customStyle="1">
    <w:name w:val="ListLabel 64"/>
    <w:basedOn w:val="964"/>
    <w:qFormat/>
    <w:rPr>
      <w:vanish/>
    </w:rPr>
  </w:style>
  <w:style w:type="character" w:styleId="1198" w:customStyle="1">
    <w:name w:val="ListLabel 65"/>
    <w:basedOn w:val="964"/>
    <w:qFormat/>
    <w:rPr>
      <w:b/>
      <w:i w:val="0"/>
    </w:rPr>
  </w:style>
  <w:style w:type="character" w:styleId="1199" w:customStyle="1">
    <w:name w:val="ListLabel 66"/>
    <w:basedOn w:val="964"/>
    <w:qFormat/>
  </w:style>
  <w:style w:type="character" w:styleId="1200" w:customStyle="1">
    <w:name w:val="ListLabel 67"/>
    <w:basedOn w:val="964"/>
    <w:qFormat/>
  </w:style>
  <w:style w:type="character" w:styleId="1201" w:customStyle="1">
    <w:name w:val="ListLabel 68"/>
    <w:basedOn w:val="964"/>
    <w:qFormat/>
  </w:style>
  <w:style w:type="character" w:styleId="1202" w:customStyle="1">
    <w:name w:val="ListLabel 69"/>
    <w:basedOn w:val="964"/>
    <w:qFormat/>
  </w:style>
  <w:style w:type="character" w:styleId="1203" w:customStyle="1">
    <w:name w:val="ListLabel 70"/>
    <w:basedOn w:val="964"/>
    <w:qFormat/>
  </w:style>
  <w:style w:type="character" w:styleId="1204" w:customStyle="1">
    <w:name w:val="ListLabel 71"/>
    <w:basedOn w:val="964"/>
    <w:qFormat/>
  </w:style>
  <w:style w:type="character" w:styleId="1205" w:customStyle="1">
    <w:name w:val="ListLabel 72"/>
    <w:basedOn w:val="964"/>
    <w:qFormat/>
  </w:style>
  <w:style w:type="character" w:styleId="1206" w:customStyle="1">
    <w:name w:val="ListLabel 73"/>
    <w:basedOn w:val="964"/>
    <w:qFormat/>
    <w:rPr>
      <w:vanish/>
    </w:rPr>
  </w:style>
  <w:style w:type="character" w:styleId="1207" w:customStyle="1">
    <w:name w:val="ListLabel 74"/>
    <w:basedOn w:val="964"/>
    <w:qFormat/>
    <w:rPr>
      <w:b/>
      <w:i w:val="0"/>
    </w:rPr>
  </w:style>
  <w:style w:type="character" w:styleId="1208" w:customStyle="1">
    <w:name w:val="ListLabel 75"/>
    <w:basedOn w:val="964"/>
    <w:qFormat/>
  </w:style>
  <w:style w:type="character" w:styleId="1209" w:customStyle="1">
    <w:name w:val="ListLabel 76"/>
    <w:basedOn w:val="964"/>
    <w:qFormat/>
  </w:style>
  <w:style w:type="character" w:styleId="1210" w:customStyle="1">
    <w:name w:val="ListLabel 77"/>
    <w:basedOn w:val="964"/>
    <w:qFormat/>
  </w:style>
  <w:style w:type="character" w:styleId="1211" w:customStyle="1">
    <w:name w:val="ListLabel 78"/>
    <w:basedOn w:val="964"/>
    <w:qFormat/>
  </w:style>
  <w:style w:type="character" w:styleId="1212" w:customStyle="1">
    <w:name w:val="ListLabel 79"/>
    <w:basedOn w:val="964"/>
    <w:qFormat/>
  </w:style>
  <w:style w:type="character" w:styleId="1213" w:customStyle="1">
    <w:name w:val="ListLabel 80"/>
    <w:basedOn w:val="964"/>
    <w:qFormat/>
  </w:style>
  <w:style w:type="character" w:styleId="1214" w:customStyle="1">
    <w:name w:val="ListLabel 81"/>
    <w:basedOn w:val="964"/>
    <w:qFormat/>
  </w:style>
  <w:style w:type="character" w:styleId="1215" w:customStyle="1">
    <w:name w:val="ListLabel 82"/>
    <w:basedOn w:val="964"/>
    <w:qFormat/>
  </w:style>
  <w:style w:type="character" w:styleId="1216" w:customStyle="1">
    <w:name w:val="ListLabel 83"/>
    <w:basedOn w:val="964"/>
    <w:qFormat/>
  </w:style>
  <w:style w:type="character" w:styleId="1217" w:customStyle="1">
    <w:name w:val="ListLabel 84"/>
    <w:basedOn w:val="964"/>
    <w:qFormat/>
  </w:style>
  <w:style w:type="character" w:styleId="1218" w:customStyle="1">
    <w:name w:val="ListLabel 85"/>
    <w:basedOn w:val="964"/>
    <w:qFormat/>
  </w:style>
  <w:style w:type="character" w:styleId="1219" w:customStyle="1">
    <w:name w:val="ListLabel 86"/>
    <w:basedOn w:val="964"/>
    <w:qFormat/>
  </w:style>
  <w:style w:type="character" w:styleId="1220" w:customStyle="1">
    <w:name w:val="ListLabel 87"/>
    <w:basedOn w:val="964"/>
    <w:qFormat/>
  </w:style>
  <w:style w:type="character" w:styleId="1221" w:customStyle="1">
    <w:name w:val="ListLabel 88"/>
    <w:basedOn w:val="964"/>
    <w:qFormat/>
  </w:style>
  <w:style w:type="character" w:styleId="1222" w:customStyle="1">
    <w:name w:val="ListLabel 89"/>
    <w:basedOn w:val="964"/>
    <w:qFormat/>
  </w:style>
  <w:style w:type="character" w:styleId="1223" w:customStyle="1">
    <w:name w:val="ListLabel 90"/>
    <w:basedOn w:val="964"/>
    <w:qFormat/>
  </w:style>
  <w:style w:type="character" w:styleId="1224" w:customStyle="1">
    <w:name w:val="ListLabel 91"/>
    <w:basedOn w:val="964"/>
    <w:qFormat/>
  </w:style>
  <w:style w:type="character" w:styleId="1225" w:customStyle="1">
    <w:name w:val="ListLabel 92"/>
    <w:basedOn w:val="964"/>
    <w:qFormat/>
  </w:style>
  <w:style w:type="character" w:styleId="1226" w:customStyle="1">
    <w:name w:val="ListLabel 93"/>
    <w:basedOn w:val="964"/>
    <w:qFormat/>
  </w:style>
  <w:style w:type="character" w:styleId="1227" w:customStyle="1">
    <w:name w:val="ListLabel 94"/>
    <w:basedOn w:val="964"/>
    <w:qFormat/>
  </w:style>
  <w:style w:type="character" w:styleId="1228" w:customStyle="1">
    <w:name w:val="ListLabel 95"/>
    <w:basedOn w:val="964"/>
    <w:qFormat/>
  </w:style>
  <w:style w:type="character" w:styleId="1229" w:customStyle="1">
    <w:name w:val="ListLabel 96"/>
    <w:basedOn w:val="964"/>
    <w:qFormat/>
  </w:style>
  <w:style w:type="character" w:styleId="1230" w:customStyle="1">
    <w:name w:val="ListLabel 97"/>
    <w:basedOn w:val="964"/>
    <w:qFormat/>
  </w:style>
  <w:style w:type="character" w:styleId="1231" w:customStyle="1">
    <w:name w:val="ListLabel 98"/>
    <w:basedOn w:val="964"/>
    <w:qFormat/>
  </w:style>
  <w:style w:type="character" w:styleId="1232" w:customStyle="1">
    <w:name w:val="ListLabel 99"/>
    <w:basedOn w:val="964"/>
    <w:qFormat/>
  </w:style>
  <w:style w:type="character" w:styleId="1233" w:customStyle="1">
    <w:name w:val="ListLabel 100"/>
    <w:basedOn w:val="964"/>
    <w:qFormat/>
  </w:style>
  <w:style w:type="character" w:styleId="1234" w:customStyle="1">
    <w:name w:val="ListLabel 101"/>
    <w:basedOn w:val="964"/>
    <w:qFormat/>
  </w:style>
  <w:style w:type="character" w:styleId="1235" w:customStyle="1">
    <w:name w:val="ListLabel 102"/>
    <w:basedOn w:val="964"/>
    <w:qFormat/>
  </w:style>
  <w:style w:type="character" w:styleId="1236" w:customStyle="1">
    <w:name w:val="ListLabel 103"/>
    <w:basedOn w:val="964"/>
    <w:qFormat/>
  </w:style>
  <w:style w:type="character" w:styleId="1237" w:customStyle="1">
    <w:name w:val="ListLabel 104"/>
    <w:basedOn w:val="964"/>
    <w:qFormat/>
  </w:style>
  <w:style w:type="character" w:styleId="1238" w:customStyle="1">
    <w:name w:val="ListLabel 105"/>
    <w:basedOn w:val="964"/>
    <w:qFormat/>
  </w:style>
  <w:style w:type="character" w:styleId="1239" w:customStyle="1">
    <w:name w:val="ListLabel 106"/>
    <w:basedOn w:val="964"/>
    <w:qFormat/>
  </w:style>
  <w:style w:type="character" w:styleId="1240" w:customStyle="1">
    <w:name w:val="ListLabel 107"/>
    <w:basedOn w:val="964"/>
    <w:qFormat/>
  </w:style>
  <w:style w:type="character" w:styleId="1241" w:customStyle="1">
    <w:name w:val="ListLabel 108"/>
    <w:basedOn w:val="964"/>
    <w:qFormat/>
  </w:style>
  <w:style w:type="character" w:styleId="1242" w:customStyle="1">
    <w:name w:val="ListLabel 109"/>
    <w:basedOn w:val="964"/>
    <w:qFormat/>
  </w:style>
  <w:style w:type="character" w:styleId="1243" w:customStyle="1">
    <w:name w:val="ListLabel 110"/>
    <w:basedOn w:val="964"/>
    <w:qFormat/>
  </w:style>
  <w:style w:type="character" w:styleId="1244" w:customStyle="1">
    <w:name w:val="ListLabel 111"/>
    <w:basedOn w:val="964"/>
    <w:qFormat/>
  </w:style>
  <w:style w:type="character" w:styleId="1245" w:customStyle="1">
    <w:name w:val="ListLabel 112"/>
    <w:basedOn w:val="964"/>
    <w:qFormat/>
  </w:style>
  <w:style w:type="character" w:styleId="1246" w:customStyle="1">
    <w:name w:val="ListLabel 113"/>
    <w:basedOn w:val="964"/>
    <w:qFormat/>
  </w:style>
  <w:style w:type="character" w:styleId="1247" w:customStyle="1">
    <w:name w:val="ListLabel 114"/>
    <w:basedOn w:val="964"/>
    <w:qFormat/>
  </w:style>
  <w:style w:type="character" w:styleId="1248" w:customStyle="1">
    <w:name w:val="ListLabel 115"/>
    <w:basedOn w:val="964"/>
    <w:qFormat/>
  </w:style>
  <w:style w:type="character" w:styleId="1249" w:customStyle="1">
    <w:name w:val="ListLabel 116"/>
    <w:basedOn w:val="964"/>
    <w:qFormat/>
  </w:style>
  <w:style w:type="character" w:styleId="1250" w:customStyle="1">
    <w:name w:val="ListLabel 117"/>
    <w:basedOn w:val="964"/>
    <w:qFormat/>
  </w:style>
  <w:style w:type="character" w:styleId="1251" w:customStyle="1">
    <w:name w:val="ListLabel 118"/>
    <w:basedOn w:val="964"/>
    <w:qFormat/>
  </w:style>
  <w:style w:type="character" w:styleId="1252" w:customStyle="1">
    <w:name w:val="ListLabel 119"/>
    <w:basedOn w:val="964"/>
    <w:qFormat/>
  </w:style>
  <w:style w:type="character" w:styleId="1253" w:customStyle="1">
    <w:name w:val="ListLabel 120"/>
    <w:basedOn w:val="964"/>
    <w:qFormat/>
  </w:style>
  <w:style w:type="character" w:styleId="1254" w:customStyle="1">
    <w:name w:val="ListLabel 121"/>
    <w:basedOn w:val="964"/>
    <w:qFormat/>
  </w:style>
  <w:style w:type="character" w:styleId="1255" w:customStyle="1">
    <w:name w:val="ListLabel 122"/>
    <w:basedOn w:val="964"/>
    <w:qFormat/>
  </w:style>
  <w:style w:type="character" w:styleId="1256" w:customStyle="1">
    <w:name w:val="ListLabel 123"/>
    <w:basedOn w:val="964"/>
    <w:qFormat/>
  </w:style>
  <w:style w:type="character" w:styleId="1257" w:customStyle="1">
    <w:name w:val="ListLabel 124"/>
    <w:basedOn w:val="964"/>
    <w:qFormat/>
  </w:style>
  <w:style w:type="character" w:styleId="1258" w:customStyle="1">
    <w:name w:val="ListLabel 125"/>
    <w:basedOn w:val="964"/>
    <w:qFormat/>
  </w:style>
  <w:style w:type="character" w:styleId="1259" w:customStyle="1">
    <w:name w:val="ListLabel 126"/>
    <w:basedOn w:val="964"/>
    <w:qFormat/>
  </w:style>
  <w:style w:type="character" w:styleId="1260" w:customStyle="1">
    <w:name w:val="ListLabel 127"/>
    <w:basedOn w:val="964"/>
    <w:qFormat/>
  </w:style>
  <w:style w:type="character" w:styleId="1261" w:customStyle="1">
    <w:name w:val="ListLabel 128"/>
    <w:basedOn w:val="964"/>
    <w:qFormat/>
  </w:style>
  <w:style w:type="character" w:styleId="1262" w:customStyle="1">
    <w:name w:val="ListLabel 129"/>
    <w:basedOn w:val="964"/>
    <w:qFormat/>
  </w:style>
  <w:style w:type="character" w:styleId="1263" w:customStyle="1">
    <w:name w:val="ListLabel 130"/>
    <w:basedOn w:val="964"/>
    <w:qFormat/>
  </w:style>
  <w:style w:type="character" w:styleId="1264" w:customStyle="1">
    <w:name w:val="ListLabel 131"/>
    <w:basedOn w:val="964"/>
    <w:qFormat/>
  </w:style>
  <w:style w:type="character" w:styleId="1265" w:customStyle="1">
    <w:name w:val="ListLabel 132"/>
    <w:basedOn w:val="964"/>
    <w:qFormat/>
  </w:style>
  <w:style w:type="character" w:styleId="1266" w:customStyle="1">
    <w:name w:val="ListLabel 133"/>
    <w:basedOn w:val="964"/>
    <w:qFormat/>
  </w:style>
  <w:style w:type="character" w:styleId="1267" w:customStyle="1">
    <w:name w:val="ListLabel 134"/>
    <w:basedOn w:val="964"/>
    <w:qFormat/>
  </w:style>
  <w:style w:type="character" w:styleId="1268" w:customStyle="1">
    <w:name w:val="ListLabel 135"/>
    <w:basedOn w:val="964"/>
    <w:qFormat/>
  </w:style>
  <w:style w:type="character" w:styleId="1269" w:customStyle="1">
    <w:name w:val="ListLabel 136"/>
    <w:basedOn w:val="964"/>
    <w:qFormat/>
  </w:style>
  <w:style w:type="character" w:styleId="1270" w:customStyle="1">
    <w:name w:val="ListLabel 137"/>
    <w:basedOn w:val="964"/>
    <w:qFormat/>
  </w:style>
  <w:style w:type="character" w:styleId="1271" w:customStyle="1">
    <w:name w:val="ListLabel 138"/>
    <w:basedOn w:val="964"/>
    <w:qFormat/>
  </w:style>
  <w:style w:type="character" w:styleId="1272" w:customStyle="1">
    <w:name w:val="ListLabel 139"/>
    <w:basedOn w:val="964"/>
    <w:qFormat/>
  </w:style>
  <w:style w:type="character" w:styleId="1273" w:customStyle="1">
    <w:name w:val="ListLabel 140"/>
    <w:basedOn w:val="964"/>
    <w:qFormat/>
  </w:style>
  <w:style w:type="character" w:styleId="1274" w:customStyle="1">
    <w:name w:val="ListLabel 141"/>
    <w:basedOn w:val="964"/>
    <w:qFormat/>
  </w:style>
  <w:style w:type="character" w:styleId="1275" w:customStyle="1">
    <w:name w:val="ListLabel 142"/>
    <w:basedOn w:val="964"/>
    <w:qFormat/>
  </w:style>
  <w:style w:type="character" w:styleId="1276" w:customStyle="1">
    <w:name w:val="ListLabel 143"/>
    <w:basedOn w:val="964"/>
    <w:qFormat/>
  </w:style>
  <w:style w:type="character" w:styleId="1277" w:customStyle="1">
    <w:name w:val="ListLabel 144"/>
    <w:basedOn w:val="964"/>
    <w:qFormat/>
  </w:style>
  <w:style w:type="character" w:styleId="1278" w:customStyle="1">
    <w:name w:val="ListLabel 145"/>
    <w:basedOn w:val="964"/>
    <w:qFormat/>
  </w:style>
  <w:style w:type="character" w:styleId="1279" w:customStyle="1">
    <w:name w:val="ListLabel 146"/>
    <w:basedOn w:val="964"/>
    <w:qFormat/>
  </w:style>
  <w:style w:type="character" w:styleId="1280" w:customStyle="1">
    <w:name w:val="ListLabel 147"/>
    <w:basedOn w:val="964"/>
    <w:qFormat/>
  </w:style>
  <w:style w:type="character" w:styleId="1281" w:customStyle="1">
    <w:name w:val="ListLabel 148"/>
    <w:basedOn w:val="964"/>
    <w:qFormat/>
  </w:style>
  <w:style w:type="character" w:styleId="1282" w:customStyle="1">
    <w:name w:val="ListLabel 149"/>
    <w:basedOn w:val="964"/>
    <w:qFormat/>
  </w:style>
  <w:style w:type="character" w:styleId="1283" w:customStyle="1">
    <w:name w:val="ListLabel 150"/>
    <w:basedOn w:val="964"/>
    <w:qFormat/>
  </w:style>
  <w:style w:type="character" w:styleId="1284" w:customStyle="1">
    <w:name w:val="ListLabel 151"/>
    <w:basedOn w:val="964"/>
    <w:qFormat/>
  </w:style>
  <w:style w:type="character" w:styleId="1285" w:customStyle="1">
    <w:name w:val="ListLabel 152"/>
    <w:basedOn w:val="964"/>
    <w:qFormat/>
  </w:style>
  <w:style w:type="character" w:styleId="1286" w:customStyle="1">
    <w:name w:val="ListLabel 153"/>
    <w:basedOn w:val="964"/>
    <w:qFormat/>
  </w:style>
  <w:style w:type="character" w:styleId="1287" w:customStyle="1">
    <w:name w:val="ListLabel 154"/>
    <w:basedOn w:val="964"/>
    <w:qFormat/>
  </w:style>
  <w:style w:type="character" w:styleId="1288" w:customStyle="1">
    <w:name w:val="ListLabel 155"/>
    <w:basedOn w:val="964"/>
    <w:qFormat/>
  </w:style>
  <w:style w:type="character" w:styleId="1289" w:customStyle="1">
    <w:name w:val="ListLabel 156"/>
    <w:basedOn w:val="964"/>
    <w:qFormat/>
  </w:style>
  <w:style w:type="character" w:styleId="1290" w:customStyle="1">
    <w:name w:val="ListLabel 157"/>
    <w:basedOn w:val="964"/>
    <w:qFormat/>
  </w:style>
  <w:style w:type="character" w:styleId="1291" w:customStyle="1">
    <w:name w:val="ListLabel 158"/>
    <w:basedOn w:val="964"/>
    <w:qFormat/>
  </w:style>
  <w:style w:type="character" w:styleId="1292" w:customStyle="1">
    <w:name w:val="ListLabel 159"/>
    <w:basedOn w:val="964"/>
    <w:qFormat/>
  </w:style>
  <w:style w:type="character" w:styleId="1293" w:customStyle="1">
    <w:name w:val="ListLabel 160"/>
    <w:basedOn w:val="964"/>
    <w:qFormat/>
  </w:style>
  <w:style w:type="character" w:styleId="1294" w:customStyle="1">
    <w:name w:val="ListLabel 161"/>
    <w:basedOn w:val="964"/>
    <w:qFormat/>
  </w:style>
  <w:style w:type="character" w:styleId="1295" w:customStyle="1">
    <w:name w:val="ListLabel 162"/>
    <w:basedOn w:val="964"/>
    <w:qFormat/>
  </w:style>
  <w:style w:type="character" w:styleId="1296" w:customStyle="1">
    <w:name w:val="ListLabel 163"/>
    <w:basedOn w:val="964"/>
    <w:qFormat/>
  </w:style>
  <w:style w:type="character" w:styleId="1297" w:customStyle="1">
    <w:name w:val="ListLabel 164"/>
    <w:basedOn w:val="964"/>
    <w:qFormat/>
  </w:style>
  <w:style w:type="character" w:styleId="1298" w:customStyle="1">
    <w:name w:val="ListLabel 165"/>
    <w:basedOn w:val="964"/>
    <w:qFormat/>
  </w:style>
  <w:style w:type="character" w:styleId="1299" w:customStyle="1">
    <w:name w:val="ListLabel 166"/>
    <w:basedOn w:val="964"/>
    <w:qFormat/>
  </w:style>
  <w:style w:type="character" w:styleId="1300" w:customStyle="1">
    <w:name w:val="ListLabel 167"/>
    <w:basedOn w:val="964"/>
    <w:qFormat/>
  </w:style>
  <w:style w:type="character" w:styleId="1301" w:customStyle="1">
    <w:name w:val="ListLabel 168"/>
    <w:basedOn w:val="964"/>
    <w:qFormat/>
    <w:rPr>
      <w:color w:val="000000"/>
    </w:rPr>
  </w:style>
  <w:style w:type="character" w:styleId="1302" w:customStyle="1">
    <w:name w:val="ListLabel 169"/>
    <w:basedOn w:val="964"/>
    <w:qFormat/>
  </w:style>
  <w:style w:type="character" w:styleId="1303" w:customStyle="1">
    <w:name w:val="ListLabel 170"/>
    <w:basedOn w:val="964"/>
    <w:qFormat/>
  </w:style>
  <w:style w:type="character" w:styleId="1304" w:customStyle="1">
    <w:name w:val="ListLabel 171"/>
    <w:basedOn w:val="964"/>
    <w:qFormat/>
  </w:style>
  <w:style w:type="character" w:styleId="1305" w:customStyle="1">
    <w:name w:val="ListLabel 172"/>
    <w:basedOn w:val="964"/>
    <w:qFormat/>
  </w:style>
  <w:style w:type="character" w:styleId="1306" w:customStyle="1">
    <w:name w:val="ListLabel 173"/>
    <w:basedOn w:val="964"/>
    <w:qFormat/>
  </w:style>
  <w:style w:type="character" w:styleId="1307" w:customStyle="1">
    <w:name w:val="ListLabel 174"/>
    <w:basedOn w:val="964"/>
    <w:qFormat/>
  </w:style>
  <w:style w:type="character" w:styleId="1308" w:customStyle="1">
    <w:name w:val="ListLabel 175"/>
    <w:basedOn w:val="964"/>
    <w:qFormat/>
  </w:style>
  <w:style w:type="character" w:styleId="1309" w:customStyle="1">
    <w:name w:val="ListLabel 176"/>
    <w:basedOn w:val="964"/>
    <w:qFormat/>
  </w:style>
  <w:style w:type="character" w:styleId="1310" w:customStyle="1">
    <w:name w:val="ListLabel 177"/>
    <w:basedOn w:val="964"/>
    <w:qFormat/>
    <w:rPr>
      <w:color w:val="000000"/>
    </w:rPr>
  </w:style>
  <w:style w:type="character" w:styleId="1311" w:customStyle="1">
    <w:name w:val="ListLabel 178"/>
    <w:basedOn w:val="964"/>
    <w:qFormat/>
  </w:style>
  <w:style w:type="character" w:styleId="1312" w:customStyle="1">
    <w:name w:val="ListLabel 179"/>
    <w:basedOn w:val="964"/>
    <w:qFormat/>
  </w:style>
  <w:style w:type="character" w:styleId="1313" w:customStyle="1">
    <w:name w:val="ListLabel 180"/>
    <w:basedOn w:val="964"/>
    <w:qFormat/>
  </w:style>
  <w:style w:type="character" w:styleId="1314" w:customStyle="1">
    <w:name w:val="ListLabel 181"/>
    <w:basedOn w:val="964"/>
    <w:qFormat/>
  </w:style>
  <w:style w:type="character" w:styleId="1315" w:customStyle="1">
    <w:name w:val="ListLabel 182"/>
    <w:basedOn w:val="964"/>
    <w:qFormat/>
  </w:style>
  <w:style w:type="character" w:styleId="1316" w:customStyle="1">
    <w:name w:val="ListLabel 183"/>
    <w:basedOn w:val="964"/>
    <w:qFormat/>
  </w:style>
  <w:style w:type="character" w:styleId="1317" w:customStyle="1">
    <w:name w:val="ListLabel 184"/>
    <w:basedOn w:val="964"/>
    <w:qFormat/>
  </w:style>
  <w:style w:type="character" w:styleId="1318" w:customStyle="1">
    <w:name w:val="ListLabel 185"/>
    <w:basedOn w:val="964"/>
    <w:qFormat/>
  </w:style>
  <w:style w:type="character" w:styleId="1319" w:customStyle="1">
    <w:name w:val="ListLabel 186"/>
    <w:basedOn w:val="964"/>
    <w:qFormat/>
  </w:style>
  <w:style w:type="character" w:styleId="1320" w:customStyle="1">
    <w:name w:val="ListLabel 187"/>
    <w:basedOn w:val="964"/>
    <w:qFormat/>
  </w:style>
  <w:style w:type="character" w:styleId="1321" w:customStyle="1">
    <w:name w:val="ListLabel 188"/>
    <w:basedOn w:val="964"/>
    <w:qFormat/>
  </w:style>
  <w:style w:type="character" w:styleId="1322" w:customStyle="1">
    <w:name w:val="ListLabel 189"/>
    <w:basedOn w:val="964"/>
    <w:qFormat/>
  </w:style>
  <w:style w:type="character" w:styleId="1323" w:customStyle="1">
    <w:name w:val="ListLabel 190"/>
    <w:basedOn w:val="964"/>
    <w:qFormat/>
  </w:style>
  <w:style w:type="character" w:styleId="1324" w:customStyle="1">
    <w:name w:val="ListLabel 191"/>
    <w:basedOn w:val="964"/>
    <w:qFormat/>
  </w:style>
  <w:style w:type="character" w:styleId="1325" w:customStyle="1">
    <w:name w:val="ListLabel 192"/>
    <w:basedOn w:val="964"/>
    <w:qFormat/>
  </w:style>
  <w:style w:type="character" w:styleId="1326" w:customStyle="1">
    <w:name w:val="ListLabel 193"/>
    <w:basedOn w:val="964"/>
    <w:qFormat/>
  </w:style>
  <w:style w:type="character" w:styleId="1327" w:customStyle="1">
    <w:name w:val="ListLabel 194"/>
    <w:basedOn w:val="964"/>
    <w:qFormat/>
  </w:style>
  <w:style w:type="character" w:styleId="1328" w:customStyle="1">
    <w:name w:val="ListLabel 195"/>
    <w:basedOn w:val="964"/>
    <w:qFormat/>
  </w:style>
  <w:style w:type="character" w:styleId="1329" w:customStyle="1">
    <w:name w:val="ListLabel 196"/>
    <w:basedOn w:val="964"/>
    <w:qFormat/>
  </w:style>
  <w:style w:type="character" w:styleId="1330" w:customStyle="1">
    <w:name w:val="ListLabel 197"/>
    <w:basedOn w:val="964"/>
    <w:qFormat/>
  </w:style>
  <w:style w:type="character" w:styleId="1331" w:customStyle="1">
    <w:name w:val="ListLabel 198"/>
    <w:basedOn w:val="964"/>
    <w:qFormat/>
  </w:style>
  <w:style w:type="character" w:styleId="1332" w:customStyle="1">
    <w:name w:val="ListLabel 199"/>
    <w:basedOn w:val="964"/>
    <w:qFormat/>
  </w:style>
  <w:style w:type="character" w:styleId="1333" w:customStyle="1">
    <w:name w:val="ListLabel 200"/>
    <w:basedOn w:val="964"/>
    <w:qFormat/>
  </w:style>
  <w:style w:type="character" w:styleId="1334" w:customStyle="1">
    <w:name w:val="ListLabel 201"/>
    <w:basedOn w:val="964"/>
    <w:qFormat/>
  </w:style>
  <w:style w:type="character" w:styleId="1335" w:customStyle="1">
    <w:name w:val="ListLabel 202"/>
    <w:basedOn w:val="964"/>
    <w:qFormat/>
  </w:style>
  <w:style w:type="character" w:styleId="1336" w:customStyle="1">
    <w:name w:val="ListLabel 203"/>
    <w:basedOn w:val="964"/>
    <w:qFormat/>
  </w:style>
  <w:style w:type="character" w:styleId="1337" w:customStyle="1">
    <w:name w:val="ListLabel 204"/>
    <w:basedOn w:val="964"/>
    <w:qFormat/>
    <w:rPr>
      <w:rFonts w:ascii="Times New Roman" w:hAnsi="Times New Roman" w:cs="Times New Roman"/>
      <w:b w:val="0"/>
      <w:i w:val="0"/>
      <w:sz w:val="24"/>
      <w:lang w:val="ru-RU"/>
    </w:rPr>
  </w:style>
  <w:style w:type="character" w:styleId="1338" w:customStyle="1">
    <w:name w:val="ListLabel 205"/>
    <w:basedOn w:val="964"/>
    <w:qFormat/>
    <w:rPr>
      <w:lang w:val="ru-RU"/>
    </w:rPr>
  </w:style>
  <w:style w:type="character" w:styleId="1339" w:customStyle="1">
    <w:name w:val="ListLabel 206"/>
    <w:basedOn w:val="964"/>
    <w:qFormat/>
    <w:rPr>
      <w:lang w:val="ru-RU"/>
    </w:rPr>
  </w:style>
  <w:style w:type="character" w:styleId="1340" w:customStyle="1">
    <w:name w:val="ListLabel 207"/>
    <w:basedOn w:val="964"/>
    <w:qFormat/>
    <w:rPr>
      <w:lang w:val="ru-RU"/>
    </w:rPr>
  </w:style>
  <w:style w:type="character" w:styleId="1341" w:customStyle="1">
    <w:name w:val="ListLabel 208"/>
    <w:basedOn w:val="964"/>
    <w:qFormat/>
    <w:rPr>
      <w:lang w:val="ru-RU"/>
    </w:rPr>
  </w:style>
  <w:style w:type="character" w:styleId="1342" w:customStyle="1">
    <w:name w:val="ListLabel 209"/>
    <w:basedOn w:val="964"/>
    <w:qFormat/>
    <w:rPr>
      <w:lang w:val="ru-RU"/>
    </w:rPr>
  </w:style>
  <w:style w:type="character" w:styleId="1343" w:customStyle="1">
    <w:name w:val="ListLabel 210"/>
    <w:basedOn w:val="964"/>
    <w:qFormat/>
    <w:rPr>
      <w:lang w:val="ru-RU"/>
    </w:rPr>
  </w:style>
  <w:style w:type="character" w:styleId="1344" w:customStyle="1">
    <w:name w:val="ListLabel 211"/>
    <w:basedOn w:val="964"/>
    <w:qFormat/>
    <w:rPr>
      <w:lang w:val="ru-RU"/>
    </w:rPr>
  </w:style>
  <w:style w:type="character" w:styleId="1345" w:customStyle="1">
    <w:name w:val="ListLabel 212"/>
    <w:basedOn w:val="964"/>
    <w:qFormat/>
    <w:rPr>
      <w:lang w:val="ru-RU"/>
    </w:rPr>
  </w:style>
  <w:style w:type="character" w:styleId="1346" w:customStyle="1">
    <w:name w:val="ListLabel 213"/>
    <w:basedOn w:val="964"/>
    <w:qFormat/>
    <w:rPr>
      <w:rFonts w:ascii="Times New Roman" w:hAnsi="Times New Roman" w:cs="Times New Roman"/>
      <w:b w:val="0"/>
      <w:i w:val="0"/>
      <w:sz w:val="24"/>
      <w:lang w:val="ru-RU"/>
    </w:rPr>
  </w:style>
  <w:style w:type="character" w:styleId="1347" w:customStyle="1">
    <w:name w:val="ListLabel 214"/>
    <w:basedOn w:val="964"/>
    <w:qFormat/>
    <w:rPr>
      <w:lang w:val="ru-RU"/>
    </w:rPr>
  </w:style>
  <w:style w:type="character" w:styleId="1348" w:customStyle="1">
    <w:name w:val="ListLabel 215"/>
    <w:basedOn w:val="964"/>
    <w:qFormat/>
    <w:rPr>
      <w:lang w:val="ru-RU"/>
    </w:rPr>
  </w:style>
  <w:style w:type="character" w:styleId="1349" w:customStyle="1">
    <w:name w:val="ListLabel 216"/>
    <w:basedOn w:val="964"/>
    <w:qFormat/>
    <w:rPr>
      <w:lang w:val="ru-RU"/>
    </w:rPr>
  </w:style>
  <w:style w:type="character" w:styleId="1350" w:customStyle="1">
    <w:name w:val="ListLabel 217"/>
    <w:basedOn w:val="964"/>
    <w:qFormat/>
    <w:rPr>
      <w:lang w:val="ru-RU"/>
    </w:rPr>
  </w:style>
  <w:style w:type="character" w:styleId="1351" w:customStyle="1">
    <w:name w:val="ListLabel 218"/>
    <w:basedOn w:val="964"/>
    <w:qFormat/>
    <w:rPr>
      <w:lang w:val="ru-RU"/>
    </w:rPr>
  </w:style>
  <w:style w:type="character" w:styleId="1352" w:customStyle="1">
    <w:name w:val="ListLabel 219"/>
    <w:basedOn w:val="964"/>
    <w:qFormat/>
    <w:rPr>
      <w:lang w:val="ru-RU"/>
    </w:rPr>
  </w:style>
  <w:style w:type="character" w:styleId="1353" w:customStyle="1">
    <w:name w:val="ListLabel 220"/>
    <w:basedOn w:val="964"/>
    <w:qFormat/>
    <w:rPr>
      <w:lang w:val="ru-RU"/>
    </w:rPr>
  </w:style>
  <w:style w:type="character" w:styleId="1354" w:customStyle="1">
    <w:name w:val="ListLabel 221"/>
    <w:basedOn w:val="964"/>
    <w:qFormat/>
    <w:rPr>
      <w:lang w:val="ru-RU"/>
    </w:rPr>
  </w:style>
  <w:style w:type="character" w:styleId="1355" w:customStyle="1">
    <w:name w:val="ListLabel 222"/>
    <w:basedOn w:val="964"/>
    <w:qFormat/>
    <w:rPr>
      <w:rFonts w:ascii="Calibri" w:hAnsi="Calibri" w:cs="Calibri"/>
      <w:b w:val="0"/>
      <w:i w:val="0"/>
      <w:sz w:val="24"/>
      <w:lang w:val="ru-RU"/>
    </w:rPr>
  </w:style>
  <w:style w:type="character" w:styleId="1356" w:customStyle="1">
    <w:name w:val="ListLabel 223"/>
    <w:basedOn w:val="964"/>
    <w:qFormat/>
    <w:rPr>
      <w:lang w:val="ru-RU"/>
    </w:rPr>
  </w:style>
  <w:style w:type="character" w:styleId="1357" w:customStyle="1">
    <w:name w:val="ListLabel 224"/>
    <w:basedOn w:val="964"/>
    <w:qFormat/>
    <w:rPr>
      <w:lang w:val="ru-RU"/>
    </w:rPr>
  </w:style>
  <w:style w:type="character" w:styleId="1358" w:customStyle="1">
    <w:name w:val="ListLabel 225"/>
    <w:basedOn w:val="964"/>
    <w:qFormat/>
    <w:rPr>
      <w:lang w:val="ru-RU"/>
    </w:rPr>
  </w:style>
  <w:style w:type="character" w:styleId="1359" w:customStyle="1">
    <w:name w:val="ListLabel 226"/>
    <w:basedOn w:val="964"/>
    <w:qFormat/>
    <w:rPr>
      <w:lang w:val="ru-RU"/>
    </w:rPr>
  </w:style>
  <w:style w:type="character" w:styleId="1360" w:customStyle="1">
    <w:name w:val="ListLabel 227"/>
    <w:basedOn w:val="964"/>
    <w:qFormat/>
    <w:rPr>
      <w:lang w:val="ru-RU"/>
    </w:rPr>
  </w:style>
  <w:style w:type="character" w:styleId="1361" w:customStyle="1">
    <w:name w:val="ListLabel 228"/>
    <w:basedOn w:val="964"/>
    <w:qFormat/>
    <w:rPr>
      <w:lang w:val="ru-RU"/>
    </w:rPr>
  </w:style>
  <w:style w:type="character" w:styleId="1362" w:customStyle="1">
    <w:name w:val="ListLabel 229"/>
    <w:basedOn w:val="964"/>
    <w:qFormat/>
    <w:rPr>
      <w:lang w:val="ru-RU"/>
    </w:rPr>
  </w:style>
  <w:style w:type="character" w:styleId="1363" w:customStyle="1">
    <w:name w:val="ListLabel 230"/>
    <w:basedOn w:val="964"/>
    <w:qFormat/>
    <w:rPr>
      <w:lang w:val="ru-RU"/>
    </w:rPr>
  </w:style>
  <w:style w:type="character" w:styleId="1364" w:customStyle="1">
    <w:name w:val="ListLabel 231"/>
    <w:basedOn w:val="964"/>
    <w:qFormat/>
    <w:rPr>
      <w:rFonts w:ascii="Times New Roman" w:hAnsi="Times New Roman" w:cs="Times New Roman"/>
      <w:b w:val="0"/>
      <w:i w:val="0"/>
      <w:sz w:val="20"/>
      <w:lang w:val="ru-RU"/>
    </w:rPr>
  </w:style>
  <w:style w:type="character" w:styleId="1365" w:customStyle="1">
    <w:name w:val="ListLabel 232"/>
    <w:basedOn w:val="964"/>
    <w:qFormat/>
    <w:rPr>
      <w:lang w:val="ru-RU"/>
    </w:rPr>
  </w:style>
  <w:style w:type="character" w:styleId="1366" w:customStyle="1">
    <w:name w:val="ListLabel 233"/>
    <w:basedOn w:val="964"/>
    <w:qFormat/>
    <w:rPr>
      <w:lang w:val="ru-RU"/>
    </w:rPr>
  </w:style>
  <w:style w:type="character" w:styleId="1367" w:customStyle="1">
    <w:name w:val="ListLabel 234"/>
    <w:basedOn w:val="964"/>
    <w:qFormat/>
    <w:rPr>
      <w:lang w:val="ru-RU"/>
    </w:rPr>
  </w:style>
  <w:style w:type="character" w:styleId="1368" w:customStyle="1">
    <w:name w:val="ListLabel 235"/>
    <w:basedOn w:val="964"/>
    <w:qFormat/>
    <w:rPr>
      <w:lang w:val="ru-RU"/>
    </w:rPr>
  </w:style>
  <w:style w:type="character" w:styleId="1369" w:customStyle="1">
    <w:name w:val="ListLabel 236"/>
    <w:basedOn w:val="964"/>
    <w:qFormat/>
    <w:rPr>
      <w:lang w:val="ru-RU"/>
    </w:rPr>
  </w:style>
  <w:style w:type="character" w:styleId="1370" w:customStyle="1">
    <w:name w:val="ListLabel 237"/>
    <w:basedOn w:val="964"/>
    <w:qFormat/>
    <w:rPr>
      <w:lang w:val="ru-RU"/>
    </w:rPr>
  </w:style>
  <w:style w:type="character" w:styleId="1371" w:customStyle="1">
    <w:name w:val="ListLabel 238"/>
    <w:basedOn w:val="964"/>
    <w:qFormat/>
    <w:rPr>
      <w:lang w:val="ru-RU"/>
    </w:rPr>
  </w:style>
  <w:style w:type="character" w:styleId="1372" w:customStyle="1">
    <w:name w:val="ListLabel 239"/>
    <w:basedOn w:val="964"/>
    <w:qFormat/>
    <w:rPr>
      <w:lang w:val="ru-RU"/>
    </w:rPr>
  </w:style>
  <w:style w:type="character" w:styleId="1373" w:customStyle="1">
    <w:name w:val="ListLabel 240"/>
    <w:basedOn w:val="964"/>
    <w:qFormat/>
    <w:rPr>
      <w:rFonts w:ascii="Calibri" w:hAnsi="Calibri" w:cs="Calibri"/>
      <w:b w:val="0"/>
      <w:i w:val="0"/>
      <w:sz w:val="24"/>
      <w:lang w:val="ru-RU"/>
    </w:rPr>
  </w:style>
  <w:style w:type="character" w:styleId="1374" w:customStyle="1">
    <w:name w:val="ListLabel 241"/>
    <w:basedOn w:val="964"/>
    <w:qFormat/>
    <w:rPr>
      <w:lang w:val="ru-RU"/>
    </w:rPr>
  </w:style>
  <w:style w:type="character" w:styleId="1375" w:customStyle="1">
    <w:name w:val="ListLabel 242"/>
    <w:basedOn w:val="964"/>
    <w:qFormat/>
    <w:rPr>
      <w:lang w:val="ru-RU"/>
    </w:rPr>
  </w:style>
  <w:style w:type="character" w:styleId="1376" w:customStyle="1">
    <w:name w:val="ListLabel 243"/>
    <w:basedOn w:val="964"/>
    <w:qFormat/>
    <w:rPr>
      <w:lang w:val="ru-RU"/>
    </w:rPr>
  </w:style>
  <w:style w:type="character" w:styleId="1377" w:customStyle="1">
    <w:name w:val="ListLabel 244"/>
    <w:basedOn w:val="964"/>
    <w:qFormat/>
    <w:rPr>
      <w:lang w:val="ru-RU"/>
    </w:rPr>
  </w:style>
  <w:style w:type="character" w:styleId="1378" w:customStyle="1">
    <w:name w:val="ListLabel 245"/>
    <w:basedOn w:val="964"/>
    <w:qFormat/>
    <w:rPr>
      <w:lang w:val="ru-RU"/>
    </w:rPr>
  </w:style>
  <w:style w:type="character" w:styleId="1379" w:customStyle="1">
    <w:name w:val="ListLabel 246"/>
    <w:basedOn w:val="964"/>
    <w:qFormat/>
    <w:rPr>
      <w:lang w:val="ru-RU"/>
    </w:rPr>
  </w:style>
  <w:style w:type="character" w:styleId="1380" w:customStyle="1">
    <w:name w:val="ListLabel 247"/>
    <w:basedOn w:val="964"/>
    <w:qFormat/>
    <w:rPr>
      <w:lang w:val="ru-RU"/>
    </w:rPr>
  </w:style>
  <w:style w:type="character" w:styleId="1381" w:customStyle="1">
    <w:name w:val="ListLabel 248"/>
    <w:basedOn w:val="964"/>
    <w:qFormat/>
    <w:rPr>
      <w:lang w:val="ru-RU"/>
    </w:rPr>
  </w:style>
  <w:style w:type="character" w:styleId="1382" w:customStyle="1">
    <w:name w:val="ListLabel 249"/>
    <w:basedOn w:val="964"/>
    <w:qFormat/>
    <w:rPr>
      <w:rFonts w:ascii="Calibri" w:hAnsi="Calibri" w:cs="Calibri"/>
    </w:rPr>
  </w:style>
  <w:style w:type="character" w:styleId="1383" w:customStyle="1">
    <w:name w:val="ListLabel 250"/>
    <w:basedOn w:val="964"/>
    <w:qFormat/>
    <w:rPr>
      <w:rFonts w:ascii="Calibri" w:hAnsi="Calibri" w:cs="Calibri"/>
    </w:rPr>
  </w:style>
  <w:style w:type="character" w:styleId="1384" w:customStyle="1">
    <w:name w:val="ListLabel 251"/>
    <w:basedOn w:val="964"/>
    <w:qFormat/>
    <w:rPr>
      <w:rFonts w:ascii="Calibri" w:hAnsi="Calibri" w:cs="Calibri"/>
    </w:rPr>
  </w:style>
  <w:style w:type="character" w:styleId="1385" w:customStyle="1">
    <w:name w:val="ListLabel 252"/>
    <w:basedOn w:val="964"/>
    <w:qFormat/>
    <w:rPr>
      <w:rFonts w:ascii="Calibri" w:hAnsi="Calibri" w:cs="Calibri"/>
    </w:rPr>
  </w:style>
  <w:style w:type="character" w:styleId="1386" w:customStyle="1">
    <w:name w:val="ListLabel 253"/>
    <w:basedOn w:val="964"/>
    <w:qFormat/>
    <w:rPr>
      <w:rFonts w:ascii="Calibri" w:hAnsi="Calibri" w:cs="Calibri"/>
    </w:rPr>
  </w:style>
  <w:style w:type="character" w:styleId="1387" w:customStyle="1">
    <w:name w:val="ListLabel 254"/>
    <w:basedOn w:val="964"/>
    <w:qFormat/>
    <w:rPr>
      <w:rFonts w:ascii="Calibri" w:hAnsi="Calibri" w:cs="Calibri"/>
    </w:rPr>
  </w:style>
  <w:style w:type="character" w:styleId="1388" w:customStyle="1">
    <w:name w:val="ListLabel 255"/>
    <w:basedOn w:val="964"/>
    <w:qFormat/>
    <w:rPr>
      <w:rFonts w:ascii="Calibri" w:hAnsi="Calibri" w:cs="Calibri"/>
    </w:rPr>
  </w:style>
  <w:style w:type="character" w:styleId="1389" w:customStyle="1">
    <w:name w:val="ListLabel 256"/>
    <w:basedOn w:val="964"/>
    <w:qFormat/>
    <w:rPr>
      <w:rFonts w:ascii="Calibri" w:hAnsi="Calibri" w:cs="Calibri"/>
    </w:rPr>
  </w:style>
  <w:style w:type="character" w:styleId="1390" w:customStyle="1">
    <w:name w:val="ListLabel 257"/>
    <w:basedOn w:val="964"/>
    <w:qFormat/>
    <w:rPr>
      <w:rFonts w:ascii="Calibri" w:hAnsi="Calibri" w:cs="Calibri"/>
    </w:rPr>
  </w:style>
  <w:style w:type="character" w:styleId="1391" w:customStyle="1">
    <w:name w:val="ListLabel 258"/>
    <w:basedOn w:val="964"/>
    <w:qFormat/>
    <w:rPr>
      <w:rFonts w:ascii="Calibri" w:hAnsi="Calibri" w:cs="Calibri"/>
    </w:rPr>
  </w:style>
  <w:style w:type="character" w:styleId="1392" w:customStyle="1">
    <w:name w:val="ListLabel 259"/>
    <w:basedOn w:val="964"/>
    <w:qFormat/>
    <w:rPr>
      <w:rFonts w:ascii="Calibri" w:hAnsi="Calibri" w:cs="Calibri"/>
    </w:rPr>
  </w:style>
  <w:style w:type="character" w:styleId="1393" w:customStyle="1">
    <w:name w:val="ListLabel 260"/>
    <w:basedOn w:val="964"/>
    <w:qFormat/>
    <w:rPr>
      <w:rFonts w:ascii="Calibri" w:hAnsi="Calibri" w:cs="Calibri"/>
    </w:rPr>
  </w:style>
  <w:style w:type="character" w:styleId="1394" w:customStyle="1">
    <w:name w:val="ListLabel 261"/>
    <w:basedOn w:val="964"/>
    <w:qFormat/>
    <w:rPr>
      <w:rFonts w:ascii="Calibri" w:hAnsi="Calibri" w:cs="Calibri"/>
    </w:rPr>
  </w:style>
  <w:style w:type="character" w:styleId="1395" w:customStyle="1">
    <w:name w:val="ListLabel 262"/>
    <w:basedOn w:val="964"/>
    <w:qFormat/>
    <w:rPr>
      <w:rFonts w:ascii="Calibri" w:hAnsi="Calibri" w:cs="Calibri"/>
    </w:rPr>
  </w:style>
  <w:style w:type="character" w:styleId="1396" w:customStyle="1">
    <w:name w:val="ListLabel 263"/>
    <w:basedOn w:val="964"/>
    <w:qFormat/>
    <w:rPr>
      <w:rFonts w:ascii="Calibri" w:hAnsi="Calibri" w:cs="Calibri"/>
    </w:rPr>
  </w:style>
  <w:style w:type="character" w:styleId="1397" w:customStyle="1">
    <w:name w:val="ListLabel 264"/>
    <w:basedOn w:val="964"/>
    <w:qFormat/>
    <w:rPr>
      <w:rFonts w:ascii="Calibri" w:hAnsi="Calibri" w:cs="Calibri"/>
    </w:rPr>
  </w:style>
  <w:style w:type="character" w:styleId="1398" w:customStyle="1">
    <w:name w:val="ListLabel 265"/>
    <w:basedOn w:val="964"/>
    <w:qFormat/>
    <w:rPr>
      <w:rFonts w:ascii="Calibri" w:hAnsi="Calibri" w:cs="Calibri"/>
    </w:rPr>
  </w:style>
  <w:style w:type="character" w:styleId="1399" w:customStyle="1">
    <w:name w:val="ListLabel 266"/>
    <w:basedOn w:val="964"/>
    <w:qFormat/>
    <w:rPr>
      <w:rFonts w:ascii="Calibri" w:hAnsi="Calibri" w:cs="Calibri"/>
    </w:rPr>
  </w:style>
  <w:style w:type="character" w:styleId="1400" w:customStyle="1">
    <w:name w:val="ListLabel 267"/>
    <w:basedOn w:val="964"/>
    <w:qFormat/>
  </w:style>
  <w:style w:type="character" w:styleId="1401" w:customStyle="1">
    <w:name w:val="ListLabel 268"/>
    <w:basedOn w:val="964"/>
    <w:qFormat/>
  </w:style>
  <w:style w:type="character" w:styleId="1402" w:customStyle="1">
    <w:name w:val="ListLabel 269"/>
    <w:basedOn w:val="964"/>
    <w:qFormat/>
  </w:style>
  <w:style w:type="character" w:styleId="1403" w:customStyle="1">
    <w:name w:val="ListLabel 270"/>
    <w:basedOn w:val="964"/>
    <w:qFormat/>
  </w:style>
  <w:style w:type="character" w:styleId="1404" w:customStyle="1">
    <w:name w:val="ListLabel 271"/>
    <w:basedOn w:val="964"/>
    <w:qFormat/>
  </w:style>
  <w:style w:type="character" w:styleId="1405" w:customStyle="1">
    <w:name w:val="ListLabel 272"/>
    <w:basedOn w:val="964"/>
    <w:qFormat/>
  </w:style>
  <w:style w:type="character" w:styleId="1406" w:customStyle="1">
    <w:name w:val="ListLabel 273"/>
    <w:basedOn w:val="964"/>
    <w:qFormat/>
  </w:style>
  <w:style w:type="character" w:styleId="1407" w:customStyle="1">
    <w:name w:val="ListLabel 274"/>
    <w:basedOn w:val="964"/>
    <w:qFormat/>
  </w:style>
  <w:style w:type="character" w:styleId="1408" w:customStyle="1">
    <w:name w:val="ListLabel 275"/>
    <w:basedOn w:val="964"/>
    <w:qFormat/>
  </w:style>
  <w:style w:type="character" w:styleId="1409" w:customStyle="1">
    <w:name w:val="ListLabel 276"/>
    <w:basedOn w:val="964"/>
    <w:qFormat/>
  </w:style>
  <w:style w:type="character" w:styleId="1410" w:customStyle="1">
    <w:name w:val="ListLabel 277"/>
    <w:basedOn w:val="964"/>
    <w:qFormat/>
  </w:style>
  <w:style w:type="character" w:styleId="1411" w:customStyle="1">
    <w:name w:val="ListLabel 278"/>
    <w:basedOn w:val="964"/>
    <w:qFormat/>
  </w:style>
  <w:style w:type="character" w:styleId="1412" w:customStyle="1">
    <w:name w:val="ListLabel 279"/>
    <w:basedOn w:val="964"/>
    <w:qFormat/>
  </w:style>
  <w:style w:type="character" w:styleId="1413" w:customStyle="1">
    <w:name w:val="ListLabel 280"/>
    <w:basedOn w:val="964"/>
    <w:qFormat/>
  </w:style>
  <w:style w:type="character" w:styleId="1414" w:customStyle="1">
    <w:name w:val="ListLabel 281"/>
    <w:basedOn w:val="964"/>
    <w:qFormat/>
  </w:style>
  <w:style w:type="character" w:styleId="1415" w:customStyle="1">
    <w:name w:val="ListLabel 282"/>
    <w:basedOn w:val="964"/>
    <w:qFormat/>
  </w:style>
  <w:style w:type="character" w:styleId="1416" w:customStyle="1">
    <w:name w:val="ListLabel 283"/>
    <w:basedOn w:val="964"/>
    <w:qFormat/>
  </w:style>
  <w:style w:type="character" w:styleId="1417" w:customStyle="1">
    <w:name w:val="ListLabel 284"/>
    <w:basedOn w:val="964"/>
    <w:qFormat/>
  </w:style>
  <w:style w:type="character" w:styleId="1418" w:customStyle="1">
    <w:name w:val="ListLabel 285"/>
    <w:basedOn w:val="964"/>
    <w:qFormat/>
  </w:style>
  <w:style w:type="character" w:styleId="1419" w:customStyle="1">
    <w:name w:val="ListLabel 286"/>
    <w:basedOn w:val="964"/>
    <w:qFormat/>
  </w:style>
  <w:style w:type="character" w:styleId="1420" w:customStyle="1">
    <w:name w:val="ListLabel 287"/>
    <w:basedOn w:val="964"/>
    <w:qFormat/>
  </w:style>
  <w:style w:type="character" w:styleId="1421" w:customStyle="1">
    <w:name w:val="ListLabel 288"/>
    <w:basedOn w:val="964"/>
    <w:qFormat/>
  </w:style>
  <w:style w:type="character" w:styleId="1422" w:customStyle="1">
    <w:name w:val="ListLabel 289"/>
    <w:basedOn w:val="964"/>
    <w:qFormat/>
  </w:style>
  <w:style w:type="character" w:styleId="1423" w:customStyle="1">
    <w:name w:val="ListLabel 290"/>
    <w:basedOn w:val="964"/>
    <w:qFormat/>
  </w:style>
  <w:style w:type="character" w:styleId="1424" w:customStyle="1">
    <w:name w:val="ListLabel 291"/>
    <w:basedOn w:val="964"/>
    <w:qFormat/>
  </w:style>
  <w:style w:type="character" w:styleId="1425" w:customStyle="1">
    <w:name w:val="ListLabel 292"/>
    <w:basedOn w:val="964"/>
    <w:qFormat/>
  </w:style>
  <w:style w:type="character" w:styleId="1426" w:customStyle="1">
    <w:name w:val="ListLabel 293"/>
    <w:basedOn w:val="964"/>
    <w:qFormat/>
  </w:style>
  <w:style w:type="character" w:styleId="1427" w:customStyle="1">
    <w:name w:val="ListLabel 294"/>
    <w:basedOn w:val="964"/>
    <w:qFormat/>
  </w:style>
  <w:style w:type="character" w:styleId="1428" w:customStyle="1">
    <w:name w:val="ListLabel 295"/>
    <w:basedOn w:val="964"/>
    <w:qFormat/>
  </w:style>
  <w:style w:type="character" w:styleId="1429" w:customStyle="1">
    <w:name w:val="ListLabel 296"/>
    <w:basedOn w:val="964"/>
    <w:qFormat/>
  </w:style>
  <w:style w:type="character" w:styleId="1430" w:customStyle="1">
    <w:name w:val="ListLabel 297"/>
    <w:basedOn w:val="964"/>
    <w:qFormat/>
  </w:style>
  <w:style w:type="character" w:styleId="1431" w:customStyle="1">
    <w:name w:val="ListLabel 298"/>
    <w:basedOn w:val="964"/>
    <w:qFormat/>
  </w:style>
  <w:style w:type="character" w:styleId="1432" w:customStyle="1">
    <w:name w:val="ListLabel 299"/>
    <w:basedOn w:val="964"/>
    <w:qFormat/>
  </w:style>
  <w:style w:type="character" w:styleId="1433" w:customStyle="1">
    <w:name w:val="ListLabel 300"/>
    <w:basedOn w:val="964"/>
    <w:qFormat/>
  </w:style>
  <w:style w:type="character" w:styleId="1434" w:customStyle="1">
    <w:name w:val="ListLabel 301"/>
    <w:basedOn w:val="964"/>
    <w:qFormat/>
  </w:style>
  <w:style w:type="character" w:styleId="1435" w:customStyle="1">
    <w:name w:val="ListLabel 302"/>
    <w:basedOn w:val="964"/>
    <w:qFormat/>
  </w:style>
  <w:style w:type="character" w:styleId="1436" w:customStyle="1">
    <w:name w:val="ListLabel 303"/>
    <w:basedOn w:val="964"/>
    <w:qFormat/>
  </w:style>
  <w:style w:type="character" w:styleId="1437" w:customStyle="1">
    <w:name w:val="ListLabel 304"/>
    <w:basedOn w:val="964"/>
    <w:qFormat/>
  </w:style>
  <w:style w:type="character" w:styleId="1438" w:customStyle="1">
    <w:name w:val="ListLabel 305"/>
    <w:basedOn w:val="964"/>
    <w:qFormat/>
  </w:style>
  <w:style w:type="character" w:styleId="1439" w:customStyle="1">
    <w:name w:val="ListLabel 306"/>
    <w:basedOn w:val="964"/>
    <w:qFormat/>
  </w:style>
  <w:style w:type="character" w:styleId="1440" w:customStyle="1">
    <w:name w:val="ListLabel 307"/>
    <w:basedOn w:val="964"/>
    <w:qFormat/>
  </w:style>
  <w:style w:type="character" w:styleId="1441" w:customStyle="1">
    <w:name w:val="ListLabel 308"/>
    <w:basedOn w:val="964"/>
    <w:qFormat/>
  </w:style>
  <w:style w:type="character" w:styleId="1442" w:customStyle="1">
    <w:name w:val="ListLabel 309"/>
    <w:basedOn w:val="964"/>
    <w:qFormat/>
  </w:style>
  <w:style w:type="character" w:styleId="1443" w:customStyle="1">
    <w:name w:val="ListLabel 310"/>
    <w:basedOn w:val="964"/>
    <w:qFormat/>
  </w:style>
  <w:style w:type="character" w:styleId="1444" w:customStyle="1">
    <w:name w:val="ListLabel 311"/>
    <w:basedOn w:val="964"/>
    <w:qFormat/>
  </w:style>
  <w:style w:type="character" w:styleId="1445" w:customStyle="1">
    <w:name w:val="ListLabel 312"/>
    <w:basedOn w:val="964"/>
    <w:qFormat/>
  </w:style>
  <w:style w:type="character" w:styleId="1446" w:customStyle="1">
    <w:name w:val="ListLabel 313"/>
    <w:basedOn w:val="964"/>
    <w:qFormat/>
  </w:style>
  <w:style w:type="character" w:styleId="1447" w:customStyle="1">
    <w:name w:val="ListLabel 314"/>
    <w:basedOn w:val="964"/>
    <w:qFormat/>
  </w:style>
  <w:style w:type="character" w:styleId="1448" w:customStyle="1">
    <w:name w:val="ListLabel 315"/>
    <w:basedOn w:val="964"/>
    <w:qFormat/>
  </w:style>
  <w:style w:type="character" w:styleId="1449" w:customStyle="1">
    <w:name w:val="ListLabel 316"/>
    <w:basedOn w:val="964"/>
    <w:qFormat/>
  </w:style>
  <w:style w:type="character" w:styleId="1450" w:customStyle="1">
    <w:name w:val="ListLabel 317"/>
    <w:basedOn w:val="964"/>
    <w:qFormat/>
  </w:style>
  <w:style w:type="character" w:styleId="1451" w:customStyle="1">
    <w:name w:val="ListLabel 318"/>
    <w:basedOn w:val="964"/>
    <w:qFormat/>
  </w:style>
  <w:style w:type="character" w:styleId="1452" w:customStyle="1">
    <w:name w:val="ListLabel 319"/>
    <w:basedOn w:val="964"/>
    <w:qFormat/>
  </w:style>
  <w:style w:type="character" w:styleId="1453" w:customStyle="1">
    <w:name w:val="ListLabel 320"/>
    <w:basedOn w:val="964"/>
    <w:qFormat/>
  </w:style>
  <w:style w:type="character" w:styleId="1454" w:customStyle="1">
    <w:name w:val="Index Link"/>
    <w:basedOn w:val="964"/>
    <w:qFormat/>
  </w:style>
  <w:style w:type="character" w:styleId="1455" w:customStyle="1">
    <w:name w:val="T1"/>
    <w:basedOn w:val="964"/>
    <w:qFormat/>
    <w:rPr>
      <w:rFonts w:ascii="'Times New Roman'" w:hAnsi="'Times New Roman'" w:cs="'Times New Roman'"/>
    </w:rPr>
  </w:style>
  <w:style w:type="character" w:styleId="1456" w:customStyle="1">
    <w:name w:val="T2"/>
    <w:basedOn w:val="964"/>
    <w:qFormat/>
    <w:rPr>
      <w:rFonts w:ascii="'Courier New'" w:hAnsi="'Courier New'" w:cs="'Courier New'"/>
    </w:rPr>
  </w:style>
  <w:style w:type="character" w:styleId="1457" w:customStyle="1">
    <w:name w:val="T3"/>
    <w:basedOn w:val="964"/>
    <w:qFormat/>
    <w:rPr>
      <w:rFonts w:ascii="Wingdings" w:hAnsi="Wingdings" w:cs="Wingdings"/>
    </w:rPr>
  </w:style>
  <w:style w:type="character" w:styleId="1458" w:customStyle="1">
    <w:name w:val="T4"/>
    <w:basedOn w:val="964"/>
    <w:qFormat/>
    <w:rPr>
      <w:rFonts w:ascii="Symbol" w:hAnsi="Symbol" w:cs="Symbol"/>
    </w:rPr>
  </w:style>
  <w:style w:type="character" w:styleId="1459" w:customStyle="1">
    <w:name w:val="T5"/>
    <w:basedOn w:val="964"/>
    <w:qFormat/>
    <w:rPr>
      <w:rFonts w:ascii="'Courier New'" w:hAnsi="'Courier New'" w:cs="'Courier New'"/>
    </w:rPr>
  </w:style>
  <w:style w:type="character" w:styleId="1460" w:customStyle="1">
    <w:name w:val="T6"/>
    <w:basedOn w:val="964"/>
    <w:qFormat/>
    <w:rPr>
      <w:rFonts w:ascii="Wingdings" w:hAnsi="Wingdings" w:cs="Wingdings"/>
    </w:rPr>
  </w:style>
  <w:style w:type="character" w:styleId="1461" w:customStyle="1">
    <w:name w:val="T7"/>
    <w:basedOn w:val="964"/>
    <w:qFormat/>
    <w:rPr>
      <w:rFonts w:ascii="Symbol" w:hAnsi="Symbol" w:cs="Symbol"/>
    </w:rPr>
  </w:style>
  <w:style w:type="character" w:styleId="1462" w:customStyle="1">
    <w:name w:val="T8"/>
    <w:basedOn w:val="964"/>
    <w:qFormat/>
    <w:rPr>
      <w:rFonts w:ascii="'Courier New'" w:hAnsi="'Courier New'" w:cs="'Courier New'"/>
    </w:rPr>
  </w:style>
  <w:style w:type="character" w:styleId="1463" w:customStyle="1">
    <w:name w:val="T9"/>
    <w:basedOn w:val="964"/>
    <w:qFormat/>
    <w:rPr>
      <w:rFonts w:ascii="Wingdings" w:hAnsi="Wingdings" w:cs="Wingdings"/>
    </w:rPr>
  </w:style>
  <w:style w:type="character" w:styleId="1464" w:customStyle="1">
    <w:name w:val="T10"/>
    <w:basedOn w:val="964"/>
    <w:qFormat/>
    <w:rPr>
      <w:rFonts w:ascii="Symbol" w:hAnsi="Symbol" w:cs="Symbol"/>
    </w:rPr>
  </w:style>
  <w:style w:type="character" w:styleId="1465" w:customStyle="1">
    <w:name w:val="T11"/>
    <w:basedOn w:val="964"/>
    <w:qFormat/>
    <w:rPr>
      <w:rFonts w:ascii="'Courier New'" w:hAnsi="'Courier New'" w:cs="'Courier New'"/>
    </w:rPr>
  </w:style>
  <w:style w:type="character" w:styleId="1466" w:customStyle="1">
    <w:name w:val="T12"/>
    <w:basedOn w:val="964"/>
    <w:qFormat/>
    <w:rPr>
      <w:rFonts w:ascii="Wingdings" w:hAnsi="Wingdings" w:cs="Wingdings"/>
    </w:rPr>
  </w:style>
  <w:style w:type="character" w:styleId="1467" w:customStyle="1">
    <w:name w:val="T13"/>
    <w:basedOn w:val="964"/>
    <w:qFormat/>
    <w:rPr>
      <w:rFonts w:ascii="Symbol" w:hAnsi="Symbol" w:cs="Symbol"/>
    </w:rPr>
  </w:style>
  <w:style w:type="character" w:styleId="1468" w:customStyle="1">
    <w:name w:val="T14"/>
    <w:basedOn w:val="964"/>
    <w:qFormat/>
    <w:rPr>
      <w:rFonts w:ascii="'Courier New'" w:hAnsi="'Courier New'" w:cs="'Courier New'"/>
    </w:rPr>
  </w:style>
  <w:style w:type="character" w:styleId="1469" w:customStyle="1">
    <w:name w:val="T15"/>
    <w:basedOn w:val="964"/>
    <w:qFormat/>
    <w:rPr>
      <w:rFonts w:ascii="Wingdings" w:hAnsi="Wingdings" w:cs="Wingdings"/>
    </w:rPr>
  </w:style>
  <w:style w:type="character" w:styleId="1470" w:customStyle="1">
    <w:name w:val="T16"/>
    <w:basedOn w:val="964"/>
    <w:qFormat/>
    <w:rPr>
      <w:rFonts w:ascii="Symbol" w:hAnsi="Symbol" w:cs="Symbol"/>
    </w:rPr>
  </w:style>
  <w:style w:type="character" w:styleId="1471" w:customStyle="1">
    <w:name w:val="T17"/>
    <w:basedOn w:val="964"/>
    <w:qFormat/>
    <w:rPr>
      <w:rFonts w:ascii="'Courier New'" w:hAnsi="'Courier New'" w:cs="'Courier New'"/>
    </w:rPr>
  </w:style>
  <w:style w:type="character" w:styleId="1472" w:customStyle="1">
    <w:name w:val="T18"/>
    <w:basedOn w:val="964"/>
    <w:qFormat/>
    <w:rPr>
      <w:rFonts w:ascii="Wingdings" w:hAnsi="Wingdings" w:cs="Wingdings"/>
    </w:rPr>
  </w:style>
  <w:style w:type="character" w:styleId="1473" w:customStyle="1">
    <w:name w:val="T19"/>
    <w:basedOn w:val="964"/>
    <w:qFormat/>
    <w:rPr>
      <w:rFonts w:ascii="'Times New Roman'" w:hAnsi="'Times New Roman'" w:cs="'Times New Roman'"/>
    </w:rPr>
  </w:style>
  <w:style w:type="character" w:styleId="1474" w:customStyle="1">
    <w:name w:val="T20"/>
    <w:basedOn w:val="964"/>
    <w:qFormat/>
    <w:rPr>
      <w:rFonts w:ascii="'Times New Roman'" w:hAnsi="'Times New Roman'" w:cs="'Times New Roman'"/>
    </w:rPr>
  </w:style>
  <w:style w:type="character" w:styleId="1475" w:customStyle="1">
    <w:name w:val="T21"/>
    <w:basedOn w:val="964"/>
    <w:qFormat/>
    <w:rPr>
      <w:rFonts w:ascii="'Times New Roman'" w:hAnsi="'Times New Roman'" w:cs="'Times New Roman'"/>
    </w:rPr>
  </w:style>
  <w:style w:type="character" w:styleId="1476" w:customStyle="1">
    <w:name w:val="T22"/>
    <w:basedOn w:val="964"/>
    <w:qFormat/>
    <w:rPr>
      <w:rFonts w:ascii="'Times New Roman'" w:hAnsi="'Times New Roman'" w:cs="'Times New Roman'"/>
    </w:rPr>
  </w:style>
  <w:style w:type="character" w:styleId="1477" w:customStyle="1">
    <w:name w:val="T23"/>
    <w:basedOn w:val="964"/>
    <w:qFormat/>
    <w:rPr>
      <w:rFonts w:ascii="'Times New Roman'" w:hAnsi="'Times New Roman'" w:cs="'Times New Roman'"/>
    </w:rPr>
  </w:style>
  <w:style w:type="character" w:styleId="1478" w:customStyle="1">
    <w:name w:val="T24"/>
    <w:basedOn w:val="964"/>
    <w:qFormat/>
    <w:rPr>
      <w:rFonts w:ascii="Symbol" w:hAnsi="Symbol" w:cs="Symbol"/>
    </w:rPr>
  </w:style>
  <w:style w:type="character" w:styleId="1479" w:customStyle="1">
    <w:name w:val="T25"/>
    <w:basedOn w:val="964"/>
    <w:qFormat/>
    <w:rPr>
      <w:rFonts w:ascii="'Courier New'" w:hAnsi="'Courier New'" w:cs="'Courier New'"/>
    </w:rPr>
  </w:style>
  <w:style w:type="character" w:styleId="1480" w:customStyle="1">
    <w:name w:val="T26"/>
    <w:basedOn w:val="964"/>
    <w:qFormat/>
    <w:rPr>
      <w:rFonts w:ascii="Wingdings" w:hAnsi="Wingdings" w:cs="Wingdings"/>
    </w:rPr>
  </w:style>
  <w:style w:type="character" w:styleId="1481" w:customStyle="1">
    <w:name w:val="T27"/>
    <w:basedOn w:val="964"/>
    <w:qFormat/>
    <w:rPr>
      <w:rFonts w:ascii="'Courier New'" w:hAnsi="'Courier New'" w:cs="'Courier New'"/>
    </w:rPr>
  </w:style>
  <w:style w:type="character" w:styleId="1482" w:customStyle="1">
    <w:name w:val="T28"/>
    <w:basedOn w:val="964"/>
    <w:qFormat/>
    <w:rPr>
      <w:rFonts w:ascii="Wingdings" w:hAnsi="Wingdings" w:cs="Wingdings"/>
    </w:rPr>
  </w:style>
  <w:style w:type="character" w:styleId="1483" w:customStyle="1">
    <w:name w:val="T29"/>
    <w:basedOn w:val="964"/>
    <w:qFormat/>
    <w:rPr>
      <w:rFonts w:ascii="Symbol" w:hAnsi="Symbol" w:cs="Symbol"/>
    </w:rPr>
  </w:style>
  <w:style w:type="character" w:styleId="1484" w:customStyle="1">
    <w:name w:val="T30"/>
    <w:basedOn w:val="964"/>
    <w:qFormat/>
    <w:rPr>
      <w:rFonts w:ascii="'Courier New'" w:hAnsi="'Courier New'" w:cs="'Courier New'"/>
    </w:rPr>
  </w:style>
  <w:style w:type="character" w:styleId="1485" w:customStyle="1">
    <w:name w:val="T31"/>
    <w:basedOn w:val="964"/>
    <w:qFormat/>
    <w:rPr>
      <w:rFonts w:ascii="Wingdings" w:hAnsi="Wingdings" w:cs="Wingdings"/>
    </w:rPr>
  </w:style>
  <w:style w:type="character" w:styleId="1486" w:customStyle="1">
    <w:name w:val="T32"/>
    <w:basedOn w:val="964"/>
    <w:qFormat/>
    <w:rPr>
      <w:rFonts w:ascii="Symbol" w:hAnsi="Symbol" w:cs="Symbol"/>
    </w:rPr>
  </w:style>
  <w:style w:type="character" w:styleId="1487" w:customStyle="1">
    <w:name w:val="T33"/>
    <w:basedOn w:val="964"/>
    <w:qFormat/>
    <w:rPr>
      <w:rFonts w:ascii="'Courier New'" w:hAnsi="'Courier New'" w:cs="'Courier New'"/>
    </w:rPr>
  </w:style>
  <w:style w:type="character" w:styleId="1488" w:customStyle="1">
    <w:name w:val="T34"/>
    <w:basedOn w:val="964"/>
    <w:qFormat/>
    <w:rPr>
      <w:rFonts w:ascii="Wingdings" w:hAnsi="Wingdings" w:cs="Wingdings"/>
    </w:rPr>
  </w:style>
  <w:style w:type="character" w:styleId="1489" w:customStyle="1">
    <w:name w:val="T35"/>
    <w:basedOn w:val="964"/>
    <w:qFormat/>
    <w:rPr>
      <w:rFonts w:ascii="Wingdings" w:hAnsi="Wingdings" w:cs="Wingdings"/>
    </w:rPr>
  </w:style>
  <w:style w:type="character" w:styleId="1490" w:customStyle="1">
    <w:name w:val="T36"/>
    <w:basedOn w:val="964"/>
    <w:qFormat/>
    <w:rPr>
      <w:rFonts w:ascii="'Courier New'" w:hAnsi="'Courier New'" w:cs="'Courier New'"/>
    </w:rPr>
  </w:style>
  <w:style w:type="character" w:styleId="1491" w:customStyle="1">
    <w:name w:val="T37"/>
    <w:basedOn w:val="964"/>
    <w:qFormat/>
    <w:rPr>
      <w:rFonts w:ascii="Wingdings" w:hAnsi="Wingdings" w:cs="Wingdings"/>
    </w:rPr>
  </w:style>
  <w:style w:type="character" w:styleId="1492" w:customStyle="1">
    <w:name w:val="T38"/>
    <w:basedOn w:val="964"/>
    <w:qFormat/>
    <w:rPr>
      <w:rFonts w:ascii="Symbol" w:hAnsi="Symbol" w:cs="Symbol"/>
    </w:rPr>
  </w:style>
  <w:style w:type="character" w:styleId="1493" w:customStyle="1">
    <w:name w:val="T39"/>
    <w:basedOn w:val="964"/>
    <w:qFormat/>
    <w:rPr>
      <w:rFonts w:ascii="'Courier New'" w:hAnsi="'Courier New'" w:cs="'Courier New'"/>
    </w:rPr>
  </w:style>
  <w:style w:type="character" w:styleId="1494" w:customStyle="1">
    <w:name w:val="T40"/>
    <w:basedOn w:val="964"/>
    <w:qFormat/>
    <w:rPr>
      <w:rFonts w:ascii="Wingdings" w:hAnsi="Wingdings" w:cs="Wingdings"/>
    </w:rPr>
  </w:style>
  <w:style w:type="character" w:styleId="1495" w:customStyle="1">
    <w:name w:val="T41"/>
    <w:basedOn w:val="964"/>
    <w:qFormat/>
    <w:rPr>
      <w:rFonts w:ascii="Symbol" w:hAnsi="Symbol" w:cs="Symbol"/>
    </w:rPr>
  </w:style>
  <w:style w:type="character" w:styleId="1496" w:customStyle="1">
    <w:name w:val="T42"/>
    <w:basedOn w:val="964"/>
    <w:qFormat/>
    <w:rPr>
      <w:rFonts w:ascii="'Courier New'" w:hAnsi="'Courier New'" w:cs="'Courier New'"/>
    </w:rPr>
  </w:style>
  <w:style w:type="character" w:styleId="1497" w:customStyle="1">
    <w:name w:val="T43"/>
    <w:basedOn w:val="964"/>
    <w:qFormat/>
    <w:rPr>
      <w:rFonts w:ascii="Wingdings" w:hAnsi="Wingdings" w:cs="Wingdings"/>
    </w:rPr>
  </w:style>
  <w:style w:type="character" w:styleId="1498" w:customStyle="1">
    <w:name w:val="T44"/>
    <w:basedOn w:val="964"/>
    <w:qFormat/>
    <w:rPr>
      <w:rFonts w:ascii="Times New Roman" w:hAnsi="Times New Roman" w:cs="Times New Roman"/>
    </w:rPr>
  </w:style>
  <w:style w:type="character" w:styleId="1499" w:customStyle="1">
    <w:name w:val="T45"/>
    <w:basedOn w:val="964"/>
    <w:qFormat/>
    <w:rPr>
      <w:rFonts w:ascii="Times New Roman" w:hAnsi="Times New Roman" w:cs="Times New Roman"/>
    </w:rPr>
  </w:style>
  <w:style w:type="character" w:styleId="1500" w:customStyle="1">
    <w:name w:val="T46"/>
    <w:basedOn w:val="964"/>
    <w:qFormat/>
    <w:rPr>
      <w:rFonts w:ascii="Times New Roman" w:hAnsi="Times New Roman" w:cs="Times New Roman"/>
    </w:rPr>
  </w:style>
  <w:style w:type="character" w:styleId="1501" w:customStyle="1">
    <w:name w:val="T1"/>
    <w:basedOn w:val="964"/>
    <w:qFormat/>
    <w:rPr>
      <w:rFonts w:ascii="'Times New Roman'" w:hAnsi="'Times New Roman'" w:cs="'Times New Roman'"/>
    </w:rPr>
  </w:style>
  <w:style w:type="character" w:styleId="1502" w:customStyle="1">
    <w:name w:val="T2"/>
    <w:basedOn w:val="964"/>
    <w:qFormat/>
    <w:rPr>
      <w:rFonts w:ascii="'Courier New'" w:hAnsi="'Courier New'" w:cs="'Courier New'"/>
    </w:rPr>
  </w:style>
  <w:style w:type="character" w:styleId="1503" w:customStyle="1">
    <w:name w:val="T3"/>
    <w:basedOn w:val="964"/>
    <w:qFormat/>
    <w:rPr>
      <w:rFonts w:ascii="Wingdings" w:hAnsi="Wingdings" w:cs="Wingdings"/>
    </w:rPr>
  </w:style>
  <w:style w:type="character" w:styleId="1504" w:customStyle="1">
    <w:name w:val="T4"/>
    <w:basedOn w:val="964"/>
    <w:qFormat/>
    <w:rPr>
      <w:rFonts w:ascii="Symbol" w:hAnsi="Symbol" w:cs="Symbol"/>
    </w:rPr>
  </w:style>
  <w:style w:type="character" w:styleId="1505" w:customStyle="1">
    <w:name w:val="T5"/>
    <w:basedOn w:val="964"/>
    <w:qFormat/>
    <w:rPr>
      <w:rFonts w:ascii="'Courier New'" w:hAnsi="'Courier New'" w:cs="'Courier New'"/>
    </w:rPr>
  </w:style>
  <w:style w:type="character" w:styleId="1506" w:customStyle="1">
    <w:name w:val="T6"/>
    <w:basedOn w:val="964"/>
    <w:qFormat/>
    <w:rPr>
      <w:rFonts w:ascii="Wingdings" w:hAnsi="Wingdings" w:cs="Wingdings"/>
    </w:rPr>
  </w:style>
  <w:style w:type="character" w:styleId="1507" w:customStyle="1">
    <w:name w:val="T7"/>
    <w:basedOn w:val="964"/>
    <w:qFormat/>
    <w:rPr>
      <w:rFonts w:ascii="Symbol" w:hAnsi="Symbol" w:cs="Symbol"/>
    </w:rPr>
  </w:style>
  <w:style w:type="character" w:styleId="1508" w:customStyle="1">
    <w:name w:val="T8"/>
    <w:basedOn w:val="964"/>
    <w:qFormat/>
    <w:rPr>
      <w:rFonts w:ascii="'Courier New'" w:hAnsi="'Courier New'" w:cs="'Courier New'"/>
    </w:rPr>
  </w:style>
  <w:style w:type="character" w:styleId="1509" w:customStyle="1">
    <w:name w:val="T9"/>
    <w:basedOn w:val="964"/>
    <w:qFormat/>
    <w:rPr>
      <w:rFonts w:ascii="Wingdings" w:hAnsi="Wingdings" w:cs="Wingdings"/>
    </w:rPr>
  </w:style>
  <w:style w:type="character" w:styleId="1510" w:customStyle="1">
    <w:name w:val="T10"/>
    <w:basedOn w:val="964"/>
    <w:qFormat/>
    <w:rPr>
      <w:rFonts w:ascii="Symbol" w:hAnsi="Symbol" w:cs="Symbol"/>
    </w:rPr>
  </w:style>
  <w:style w:type="character" w:styleId="1511" w:customStyle="1">
    <w:name w:val="T11"/>
    <w:basedOn w:val="964"/>
    <w:qFormat/>
    <w:rPr>
      <w:rFonts w:ascii="'Courier New'" w:hAnsi="'Courier New'" w:cs="'Courier New'"/>
    </w:rPr>
  </w:style>
  <w:style w:type="character" w:styleId="1512" w:customStyle="1">
    <w:name w:val="T12"/>
    <w:basedOn w:val="964"/>
    <w:qFormat/>
    <w:rPr>
      <w:rFonts w:ascii="Wingdings" w:hAnsi="Wingdings" w:cs="Wingdings"/>
    </w:rPr>
  </w:style>
  <w:style w:type="character" w:styleId="1513" w:customStyle="1">
    <w:name w:val="T13"/>
    <w:basedOn w:val="964"/>
    <w:qFormat/>
    <w:rPr>
      <w:rFonts w:ascii="Symbol" w:hAnsi="Symbol" w:cs="Symbol"/>
    </w:rPr>
  </w:style>
  <w:style w:type="character" w:styleId="1514" w:customStyle="1">
    <w:name w:val="T14"/>
    <w:basedOn w:val="964"/>
    <w:qFormat/>
    <w:rPr>
      <w:rFonts w:ascii="'Courier New'" w:hAnsi="'Courier New'" w:cs="'Courier New'"/>
    </w:rPr>
  </w:style>
  <w:style w:type="character" w:styleId="1515" w:customStyle="1">
    <w:name w:val="T15"/>
    <w:basedOn w:val="964"/>
    <w:qFormat/>
    <w:rPr>
      <w:rFonts w:ascii="Wingdings" w:hAnsi="Wingdings" w:cs="Wingdings"/>
    </w:rPr>
  </w:style>
  <w:style w:type="character" w:styleId="1516" w:customStyle="1">
    <w:name w:val="T16"/>
    <w:basedOn w:val="964"/>
    <w:qFormat/>
    <w:rPr>
      <w:rFonts w:ascii="Symbol" w:hAnsi="Symbol" w:cs="Symbol"/>
    </w:rPr>
  </w:style>
  <w:style w:type="character" w:styleId="1517" w:customStyle="1">
    <w:name w:val="T17"/>
    <w:basedOn w:val="964"/>
    <w:qFormat/>
    <w:rPr>
      <w:rFonts w:ascii="'Courier New'" w:hAnsi="'Courier New'" w:cs="'Courier New'"/>
    </w:rPr>
  </w:style>
  <w:style w:type="character" w:styleId="1518" w:customStyle="1">
    <w:name w:val="T18"/>
    <w:basedOn w:val="964"/>
    <w:qFormat/>
    <w:rPr>
      <w:rFonts w:ascii="Wingdings" w:hAnsi="Wingdings" w:cs="Wingdings"/>
    </w:rPr>
  </w:style>
  <w:style w:type="character" w:styleId="1519" w:customStyle="1">
    <w:name w:val="T19"/>
    <w:basedOn w:val="964"/>
    <w:qFormat/>
    <w:rPr>
      <w:rFonts w:ascii="'Times New Roman'" w:hAnsi="'Times New Roman'" w:cs="'Times New Roman'"/>
    </w:rPr>
  </w:style>
  <w:style w:type="character" w:styleId="1520" w:customStyle="1">
    <w:name w:val="T20"/>
    <w:basedOn w:val="964"/>
    <w:qFormat/>
    <w:rPr>
      <w:rFonts w:ascii="'Times New Roman'" w:hAnsi="'Times New Roman'" w:cs="'Times New Roman'"/>
    </w:rPr>
  </w:style>
  <w:style w:type="character" w:styleId="1521" w:customStyle="1">
    <w:name w:val="T21"/>
    <w:basedOn w:val="964"/>
    <w:qFormat/>
    <w:rPr>
      <w:rFonts w:ascii="'Times New Roman'" w:hAnsi="'Times New Roman'" w:cs="'Times New Roman'"/>
    </w:rPr>
  </w:style>
  <w:style w:type="character" w:styleId="1522" w:customStyle="1">
    <w:name w:val="T22"/>
    <w:basedOn w:val="964"/>
    <w:qFormat/>
    <w:rPr>
      <w:rFonts w:ascii="'Times New Roman'" w:hAnsi="'Times New Roman'" w:cs="'Times New Roman'"/>
    </w:rPr>
  </w:style>
  <w:style w:type="character" w:styleId="1523" w:customStyle="1">
    <w:name w:val="T23"/>
    <w:basedOn w:val="964"/>
    <w:qFormat/>
    <w:rPr>
      <w:rFonts w:ascii="'Times New Roman'" w:hAnsi="'Times New Roman'" w:cs="'Times New Roman'"/>
    </w:rPr>
  </w:style>
  <w:style w:type="character" w:styleId="1524" w:customStyle="1">
    <w:name w:val="T24"/>
    <w:basedOn w:val="964"/>
    <w:qFormat/>
    <w:rPr>
      <w:rFonts w:ascii="Symbol" w:hAnsi="Symbol" w:cs="Symbol"/>
    </w:rPr>
  </w:style>
  <w:style w:type="character" w:styleId="1525" w:customStyle="1">
    <w:name w:val="T25"/>
    <w:basedOn w:val="964"/>
    <w:qFormat/>
    <w:rPr>
      <w:rFonts w:ascii="'Courier New'" w:hAnsi="'Courier New'" w:cs="'Courier New'"/>
    </w:rPr>
  </w:style>
  <w:style w:type="character" w:styleId="1526" w:customStyle="1">
    <w:name w:val="T26"/>
    <w:basedOn w:val="964"/>
    <w:qFormat/>
    <w:rPr>
      <w:rFonts w:ascii="Wingdings" w:hAnsi="Wingdings" w:cs="Wingdings"/>
    </w:rPr>
  </w:style>
  <w:style w:type="character" w:styleId="1527" w:customStyle="1">
    <w:name w:val="T27"/>
    <w:basedOn w:val="964"/>
    <w:qFormat/>
    <w:rPr>
      <w:rFonts w:ascii="'Courier New'" w:hAnsi="'Courier New'" w:cs="'Courier New'"/>
    </w:rPr>
  </w:style>
  <w:style w:type="character" w:styleId="1528" w:customStyle="1">
    <w:name w:val="T28"/>
    <w:basedOn w:val="964"/>
    <w:qFormat/>
    <w:rPr>
      <w:rFonts w:ascii="Wingdings" w:hAnsi="Wingdings" w:cs="Wingdings"/>
    </w:rPr>
  </w:style>
  <w:style w:type="character" w:styleId="1529" w:customStyle="1">
    <w:name w:val="T29"/>
    <w:basedOn w:val="964"/>
    <w:qFormat/>
    <w:rPr>
      <w:rFonts w:ascii="Symbol" w:hAnsi="Symbol" w:cs="Symbol"/>
    </w:rPr>
  </w:style>
  <w:style w:type="character" w:styleId="1530" w:customStyle="1">
    <w:name w:val="T30"/>
    <w:basedOn w:val="964"/>
    <w:qFormat/>
    <w:rPr>
      <w:rFonts w:ascii="'Courier New'" w:hAnsi="'Courier New'" w:cs="'Courier New'"/>
    </w:rPr>
  </w:style>
  <w:style w:type="character" w:styleId="1531" w:customStyle="1">
    <w:name w:val="T31"/>
    <w:basedOn w:val="964"/>
    <w:qFormat/>
    <w:rPr>
      <w:rFonts w:ascii="Wingdings" w:hAnsi="Wingdings" w:cs="Wingdings"/>
    </w:rPr>
  </w:style>
  <w:style w:type="character" w:styleId="1532" w:customStyle="1">
    <w:name w:val="T32"/>
    <w:basedOn w:val="964"/>
    <w:qFormat/>
    <w:rPr>
      <w:rFonts w:ascii="Symbol" w:hAnsi="Symbol" w:cs="Symbol"/>
    </w:rPr>
  </w:style>
  <w:style w:type="character" w:styleId="1533" w:customStyle="1">
    <w:name w:val="T33"/>
    <w:basedOn w:val="964"/>
    <w:qFormat/>
    <w:rPr>
      <w:rFonts w:ascii="'Courier New'" w:hAnsi="'Courier New'" w:cs="'Courier New'"/>
    </w:rPr>
  </w:style>
  <w:style w:type="character" w:styleId="1534" w:customStyle="1">
    <w:name w:val="T34"/>
    <w:basedOn w:val="964"/>
    <w:qFormat/>
    <w:rPr>
      <w:rFonts w:ascii="Wingdings" w:hAnsi="Wingdings" w:cs="Wingdings"/>
    </w:rPr>
  </w:style>
  <w:style w:type="character" w:styleId="1535" w:customStyle="1">
    <w:name w:val="T35"/>
    <w:basedOn w:val="964"/>
    <w:qFormat/>
    <w:rPr>
      <w:rFonts w:ascii="Wingdings" w:hAnsi="Wingdings" w:cs="Wingdings"/>
    </w:rPr>
  </w:style>
  <w:style w:type="character" w:styleId="1536" w:customStyle="1">
    <w:name w:val="T36"/>
    <w:basedOn w:val="964"/>
    <w:qFormat/>
    <w:rPr>
      <w:rFonts w:ascii="'Courier New'" w:hAnsi="'Courier New'" w:cs="'Courier New'"/>
    </w:rPr>
  </w:style>
  <w:style w:type="character" w:styleId="1537" w:customStyle="1">
    <w:name w:val="T37"/>
    <w:basedOn w:val="964"/>
    <w:qFormat/>
    <w:rPr>
      <w:rFonts w:ascii="Wingdings" w:hAnsi="Wingdings" w:cs="Wingdings"/>
    </w:rPr>
  </w:style>
  <w:style w:type="character" w:styleId="1538" w:customStyle="1">
    <w:name w:val="T38"/>
    <w:basedOn w:val="964"/>
    <w:qFormat/>
    <w:rPr>
      <w:rFonts w:ascii="Symbol" w:hAnsi="Symbol" w:cs="Symbol"/>
    </w:rPr>
  </w:style>
  <w:style w:type="character" w:styleId="1539" w:customStyle="1">
    <w:name w:val="T39"/>
    <w:basedOn w:val="964"/>
    <w:qFormat/>
    <w:rPr>
      <w:rFonts w:ascii="'Courier New'" w:hAnsi="'Courier New'" w:cs="'Courier New'"/>
    </w:rPr>
  </w:style>
  <w:style w:type="character" w:styleId="1540" w:customStyle="1">
    <w:name w:val="T40"/>
    <w:basedOn w:val="964"/>
    <w:qFormat/>
    <w:rPr>
      <w:rFonts w:ascii="Wingdings" w:hAnsi="Wingdings" w:cs="Wingdings"/>
    </w:rPr>
  </w:style>
  <w:style w:type="character" w:styleId="1541" w:customStyle="1">
    <w:name w:val="T41"/>
    <w:basedOn w:val="964"/>
    <w:qFormat/>
    <w:rPr>
      <w:rFonts w:ascii="Symbol" w:hAnsi="Symbol" w:cs="Symbol"/>
    </w:rPr>
  </w:style>
  <w:style w:type="character" w:styleId="1542" w:customStyle="1">
    <w:name w:val="T42"/>
    <w:basedOn w:val="964"/>
    <w:qFormat/>
    <w:rPr>
      <w:rFonts w:ascii="'Courier New'" w:hAnsi="'Courier New'" w:cs="'Courier New'"/>
    </w:rPr>
  </w:style>
  <w:style w:type="character" w:styleId="1543" w:customStyle="1">
    <w:name w:val="T43"/>
    <w:basedOn w:val="964"/>
    <w:qFormat/>
    <w:rPr>
      <w:rFonts w:ascii="Wingdings" w:hAnsi="Wingdings" w:cs="Wingdings"/>
    </w:rPr>
  </w:style>
  <w:style w:type="character" w:styleId="1544" w:customStyle="1">
    <w:name w:val="T44"/>
    <w:basedOn w:val="964"/>
    <w:qFormat/>
    <w:rPr>
      <w:rFonts w:ascii="Times New Roman" w:hAnsi="Times New Roman" w:cs="Times New Roman"/>
    </w:rPr>
  </w:style>
  <w:style w:type="character" w:styleId="1545" w:customStyle="1">
    <w:name w:val="T45"/>
    <w:basedOn w:val="964"/>
    <w:qFormat/>
    <w:rPr>
      <w:rFonts w:ascii="Times New Roman" w:hAnsi="Times New Roman" w:cs="Times New Roman"/>
    </w:rPr>
  </w:style>
  <w:style w:type="character" w:styleId="1546" w:customStyle="1">
    <w:name w:val="T46"/>
    <w:basedOn w:val="964"/>
    <w:qFormat/>
    <w:rPr>
      <w:rFonts w:ascii="Times New Roman" w:hAnsi="Times New Roman" w:cs="Times New Roman"/>
    </w:rPr>
  </w:style>
  <w:style w:type="character" w:styleId="1547" w:customStyle="1">
    <w:name w:val="T47"/>
    <w:basedOn w:val="964"/>
    <w:qFormat/>
    <w:rPr>
      <w:rFonts w:ascii="Times New Roman" w:hAnsi="Times New Roman" w:cs="Times New Roman"/>
      <w:b/>
    </w:rPr>
  </w:style>
  <w:style w:type="character" w:styleId="1548" w:customStyle="1">
    <w:name w:val="T1"/>
    <w:basedOn w:val="964"/>
    <w:rPr>
      <w:rFonts w:ascii="'Times New Roman'" w:hAnsi="'Times New Roman'" w:cs="'Times New Roman'"/>
    </w:rPr>
  </w:style>
  <w:style w:type="character" w:styleId="1549" w:customStyle="1">
    <w:name w:val="T2"/>
    <w:basedOn w:val="964"/>
    <w:rPr>
      <w:rFonts w:ascii="'Courier New'" w:hAnsi="'Courier New'" w:cs="'Courier New'"/>
    </w:rPr>
  </w:style>
  <w:style w:type="character" w:styleId="1550" w:customStyle="1">
    <w:name w:val="T3"/>
    <w:basedOn w:val="964"/>
    <w:rPr>
      <w:rFonts w:ascii="Wingdings" w:hAnsi="Wingdings" w:cs="Wingdings"/>
    </w:rPr>
  </w:style>
  <w:style w:type="character" w:styleId="1551" w:customStyle="1">
    <w:name w:val="T4"/>
    <w:basedOn w:val="964"/>
    <w:rPr>
      <w:rFonts w:ascii="Symbol" w:hAnsi="Symbol" w:cs="Symbol"/>
    </w:rPr>
  </w:style>
  <w:style w:type="character" w:styleId="1552" w:customStyle="1">
    <w:name w:val="T5"/>
    <w:basedOn w:val="964"/>
    <w:rPr>
      <w:rFonts w:ascii="'Courier New'" w:hAnsi="'Courier New'" w:cs="'Courier New'"/>
    </w:rPr>
  </w:style>
  <w:style w:type="character" w:styleId="1553" w:customStyle="1">
    <w:name w:val="T6"/>
    <w:basedOn w:val="964"/>
    <w:rPr>
      <w:rFonts w:ascii="Wingdings" w:hAnsi="Wingdings" w:cs="Wingdings"/>
    </w:rPr>
  </w:style>
  <w:style w:type="character" w:styleId="1554" w:customStyle="1">
    <w:name w:val="T7"/>
    <w:basedOn w:val="964"/>
    <w:rPr>
      <w:rFonts w:ascii="Symbol" w:hAnsi="Symbol" w:cs="Symbol"/>
    </w:rPr>
  </w:style>
  <w:style w:type="character" w:styleId="1555" w:customStyle="1">
    <w:name w:val="T8"/>
    <w:basedOn w:val="964"/>
    <w:rPr>
      <w:rFonts w:ascii="'Courier New'" w:hAnsi="'Courier New'" w:cs="'Courier New'"/>
    </w:rPr>
  </w:style>
  <w:style w:type="character" w:styleId="1556" w:customStyle="1">
    <w:name w:val="T9"/>
    <w:basedOn w:val="964"/>
    <w:rPr>
      <w:rFonts w:ascii="Wingdings" w:hAnsi="Wingdings" w:cs="Wingdings"/>
    </w:rPr>
  </w:style>
  <w:style w:type="character" w:styleId="1557" w:customStyle="1">
    <w:name w:val="T10"/>
    <w:basedOn w:val="964"/>
    <w:rPr>
      <w:rFonts w:ascii="Symbol" w:hAnsi="Symbol" w:cs="Symbol"/>
    </w:rPr>
  </w:style>
  <w:style w:type="character" w:styleId="1558" w:customStyle="1">
    <w:name w:val="T11"/>
    <w:basedOn w:val="964"/>
    <w:rPr>
      <w:rFonts w:ascii="'Courier New'" w:hAnsi="'Courier New'" w:cs="'Courier New'"/>
    </w:rPr>
  </w:style>
  <w:style w:type="character" w:styleId="1559" w:customStyle="1">
    <w:name w:val="T12"/>
    <w:basedOn w:val="964"/>
    <w:rPr>
      <w:rFonts w:ascii="Wingdings" w:hAnsi="Wingdings" w:cs="Wingdings"/>
    </w:rPr>
  </w:style>
  <w:style w:type="character" w:styleId="1560" w:customStyle="1">
    <w:name w:val="T13"/>
    <w:basedOn w:val="964"/>
    <w:rPr>
      <w:rFonts w:ascii="Symbol" w:hAnsi="Symbol" w:cs="Symbol"/>
    </w:rPr>
  </w:style>
  <w:style w:type="character" w:styleId="1561" w:customStyle="1">
    <w:name w:val="T14"/>
    <w:basedOn w:val="964"/>
    <w:rPr>
      <w:rFonts w:ascii="'Courier New'" w:hAnsi="'Courier New'" w:cs="'Courier New'"/>
    </w:rPr>
  </w:style>
  <w:style w:type="character" w:styleId="1562" w:customStyle="1">
    <w:name w:val="T15"/>
    <w:basedOn w:val="964"/>
    <w:rPr>
      <w:rFonts w:ascii="Wingdings" w:hAnsi="Wingdings" w:cs="Wingdings"/>
    </w:rPr>
  </w:style>
  <w:style w:type="character" w:styleId="1563" w:customStyle="1">
    <w:name w:val="T16"/>
    <w:basedOn w:val="964"/>
    <w:rPr>
      <w:rFonts w:ascii="Symbol" w:hAnsi="Symbol" w:cs="Symbol"/>
    </w:rPr>
  </w:style>
  <w:style w:type="character" w:styleId="1564" w:customStyle="1">
    <w:name w:val="T17"/>
    <w:basedOn w:val="964"/>
    <w:rPr>
      <w:rFonts w:ascii="'Courier New'" w:hAnsi="'Courier New'" w:cs="'Courier New'"/>
    </w:rPr>
  </w:style>
  <w:style w:type="character" w:styleId="1565" w:customStyle="1">
    <w:name w:val="T18"/>
    <w:basedOn w:val="964"/>
    <w:rPr>
      <w:rFonts w:ascii="Wingdings" w:hAnsi="Wingdings" w:cs="Wingdings"/>
    </w:rPr>
  </w:style>
  <w:style w:type="character" w:styleId="1566" w:customStyle="1">
    <w:name w:val="T19"/>
    <w:basedOn w:val="964"/>
    <w:rPr>
      <w:rFonts w:ascii="'Times New Roman'" w:hAnsi="'Times New Roman'" w:cs="'Times New Roman'"/>
    </w:rPr>
  </w:style>
  <w:style w:type="character" w:styleId="1567" w:customStyle="1">
    <w:name w:val="T20"/>
    <w:basedOn w:val="964"/>
    <w:rPr>
      <w:rFonts w:ascii="'Times New Roman'" w:hAnsi="'Times New Roman'" w:cs="'Times New Roman'"/>
    </w:rPr>
  </w:style>
  <w:style w:type="character" w:styleId="1568" w:customStyle="1">
    <w:name w:val="T21"/>
    <w:basedOn w:val="964"/>
    <w:rPr>
      <w:rFonts w:ascii="'Times New Roman'" w:hAnsi="'Times New Roman'" w:cs="'Times New Roman'"/>
    </w:rPr>
  </w:style>
  <w:style w:type="character" w:styleId="1569" w:customStyle="1">
    <w:name w:val="T22"/>
    <w:basedOn w:val="964"/>
    <w:rPr>
      <w:rFonts w:ascii="'Times New Roman'" w:hAnsi="'Times New Roman'" w:cs="'Times New Roman'"/>
    </w:rPr>
  </w:style>
  <w:style w:type="character" w:styleId="1570" w:customStyle="1">
    <w:name w:val="T23"/>
    <w:basedOn w:val="964"/>
    <w:rPr>
      <w:rFonts w:ascii="'Times New Roman'" w:hAnsi="'Times New Roman'" w:cs="'Times New Roman'"/>
    </w:rPr>
  </w:style>
  <w:style w:type="character" w:styleId="1571" w:customStyle="1">
    <w:name w:val="T24"/>
    <w:basedOn w:val="964"/>
    <w:rPr>
      <w:rFonts w:ascii="Symbol" w:hAnsi="Symbol" w:cs="Symbol"/>
    </w:rPr>
  </w:style>
  <w:style w:type="character" w:styleId="1572" w:customStyle="1">
    <w:name w:val="T25"/>
    <w:basedOn w:val="964"/>
    <w:rPr>
      <w:rFonts w:ascii="'Courier New'" w:hAnsi="'Courier New'" w:cs="'Courier New'"/>
    </w:rPr>
  </w:style>
  <w:style w:type="character" w:styleId="1573" w:customStyle="1">
    <w:name w:val="T26"/>
    <w:basedOn w:val="964"/>
    <w:rPr>
      <w:rFonts w:ascii="Wingdings" w:hAnsi="Wingdings" w:cs="Wingdings"/>
    </w:rPr>
  </w:style>
  <w:style w:type="character" w:styleId="1574" w:customStyle="1">
    <w:name w:val="T27"/>
    <w:basedOn w:val="964"/>
    <w:rPr>
      <w:rFonts w:ascii="'Courier New'" w:hAnsi="'Courier New'" w:cs="'Courier New'"/>
    </w:rPr>
  </w:style>
  <w:style w:type="character" w:styleId="1575" w:customStyle="1">
    <w:name w:val="T28"/>
    <w:basedOn w:val="964"/>
    <w:rPr>
      <w:rFonts w:ascii="Wingdings" w:hAnsi="Wingdings" w:cs="Wingdings"/>
    </w:rPr>
  </w:style>
  <w:style w:type="character" w:styleId="1576" w:customStyle="1">
    <w:name w:val="T29"/>
    <w:basedOn w:val="964"/>
    <w:rPr>
      <w:rFonts w:ascii="Symbol" w:hAnsi="Symbol" w:cs="Symbol"/>
    </w:rPr>
  </w:style>
  <w:style w:type="character" w:styleId="1577" w:customStyle="1">
    <w:name w:val="T30"/>
    <w:basedOn w:val="964"/>
    <w:rPr>
      <w:rFonts w:ascii="'Courier New'" w:hAnsi="'Courier New'" w:cs="'Courier New'"/>
    </w:rPr>
  </w:style>
  <w:style w:type="character" w:styleId="1578" w:customStyle="1">
    <w:name w:val="T31"/>
    <w:basedOn w:val="964"/>
    <w:rPr>
      <w:rFonts w:ascii="Wingdings" w:hAnsi="Wingdings" w:cs="Wingdings"/>
    </w:rPr>
  </w:style>
  <w:style w:type="character" w:styleId="1579" w:customStyle="1">
    <w:name w:val="T32"/>
    <w:basedOn w:val="964"/>
    <w:rPr>
      <w:rFonts w:ascii="Symbol" w:hAnsi="Symbol" w:cs="Symbol"/>
    </w:rPr>
  </w:style>
  <w:style w:type="character" w:styleId="1580" w:customStyle="1">
    <w:name w:val="T33"/>
    <w:basedOn w:val="964"/>
    <w:rPr>
      <w:rFonts w:ascii="'Courier New'" w:hAnsi="'Courier New'" w:cs="'Courier New'"/>
    </w:rPr>
  </w:style>
  <w:style w:type="character" w:styleId="1581" w:customStyle="1">
    <w:name w:val="T34"/>
    <w:basedOn w:val="964"/>
    <w:rPr>
      <w:rFonts w:ascii="Wingdings" w:hAnsi="Wingdings" w:cs="Wingdings"/>
    </w:rPr>
  </w:style>
  <w:style w:type="character" w:styleId="1582" w:customStyle="1">
    <w:name w:val="T35"/>
    <w:basedOn w:val="964"/>
    <w:rPr>
      <w:rFonts w:ascii="Wingdings" w:hAnsi="Wingdings" w:cs="Wingdings"/>
    </w:rPr>
  </w:style>
  <w:style w:type="character" w:styleId="1583" w:customStyle="1">
    <w:name w:val="T36"/>
    <w:basedOn w:val="964"/>
    <w:rPr>
      <w:rFonts w:ascii="'Courier New'" w:hAnsi="'Courier New'" w:cs="'Courier New'"/>
    </w:rPr>
  </w:style>
  <w:style w:type="character" w:styleId="1584" w:customStyle="1">
    <w:name w:val="T37"/>
    <w:basedOn w:val="964"/>
    <w:rPr>
      <w:rFonts w:ascii="Wingdings" w:hAnsi="Wingdings" w:cs="Wingdings"/>
    </w:rPr>
  </w:style>
  <w:style w:type="character" w:styleId="1585" w:customStyle="1">
    <w:name w:val="T38"/>
    <w:basedOn w:val="964"/>
    <w:rPr>
      <w:rFonts w:ascii="Symbol" w:hAnsi="Symbol" w:cs="Symbol"/>
    </w:rPr>
  </w:style>
  <w:style w:type="character" w:styleId="1586" w:customStyle="1">
    <w:name w:val="T39"/>
    <w:basedOn w:val="964"/>
    <w:rPr>
      <w:rFonts w:ascii="'Courier New'" w:hAnsi="'Courier New'" w:cs="'Courier New'"/>
    </w:rPr>
  </w:style>
  <w:style w:type="character" w:styleId="1587" w:customStyle="1">
    <w:name w:val="T40"/>
    <w:basedOn w:val="964"/>
    <w:rPr>
      <w:rFonts w:ascii="Wingdings" w:hAnsi="Wingdings" w:cs="Wingdings"/>
    </w:rPr>
  </w:style>
  <w:style w:type="character" w:styleId="1588" w:customStyle="1">
    <w:name w:val="T41"/>
    <w:basedOn w:val="964"/>
    <w:rPr>
      <w:rFonts w:ascii="Symbol" w:hAnsi="Symbol" w:cs="Symbol"/>
    </w:rPr>
  </w:style>
  <w:style w:type="character" w:styleId="1589" w:customStyle="1">
    <w:name w:val="T42"/>
    <w:basedOn w:val="964"/>
    <w:rPr>
      <w:rFonts w:ascii="'Courier New'" w:hAnsi="'Courier New'" w:cs="'Courier New'"/>
    </w:rPr>
  </w:style>
  <w:style w:type="character" w:styleId="1590" w:customStyle="1">
    <w:name w:val="T43"/>
    <w:basedOn w:val="964"/>
    <w:rPr>
      <w:rFonts w:ascii="Wingdings" w:hAnsi="Wingdings" w:cs="Wingdings"/>
    </w:rPr>
  </w:style>
  <w:style w:type="character" w:styleId="1591" w:customStyle="1">
    <w:name w:val="T44"/>
    <w:basedOn w:val="964"/>
    <w:rPr>
      <w:rFonts w:ascii="Times New Roman" w:hAnsi="Times New Roman" w:cs="Times New Roman"/>
    </w:rPr>
  </w:style>
  <w:style w:type="character" w:styleId="1592" w:customStyle="1">
    <w:name w:val="T45"/>
    <w:basedOn w:val="964"/>
    <w:rPr>
      <w:rFonts w:ascii="Times New Roman" w:hAnsi="Times New Roman" w:cs="Times New Roman"/>
    </w:rPr>
  </w:style>
  <w:style w:type="character" w:styleId="1593" w:customStyle="1">
    <w:name w:val="T46"/>
    <w:basedOn w:val="964"/>
    <w:rPr>
      <w:rFonts w:ascii="Times New Roman" w:hAnsi="Times New Roman" w:cs="Times New Roman"/>
    </w:rPr>
  </w:style>
  <w:style w:type="character" w:styleId="1594" w:customStyle="1">
    <w:name w:val="T47"/>
    <w:basedOn w:val="964"/>
    <w:rPr>
      <w:rFonts w:ascii="Times New Roman" w:hAnsi="Times New Roman" w:cs="Times New Roman"/>
      <w:b/>
    </w:rPr>
  </w:style>
  <w:style w:type="numbering" w:styleId="1595" w:default="1">
    <w:name w:val="No List"/>
    <w:uiPriority w:val="99"/>
    <w:semiHidden/>
    <w:unhideWhenUsed/>
  </w:style>
  <w:style w:type="table" w:styleId="1596"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davidyan</cp:lastModifiedBy>
  <cp:revision>3</cp:revision>
  <dcterms:created xsi:type="dcterms:W3CDTF">2026-09-18T03:32:00Z</dcterms:created>
  <dcterms:modified xsi:type="dcterms:W3CDTF">2026-10-15T14:01:28Z</dcterms:modified>
</cp:coreProperties>
</file>