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838" w:rsidRPr="00BE63D8" w:rsidRDefault="00187838" w:rsidP="00187838">
      <w:pPr>
        <w:autoSpaceDE w:val="0"/>
        <w:autoSpaceDN w:val="0"/>
        <w:adjustRightInd w:val="0"/>
        <w:spacing w:after="0" w:line="240" w:lineRule="auto"/>
        <w:jc w:val="right"/>
        <w:outlineLvl w:val="0"/>
        <w:rPr>
          <w:rFonts w:ascii="Times New Roman" w:hAnsi="Times New Roman" w:cs="Times New Roman"/>
          <w:bCs/>
          <w:sz w:val="24"/>
          <w:szCs w:val="24"/>
        </w:rPr>
      </w:pPr>
      <w:r w:rsidRPr="00BE63D8">
        <w:rPr>
          <w:rFonts w:ascii="Times New Roman" w:hAnsi="Times New Roman" w:cs="Times New Roman"/>
          <w:bCs/>
          <w:sz w:val="24"/>
          <w:szCs w:val="24"/>
        </w:rPr>
        <w:t>Приложение № 5</w:t>
      </w:r>
    </w:p>
    <w:p w:rsidR="00187838" w:rsidRPr="00BE63D8" w:rsidRDefault="00187838" w:rsidP="00187838">
      <w:pPr>
        <w:autoSpaceDE w:val="0"/>
        <w:autoSpaceDN w:val="0"/>
        <w:adjustRightInd w:val="0"/>
        <w:spacing w:after="0" w:line="240" w:lineRule="auto"/>
        <w:jc w:val="right"/>
        <w:outlineLvl w:val="0"/>
        <w:rPr>
          <w:rFonts w:ascii="Times New Roman" w:hAnsi="Times New Roman" w:cs="Times New Roman"/>
          <w:bCs/>
          <w:sz w:val="24"/>
          <w:szCs w:val="24"/>
        </w:rPr>
      </w:pPr>
      <w:r w:rsidRPr="00BE63D8">
        <w:rPr>
          <w:rFonts w:ascii="Times New Roman" w:hAnsi="Times New Roman" w:cs="Times New Roman"/>
          <w:bCs/>
          <w:sz w:val="24"/>
          <w:szCs w:val="24"/>
        </w:rPr>
        <w:t>к Извещению о проведении электронного аукциона</w:t>
      </w:r>
    </w:p>
    <w:p w:rsidR="00187838" w:rsidRPr="00BE63D8" w:rsidRDefault="00187838" w:rsidP="00187838">
      <w:pPr>
        <w:autoSpaceDE w:val="0"/>
        <w:autoSpaceDN w:val="0"/>
        <w:adjustRightInd w:val="0"/>
        <w:spacing w:after="0" w:line="240" w:lineRule="auto"/>
        <w:jc w:val="right"/>
        <w:outlineLvl w:val="0"/>
        <w:rPr>
          <w:rFonts w:ascii="Times New Roman" w:hAnsi="Times New Roman" w:cs="Times New Roman"/>
          <w:bCs/>
          <w:sz w:val="24"/>
          <w:szCs w:val="24"/>
        </w:rPr>
      </w:pPr>
      <w:r w:rsidRPr="00BE63D8">
        <w:rPr>
          <w:rFonts w:ascii="Times New Roman" w:hAnsi="Times New Roman" w:cs="Times New Roman"/>
          <w:bCs/>
          <w:sz w:val="24"/>
          <w:szCs w:val="24"/>
        </w:rPr>
        <w:t>(ИКЗ</w:t>
      </w:r>
      <w:r w:rsidR="00AD1D4E" w:rsidRPr="00BE63D8">
        <w:rPr>
          <w:rFonts w:ascii="Times New Roman" w:hAnsi="Times New Roman" w:cs="Times New Roman"/>
          <w:bCs/>
          <w:sz w:val="24"/>
          <w:szCs w:val="24"/>
        </w:rPr>
        <w:t xml:space="preserve"> </w:t>
      </w:r>
      <w:r w:rsidR="00540F2A" w:rsidRPr="00BE63D8">
        <w:rPr>
          <w:rFonts w:ascii="Times New Roman" w:hAnsi="Times New Roman" w:cs="Times New Roman"/>
          <w:color w:val="383838"/>
          <w:sz w:val="24"/>
          <w:szCs w:val="24"/>
        </w:rPr>
        <w:t>262381102853138110100100500016202242</w:t>
      </w:r>
      <w:r w:rsidRPr="00BE63D8">
        <w:rPr>
          <w:rFonts w:ascii="Times New Roman" w:hAnsi="Times New Roman" w:cs="Times New Roman"/>
          <w:bCs/>
          <w:sz w:val="24"/>
          <w:szCs w:val="24"/>
        </w:rPr>
        <w:t>)</w:t>
      </w:r>
    </w:p>
    <w:p w:rsidR="00187838" w:rsidRPr="00BE63D8" w:rsidRDefault="00187838" w:rsidP="00510BF8">
      <w:pPr>
        <w:autoSpaceDE w:val="0"/>
        <w:autoSpaceDN w:val="0"/>
        <w:adjustRightInd w:val="0"/>
        <w:spacing w:after="0" w:line="240" w:lineRule="auto"/>
        <w:jc w:val="center"/>
        <w:outlineLvl w:val="0"/>
        <w:rPr>
          <w:rFonts w:ascii="Times New Roman" w:hAnsi="Times New Roman" w:cs="Times New Roman"/>
          <w:b/>
          <w:bCs/>
          <w:sz w:val="24"/>
          <w:szCs w:val="24"/>
        </w:rPr>
      </w:pPr>
    </w:p>
    <w:p w:rsidR="00252CEE" w:rsidRPr="00BE63D8" w:rsidRDefault="00252CEE" w:rsidP="00510BF8">
      <w:pPr>
        <w:autoSpaceDE w:val="0"/>
        <w:autoSpaceDN w:val="0"/>
        <w:adjustRightInd w:val="0"/>
        <w:spacing w:after="0" w:line="240" w:lineRule="auto"/>
        <w:jc w:val="center"/>
        <w:outlineLvl w:val="0"/>
        <w:rPr>
          <w:rFonts w:ascii="Times New Roman" w:hAnsi="Times New Roman" w:cs="Times New Roman"/>
          <w:b/>
          <w:bCs/>
          <w:sz w:val="24"/>
          <w:szCs w:val="24"/>
        </w:rPr>
      </w:pPr>
    </w:p>
    <w:p w:rsidR="00510BF8" w:rsidRPr="00BE63D8" w:rsidRDefault="00510BF8" w:rsidP="00510BF8">
      <w:pPr>
        <w:autoSpaceDE w:val="0"/>
        <w:autoSpaceDN w:val="0"/>
        <w:adjustRightInd w:val="0"/>
        <w:spacing w:after="0" w:line="240" w:lineRule="auto"/>
        <w:jc w:val="center"/>
        <w:outlineLvl w:val="0"/>
        <w:rPr>
          <w:rFonts w:ascii="Times New Roman" w:hAnsi="Times New Roman" w:cs="Times New Roman"/>
          <w:b/>
          <w:bCs/>
          <w:sz w:val="24"/>
          <w:szCs w:val="24"/>
        </w:rPr>
      </w:pPr>
      <w:r w:rsidRPr="00BE63D8">
        <w:rPr>
          <w:rFonts w:ascii="Times New Roman" w:hAnsi="Times New Roman" w:cs="Times New Roman"/>
          <w:b/>
          <w:bCs/>
          <w:sz w:val="24"/>
          <w:szCs w:val="24"/>
        </w:rPr>
        <w:t xml:space="preserve">Дополнительная информация </w:t>
      </w:r>
    </w:p>
    <w:p w:rsidR="00510BF8" w:rsidRPr="00BE63D8" w:rsidRDefault="00510BF8" w:rsidP="00510BF8">
      <w:pPr>
        <w:autoSpaceDE w:val="0"/>
        <w:autoSpaceDN w:val="0"/>
        <w:adjustRightInd w:val="0"/>
        <w:spacing w:after="0" w:line="240" w:lineRule="auto"/>
        <w:jc w:val="center"/>
        <w:outlineLvl w:val="0"/>
        <w:rPr>
          <w:rFonts w:ascii="Times New Roman" w:hAnsi="Times New Roman" w:cs="Times New Roman"/>
          <w:b/>
          <w:bCs/>
          <w:sz w:val="24"/>
          <w:szCs w:val="24"/>
        </w:rPr>
      </w:pPr>
      <w:r w:rsidRPr="00BE63D8">
        <w:rPr>
          <w:rFonts w:ascii="Times New Roman" w:hAnsi="Times New Roman" w:cs="Times New Roman"/>
          <w:b/>
          <w:bCs/>
          <w:sz w:val="24"/>
          <w:szCs w:val="24"/>
        </w:rPr>
        <w:t>к Извещению об осуществлении закупки</w:t>
      </w:r>
    </w:p>
    <w:p w:rsidR="00540F2A" w:rsidRPr="00BE63D8" w:rsidRDefault="00540F2A" w:rsidP="00540F2A">
      <w:pPr>
        <w:autoSpaceDE w:val="0"/>
        <w:autoSpaceDN w:val="0"/>
        <w:adjustRightInd w:val="0"/>
        <w:spacing w:before="240" w:after="0" w:line="240" w:lineRule="auto"/>
        <w:ind w:firstLine="540"/>
        <w:jc w:val="both"/>
        <w:rPr>
          <w:rFonts w:ascii="Times New Roman" w:hAnsi="Times New Roman" w:cs="Times New Roman"/>
          <w:sz w:val="24"/>
          <w:szCs w:val="24"/>
        </w:rPr>
      </w:pPr>
      <w:r w:rsidRPr="00BE63D8">
        <w:rPr>
          <w:rFonts w:ascii="Times New Roman" w:hAnsi="Times New Roman" w:cs="Times New Roman"/>
          <w:b/>
          <w:sz w:val="24"/>
          <w:szCs w:val="24"/>
        </w:rPr>
        <w:t>1) Требования, предъявляемые к участникам закупки</w:t>
      </w:r>
      <w:r w:rsidRPr="00BE63D8">
        <w:rPr>
          <w:rFonts w:ascii="Times New Roman" w:hAnsi="Times New Roman" w:cs="Times New Roman"/>
          <w:sz w:val="24"/>
          <w:szCs w:val="24"/>
        </w:rPr>
        <w:t xml:space="preserve"> в соответствии с частью 1 статьи 31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Федеральный закон № 44-ФЗ), требования, предъявляемые к участникам закупки в соответствии с частями 2 и 2.1 (при наличии таких требований) статьи 31 Федерального закона № 44-ФЗ, </w:t>
      </w:r>
      <w:r w:rsidRPr="00BE63D8">
        <w:rPr>
          <w:rFonts w:ascii="Times New Roman" w:hAnsi="Times New Roman" w:cs="Times New Roman"/>
          <w:b/>
          <w:sz w:val="24"/>
          <w:szCs w:val="24"/>
        </w:rPr>
        <w:t>и исчерпывающий перечень документов</w:t>
      </w:r>
      <w:r w:rsidRPr="00BE63D8">
        <w:rPr>
          <w:rFonts w:ascii="Times New Roman" w:hAnsi="Times New Roman" w:cs="Times New Roman"/>
          <w:sz w:val="24"/>
          <w:szCs w:val="24"/>
        </w:rPr>
        <w:t>, подтверждающих соответствие участника закупки таким требованиям, а также требование, предъявляемое к участникам закупки в соответствии с частью 1.1 статьи 31 Федерального закона № 44-ФЗ (при наличии такого требования):</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А) Требования, предъявляемые к участникам закупки в соответствии с частью 1 статьи 31 Федерального закона № 44-ФЗ, информация и исчерпывающий перечень документов, которые подтверждают соответствие участника закупки таким требованиям:</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xml:space="preserve">3) </w:t>
      </w:r>
      <w:proofErr w:type="spellStart"/>
      <w:r w:rsidRPr="00BE63D8">
        <w:rPr>
          <w:rFonts w:ascii="Times New Roman" w:hAnsi="Times New Roman" w:cs="Times New Roman"/>
          <w:sz w:val="24"/>
          <w:szCs w:val="24"/>
        </w:rPr>
        <w:t>неприостановление</w:t>
      </w:r>
      <w:proofErr w:type="spellEnd"/>
      <w:r w:rsidRPr="00BE63D8">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lastRenderedPageBreak/>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540F2A" w:rsidRPr="00BE63D8" w:rsidRDefault="00540F2A" w:rsidP="00540F2A">
      <w:pPr>
        <w:autoSpaceDE w:val="0"/>
        <w:autoSpaceDN w:val="0"/>
        <w:adjustRightInd w:val="0"/>
        <w:spacing w:after="0" w:line="240" w:lineRule="auto"/>
        <w:ind w:firstLine="539"/>
        <w:jc w:val="both"/>
        <w:rPr>
          <w:rFonts w:ascii="Times New Roman" w:hAnsi="Times New Roman" w:cs="Times New Roman"/>
          <w:sz w:val="24"/>
          <w:szCs w:val="24"/>
        </w:rPr>
      </w:pPr>
      <w:r w:rsidRPr="00BE63D8">
        <w:rPr>
          <w:rFonts w:ascii="Times New Roman" w:hAnsi="Times New Roman" w:cs="Times New Roman"/>
          <w:sz w:val="24"/>
          <w:szCs w:val="24"/>
        </w:rPr>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BE63D8">
        <w:rPr>
          <w:rFonts w:ascii="Times New Roman" w:hAnsi="Times New Roman" w:cs="Times New Roman"/>
          <w:sz w:val="24"/>
          <w:szCs w:val="24"/>
        </w:rPr>
        <w:t>неполнородный</w:t>
      </w:r>
      <w:proofErr w:type="spellEnd"/>
      <w:r w:rsidRPr="00BE63D8">
        <w:rPr>
          <w:rFonts w:ascii="Times New Roman" w:hAnsi="Times New Roman" w:cs="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540F2A" w:rsidRPr="00BE63D8" w:rsidRDefault="00540F2A" w:rsidP="00540F2A">
      <w:pPr>
        <w:autoSpaceDE w:val="0"/>
        <w:autoSpaceDN w:val="0"/>
        <w:adjustRightInd w:val="0"/>
        <w:spacing w:after="0" w:line="240" w:lineRule="auto"/>
        <w:ind w:firstLine="539"/>
        <w:jc w:val="both"/>
        <w:rPr>
          <w:rFonts w:ascii="Times New Roman" w:hAnsi="Times New Roman" w:cs="Times New Roman"/>
          <w:sz w:val="24"/>
          <w:szCs w:val="24"/>
        </w:rPr>
      </w:pPr>
      <w:r w:rsidRPr="00BE63D8">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540F2A" w:rsidRPr="00BE63D8" w:rsidRDefault="00540F2A" w:rsidP="00540F2A">
      <w:pPr>
        <w:autoSpaceDE w:val="0"/>
        <w:autoSpaceDN w:val="0"/>
        <w:adjustRightInd w:val="0"/>
        <w:spacing w:after="0" w:line="240" w:lineRule="auto"/>
        <w:ind w:firstLine="539"/>
        <w:jc w:val="both"/>
        <w:rPr>
          <w:rFonts w:ascii="Times New Roman" w:hAnsi="Times New Roman" w:cs="Times New Roman"/>
          <w:sz w:val="24"/>
          <w:szCs w:val="24"/>
        </w:rPr>
      </w:pPr>
      <w:r w:rsidRPr="00BE63D8">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540F2A" w:rsidRPr="00BE63D8" w:rsidRDefault="00540F2A" w:rsidP="00540F2A">
      <w:pPr>
        <w:autoSpaceDE w:val="0"/>
        <w:autoSpaceDN w:val="0"/>
        <w:adjustRightInd w:val="0"/>
        <w:spacing w:after="0" w:line="240" w:lineRule="auto"/>
        <w:ind w:firstLine="539"/>
        <w:jc w:val="both"/>
        <w:rPr>
          <w:rFonts w:ascii="Times New Roman" w:hAnsi="Times New Roman" w:cs="Times New Roman"/>
          <w:sz w:val="24"/>
          <w:szCs w:val="24"/>
        </w:rPr>
      </w:pPr>
      <w:r w:rsidRPr="00BE63D8">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10) участник закупки не является иностранным агентом;</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11) отсутствие у участника закупки ограничений для участия в закупках, установленных законодательством Российской Федерации.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Б) Требование, предъявляемое к участникам закупки в соответствии с частью 1.1 статьи 31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В) Требования, предъявляемые к участникам закупки в соответствии с частями 2 и 2.1 (при наличии таких требований) статьи 31 Федерального закона № 44-ФЗ, информация и исчерпывающий перечень документов, которые подтверждают соответствие участника закупки таким требованиям:</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к настоящей закупке не применяется.</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b/>
          <w:sz w:val="24"/>
          <w:szCs w:val="24"/>
        </w:rPr>
        <w:t xml:space="preserve">2) Информация о преимуществах участия в определении поставщика (подрядчика, исполнителя) в соответствии с частью 3 статьи 30 Федерального закона </w:t>
      </w:r>
      <w:r w:rsidRPr="00BE63D8">
        <w:rPr>
          <w:rFonts w:ascii="Times New Roman" w:hAnsi="Times New Roman" w:cs="Times New Roman"/>
          <w:b/>
          <w:sz w:val="24"/>
          <w:szCs w:val="24"/>
        </w:rPr>
        <w:lastRenderedPageBreak/>
        <w:t>№ 44-ФЗ</w:t>
      </w:r>
      <w:r w:rsidRPr="00BE63D8">
        <w:rPr>
          <w:rFonts w:ascii="Times New Roman" w:hAnsi="Times New Roman" w:cs="Times New Roman"/>
          <w:sz w:val="24"/>
          <w:szCs w:val="24"/>
        </w:rPr>
        <w:t xml:space="preserve"> или требование, установленное в соответствии с частью 5 статьи 30 Федерального закона № 44-ФЗ, с указанием в соответствии с частью 6 статьи 30 Федерального закона № 44-ФЗ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В соответствии с частью 3 статьи 30 Федерального закона № 44-ФЗ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Действие указанной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Федерального закона от 12 января 1996 года № 7-ФЗ «О некоммерческих организациях».</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b/>
          <w:sz w:val="24"/>
          <w:szCs w:val="24"/>
        </w:rPr>
        <w:t>3) Информация</w:t>
      </w:r>
      <w:r w:rsidRPr="00BE63D8">
        <w:rPr>
          <w:rFonts w:ascii="Times New Roman" w:hAnsi="Times New Roman" w:cs="Times New Roman"/>
          <w:sz w:val="24"/>
          <w:szCs w:val="24"/>
        </w:rPr>
        <w:t xml:space="preserve"> </w:t>
      </w:r>
      <w:r w:rsidRPr="00BE63D8">
        <w:rPr>
          <w:rFonts w:ascii="Times New Roman" w:hAnsi="Times New Roman" w:cs="Times New Roman"/>
          <w:b/>
          <w:sz w:val="24"/>
          <w:szCs w:val="24"/>
        </w:rPr>
        <w:t>о запрете</w:t>
      </w:r>
      <w:r w:rsidRPr="00BE63D8">
        <w:rPr>
          <w:rFonts w:ascii="Times New Roman" w:hAnsi="Times New Roman" w:cs="Times New Roman"/>
          <w:sz w:val="24"/>
          <w:szCs w:val="24"/>
        </w:rPr>
        <w:t xml:space="preserve"> </w:t>
      </w:r>
      <w:r w:rsidRPr="00BE63D8">
        <w:rPr>
          <w:rFonts w:ascii="Times New Roman" w:hAnsi="Times New Roman" w:cs="Times New Roman"/>
          <w:b/>
          <w:sz w:val="24"/>
          <w:szCs w:val="24"/>
        </w:rPr>
        <w:t>или об ограничении</w:t>
      </w:r>
      <w:r w:rsidRPr="00BE63D8">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BE63D8">
        <w:rPr>
          <w:rFonts w:ascii="Times New Roman" w:hAnsi="Times New Roman" w:cs="Times New Roman"/>
          <w:b/>
          <w:sz w:val="24"/>
          <w:szCs w:val="24"/>
        </w:rPr>
        <w:t>о преимуществе</w:t>
      </w:r>
      <w:r w:rsidRPr="00BE63D8">
        <w:rPr>
          <w:rFonts w:ascii="Times New Roman" w:hAnsi="Times New Roman" w:cs="Times New Roman"/>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w:t>
      </w:r>
      <w:r w:rsidRPr="00BE63D8">
        <w:rPr>
          <w:rFonts w:ascii="Times New Roman" w:hAnsi="Times New Roman" w:cs="Times New Roman"/>
          <w:b/>
          <w:sz w:val="24"/>
          <w:szCs w:val="24"/>
        </w:rPr>
        <w:t>в соответствии с пунктом 1 части 2 статьи 14 настоящего Федерального закона № 44-ФЗ</w:t>
      </w:r>
      <w:r w:rsidRPr="00BE63D8">
        <w:rPr>
          <w:rFonts w:ascii="Times New Roman" w:hAnsi="Times New Roman" w:cs="Times New Roman"/>
          <w:sz w:val="24"/>
          <w:szCs w:val="24"/>
        </w:rPr>
        <w:t xml:space="preserve">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к настоящей закупке не применяется.</w:t>
      </w:r>
    </w:p>
    <w:p w:rsidR="00540F2A" w:rsidRPr="00BE63D8" w:rsidRDefault="00540F2A" w:rsidP="00540F2A">
      <w:pPr>
        <w:autoSpaceDE w:val="0"/>
        <w:autoSpaceDN w:val="0"/>
        <w:adjustRightInd w:val="0"/>
        <w:spacing w:before="240" w:after="0" w:line="240" w:lineRule="auto"/>
        <w:ind w:firstLine="540"/>
        <w:jc w:val="both"/>
        <w:rPr>
          <w:rFonts w:ascii="Times New Roman" w:hAnsi="Times New Roman" w:cs="Times New Roman"/>
          <w:sz w:val="24"/>
          <w:szCs w:val="24"/>
        </w:rPr>
      </w:pPr>
      <w:r w:rsidRPr="00BE63D8">
        <w:rPr>
          <w:rFonts w:ascii="Times New Roman" w:hAnsi="Times New Roman" w:cs="Times New Roman"/>
          <w:b/>
          <w:sz w:val="24"/>
          <w:szCs w:val="24"/>
        </w:rPr>
        <w:t xml:space="preserve">4) </w:t>
      </w:r>
      <w:r w:rsidRPr="00BE63D8">
        <w:rPr>
          <w:rFonts w:ascii="Times New Roman" w:hAnsi="Times New Roman" w:cs="Times New Roman"/>
          <w:sz w:val="24"/>
          <w:szCs w:val="24"/>
        </w:rPr>
        <w:t xml:space="preserve">Размер и порядок внесения денежных средств в качестве обеспечения заявки на участие в закупке, условия независимой гарантии (если </w:t>
      </w:r>
      <w:r w:rsidRPr="00BE63D8">
        <w:rPr>
          <w:rFonts w:ascii="Times New Roman" w:hAnsi="Times New Roman" w:cs="Times New Roman"/>
          <w:b/>
          <w:sz w:val="24"/>
          <w:szCs w:val="24"/>
        </w:rPr>
        <w:t>требование обеспечения заявки</w:t>
      </w:r>
      <w:r w:rsidRPr="00BE63D8">
        <w:rPr>
          <w:rFonts w:ascii="Times New Roman" w:hAnsi="Times New Roman" w:cs="Times New Roman"/>
          <w:sz w:val="24"/>
          <w:szCs w:val="24"/>
        </w:rPr>
        <w:t xml:space="preserve"> установлено в соответствии со статьей 44 Федерального закона № 44-ФЗ),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xml:space="preserve">Предприятия уголовно-исполнительной системы, организации инвалидов, предусмотренные частью 2 статьи 29 Федерального закона № 44-ФЗ, предоставляют обеспечение заявки на участие в закупке в размере одной второй процента начальной (максимальной) цены контракта. </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Государственные, муниципальные учреждения не предоставляют обеспечение подаваемых ими заявок на участие в закупках.</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Федерального закона № 44-ФЗ. Выбор способа обеспечения осуществляется участником закупки самостоятельно. </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Срок действия независимой гарантии должен составлять не менее месяца с даты окончания срока подачи заявок.</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Обеспечение заявки на участие в закупке предоставляется одним из следующих способов:</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xml:space="preserve">а) путем блокирования денежных средств на банковском счете, 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(далее - специальный счет), для их перевода в </w:t>
      </w:r>
      <w:r w:rsidRPr="00BE63D8">
        <w:rPr>
          <w:rFonts w:ascii="Times New Roman" w:hAnsi="Times New Roman" w:cs="Times New Roman"/>
          <w:sz w:val="24"/>
          <w:szCs w:val="24"/>
        </w:rPr>
        <w:lastRenderedPageBreak/>
        <w:t>случаях, предусмотренных статьей 44 Федерального закона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б) путем предоставления независимой гарантии, соответствующей требованиям статьи 45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В случае предоставления обеспечения заявки на участие в закупке в виде денежных средств:</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в) банк не позднее сорока минут с момента получения информации, предусмотренной подпунктом "б",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Федерального закона № 44-ФЗ возврат заявки подавшему ее участнику закупки.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вправе предоставить обеспечение заявок в виде денежных средств с учетом следующих особенностей:</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а) денежные средства вносятся участниками закупки на счет, указанный заказчиком в извещении об осуществлении закупки (в настоящем Приложении № 5), на котором в соответствии с законодательством Российской Федерации учитываются операции со средствами, поступающими заказчику;</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xml:space="preserve">в) участник закупки признается </w:t>
      </w:r>
      <w:proofErr w:type="spellStart"/>
      <w:r w:rsidRPr="00BE63D8">
        <w:rPr>
          <w:rFonts w:ascii="Times New Roman" w:hAnsi="Times New Roman" w:cs="Times New Roman"/>
          <w:sz w:val="24"/>
          <w:szCs w:val="24"/>
        </w:rPr>
        <w:t>непредоставившим</w:t>
      </w:r>
      <w:proofErr w:type="spellEnd"/>
      <w:r w:rsidRPr="00BE63D8">
        <w:rPr>
          <w:rFonts w:ascii="Times New Roman" w:hAnsi="Times New Roman" w:cs="Times New Roman"/>
          <w:sz w:val="24"/>
          <w:szCs w:val="24"/>
        </w:rPr>
        <w:t xml:space="preserve"> обеспечение заявки на участие в закупке в случае </w:t>
      </w:r>
      <w:proofErr w:type="spellStart"/>
      <w:r w:rsidRPr="00BE63D8">
        <w:rPr>
          <w:rFonts w:ascii="Times New Roman" w:hAnsi="Times New Roman" w:cs="Times New Roman"/>
          <w:sz w:val="24"/>
          <w:szCs w:val="24"/>
        </w:rPr>
        <w:t>непоступления</w:t>
      </w:r>
      <w:proofErr w:type="spellEnd"/>
      <w:r w:rsidRPr="00BE63D8">
        <w:rPr>
          <w:rFonts w:ascii="Times New Roman" w:hAnsi="Times New Roman" w:cs="Times New Roman"/>
          <w:sz w:val="24"/>
          <w:szCs w:val="24"/>
        </w:rPr>
        <w:t xml:space="preserve"> денежных средств, информация и документы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исполнителя) на счет, указанный заказчиком в извещении об осуществлении закупки (в настоящем Приложении № 5), на котором в соответствии с законодательством Российской Федерации учитываются операции со средствами, поступающими заказчику. При этом заявка на участие в закупке, </w:t>
      </w:r>
      <w:r w:rsidRPr="00BE63D8">
        <w:rPr>
          <w:rFonts w:ascii="Times New Roman" w:hAnsi="Times New Roman" w:cs="Times New Roman"/>
          <w:sz w:val="24"/>
          <w:szCs w:val="24"/>
        </w:rPr>
        <w:lastRenderedPageBreak/>
        <w:t xml:space="preserve">поданная таким участником закупки, отклоняется в порядке, установленном для случая, предусмотренного </w:t>
      </w:r>
      <w:hyperlink r:id="rId4" w:history="1">
        <w:r w:rsidRPr="00BE63D8">
          <w:rPr>
            <w:rFonts w:ascii="Times New Roman" w:hAnsi="Times New Roman" w:cs="Times New Roman"/>
            <w:sz w:val="24"/>
            <w:szCs w:val="24"/>
          </w:rPr>
          <w:t>пунктом 7 части 12 статьи 48</w:t>
        </w:r>
      </w:hyperlink>
      <w:r w:rsidRPr="00BE63D8">
        <w:rPr>
          <w:rFonts w:ascii="Times New Roman" w:hAnsi="Times New Roman" w:cs="Times New Roman"/>
          <w:sz w:val="24"/>
          <w:szCs w:val="24"/>
        </w:rPr>
        <w:t xml:space="preserve">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Заказчики в качестве обеспечения заявок принимают независимые гарантии, выданные:</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1) банками, соответствующими требованиям, установленным Правительством Российской Федерации, и включенными в перечень, предусмотренный частью 1.2 статьи 45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2) государственной корпорацией развития "ВЭБ.РФ";</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 44-ФЗ (при осуществлении закупок в соответствии с пунктом 1 части 1 статьи 30 настоящего Федерального закона);</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Независимая гарантия должна быть безотзывной и должна содержать:</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1) сумму независимой гарантии, подлежащую уплате гарантом заказчику в установленных статьей 44 Федерального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а также идентификационный код закупки, при осуществлении которой предоставляется такая независимая гарантия;</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2) обязательства принципала, надлежащее исполнение которых обеспечивается независимой гарантией;</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5) срок действия независимой гарантии с учетом требований статьи 44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6)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xml:space="preserve">Бенефициар одновременно с требованием об осуществлении уплаты денежной суммы по независимой гарантии (далее - требование по независимой гарантии), предоставленной </w:t>
      </w:r>
      <w:r w:rsidRPr="00BE63D8">
        <w:rPr>
          <w:rFonts w:ascii="Times New Roman" w:hAnsi="Times New Roman" w:cs="Times New Roman"/>
          <w:sz w:val="24"/>
          <w:szCs w:val="24"/>
        </w:rPr>
        <w:lastRenderedPageBreak/>
        <w:t>в качестве обеспечения заявки, направляет гаранту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Дополнительные требования к независимой гарантии, используемой для целей Федерального закона № 44-ФЗ,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Федерального закона № 44-ФЗ, форма требования об уплате денежной суммы по независимой гарантии устанавливаются Правительством Российской Федерации.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и должна быть составлена по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типовой форме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на условиях, определенных гражданским законодательством и статьей 45 Федерального закона № 44-ФЗ, с учетом следующих требований:</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а) обязательное закрепление в независимой гарантии: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права заказчика в случае, предусмотренном пунктом 7 части 10 и частью 13 статьи 44 Федерального закона № 44-ФЗ,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извещении об осуществлении закупки;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условия о том, что расходы, возникающие в связи с перечислением денежных средств гарантом по независимой гарантии, несет гарант;</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перечня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xml:space="preserve">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w:t>
      </w:r>
      <w:r w:rsidRPr="00BE63D8">
        <w:rPr>
          <w:rFonts w:ascii="Times New Roman" w:hAnsi="Times New Roman" w:cs="Times New Roman"/>
          <w:sz w:val="24"/>
          <w:szCs w:val="24"/>
        </w:rPr>
        <w:lastRenderedPageBreak/>
        <w:t>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условия о рассмотрении споров, возникающих в связи с исполнением обязательств по независимой гарантии, в арбитражном суде;</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б) недопустимость включения в независимую гарантию:</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требований о предоставлении заказчиком гаранту отчета об исполнении контракта, гарантийных обязательств;</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в)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Федерального закона № 44-ФЗ:</w:t>
      </w:r>
    </w:p>
    <w:tbl>
      <w:tblPr>
        <w:tblStyle w:val="a6"/>
        <w:tblW w:w="0" w:type="auto"/>
        <w:tblLook w:val="04A0" w:firstRow="1" w:lastRow="0" w:firstColumn="1" w:lastColumn="0" w:noHBand="0" w:noVBand="1"/>
      </w:tblPr>
      <w:tblGrid>
        <w:gridCol w:w="3391"/>
        <w:gridCol w:w="5937"/>
      </w:tblGrid>
      <w:tr w:rsidR="00540F2A" w:rsidRPr="00BE63D8" w:rsidTr="00650397">
        <w:trPr>
          <w:trHeight w:val="508"/>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 xml:space="preserve">Получатель </w:t>
            </w:r>
          </w:p>
          <w:p w:rsidR="00540F2A" w:rsidRPr="00BE63D8" w:rsidRDefault="00540F2A" w:rsidP="00650397">
            <w:pPr>
              <w:jc w:val="both"/>
              <w:rPr>
                <w:b/>
                <w:color w:val="000000" w:themeColor="text1"/>
                <w:sz w:val="22"/>
                <w:szCs w:val="22"/>
              </w:rPr>
            </w:pPr>
            <w:r w:rsidRPr="00BE63D8">
              <w:rPr>
                <w:b/>
                <w:color w:val="000000" w:themeColor="text1"/>
                <w:sz w:val="22"/>
                <w:szCs w:val="22"/>
              </w:rPr>
              <w:t>(лицевой счет АДБ)</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УФК по Иркутской области (Территориальный фонд обязательного медицинского страхования Иркутской области л/с 04345026280)</w:t>
            </w:r>
          </w:p>
        </w:tc>
      </w:tr>
      <w:tr w:rsidR="00540F2A" w:rsidRPr="00BE63D8" w:rsidTr="00650397">
        <w:trPr>
          <w:trHeight w:val="339"/>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ИНН</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3811028531</w:t>
            </w:r>
          </w:p>
        </w:tc>
      </w:tr>
      <w:tr w:rsidR="00540F2A" w:rsidRPr="00BE63D8" w:rsidTr="00650397">
        <w:trPr>
          <w:trHeight w:val="371"/>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КПП</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381101001</w:t>
            </w:r>
          </w:p>
        </w:tc>
      </w:tr>
      <w:tr w:rsidR="00540F2A" w:rsidRPr="00BE63D8" w:rsidTr="00650397">
        <w:trPr>
          <w:trHeight w:val="345"/>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НАИМЕНОВАНИЕ БАНКА</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 xml:space="preserve">ОКЦ № 4 </w:t>
            </w:r>
            <w:proofErr w:type="spellStart"/>
            <w:r w:rsidRPr="00BE63D8">
              <w:rPr>
                <w:color w:val="000000" w:themeColor="text1"/>
                <w:sz w:val="22"/>
                <w:szCs w:val="22"/>
              </w:rPr>
              <w:t>СибГУ</w:t>
            </w:r>
            <w:proofErr w:type="spellEnd"/>
            <w:r w:rsidRPr="00BE63D8">
              <w:rPr>
                <w:color w:val="000000" w:themeColor="text1"/>
                <w:sz w:val="22"/>
                <w:szCs w:val="22"/>
              </w:rPr>
              <w:t xml:space="preserve"> Банка России //УФК ПО ИРКУТСКОЙ ОБЛАСТИ, г. Иркутск</w:t>
            </w:r>
          </w:p>
        </w:tc>
      </w:tr>
      <w:tr w:rsidR="00540F2A" w:rsidRPr="00BE63D8" w:rsidTr="00650397">
        <w:trPr>
          <w:trHeight w:val="345"/>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ОКТМО</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25701000</w:t>
            </w:r>
          </w:p>
        </w:tc>
      </w:tr>
      <w:tr w:rsidR="00540F2A" w:rsidRPr="00BE63D8" w:rsidTr="00650397">
        <w:trPr>
          <w:trHeight w:val="369"/>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БИК</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012520101</w:t>
            </w:r>
          </w:p>
        </w:tc>
      </w:tr>
      <w:tr w:rsidR="00540F2A" w:rsidRPr="00BE63D8" w:rsidTr="00650397">
        <w:trPr>
          <w:trHeight w:val="375"/>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Единый казначейский счет</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40102810145370000026</w:t>
            </w:r>
          </w:p>
        </w:tc>
      </w:tr>
      <w:tr w:rsidR="00540F2A" w:rsidRPr="00BE63D8" w:rsidTr="00650397">
        <w:trPr>
          <w:trHeight w:val="518"/>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Номер казначейского счета</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03100643000000013400</w:t>
            </w:r>
          </w:p>
        </w:tc>
      </w:tr>
      <w:tr w:rsidR="00540F2A" w:rsidRPr="00BE63D8" w:rsidTr="00650397">
        <w:trPr>
          <w:trHeight w:val="518"/>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КБК</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39511610058090000140</w:t>
            </w:r>
          </w:p>
        </w:tc>
      </w:tr>
    </w:tbl>
    <w:p w:rsidR="00540F2A" w:rsidRPr="00BE63D8" w:rsidRDefault="00540F2A" w:rsidP="00540F2A">
      <w:pPr>
        <w:autoSpaceDE w:val="0"/>
        <w:autoSpaceDN w:val="0"/>
        <w:adjustRightInd w:val="0"/>
        <w:spacing w:before="240" w:after="0" w:line="240" w:lineRule="auto"/>
        <w:ind w:firstLine="540"/>
        <w:jc w:val="both"/>
        <w:rPr>
          <w:rFonts w:ascii="Times New Roman" w:hAnsi="Times New Roman" w:cs="Times New Roman"/>
          <w:sz w:val="24"/>
          <w:szCs w:val="24"/>
        </w:rPr>
      </w:pPr>
      <w:r w:rsidRPr="00BE63D8">
        <w:rPr>
          <w:rFonts w:ascii="Times New Roman" w:hAnsi="Times New Roman" w:cs="Times New Roman"/>
          <w:b/>
          <w:sz w:val="24"/>
          <w:szCs w:val="24"/>
        </w:rPr>
        <w:t xml:space="preserve">5) </w:t>
      </w:r>
      <w:r w:rsidRPr="00BE63D8">
        <w:rPr>
          <w:rFonts w:ascii="Times New Roman" w:hAnsi="Times New Roman" w:cs="Times New Roman"/>
          <w:sz w:val="24"/>
          <w:szCs w:val="24"/>
        </w:rPr>
        <w:t>Размер</w:t>
      </w:r>
      <w:r w:rsidRPr="00BE63D8">
        <w:rPr>
          <w:rFonts w:ascii="Times New Roman" w:hAnsi="Times New Roman" w:cs="Times New Roman"/>
          <w:b/>
          <w:sz w:val="24"/>
          <w:szCs w:val="24"/>
        </w:rPr>
        <w:t xml:space="preserve"> обеспечения исполнения контракта, гарантийных обязательств</w:t>
      </w:r>
      <w:r w:rsidRPr="00BE63D8">
        <w:rPr>
          <w:rFonts w:ascii="Times New Roman" w:hAnsi="Times New Roman" w:cs="Times New Roman"/>
          <w:sz w:val="24"/>
          <w:szCs w:val="24"/>
        </w:rPr>
        <w:t>,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статьей 96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b/>
          <w:sz w:val="24"/>
          <w:szCs w:val="24"/>
        </w:rPr>
        <w:t>5.1) Обеспечение гарантийных обязательств</w:t>
      </w:r>
      <w:r w:rsidRPr="00BE63D8">
        <w:rPr>
          <w:rFonts w:ascii="Times New Roman" w:hAnsi="Times New Roman" w:cs="Times New Roman"/>
          <w:sz w:val="24"/>
          <w:szCs w:val="24"/>
        </w:rPr>
        <w:t xml:space="preserve"> по настоящей закупке не установлено.</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b/>
          <w:sz w:val="24"/>
          <w:szCs w:val="24"/>
        </w:rPr>
      </w:pPr>
      <w:r w:rsidRPr="00BE63D8">
        <w:rPr>
          <w:rFonts w:ascii="Times New Roman" w:hAnsi="Times New Roman" w:cs="Times New Roman"/>
          <w:b/>
          <w:sz w:val="24"/>
          <w:szCs w:val="24"/>
        </w:rPr>
        <w:t>5.2)</w:t>
      </w:r>
      <w:r w:rsidRPr="00BE63D8">
        <w:rPr>
          <w:rFonts w:ascii="Times New Roman" w:hAnsi="Times New Roman" w:cs="Times New Roman"/>
          <w:sz w:val="24"/>
          <w:szCs w:val="24"/>
        </w:rPr>
        <w:t xml:space="preserve"> </w:t>
      </w:r>
      <w:r w:rsidRPr="00BE63D8">
        <w:rPr>
          <w:rFonts w:ascii="Times New Roman" w:hAnsi="Times New Roman" w:cs="Times New Roman"/>
          <w:b/>
          <w:sz w:val="24"/>
          <w:szCs w:val="24"/>
        </w:rPr>
        <w:t xml:space="preserve">Обеспечение исполнения контракта: </w:t>
      </w:r>
      <w:r w:rsidRPr="00BE63D8">
        <w:rPr>
          <w:rFonts w:ascii="Times New Roman" w:hAnsi="Times New Roman" w:cs="Times New Roman"/>
          <w:sz w:val="24"/>
          <w:szCs w:val="24"/>
        </w:rPr>
        <w:t>по настоящей закупке установлено.</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lastRenderedPageBreak/>
        <w:t>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w:t>
      </w:r>
    </w:p>
    <w:tbl>
      <w:tblPr>
        <w:tblStyle w:val="a6"/>
        <w:tblW w:w="0" w:type="auto"/>
        <w:tblLook w:val="04A0" w:firstRow="1" w:lastRow="0" w:firstColumn="1" w:lastColumn="0" w:noHBand="0" w:noVBand="1"/>
      </w:tblPr>
      <w:tblGrid>
        <w:gridCol w:w="3391"/>
        <w:gridCol w:w="5937"/>
      </w:tblGrid>
      <w:tr w:rsidR="00540F2A" w:rsidRPr="00BE63D8" w:rsidTr="00650397">
        <w:trPr>
          <w:trHeight w:val="508"/>
        </w:trPr>
        <w:tc>
          <w:tcPr>
            <w:tcW w:w="3391" w:type="dxa"/>
            <w:vAlign w:val="center"/>
          </w:tcPr>
          <w:p w:rsidR="00540F2A" w:rsidRPr="00BE63D8" w:rsidRDefault="00540F2A" w:rsidP="00650397">
            <w:pPr>
              <w:pStyle w:val="a7"/>
              <w:tabs>
                <w:tab w:val="left" w:pos="171"/>
                <w:tab w:val="left" w:pos="532"/>
              </w:tabs>
              <w:ind w:left="-66"/>
              <w:jc w:val="both"/>
              <w:rPr>
                <w:color w:val="000000" w:themeColor="text1"/>
                <w:sz w:val="22"/>
                <w:szCs w:val="22"/>
              </w:rPr>
            </w:pPr>
            <w:r w:rsidRPr="00BE63D8">
              <w:rPr>
                <w:color w:val="000000" w:themeColor="text1"/>
                <w:sz w:val="22"/>
                <w:szCs w:val="22"/>
              </w:rPr>
              <w:t xml:space="preserve">Получатель </w:t>
            </w:r>
            <w:r w:rsidRPr="00BE63D8">
              <w:rPr>
                <w:b/>
                <w:color w:val="000000" w:themeColor="text1"/>
                <w:sz w:val="22"/>
                <w:szCs w:val="22"/>
              </w:rPr>
              <w:t>(лицевой счет для учета операций со средствами во временном распоряжении)</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УФК по Иркутской области (Территориальный фонд обязательного медицинского страхования Иркутской области л/с 05345026280)</w:t>
            </w:r>
          </w:p>
        </w:tc>
      </w:tr>
      <w:tr w:rsidR="00540F2A" w:rsidRPr="00BE63D8" w:rsidTr="00650397">
        <w:trPr>
          <w:trHeight w:val="339"/>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ИНН</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3811028531</w:t>
            </w:r>
          </w:p>
        </w:tc>
      </w:tr>
      <w:tr w:rsidR="00540F2A" w:rsidRPr="00BE63D8" w:rsidTr="00650397">
        <w:trPr>
          <w:trHeight w:val="371"/>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КПП</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381101001</w:t>
            </w:r>
          </w:p>
        </w:tc>
      </w:tr>
      <w:tr w:rsidR="00540F2A" w:rsidRPr="00BE63D8" w:rsidTr="00650397">
        <w:trPr>
          <w:trHeight w:val="345"/>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НАИМЕНОВАНИЕ БАНКА</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 xml:space="preserve">ОКЦ № 4 </w:t>
            </w:r>
            <w:proofErr w:type="spellStart"/>
            <w:r w:rsidRPr="00BE63D8">
              <w:rPr>
                <w:color w:val="000000" w:themeColor="text1"/>
                <w:sz w:val="22"/>
                <w:szCs w:val="22"/>
              </w:rPr>
              <w:t>СибГУ</w:t>
            </w:r>
            <w:proofErr w:type="spellEnd"/>
            <w:r w:rsidRPr="00BE63D8">
              <w:rPr>
                <w:color w:val="000000" w:themeColor="text1"/>
                <w:sz w:val="22"/>
                <w:szCs w:val="22"/>
              </w:rPr>
              <w:t xml:space="preserve"> Банка России //УФК ПО ИРКУТСКОЙ ОБЛАСТИ г. Иркутск</w:t>
            </w:r>
          </w:p>
        </w:tc>
      </w:tr>
      <w:tr w:rsidR="00540F2A" w:rsidRPr="00BE63D8" w:rsidTr="00650397">
        <w:trPr>
          <w:trHeight w:val="345"/>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ОКТМО</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25701000</w:t>
            </w:r>
          </w:p>
        </w:tc>
      </w:tr>
      <w:tr w:rsidR="00540F2A" w:rsidRPr="00BE63D8" w:rsidTr="00650397">
        <w:trPr>
          <w:trHeight w:val="369"/>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БИК</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012520101</w:t>
            </w:r>
          </w:p>
        </w:tc>
      </w:tr>
      <w:tr w:rsidR="00540F2A" w:rsidRPr="00BE63D8" w:rsidTr="00650397">
        <w:trPr>
          <w:trHeight w:val="375"/>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Единый казначейский счет</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40102810145370000026</w:t>
            </w:r>
          </w:p>
        </w:tc>
      </w:tr>
      <w:tr w:rsidR="00540F2A" w:rsidRPr="00BE63D8" w:rsidTr="00650397">
        <w:trPr>
          <w:trHeight w:val="518"/>
        </w:trPr>
        <w:tc>
          <w:tcPr>
            <w:tcW w:w="3391"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Номер казначейского счета</w:t>
            </w:r>
          </w:p>
        </w:tc>
        <w:tc>
          <w:tcPr>
            <w:tcW w:w="5937" w:type="dxa"/>
            <w:vAlign w:val="center"/>
          </w:tcPr>
          <w:p w:rsidR="00540F2A" w:rsidRPr="00BE63D8" w:rsidRDefault="00540F2A" w:rsidP="00650397">
            <w:pPr>
              <w:jc w:val="both"/>
              <w:rPr>
                <w:color w:val="000000" w:themeColor="text1"/>
                <w:sz w:val="22"/>
                <w:szCs w:val="22"/>
              </w:rPr>
            </w:pPr>
            <w:r w:rsidRPr="00BE63D8">
              <w:rPr>
                <w:color w:val="000000" w:themeColor="text1"/>
                <w:sz w:val="22"/>
                <w:szCs w:val="22"/>
              </w:rPr>
              <w:t>03272643250000093400</w:t>
            </w:r>
          </w:p>
        </w:tc>
      </w:tr>
      <w:tr w:rsidR="00540F2A" w:rsidRPr="00BE63D8" w:rsidTr="00650397">
        <w:trPr>
          <w:trHeight w:val="518"/>
        </w:trPr>
        <w:tc>
          <w:tcPr>
            <w:tcW w:w="3391" w:type="dxa"/>
            <w:vAlign w:val="center"/>
          </w:tcPr>
          <w:p w:rsidR="00540F2A" w:rsidRPr="00BE63D8" w:rsidRDefault="00540F2A" w:rsidP="00650397">
            <w:pPr>
              <w:jc w:val="both"/>
              <w:rPr>
                <w:color w:val="000000" w:themeColor="text1"/>
              </w:rPr>
            </w:pPr>
            <w:r w:rsidRPr="00BE63D8">
              <w:rPr>
                <w:color w:val="000000" w:themeColor="text1"/>
              </w:rPr>
              <w:t>Назначение платежа:</w:t>
            </w:r>
          </w:p>
        </w:tc>
        <w:tc>
          <w:tcPr>
            <w:tcW w:w="5937" w:type="dxa"/>
            <w:vAlign w:val="center"/>
          </w:tcPr>
          <w:p w:rsidR="00540F2A" w:rsidRPr="00BE63D8" w:rsidRDefault="00540F2A" w:rsidP="00650397">
            <w:pPr>
              <w:rPr>
                <w:color w:val="000000" w:themeColor="text1"/>
                <w:sz w:val="22"/>
                <w:szCs w:val="22"/>
              </w:rPr>
            </w:pPr>
            <w:r w:rsidRPr="00BE63D8">
              <w:rPr>
                <w:bCs/>
                <w:sz w:val="22"/>
                <w:szCs w:val="22"/>
              </w:rPr>
              <w:t xml:space="preserve">ИКЗ </w:t>
            </w:r>
            <w:r w:rsidRPr="00BE63D8">
              <w:rPr>
                <w:color w:val="383838"/>
                <w:sz w:val="22"/>
                <w:szCs w:val="22"/>
              </w:rPr>
              <w:t xml:space="preserve">262381102853138110100100500016202242 </w:t>
            </w:r>
            <w:r w:rsidRPr="00BE63D8">
              <w:rPr>
                <w:color w:val="000000" w:themeColor="text1"/>
                <w:sz w:val="22"/>
                <w:szCs w:val="22"/>
              </w:rPr>
              <w:t>Обеспечение исполнения контракта</w:t>
            </w:r>
          </w:p>
        </w:tc>
      </w:tr>
    </w:tbl>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В случае не 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В сроки, установленные статьей 51 Федерального закона № 44-ФЗ,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при этом такой участник закупки в случаях, предусмотренных статьей 37 Федерального закона № 44-ФЗ, одновременно представляет заказчику информацию и документы, предусмотренные статьей 37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Документами, подтверждающими предоставление обеспечения исполнения контракта, в зависимости от выбранного участником закупки способа обеспечения, являются:</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xml:space="preserve">- платежное поручение о перечислении денежных средств на указанный выше счет с отметкой банка об их списании со счета плательщика, или копия такого платежного поручения, заверенная банком. При этом, обеспечение исполнения контракта путем внесения денежных средств считается предоставленным, если денежные средства в полном объеме в соответствии с требованиями настоящего Извещения поступили на указанный выше счет;   </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независимая гарантия.</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xml:space="preserve">Настоящие положения об обеспечении исполнения контракта, включая положения о предоставлении такого обеспечения с учетом положений статьи 37 Федерального закона № </w:t>
      </w:r>
      <w:r w:rsidRPr="00BE63D8">
        <w:rPr>
          <w:rFonts w:ascii="Times New Roman" w:hAnsi="Times New Roman" w:cs="Times New Roman"/>
          <w:sz w:val="24"/>
          <w:szCs w:val="24"/>
        </w:rPr>
        <w:lastRenderedPageBreak/>
        <w:t>44-ФЗ, не применяются в случае заключения контракта с участником закупки, который является казенным учреждением.</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Если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Федерального закона № 44-ФЗ) и не менее размера аванса (если контрактом предусмотрена выплата аванса), или информации, подтверждающей добросовестность такого участника в соответствии со следующим абзацем,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xml:space="preserve">Указанное обеспечение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xml:space="preserve">Указанная информация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или признании заказчиком указанной информации недостоверной контракт с таким участником </w:t>
      </w:r>
      <w:proofErr w:type="gramStart"/>
      <w:r w:rsidRPr="00BE63D8">
        <w:rPr>
          <w:rFonts w:ascii="Times New Roman" w:hAnsi="Times New Roman" w:cs="Times New Roman"/>
          <w:sz w:val="24"/>
          <w:szCs w:val="24"/>
        </w:rPr>
        <w:t>не заключается</w:t>
      </w:r>
      <w:proofErr w:type="gramEnd"/>
      <w:r w:rsidRPr="00BE63D8">
        <w:rPr>
          <w:rFonts w:ascii="Times New Roman" w:hAnsi="Times New Roman" w:cs="Times New Roman"/>
          <w:sz w:val="24"/>
          <w:szCs w:val="24"/>
        </w:rPr>
        <w:t xml:space="preserve"> и он признается в соответствии с Федеральным законом № 44-ФЗ уклонившимся от заключения контракта. </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В случае признания победителя аукциона уклонившимся от заключения контракта на участника закупки, с которым в соответствии с положениями Федерального закона № 44-ФЗ заключается контракт, распространяются требования статьи 37 Федерального закона № 44-ФЗ в полном объеме.</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Выплата аванса при исполнении контракта, заключенного с участником закупки, указанным в части 1 или 2 статьи 37 Федерального закона № 44-ФЗ, не допускается.</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Заказчик в качестве обеспечения исполнения контрактов принимает независимые гарантии, выданные:</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lastRenderedPageBreak/>
        <w:t>1) банками, соответствующими требованиям, установленным Правительством Российской Федерации, и включенными в перечень, предусмотренный частью 1.2 статьи 45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2) государственной корпорацией развития "ВЭБ.РФ";</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 44-ФЗ (при осуществлении закупок в соответствии с пунктом 1 части 1 статьи 30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Независимая гарантия должна быть безотзывной и должна содержать:</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 44-ФЗ, а также идентификационный код закупки, при осуществлении которой предоставляется такая независимая гарантия;</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2) обязательства принципала, надлежащее исполнение которых обеспечивается независимой гарантией;</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5) срок действия независимой гарантии с учетом требований статьи 96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540F2A" w:rsidRPr="00BE63D8" w:rsidRDefault="00540F2A" w:rsidP="00540F2A">
      <w:pPr>
        <w:autoSpaceDE w:val="0"/>
        <w:autoSpaceDN w:val="0"/>
        <w:adjustRightInd w:val="0"/>
        <w:spacing w:after="0" w:line="240" w:lineRule="auto"/>
        <w:ind w:firstLine="540"/>
        <w:jc w:val="both"/>
        <w:rPr>
          <w:rFonts w:ascii="Times New Roman" w:eastAsia="Calibri" w:hAnsi="Times New Roman" w:cs="Times New Roman"/>
          <w:sz w:val="24"/>
          <w:szCs w:val="24"/>
        </w:rPr>
      </w:pPr>
      <w:r w:rsidRPr="00BE63D8">
        <w:rPr>
          <w:rFonts w:ascii="Times New Roman" w:eastAsia="Calibri" w:hAnsi="Times New Roman" w:cs="Times New Roman"/>
          <w:sz w:val="24"/>
          <w:szCs w:val="24"/>
        </w:rPr>
        <w:t>Бенефициар одновременно с требованием по независимой гарантии, предоставленной в качестве обеспечения исполнения контракта, требований к гарантии качества товара, работы, услуги, а также требований к гарантийному сроку и (или) объему предоставления гарантий их качества, к гарантийному обслуживанию товара, направляет гаранту следующие документы:</w:t>
      </w:r>
    </w:p>
    <w:p w:rsidR="00540F2A" w:rsidRPr="00BE63D8" w:rsidRDefault="00540F2A" w:rsidP="00540F2A">
      <w:pPr>
        <w:autoSpaceDE w:val="0"/>
        <w:autoSpaceDN w:val="0"/>
        <w:adjustRightInd w:val="0"/>
        <w:spacing w:after="0" w:line="240" w:lineRule="auto"/>
        <w:ind w:firstLine="540"/>
        <w:jc w:val="both"/>
        <w:rPr>
          <w:rFonts w:ascii="Times New Roman" w:eastAsia="Calibri" w:hAnsi="Times New Roman" w:cs="Times New Roman"/>
          <w:sz w:val="24"/>
          <w:szCs w:val="24"/>
        </w:rPr>
      </w:pPr>
      <w:r w:rsidRPr="00BE63D8">
        <w:rPr>
          <w:rFonts w:ascii="Times New Roman" w:eastAsia="Calibri" w:hAnsi="Times New Roman" w:cs="Times New Roman"/>
          <w:sz w:val="24"/>
          <w:szCs w:val="24"/>
        </w:rPr>
        <w:t>- расчет суммы, включаемой в требование по независимой гарантии;</w:t>
      </w:r>
    </w:p>
    <w:p w:rsidR="00540F2A" w:rsidRPr="00BE63D8" w:rsidRDefault="00540F2A" w:rsidP="00540F2A">
      <w:pPr>
        <w:autoSpaceDE w:val="0"/>
        <w:autoSpaceDN w:val="0"/>
        <w:adjustRightInd w:val="0"/>
        <w:spacing w:after="0" w:line="240" w:lineRule="auto"/>
        <w:ind w:firstLine="540"/>
        <w:jc w:val="both"/>
        <w:rPr>
          <w:rFonts w:ascii="Times New Roman" w:eastAsia="Calibri" w:hAnsi="Times New Roman" w:cs="Times New Roman"/>
          <w:sz w:val="24"/>
          <w:szCs w:val="24"/>
        </w:rPr>
      </w:pPr>
      <w:r w:rsidRPr="00BE63D8">
        <w:rPr>
          <w:rFonts w:ascii="Times New Roman" w:eastAsia="Calibri" w:hAnsi="Times New Roman" w:cs="Times New Roman"/>
          <w:sz w:val="24"/>
          <w:szCs w:val="24"/>
        </w:rPr>
        <w:t>-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случае ненадлежащего исполнения принципалом обязательств по возврату аванса);</w:t>
      </w:r>
    </w:p>
    <w:p w:rsidR="00540F2A" w:rsidRPr="00BE63D8" w:rsidRDefault="00540F2A" w:rsidP="00540F2A">
      <w:pPr>
        <w:autoSpaceDE w:val="0"/>
        <w:autoSpaceDN w:val="0"/>
        <w:adjustRightInd w:val="0"/>
        <w:spacing w:after="0" w:line="240" w:lineRule="auto"/>
        <w:ind w:firstLine="540"/>
        <w:jc w:val="both"/>
        <w:rPr>
          <w:rFonts w:ascii="Times New Roman" w:eastAsia="Calibri" w:hAnsi="Times New Roman" w:cs="Times New Roman"/>
          <w:sz w:val="24"/>
          <w:szCs w:val="24"/>
        </w:rPr>
      </w:pPr>
      <w:r w:rsidRPr="00BE63D8">
        <w:rPr>
          <w:rFonts w:ascii="Times New Roman" w:eastAsia="Calibri" w:hAnsi="Times New Roman" w:cs="Times New Roman"/>
          <w:sz w:val="24"/>
          <w:szCs w:val="24"/>
        </w:rPr>
        <w:lastRenderedPageBreak/>
        <w:t>- документ, подтверждающий факт наступления гарантийного случая в соответствии с условиями контракта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w:t>
      </w:r>
    </w:p>
    <w:p w:rsidR="00540F2A" w:rsidRPr="00BE63D8" w:rsidRDefault="00540F2A" w:rsidP="00540F2A">
      <w:pPr>
        <w:autoSpaceDE w:val="0"/>
        <w:autoSpaceDN w:val="0"/>
        <w:adjustRightInd w:val="0"/>
        <w:spacing w:after="0" w:line="240" w:lineRule="auto"/>
        <w:ind w:firstLine="540"/>
        <w:jc w:val="both"/>
        <w:rPr>
          <w:rFonts w:ascii="Times New Roman" w:eastAsia="Calibri" w:hAnsi="Times New Roman" w:cs="Times New Roman"/>
          <w:bCs/>
          <w:sz w:val="24"/>
          <w:szCs w:val="24"/>
        </w:rPr>
      </w:pPr>
      <w:r w:rsidRPr="00BE63D8">
        <w:rPr>
          <w:rFonts w:ascii="Times New Roman" w:eastAsia="Calibri" w:hAnsi="Times New Roman" w:cs="Times New Roman"/>
          <w:sz w:val="24"/>
          <w:szCs w:val="24"/>
        </w:rPr>
        <w:t xml:space="preserve">- </w:t>
      </w:r>
      <w:r w:rsidRPr="00BE63D8">
        <w:rPr>
          <w:rFonts w:ascii="Times New Roman" w:eastAsia="Calibri" w:hAnsi="Times New Roman" w:cs="Times New Roman"/>
          <w:bCs/>
          <w:sz w:val="24"/>
          <w:szCs w:val="24"/>
        </w:rPr>
        <w:t>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r w:rsidRPr="00BE63D8">
        <w:rPr>
          <w:rFonts w:ascii="Times New Roman" w:eastAsia="Calibri" w:hAnsi="Times New Roman" w:cs="Times New Roman"/>
          <w:sz w:val="24"/>
          <w:szCs w:val="24"/>
        </w:rPr>
        <w:t>.</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Дополнительные требования к независимой гарантии, используемой для целей Федерального закона № 44-ФЗ,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Федерального закона № 44-ФЗ, форма требования об уплате денежной суммы по независимой гарантии устанавливаются Правительством Российской Федерации.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и должна быть составлена по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типовой форме независимой гарантии, предоставляемой в качестве обеспечения исполнения контракта, на условиях, определенных гражданским законодательством и статьей 45 Федерального закона № 44-ФЗ, с учетом следующих требований:</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а) обязательное закрепление в независимой гарантии: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права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условия о том, что расходы, возникающие в связи с перечислением денежных средств гарантом по независимой гарантии, несет гарант;</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xml:space="preserve">перечня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8 ноября 2013 г. </w:t>
      </w:r>
      <w:r w:rsidRPr="00BE63D8">
        <w:rPr>
          <w:rFonts w:ascii="Times New Roman" w:hAnsi="Times New Roman" w:cs="Times New Roman"/>
          <w:sz w:val="24"/>
          <w:szCs w:val="24"/>
        </w:rPr>
        <w:lastRenderedPageBreak/>
        <w:t>№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 xml:space="preserve">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w:t>
      </w:r>
      <w:hyperlink r:id="rId5" w:history="1">
        <w:r w:rsidRPr="00BE63D8">
          <w:rPr>
            <w:rFonts w:ascii="Times New Roman" w:hAnsi="Times New Roman" w:cs="Times New Roman"/>
            <w:sz w:val="24"/>
            <w:szCs w:val="24"/>
          </w:rPr>
          <w:t>перечнем</w:t>
        </w:r>
      </w:hyperlink>
      <w:r w:rsidRPr="00BE63D8">
        <w:rPr>
          <w:rFonts w:ascii="Times New Roman" w:hAnsi="Times New Roman" w:cs="Times New Roman"/>
          <w:sz w:val="24"/>
          <w:szCs w:val="24"/>
        </w:rPr>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условия о рассмотрении споров, возникающих в связи с исполнением обязательств по независимой гарантии, в арбитражном суде;</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б) недопустимость включения в независимую гарантию:</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требований о предоставлении заказчиком гаранту отчета об исполнении контракта, гарантийных обязательств;</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в)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r w:rsidRPr="00BE63D8">
        <w:rPr>
          <w:rFonts w:ascii="Times New Roman" w:hAnsi="Times New Roman" w:cs="Times New Roman"/>
          <w:sz w:val="24"/>
          <w:szCs w:val="24"/>
        </w:rPr>
        <w:t>Независимая гарантия, информация о ней и документы, предусмотренные частью 9 статьи 45 Федерального закона № 44-ФЗ, должны быть включены в реестр независимых гарантий, размещенный в единой информационной системе, за исключением независимых гарантий, указанных в части 8.1 статьи 45 Федерального закона № 44-ФЗ.</w:t>
      </w:r>
    </w:p>
    <w:p w:rsidR="00540F2A" w:rsidRPr="00BE63D8" w:rsidRDefault="00540F2A" w:rsidP="00540F2A">
      <w:pPr>
        <w:autoSpaceDE w:val="0"/>
        <w:autoSpaceDN w:val="0"/>
        <w:adjustRightInd w:val="0"/>
        <w:spacing w:after="0" w:line="240" w:lineRule="auto"/>
        <w:ind w:firstLine="540"/>
        <w:jc w:val="both"/>
        <w:rPr>
          <w:rFonts w:ascii="Times New Roman" w:hAnsi="Times New Roman" w:cs="Times New Roman"/>
          <w:sz w:val="24"/>
          <w:szCs w:val="24"/>
        </w:rPr>
      </w:pPr>
    </w:p>
    <w:p w:rsidR="00540F2A" w:rsidRPr="00BE63D8" w:rsidRDefault="00540F2A" w:rsidP="00540F2A">
      <w:pPr>
        <w:autoSpaceDE w:val="0"/>
        <w:autoSpaceDN w:val="0"/>
        <w:adjustRightInd w:val="0"/>
        <w:spacing w:after="0" w:line="240" w:lineRule="auto"/>
        <w:ind w:firstLine="539"/>
        <w:jc w:val="both"/>
        <w:rPr>
          <w:rFonts w:ascii="Times New Roman" w:hAnsi="Times New Roman" w:cs="Times New Roman"/>
          <w:b/>
          <w:sz w:val="24"/>
          <w:szCs w:val="24"/>
        </w:rPr>
      </w:pPr>
      <w:r w:rsidRPr="00BE63D8">
        <w:rPr>
          <w:rFonts w:ascii="Times New Roman" w:hAnsi="Times New Roman" w:cs="Times New Roman"/>
          <w:b/>
          <w:sz w:val="24"/>
          <w:szCs w:val="24"/>
        </w:rPr>
        <w:t xml:space="preserve">6)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w:t>
      </w:r>
      <w:proofErr w:type="gramStart"/>
      <w:r w:rsidRPr="00BE63D8">
        <w:rPr>
          <w:rFonts w:ascii="Times New Roman" w:hAnsi="Times New Roman" w:cs="Times New Roman"/>
          <w:b/>
          <w:sz w:val="24"/>
          <w:szCs w:val="24"/>
        </w:rPr>
        <w:t>осуществления</w:t>
      </w:r>
      <w:proofErr w:type="gramEnd"/>
      <w:r w:rsidRPr="00BE63D8">
        <w:rPr>
          <w:rFonts w:ascii="Times New Roman" w:hAnsi="Times New Roman" w:cs="Times New Roman"/>
          <w:b/>
          <w:sz w:val="24"/>
          <w:szCs w:val="24"/>
        </w:rPr>
        <w:t xml:space="preserve"> ограничивающих конкуренцию согласованных действий:</w:t>
      </w:r>
    </w:p>
    <w:p w:rsidR="00540F2A" w:rsidRPr="00825FD3" w:rsidRDefault="00540F2A" w:rsidP="00540F2A">
      <w:pPr>
        <w:autoSpaceDE w:val="0"/>
        <w:autoSpaceDN w:val="0"/>
        <w:adjustRightInd w:val="0"/>
        <w:spacing w:after="0" w:line="240" w:lineRule="auto"/>
        <w:ind w:firstLine="539"/>
        <w:jc w:val="both"/>
        <w:rPr>
          <w:rFonts w:ascii="Times New Roman" w:hAnsi="Times New Roman" w:cs="Times New Roman"/>
          <w:sz w:val="24"/>
          <w:szCs w:val="24"/>
        </w:rPr>
      </w:pPr>
      <w:r w:rsidRPr="00BE63D8">
        <w:rPr>
          <w:rFonts w:ascii="Times New Roman" w:hAnsi="Times New Roman" w:cs="Times New Roman"/>
          <w:sz w:val="24"/>
          <w:szCs w:val="24"/>
        </w:rPr>
        <w:t xml:space="preserve">За нарушение требований антимонопольного законодательства Российской Федерации о запрете участия в ограничивающих конкуренцию соглашениях, </w:t>
      </w:r>
      <w:proofErr w:type="gramStart"/>
      <w:r w:rsidRPr="00BE63D8">
        <w:rPr>
          <w:rFonts w:ascii="Times New Roman" w:hAnsi="Times New Roman" w:cs="Times New Roman"/>
          <w:sz w:val="24"/>
          <w:szCs w:val="24"/>
        </w:rPr>
        <w:t>осуществления</w:t>
      </w:r>
      <w:proofErr w:type="gramEnd"/>
      <w:r w:rsidRPr="00BE63D8">
        <w:rPr>
          <w:rFonts w:ascii="Times New Roman" w:hAnsi="Times New Roman" w:cs="Times New Roman"/>
          <w:sz w:val="24"/>
          <w:szCs w:val="24"/>
        </w:rPr>
        <w:t xml:space="preserve"> ограничивающих конкуренцию согласованных действий предусмотрена ответственность в соответствии со ст. 14.32 Кодекса Российской Федерации об административных правонарушениях и ст. 178 Уголовного кодекса Российской Федерации.</w:t>
      </w:r>
      <w:bookmarkStart w:id="0" w:name="_GoBack"/>
      <w:bookmarkEnd w:id="0"/>
    </w:p>
    <w:p w:rsidR="00540F2A" w:rsidRDefault="00540F2A" w:rsidP="00540F2A">
      <w:pPr>
        <w:autoSpaceDE w:val="0"/>
        <w:autoSpaceDN w:val="0"/>
        <w:adjustRightInd w:val="0"/>
        <w:spacing w:before="240" w:after="0" w:line="240" w:lineRule="auto"/>
        <w:ind w:firstLine="540"/>
        <w:jc w:val="both"/>
        <w:rPr>
          <w:rFonts w:ascii="Times New Roman" w:hAnsi="Times New Roman" w:cs="Times New Roman"/>
          <w:b/>
          <w:sz w:val="24"/>
          <w:szCs w:val="24"/>
        </w:rPr>
      </w:pPr>
    </w:p>
    <w:p w:rsidR="00540F2A" w:rsidRPr="006F3024" w:rsidRDefault="00540F2A" w:rsidP="008173E1">
      <w:pPr>
        <w:autoSpaceDE w:val="0"/>
        <w:autoSpaceDN w:val="0"/>
        <w:adjustRightInd w:val="0"/>
        <w:spacing w:after="0" w:line="240" w:lineRule="auto"/>
        <w:ind w:firstLine="540"/>
        <w:jc w:val="both"/>
        <w:rPr>
          <w:rFonts w:ascii="Times New Roman" w:hAnsi="Times New Roman" w:cs="Times New Roman"/>
          <w:sz w:val="24"/>
          <w:szCs w:val="24"/>
        </w:rPr>
      </w:pPr>
    </w:p>
    <w:p w:rsidR="007A3F20" w:rsidRDefault="007A3F20" w:rsidP="00EA229D">
      <w:pPr>
        <w:autoSpaceDE w:val="0"/>
        <w:autoSpaceDN w:val="0"/>
        <w:adjustRightInd w:val="0"/>
        <w:spacing w:before="240" w:after="0" w:line="240" w:lineRule="auto"/>
        <w:ind w:firstLine="540"/>
        <w:jc w:val="both"/>
        <w:rPr>
          <w:rFonts w:ascii="Times New Roman" w:hAnsi="Times New Roman" w:cs="Times New Roman"/>
          <w:b/>
          <w:sz w:val="24"/>
          <w:szCs w:val="24"/>
        </w:rPr>
      </w:pPr>
    </w:p>
    <w:sectPr w:rsidR="007A3F20" w:rsidSect="00A71078">
      <w:pgSz w:w="11905" w:h="16838"/>
      <w:pgMar w:top="709" w:right="850" w:bottom="850" w:left="1701"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B7A"/>
    <w:rsid w:val="0001251B"/>
    <w:rsid w:val="0003452B"/>
    <w:rsid w:val="000639D0"/>
    <w:rsid w:val="000B0C86"/>
    <w:rsid w:val="000B2FBE"/>
    <w:rsid w:val="000C4565"/>
    <w:rsid w:val="000E73CE"/>
    <w:rsid w:val="000F65BD"/>
    <w:rsid w:val="00130DC4"/>
    <w:rsid w:val="00143BE5"/>
    <w:rsid w:val="00164F94"/>
    <w:rsid w:val="00187838"/>
    <w:rsid w:val="0019000F"/>
    <w:rsid w:val="001961F4"/>
    <w:rsid w:val="00211A6D"/>
    <w:rsid w:val="00240071"/>
    <w:rsid w:val="002468E3"/>
    <w:rsid w:val="00252CEE"/>
    <w:rsid w:val="002C3D3D"/>
    <w:rsid w:val="002D6B1B"/>
    <w:rsid w:val="00303C53"/>
    <w:rsid w:val="00317B38"/>
    <w:rsid w:val="00332A27"/>
    <w:rsid w:val="003479D6"/>
    <w:rsid w:val="003649A4"/>
    <w:rsid w:val="003A33F5"/>
    <w:rsid w:val="003C7A4A"/>
    <w:rsid w:val="003F6500"/>
    <w:rsid w:val="00407D4E"/>
    <w:rsid w:val="00462C9E"/>
    <w:rsid w:val="00510BF8"/>
    <w:rsid w:val="00514EAE"/>
    <w:rsid w:val="00540F2A"/>
    <w:rsid w:val="005453F6"/>
    <w:rsid w:val="00573476"/>
    <w:rsid w:val="00576D7F"/>
    <w:rsid w:val="005A0D99"/>
    <w:rsid w:val="005C7B47"/>
    <w:rsid w:val="005E5DCF"/>
    <w:rsid w:val="00604140"/>
    <w:rsid w:val="006208D6"/>
    <w:rsid w:val="00674292"/>
    <w:rsid w:val="00693BA9"/>
    <w:rsid w:val="006D7D1E"/>
    <w:rsid w:val="006E15CC"/>
    <w:rsid w:val="006F09E5"/>
    <w:rsid w:val="00710E22"/>
    <w:rsid w:val="00715752"/>
    <w:rsid w:val="007251AD"/>
    <w:rsid w:val="007265A8"/>
    <w:rsid w:val="007A3F20"/>
    <w:rsid w:val="007A5215"/>
    <w:rsid w:val="007D67D5"/>
    <w:rsid w:val="007E5C5B"/>
    <w:rsid w:val="00800B1C"/>
    <w:rsid w:val="008173E1"/>
    <w:rsid w:val="00842CF1"/>
    <w:rsid w:val="00851A4A"/>
    <w:rsid w:val="00863179"/>
    <w:rsid w:val="00897AF4"/>
    <w:rsid w:val="008B18E5"/>
    <w:rsid w:val="008B4DED"/>
    <w:rsid w:val="008C079C"/>
    <w:rsid w:val="008E214A"/>
    <w:rsid w:val="008E619B"/>
    <w:rsid w:val="008F2470"/>
    <w:rsid w:val="00901DE4"/>
    <w:rsid w:val="00911D8A"/>
    <w:rsid w:val="00921BB3"/>
    <w:rsid w:val="0093138D"/>
    <w:rsid w:val="00960AC1"/>
    <w:rsid w:val="00973920"/>
    <w:rsid w:val="00975A0E"/>
    <w:rsid w:val="009C762C"/>
    <w:rsid w:val="00A13FD8"/>
    <w:rsid w:val="00A31C71"/>
    <w:rsid w:val="00A43B74"/>
    <w:rsid w:val="00A51414"/>
    <w:rsid w:val="00A71078"/>
    <w:rsid w:val="00A767D6"/>
    <w:rsid w:val="00A90B4D"/>
    <w:rsid w:val="00AD1D4E"/>
    <w:rsid w:val="00AD64F3"/>
    <w:rsid w:val="00AE64D3"/>
    <w:rsid w:val="00B1215D"/>
    <w:rsid w:val="00B25B43"/>
    <w:rsid w:val="00B37A00"/>
    <w:rsid w:val="00B51D45"/>
    <w:rsid w:val="00BE617E"/>
    <w:rsid w:val="00BE63D8"/>
    <w:rsid w:val="00BF1EB2"/>
    <w:rsid w:val="00C126F8"/>
    <w:rsid w:val="00C43D9E"/>
    <w:rsid w:val="00C63A31"/>
    <w:rsid w:val="00C64FC3"/>
    <w:rsid w:val="00C90A00"/>
    <w:rsid w:val="00C924CC"/>
    <w:rsid w:val="00CA224C"/>
    <w:rsid w:val="00CB3A49"/>
    <w:rsid w:val="00CB42CF"/>
    <w:rsid w:val="00CC699F"/>
    <w:rsid w:val="00CD592A"/>
    <w:rsid w:val="00CE7B7A"/>
    <w:rsid w:val="00D24512"/>
    <w:rsid w:val="00D27D70"/>
    <w:rsid w:val="00D42CF8"/>
    <w:rsid w:val="00D523B9"/>
    <w:rsid w:val="00D65FE9"/>
    <w:rsid w:val="00D76503"/>
    <w:rsid w:val="00D96580"/>
    <w:rsid w:val="00DE0015"/>
    <w:rsid w:val="00E07F36"/>
    <w:rsid w:val="00E17D29"/>
    <w:rsid w:val="00E33903"/>
    <w:rsid w:val="00E36A65"/>
    <w:rsid w:val="00E66168"/>
    <w:rsid w:val="00E85504"/>
    <w:rsid w:val="00EA229D"/>
    <w:rsid w:val="00EC5CC8"/>
    <w:rsid w:val="00ED7DE3"/>
    <w:rsid w:val="00EE2802"/>
    <w:rsid w:val="00EE589F"/>
    <w:rsid w:val="00F75A3D"/>
    <w:rsid w:val="00F84324"/>
    <w:rsid w:val="00FB1A53"/>
    <w:rsid w:val="00FB44ED"/>
    <w:rsid w:val="00FD30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200D45-EBB8-4BBB-87DC-9EDC27017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339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Название1"/>
    <w:basedOn w:val="a"/>
    <w:rsid w:val="00E339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Название объекта1"/>
    <w:basedOn w:val="a"/>
    <w:rsid w:val="00E339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meter">
    <w:name w:val="parameter"/>
    <w:basedOn w:val="a"/>
    <w:rsid w:val="00E339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metervalue">
    <w:name w:val="parametervalue"/>
    <w:basedOn w:val="a"/>
    <w:rsid w:val="00E339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3390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33903"/>
    <w:rPr>
      <w:rFonts w:ascii="Segoe UI" w:hAnsi="Segoe UI" w:cs="Segoe UI"/>
      <w:sz w:val="18"/>
      <w:szCs w:val="18"/>
    </w:rPr>
  </w:style>
  <w:style w:type="paragraph" w:customStyle="1" w:styleId="ConsPlusNormal">
    <w:name w:val="ConsPlusNormal"/>
    <w:rsid w:val="006F09E5"/>
    <w:pPr>
      <w:autoSpaceDE w:val="0"/>
      <w:autoSpaceDN w:val="0"/>
      <w:adjustRightInd w:val="0"/>
      <w:spacing w:after="0" w:line="240" w:lineRule="auto"/>
      <w:ind w:firstLine="720"/>
    </w:pPr>
    <w:rPr>
      <w:rFonts w:ascii="Arial" w:eastAsia="PMingLiU" w:hAnsi="Arial" w:cs="Arial"/>
      <w:sz w:val="20"/>
      <w:szCs w:val="20"/>
      <w:lang w:eastAsia="zh-TW"/>
    </w:rPr>
  </w:style>
  <w:style w:type="table" w:styleId="a6">
    <w:name w:val="Table Grid"/>
    <w:basedOn w:val="a1"/>
    <w:uiPriority w:val="39"/>
    <w:rsid w:val="00A767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5E5DCF"/>
    <w:pPr>
      <w:spacing w:after="0" w:line="240" w:lineRule="auto"/>
      <w:ind w:left="720"/>
      <w:contextualSpacing/>
    </w:pPr>
    <w:rPr>
      <w:rFonts w:ascii="Times New Roman" w:eastAsia="Times New Roman" w:hAnsi="Times New Roman" w:cs="Times New Roman"/>
      <w:sz w:val="20"/>
      <w:szCs w:val="20"/>
      <w:lang w:eastAsia="ru-RU"/>
    </w:rPr>
  </w:style>
  <w:style w:type="character" w:styleId="a8">
    <w:name w:val="Hyperlink"/>
    <w:uiPriority w:val="99"/>
    <w:rsid w:val="00D523B9"/>
    <w:rPr>
      <w:color w:val="0000FF"/>
      <w:u w:val="single"/>
    </w:rPr>
  </w:style>
  <w:style w:type="character" w:customStyle="1" w:styleId="blk">
    <w:name w:val="blk"/>
    <w:rsid w:val="00D52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156524">
      <w:bodyDiv w:val="1"/>
      <w:marLeft w:val="0"/>
      <w:marRight w:val="0"/>
      <w:marTop w:val="0"/>
      <w:marBottom w:val="0"/>
      <w:divBdr>
        <w:top w:val="none" w:sz="0" w:space="0" w:color="auto"/>
        <w:left w:val="none" w:sz="0" w:space="0" w:color="auto"/>
        <w:bottom w:val="none" w:sz="0" w:space="0" w:color="auto"/>
        <w:right w:val="none" w:sz="0" w:space="0" w:color="auto"/>
      </w:divBdr>
    </w:div>
    <w:div w:id="1975519380">
      <w:bodyDiv w:val="1"/>
      <w:marLeft w:val="0"/>
      <w:marRight w:val="0"/>
      <w:marTop w:val="0"/>
      <w:marBottom w:val="0"/>
      <w:divBdr>
        <w:top w:val="none" w:sz="0" w:space="0" w:color="auto"/>
        <w:left w:val="none" w:sz="0" w:space="0" w:color="auto"/>
        <w:bottom w:val="none" w:sz="0" w:space="0" w:color="auto"/>
        <w:right w:val="none" w:sz="0" w:space="0" w:color="auto"/>
      </w:divBdr>
      <w:divsChild>
        <w:div w:id="1498695274">
          <w:marLeft w:val="0"/>
          <w:marRight w:val="0"/>
          <w:marTop w:val="0"/>
          <w:marBottom w:val="0"/>
          <w:divBdr>
            <w:top w:val="none" w:sz="0" w:space="0" w:color="auto"/>
            <w:left w:val="none" w:sz="0" w:space="0" w:color="auto"/>
            <w:bottom w:val="none" w:sz="0" w:space="0" w:color="auto"/>
            <w:right w:val="none" w:sz="0" w:space="0" w:color="auto"/>
          </w:divBdr>
          <w:divsChild>
            <w:div w:id="580984973">
              <w:marLeft w:val="0"/>
              <w:marRight w:val="0"/>
              <w:marTop w:val="0"/>
              <w:marBottom w:val="180"/>
              <w:divBdr>
                <w:top w:val="single" w:sz="6" w:space="15" w:color="D6E5EA"/>
                <w:left w:val="single" w:sz="6" w:space="15" w:color="D6E5EA"/>
                <w:bottom w:val="single" w:sz="6" w:space="0" w:color="D6E5EA"/>
                <w:right w:val="single" w:sz="6" w:space="15" w:color="D6E5EA"/>
              </w:divBdr>
              <w:divsChild>
                <w:div w:id="127205994">
                  <w:marLeft w:val="0"/>
                  <w:marRight w:val="0"/>
                  <w:marTop w:val="150"/>
                  <w:marBottom w:val="75"/>
                  <w:divBdr>
                    <w:top w:val="none" w:sz="0" w:space="0" w:color="auto"/>
                    <w:left w:val="none" w:sz="0" w:space="0" w:color="auto"/>
                    <w:bottom w:val="none" w:sz="0" w:space="0" w:color="auto"/>
                    <w:right w:val="none" w:sz="0" w:space="0" w:color="auto"/>
                  </w:divBdr>
                </w:div>
                <w:div w:id="870269167">
                  <w:marLeft w:val="0"/>
                  <w:marRight w:val="0"/>
                  <w:marTop w:val="0"/>
                  <w:marBottom w:val="0"/>
                  <w:divBdr>
                    <w:top w:val="none" w:sz="0" w:space="0" w:color="auto"/>
                    <w:left w:val="none" w:sz="0" w:space="0" w:color="auto"/>
                    <w:bottom w:val="none" w:sz="0" w:space="0" w:color="auto"/>
                    <w:right w:val="none" w:sz="0" w:space="0" w:color="auto"/>
                  </w:divBdr>
                  <w:divsChild>
                    <w:div w:id="203103182">
                      <w:marLeft w:val="0"/>
                      <w:marRight w:val="0"/>
                      <w:marTop w:val="0"/>
                      <w:marBottom w:val="0"/>
                      <w:divBdr>
                        <w:top w:val="none" w:sz="0" w:space="0" w:color="auto"/>
                        <w:left w:val="none" w:sz="0" w:space="0" w:color="auto"/>
                        <w:bottom w:val="none" w:sz="0" w:space="0" w:color="auto"/>
                        <w:right w:val="none" w:sz="0" w:space="0" w:color="auto"/>
                      </w:divBdr>
                      <w:divsChild>
                        <w:div w:id="1767966504">
                          <w:marLeft w:val="0"/>
                          <w:marRight w:val="0"/>
                          <w:marTop w:val="0"/>
                          <w:marBottom w:val="180"/>
                          <w:divBdr>
                            <w:top w:val="single" w:sz="6" w:space="8" w:color="D6E5EA"/>
                            <w:left w:val="single" w:sz="6" w:space="8" w:color="D6E5EA"/>
                            <w:bottom w:val="single" w:sz="6" w:space="8" w:color="D6E5EA"/>
                            <w:right w:val="single" w:sz="6" w:space="8" w:color="D6E5EA"/>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07F3D1CACE3A22969C0B5783A68876E98E120EBDB2E47E963DBDF5980C68E191C56B1A0899682EFD57C6E8D506A9680012877E5F1CrFD" TargetMode="External"/><Relationship Id="rId4" Type="http://schemas.openxmlformats.org/officeDocument/2006/relationships/hyperlink" Target="consultantplus://offline/ref=1AFDA9B73047AF6B475BFA5B3FAD44D1DA3014E20E8E2110D20C4CD7DA074C5DB4F5D675CE882DC9E5C227A9147FF3F491B9F066388FC13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1297</TotalTime>
  <Pages>12</Pages>
  <Words>6693</Words>
  <Characters>38153</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134</cp:revision>
  <cp:lastPrinted>2022-02-08T01:44:00Z</cp:lastPrinted>
  <dcterms:created xsi:type="dcterms:W3CDTF">2022-02-03T02:48:00Z</dcterms:created>
  <dcterms:modified xsi:type="dcterms:W3CDTF">2026-08-26T03:04:00Z</dcterms:modified>
</cp:coreProperties>
</file>