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left="1416"/>
        <w:jc w:val="right"/>
        <w:rPr>
          <w:rFonts w:ascii="Times New Roman" w:hAnsi="Times New Roman"/>
        </w:rPr>
      </w:pPr>
      <w:bookmarkStart w:id="0" w:name="P1418"/>
      <w:bookmarkEnd w:id="0"/>
      <w:r>
        <w:rPr/>
        <w:t>УТВЕРЖДАЮ</w:t>
      </w:r>
    </w:p>
    <w:p>
      <w:pPr>
        <w:pStyle w:val="Normal"/>
        <w:tabs>
          <w:tab w:val="clear" w:pos="708"/>
          <w:tab w:val="left" w:pos="0" w:leader="none"/>
        </w:tabs>
        <w:suppressAutoHyphens w:val="true"/>
        <w:jc w:val="right"/>
        <w:rPr>
          <w:rFonts w:ascii="Times New Roman" w:hAnsi="Times New Roman"/>
          <w:bCs/>
          <w:sz w:val="24"/>
          <w:szCs w:val="24"/>
        </w:rPr>
      </w:pPr>
      <w:r>
        <w:rPr>
          <w:bCs/>
          <w:sz w:val="24"/>
          <w:szCs w:val="24"/>
        </w:rPr>
        <w:tab/>
        <w:tab/>
        <w:tab/>
        <w:tab/>
        <w:tab/>
        <w:t>Главный врач</w:t>
      </w:r>
    </w:p>
    <w:p>
      <w:pPr>
        <w:pStyle w:val="Normal"/>
        <w:tabs>
          <w:tab w:val="clear" w:pos="708"/>
          <w:tab w:val="left" w:pos="0" w:leader="none"/>
        </w:tabs>
        <w:suppressAutoHyphens w:val="true"/>
        <w:jc w:val="right"/>
        <w:rPr>
          <w:rFonts w:ascii="Times New Roman" w:hAnsi="Times New Roman"/>
        </w:rPr>
      </w:pPr>
      <w:r>
        <w:rPr>
          <w:bCs/>
          <w:sz w:val="24"/>
          <w:szCs w:val="24"/>
        </w:rPr>
        <w:t>ГБУЗ «Кореновская ЦРБ» МЗ КК</w:t>
      </w:r>
    </w:p>
    <w:p>
      <w:pPr>
        <w:pStyle w:val="Normal"/>
        <w:ind w:firstLine="708" w:left="3540"/>
        <w:jc w:val="right"/>
        <w:rPr>
          <w:rFonts w:ascii="Times New Roman" w:hAnsi="Times New Roman"/>
        </w:rPr>
      </w:pPr>
      <w:r>
        <w:rPr/>
        <w:t>_____________А.В.Черченко</w:t>
      </w:r>
    </w:p>
    <w:p>
      <w:pPr>
        <w:pStyle w:val="ConsPlusNormal1"/>
        <w:ind w:firstLine="708" w:left="1416"/>
        <w:jc w:val="right"/>
        <w:rPr>
          <w:rFonts w:ascii="Times New Roman" w:hAnsi="Times New Roman"/>
        </w:rPr>
      </w:pPr>
      <w:r>
        <w:rPr>
          <w:rFonts w:ascii="Times New Roman" w:hAnsi="Times New Roman"/>
        </w:rPr>
        <w:t>М.П</w:t>
      </w:r>
    </w:p>
    <w:p>
      <w:pPr>
        <w:pStyle w:val="ConsPlusNormal1"/>
        <w:jc w:val="center"/>
        <w:rPr>
          <w:b w:val="false"/>
          <w:bCs w:val="false"/>
        </w:rPr>
      </w:pPr>
      <w:r>
        <w:rPr>
          <w:b w:val="false"/>
          <w:bCs w:val="false"/>
        </w:rPr>
      </w:r>
    </w:p>
    <w:p>
      <w:pPr>
        <w:pStyle w:val="ConsPlusNormal1"/>
        <w:jc w:val="center"/>
        <w:rPr>
          <w:b w:val="false"/>
          <w:bCs w:val="false"/>
        </w:rPr>
      </w:pPr>
      <w:r>
        <w:rPr>
          <w:rFonts w:cs="Times New Roman" w:ascii="Times New Roman" w:hAnsi="Times New Roman"/>
          <w:b w:val="false"/>
          <w:bCs w:val="false"/>
          <w:sz w:val="24"/>
          <w:u w:val="single"/>
        </w:rPr>
        <w:t>ПРОЕКТ</w:t>
      </w:r>
    </w:p>
    <w:p>
      <w:pPr>
        <w:pStyle w:val="Style15"/>
        <w:rPr>
          <w14:ligatures w14:val="none"/>
        </w:rPr>
      </w:pPr>
      <w:r>
        <w:rPr>
          <w14:ligatures w14:val="none"/>
        </w:rPr>
      </w:r>
    </w:p>
    <w:p>
      <w:pPr>
        <w:pStyle w:val="Style16"/>
        <w:rPr>
          <w14:ligatures w14:val="none"/>
        </w:rPr>
      </w:pPr>
      <w:r>
        <w:rPr/>
        <w:t>КОНТРАКТ № _______________</w:t>
      </w:r>
    </w:p>
    <w:p>
      <w:pPr>
        <w:pStyle w:val="Style17"/>
        <w:rPr>
          <w14:ligatures w14:val="none"/>
        </w:rPr>
      </w:pPr>
      <w:r>
        <w:rPr>
          <w14:ligatures w14:val="none"/>
        </w:rPr>
        <w:t>на оказание услуг по сопровождению медицинской информационной системы</w:t>
      </w:r>
    </w:p>
    <w:p>
      <w:pPr>
        <w:pStyle w:val="Style17"/>
        <w:rPr>
          <w:highlight w:val="none"/>
          <w14:ligatures w14:val="none"/>
        </w:rPr>
      </w:pPr>
      <w:r>
        <w:rPr>
          <w14:ligatures w14:val="none"/>
        </w:rPr>
        <w:t>медицинской организации</w:t>
      </w:r>
    </w:p>
    <w:p>
      <w:pPr>
        <w:pStyle w:val="Style10"/>
        <w:rPr>
          <w14:ligatures w14:val="none"/>
        </w:rPr>
      </w:pPr>
      <w:r>
        <w:rPr>
          <w14:ligatures w14:val="none"/>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102"/>
        <w:gridCol w:w="5102"/>
      </w:tblGrid>
      <w:tr>
        <w:trPr/>
        <w:tc>
          <w:tcPr>
            <w:tcW w:w="5102" w:type="dxa"/>
            <w:tcBorders/>
          </w:tcPr>
          <w:p>
            <w:pPr>
              <w:pStyle w:val="Style10"/>
              <w:widowControl/>
              <w:spacing w:before="0" w:after="0"/>
              <w:rPr>
                <w14:ligatures w14:val="none"/>
              </w:rPr>
            </w:pPr>
            <w:r>
              <w:rPr>
                <w:lang w:val="ru-RU" w:eastAsia="en-US" w:bidi="ar-SA"/>
                <w14:ligatures w14:val="none"/>
              </w:rPr>
              <w:t>г. Кореновск</w:t>
            </w:r>
          </w:p>
        </w:tc>
        <w:tc>
          <w:tcPr>
            <w:tcW w:w="5102" w:type="dxa"/>
            <w:tcBorders/>
          </w:tcPr>
          <w:p>
            <w:pPr>
              <w:pStyle w:val="Style10"/>
              <w:widowControl/>
              <w:spacing w:before="0" w:after="0"/>
              <w:jc w:val="right"/>
              <w:rPr>
                <w14:ligatures w14:val="none"/>
              </w:rPr>
            </w:pPr>
            <w:r>
              <w:rPr>
                <w:lang w:val="ru-RU" w:eastAsia="en-US" w:bidi="ar-SA"/>
                <w14:ligatures w14:val="none"/>
              </w:rPr>
              <w:t>«___» _________ 202__ г.</w:t>
            </w:r>
          </w:p>
        </w:tc>
      </w:tr>
    </w:tbl>
    <w:p>
      <w:pPr>
        <w:pStyle w:val="Style10"/>
        <w:rPr>
          <w14:ligatures w14:val="none"/>
        </w:rPr>
      </w:pPr>
      <w:r>
        <w:rPr>
          <w14:ligatures w14:val="none"/>
        </w:rPr>
      </w:r>
    </w:p>
    <w:p>
      <w:pPr>
        <w:pStyle w:val="Style10"/>
        <w:rPr>
          <w14:ligatures w14:val="none"/>
        </w:rPr>
      </w:pPr>
      <w:r>
        <w:rPr>
          <w14:ligatures w14:val="none"/>
        </w:rPr>
        <w:t xml:space="preserve">Государственное бюджетное учреждение здравоохранения "Кореновская центральная районная больница" министерства здравоохранения Краснодарского края (сокращенное наименование – ГБУЗ "КОРЕНОВСКАЯ ЦРБ" МЗ КК) именуемое в дальнейшем «Заказчик», в лице главного врача Черченко Алексея Викторовича действующего на основании Устава, с одной стороны, и ________________________________ именуемое в дальнейшем «Исполнитель», в лице ________________________________, действующего на основании ________________________________, с другой стороны, а совместно «Стороны», с соблюдением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Pr>
          <w:color w:val="000000"/>
          <w:sz w:val="24"/>
          <w:szCs w:val="24"/>
        </w:rPr>
        <w:t>(далее – Федеральный закон № 44-ФЗ)</w:t>
      </w:r>
      <w:r>
        <w:rPr>
          <w14:ligatures w14:val="none"/>
        </w:rPr>
        <w:t>, в соответствии с протоколом _____________, заключили настоящий контракт (далее – контракт) о нижеследующем:</w:t>
      </w:r>
    </w:p>
    <w:p>
      <w:pPr>
        <w:pStyle w:val="12"/>
        <w:numPr>
          <w:ilvl w:val="0"/>
          <w:numId w:val="6"/>
        </w:numPr>
        <w:spacing w:before="198" w:after="0"/>
        <w:ind w:hanging="0" w:left="0"/>
        <w:rPr>
          <w14:ligatures w14:val="none"/>
        </w:rPr>
      </w:pPr>
      <w:r>
        <w:rPr>
          <w14:ligatures w14:val="none"/>
        </w:rPr>
        <w:t>Предмет контракта</w:t>
      </w:r>
    </w:p>
    <w:p>
      <w:pPr>
        <w:pStyle w:val="2"/>
        <w:numPr>
          <w:ilvl w:val="1"/>
          <w:numId w:val="6"/>
        </w:numPr>
        <w:ind w:hanging="0" w:left="0"/>
        <w:jc w:val="both"/>
        <w:rPr/>
      </w:pPr>
      <w:r>
        <w:rPr>
          <w:lang w:eastAsia="en-US"/>
        </w:rPr>
        <w:t xml:space="preserve">По условиям настоящего контракта Исполнитель обязуется оказать Заказчику </w:t>
      </w:r>
      <w:bookmarkStart w:id="1" w:name="_Hlk31297818"/>
      <w:r>
        <w:rPr>
          <w:lang w:eastAsia="en-US"/>
        </w:rPr>
        <w:t xml:space="preserve">услуги по </w:t>
      </w:r>
      <w:bookmarkEnd w:id="1"/>
      <w:r>
        <w:rPr>
          <w:lang w:eastAsia="en-US"/>
        </w:rPr>
        <w:t xml:space="preserve"> сопровождению медицинской информационной системы медицинской организации (далее – услуги) в объеме и с характеристиками согласно спецификации и описанию объекта закупки (Приложение 1 к контракту), являющимися неотъемлемой частью настоящего контра</w:t>
      </w:r>
      <w:r>
        <w:rPr>
          <w:rFonts w:eastAsia="Calibri"/>
          <w:color w:val="000000"/>
          <w:sz w:val="24"/>
          <w:szCs w:val="24"/>
          <w:lang w:eastAsia="en-US"/>
        </w:rPr>
        <w:t>кта, а Заказчик обязуется принять и оплатить оказанные услуги в порядке и размере, установленном настоящим контрактом.</w:t>
      </w:r>
    </w:p>
    <w:p>
      <w:pPr>
        <w:pStyle w:val="2"/>
        <w:numPr>
          <w:ilvl w:val="1"/>
          <w:numId w:val="6"/>
        </w:numPr>
        <w:spacing w:before="0" w:after="0"/>
        <w:ind w:hanging="0" w:left="0"/>
        <w:jc w:val="both"/>
        <w:rPr>
          <w:lang w:eastAsia="en-US"/>
        </w:rPr>
      </w:pPr>
      <w:r>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pPr>
        <w:pStyle w:val="Style10"/>
        <w:rPr>
          <w:lang w:eastAsia="en-US"/>
        </w:rPr>
      </w:pPr>
      <w:r>
        <w:rPr>
          <w:color w:val="000000"/>
          <w:sz w:val="24"/>
          <w:szCs w:val="24"/>
        </w:rPr>
        <w:t>Идентификационный код закупки</w:t>
      </w:r>
      <w:r>
        <w:rPr/>
        <w:t xml:space="preserve"> (далее – ИКЗ): _________________________</w:t>
      </w:r>
    </w:p>
    <w:p>
      <w:pPr>
        <w:pStyle w:val="12"/>
        <w:keepNext w:val="true"/>
        <w:numPr>
          <w:ilvl w:val="0"/>
          <w:numId w:val="6"/>
        </w:numPr>
        <w:spacing w:before="198" w:after="0"/>
        <w:ind w:hanging="0" w:left="0"/>
        <w:jc w:val="center"/>
        <w:rPr>
          <w14:ligatures w14:val="none"/>
        </w:rPr>
      </w:pPr>
      <w:r>
        <w:rPr>
          <w14:ligatures w14:val="none"/>
        </w:rPr>
        <w:t xml:space="preserve">Цена </w:t>
      </w:r>
      <w:r>
        <w:rPr/>
        <w:t>контракта</w:t>
      </w:r>
    </w:p>
    <w:p>
      <w:pPr>
        <w:pStyle w:val="2"/>
        <w:numPr>
          <w:ilvl w:val="1"/>
          <w:numId w:val="6"/>
        </w:numPr>
        <w:ind w:hanging="0" w:left="0"/>
        <w:rPr>
          <w14:ligatures w14:val="none"/>
        </w:rPr>
      </w:pPr>
      <w:r>
        <w:rPr>
          <w14:ligatures w14:val="none"/>
        </w:rPr>
        <w:t>Цена контракта (стоимость услуг) составляет ______________________________ рублей ___ копеек, в том числе НДС ______________. (В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w:t>
      </w:r>
    </w:p>
    <w:p>
      <w:pPr>
        <w:pStyle w:val="2"/>
        <w:numPr>
          <w:ilvl w:val="1"/>
          <w:numId w:val="6"/>
        </w:numPr>
        <w:spacing w:before="0" w:after="0"/>
        <w:ind w:hanging="0" w:left="0"/>
        <w:rPr>
          <w14:ligatures w14:val="none"/>
        </w:rPr>
      </w:pPr>
      <w:r>
        <w:rPr>
          <w14:ligatures w14:val="none"/>
        </w:rPr>
        <w:t>Цена контракта, указанная в пункте 2.1 раздела 2 настоящего контракта, является твердой и определяется на весь срок его исполнения.</w:t>
      </w:r>
    </w:p>
    <w:p>
      <w:pPr>
        <w:pStyle w:val="2"/>
        <w:numPr>
          <w:ilvl w:val="1"/>
          <w:numId w:val="6"/>
        </w:numPr>
        <w:spacing w:before="0" w:after="0"/>
        <w:ind w:hanging="0" w:left="0"/>
        <w:rPr>
          <w14:ligatures w14:val="none"/>
        </w:rPr>
      </w:pPr>
      <w:r>
        <w:rPr>
          <w14:ligatures w14:val="none"/>
        </w:rPr>
        <w:t>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Исполнителя, связанные с оказанием услуг, являющихся предметом настоящего контракта, в том числе расходы Исполнителя прямо не предусмотренные, но которые могут возникнуть в ходе исполнения Контракта.</w:t>
      </w:r>
    </w:p>
    <w:p>
      <w:pPr>
        <w:pStyle w:val="2"/>
        <w:numPr>
          <w:ilvl w:val="1"/>
          <w:numId w:val="6"/>
        </w:numPr>
        <w:spacing w:before="0" w:after="0"/>
        <w:ind w:hanging="0" w:left="0"/>
        <w:rPr>
          <w14:ligatures w14:val="none"/>
        </w:rPr>
      </w:pPr>
      <w:r>
        <w:rPr>
          <w14:ligatures w14:val="none"/>
        </w:rPr>
        <w:t>Цена контракта может быть снижена по соглашению Сторон без изменения предусмотренных контрактом объёма и качества услуг и иных условий контракта.</w:t>
      </w:r>
    </w:p>
    <w:p>
      <w:pPr>
        <w:pStyle w:val="2"/>
        <w:numPr>
          <w:ilvl w:val="1"/>
          <w:numId w:val="6"/>
        </w:numPr>
        <w:spacing w:before="0" w:after="0"/>
        <w:ind w:hanging="0" w:left="0"/>
        <w:rPr>
          <w14:ligatures w14:val="none"/>
        </w:rPr>
      </w:pPr>
      <w:r>
        <w:rPr>
          <w14:ligatures w14:val="none"/>
        </w:rPr>
        <w:t>Все услуги в рамках контракта оказываются за счет сил и средств самого Исполнителя, а также из его материалов. Стоимость издержек Исполнителя является составляющей частью цены услуг по контракту.</w:t>
      </w:r>
    </w:p>
    <w:p>
      <w:pPr>
        <w:pStyle w:val="2"/>
        <w:numPr>
          <w:ilvl w:val="1"/>
          <w:numId w:val="6"/>
        </w:numPr>
        <w:spacing w:before="0" w:after="0"/>
        <w:ind w:hanging="0" w:left="0"/>
        <w:rPr>
          <w14:ligatures w14:val="none"/>
        </w:rPr>
      </w:pPr>
      <w:r>
        <w:rPr>
          <w14:ligatures w14:val="none"/>
        </w:rPr>
        <w:t>Источник финансирования Контракта – за счёт средств обязательного медицинского страхования (ОМС), краевого бюджета на 202</w:t>
      </w:r>
      <w:r>
        <w:rPr>
          <w14:ligatures w14:val="none"/>
        </w:rPr>
        <w:t>7</w:t>
      </w:r>
      <w:r>
        <w:rPr>
          <w14:ligatures w14:val="none"/>
        </w:rPr>
        <w:t>год..</w:t>
      </w:r>
    </w:p>
    <w:p>
      <w:pPr>
        <w:pStyle w:val="12"/>
        <w:numPr>
          <w:ilvl w:val="0"/>
          <w:numId w:val="6"/>
        </w:numPr>
        <w:spacing w:before="198" w:after="0"/>
        <w:ind w:hanging="0" w:left="0"/>
        <w:rPr>
          <w14:ligatures w14:val="none"/>
        </w:rPr>
      </w:pPr>
      <w:r>
        <w:rPr>
          <w14:ligatures w14:val="none"/>
        </w:rPr>
        <w:t>Сроки, условия оказания услуг, порядок оплаты</w:t>
      </w:r>
    </w:p>
    <w:p>
      <w:pPr>
        <w:pStyle w:val="2"/>
        <w:numPr>
          <w:ilvl w:val="1"/>
          <w:numId w:val="6"/>
        </w:numPr>
        <w:ind w:hanging="0" w:left="0"/>
        <w:rPr>
          <w:highlight w:val="none"/>
          <w:shd w:fill="FFFFFF" w:val="clear"/>
        </w:rPr>
      </w:pPr>
      <w:r>
        <w:rPr>
          <w:shd w:fill="FFFFFF" w:val="clear"/>
          <w14:ligatures w14:val="none"/>
        </w:rPr>
        <w:t>Срок оказания услуг: с момента заключения контракта, но не ранее 01.0</w:t>
      </w:r>
      <w:r>
        <w:rPr>
          <w:shd w:fill="FFFFFF" w:val="clear"/>
          <w14:ligatures w14:val="none"/>
        </w:rPr>
        <w:t>1</w:t>
      </w:r>
      <w:r>
        <w:rPr>
          <w:shd w:fill="FFFFFF" w:val="clear"/>
          <w14:ligatures w14:val="none"/>
        </w:rPr>
        <w:t>.202</w:t>
      </w:r>
      <w:r>
        <w:rPr>
          <w:shd w:fill="FFFFFF" w:val="clear"/>
          <w14:ligatures w14:val="none"/>
        </w:rPr>
        <w:t>7</w:t>
      </w:r>
      <w:r>
        <w:rPr>
          <w:shd w:fill="FFFFFF" w:val="clear"/>
          <w14:ligatures w14:val="none"/>
        </w:rPr>
        <w:t> г. по 3</w:t>
      </w:r>
      <w:r>
        <w:rPr>
          <w:shd w:fill="FFFFFF" w:val="clear"/>
          <w14:ligatures w14:val="none"/>
        </w:rPr>
        <w:t>0</w:t>
      </w:r>
      <w:r>
        <w:rPr>
          <w:shd w:fill="FFFFFF" w:val="clear"/>
          <w14:ligatures w14:val="none"/>
        </w:rPr>
        <w:t>.</w:t>
      </w:r>
      <w:r>
        <w:rPr>
          <w:shd w:fill="FFFFFF" w:val="clear"/>
          <w14:ligatures w14:val="none"/>
        </w:rPr>
        <w:t>06</w:t>
      </w:r>
      <w:r>
        <w:rPr>
          <w:shd w:fill="FFFFFF" w:val="clear"/>
          <w14:ligatures w14:val="none"/>
        </w:rPr>
        <w:t>.202</w:t>
      </w:r>
      <w:r>
        <w:rPr>
          <w:shd w:fill="FFFFFF" w:val="clear"/>
          <w14:ligatures w14:val="none"/>
        </w:rPr>
        <w:t>7</w:t>
      </w:r>
      <w:r>
        <w:rPr>
          <w:shd w:fill="FFFFFF" w:val="clear"/>
          <w14:ligatures w14:val="none"/>
        </w:rPr>
        <w:t> г.</w:t>
      </w:r>
    </w:p>
    <w:p>
      <w:pPr>
        <w:pStyle w:val="Style11"/>
        <w:rPr>
          <w:highlight w:val="none"/>
          <w:shd w:fill="FFFFFF" w:val="clear"/>
        </w:rPr>
      </w:pPr>
      <w:r>
        <w:rPr>
          <w:shd w:fill="FFFFFF" w:val="clear"/>
          <w14:ligatures w14:val="none"/>
        </w:rPr>
        <w:t>Сроки исполнения отдельных этапов контракта:</w:t>
      </w:r>
    </w:p>
    <w:p>
      <w:pPr>
        <w:pStyle w:val="2-"/>
        <w:numPr>
          <w:ilvl w:val="0"/>
          <w:numId w:val="5"/>
        </w:numPr>
        <w:spacing w:before="0" w:after="0"/>
        <w:ind w:hanging="204" w:left="771"/>
        <w:rPr>
          <w:highlight w:val="none"/>
          <w:shd w:fill="FFFFFF" w:val="clear"/>
        </w:rPr>
      </w:pPr>
      <w:r>
        <w:rPr>
          <w:shd w:fill="FFFFFF" w:val="clear"/>
          <w14:ligatures w14:val="none"/>
        </w:rPr>
        <w:t>1 этап: с даты заключения контракта, но не ранее 01.0</w:t>
      </w:r>
      <w:r>
        <w:rPr>
          <w:shd w:fill="FFFFFF" w:val="clear"/>
          <w14:ligatures w14:val="none"/>
        </w:rPr>
        <w:t>1</w:t>
      </w:r>
      <w:r>
        <w:rPr>
          <w:shd w:fill="FFFFFF" w:val="clear"/>
          <w14:ligatures w14:val="none"/>
        </w:rPr>
        <w:t>.202</w:t>
      </w:r>
      <w:r>
        <w:rPr>
          <w:shd w:fill="FFFFFF" w:val="clear"/>
          <w14:ligatures w14:val="none"/>
        </w:rPr>
        <w:t>7</w:t>
      </w:r>
      <w:r>
        <w:rPr>
          <w:shd w:fill="FFFFFF" w:val="clear"/>
          <w14:ligatures w14:val="none"/>
        </w:rPr>
        <w:t xml:space="preserve"> г. по 14.05.2027 г.</w:t>
      </w:r>
    </w:p>
    <w:p>
      <w:pPr>
        <w:pStyle w:val="2-"/>
        <w:numPr>
          <w:ilvl w:val="0"/>
          <w:numId w:val="5"/>
        </w:numPr>
        <w:spacing w:before="0" w:after="0"/>
        <w:ind w:hanging="204" w:left="771"/>
        <w:rPr>
          <w:highlight w:val="none"/>
          <w:shd w:fill="FFFFFF" w:val="clear"/>
        </w:rPr>
      </w:pPr>
      <w:r>
        <w:rPr>
          <w:shd w:fill="FFFFFF" w:val="clear"/>
          <w14:ligatures w14:val="none"/>
        </w:rPr>
        <w:t xml:space="preserve">2 этап: </w:t>
      </w:r>
      <w:r>
        <w:rPr>
          <w:color w:themeColor="text1" w:val="000000"/>
          <w:kern w:val="0"/>
          <w:highlight w:val="white"/>
          <w:shd w:fill="FFFFFF" w:val="clear"/>
          <w:lang w:val="ru-RU" w:eastAsia="en-US" w:bidi="ar-SA"/>
          <w14:ligatures w14:val="none"/>
        </w:rPr>
        <w:t xml:space="preserve"> с 01.</w:t>
      </w:r>
      <w:r>
        <w:rPr>
          <w:color w:themeColor="text1" w:val="000000"/>
          <w:kern w:val="0"/>
          <w:highlight w:val="white"/>
          <w:shd w:fill="FFFFFF" w:val="clear"/>
          <w:lang w:val="ru-RU" w:eastAsia="en-US" w:bidi="ar-SA"/>
          <w14:ligatures w14:val="none"/>
        </w:rPr>
        <w:t>04</w:t>
      </w:r>
      <w:r>
        <w:rPr>
          <w:color w:themeColor="text1" w:val="000000"/>
          <w:kern w:val="0"/>
          <w:highlight w:val="white"/>
          <w:shd w:fill="FFFFFF" w:val="clear"/>
          <w:lang w:val="ru-RU" w:eastAsia="en-US" w:bidi="ar-SA"/>
          <w14:ligatures w14:val="none"/>
        </w:rPr>
        <w:t>.202</w:t>
      </w:r>
      <w:r>
        <w:rPr>
          <w:color w:themeColor="text1" w:val="000000"/>
          <w:kern w:val="0"/>
          <w:highlight w:val="white"/>
          <w:shd w:fill="FFFFFF" w:val="clear"/>
          <w:lang w:val="ru-RU" w:eastAsia="en-US" w:bidi="ar-SA"/>
          <w14:ligatures w14:val="none"/>
        </w:rPr>
        <w:t>7</w:t>
      </w:r>
      <w:r>
        <w:rPr>
          <w:color w:themeColor="text1" w:val="000000"/>
          <w:kern w:val="0"/>
          <w:highlight w:val="white"/>
          <w:shd w:fill="FFFFFF" w:val="clear"/>
          <w:lang w:val="ru-RU" w:eastAsia="en-US" w:bidi="ar-SA"/>
          <w14:ligatures w14:val="none"/>
        </w:rPr>
        <w:t xml:space="preserve"> г.</w:t>
      </w:r>
      <w:r>
        <w:rPr>
          <w:color w:themeColor="text1" w:val="000000"/>
          <w:kern w:val="0"/>
          <w:shd w:fill="FFFFFF" w:val="clear"/>
          <w:lang w:val="ru-RU" w:eastAsia="en-US" w:bidi="ar-SA"/>
          <w14:ligatures w14:val="none"/>
        </w:rPr>
        <w:t xml:space="preserve"> по </w:t>
      </w:r>
      <w:r>
        <w:rPr>
          <w:color w:themeColor="text1" w:val="000000"/>
          <w:kern w:val="0"/>
          <w:shd w:fill="FFFFFF" w:val="clear"/>
          <w:lang w:val="ru-RU" w:eastAsia="en-US" w:bidi="ar-SA"/>
          <w14:ligatures w14:val="none"/>
        </w:rPr>
        <w:t>1</w:t>
      </w:r>
      <w:r>
        <w:rPr>
          <w:color w:themeColor="text1" w:val="000000"/>
          <w:kern w:val="0"/>
          <w:shd w:fill="FFFFFF" w:val="clear"/>
          <w:lang w:val="ru-RU" w:eastAsia="en-US" w:bidi="ar-SA"/>
          <w14:ligatures w14:val="none"/>
        </w:rPr>
        <w:t>1.</w:t>
      </w:r>
      <w:r>
        <w:rPr>
          <w:color w:themeColor="text1" w:val="000000"/>
          <w:kern w:val="0"/>
          <w:shd w:fill="FFFFFF" w:val="clear"/>
          <w:lang w:val="ru-RU" w:eastAsia="en-US" w:bidi="ar-SA"/>
          <w14:ligatures w14:val="none"/>
        </w:rPr>
        <w:t>0</w:t>
      </w:r>
      <w:r>
        <w:rPr>
          <w:color w:themeColor="text1" w:val="000000"/>
          <w:kern w:val="0"/>
          <w:shd w:fill="FFFFFF" w:val="clear"/>
          <w:lang w:val="ru-RU" w:eastAsia="en-US" w:bidi="ar-SA"/>
          <w14:ligatures w14:val="none"/>
        </w:rPr>
        <w:t>8</w:t>
      </w:r>
      <w:r>
        <w:rPr>
          <w:color w:themeColor="text1" w:val="000000"/>
          <w:kern w:val="0"/>
          <w:shd w:fill="FFFFFF" w:val="clear"/>
          <w:lang w:val="ru-RU" w:eastAsia="en-US" w:bidi="ar-SA"/>
          <w14:ligatures w14:val="none"/>
        </w:rPr>
        <w:t>.2027</w:t>
      </w:r>
      <w:r>
        <w:rPr>
          <w:color w:themeColor="text1" w:val="000000"/>
          <w:kern w:val="0"/>
          <w:shd w:fill="FFFFFF" w:val="clear"/>
          <w:lang w:val="ru-RU" w:eastAsia="en-US" w:bidi="ar-SA"/>
          <w14:ligatures w14:val="none"/>
        </w:rPr>
        <w:t xml:space="preserve"> г.</w:t>
      </w:r>
      <w:r>
        <w:rPr>
          <w:color w:themeColor="text1" w:val="000000"/>
          <w:kern w:val="0"/>
          <w:highlight w:val="white"/>
          <w:shd w:fill="FFFFFF" w:val="clear"/>
          <w:lang w:val="ru-RU" w:eastAsia="en-US" w:bidi="ar-SA"/>
          <w14:ligatures w14:val="none"/>
        </w:rPr>
        <w:t>;</w:t>
      </w:r>
    </w:p>
    <w:p>
      <w:pPr>
        <w:pStyle w:val="2"/>
        <w:numPr>
          <w:ilvl w:val="1"/>
          <w:numId w:val="6"/>
        </w:numPr>
        <w:ind w:hanging="0" w:left="0"/>
        <w:rPr>
          <w14:ligatures w14:val="none"/>
        </w:rPr>
      </w:pPr>
      <w:r>
        <w:rPr>
          <w:shd w:fill="FFFFFF" w:val="clear"/>
          <w14:ligatures w14:val="none"/>
        </w:rPr>
        <w:t>Сроки оказания услуг установлены графиком ок</w:t>
      </w:r>
      <w:r>
        <w:rPr>
          <w14:ligatures w14:val="none"/>
        </w:rPr>
        <w:t>азания услуг, содержащемся в приложении 2 к настоящему контракту.</w:t>
      </w:r>
    </w:p>
    <w:p>
      <w:pPr>
        <w:pStyle w:val="2"/>
        <w:numPr>
          <w:ilvl w:val="1"/>
          <w:numId w:val="6"/>
        </w:numPr>
        <w:spacing w:before="0" w:after="0"/>
        <w:ind w:hanging="0" w:left="0"/>
        <w:rPr>
          <w14:ligatures w14:val="none"/>
        </w:rPr>
      </w:pPr>
      <w:r>
        <w:rPr>
          <w14:ligatures w14:val="none"/>
        </w:rPr>
        <w:t xml:space="preserve">Оказание услуг осуществляется Исполнителем по адресу: согласно п. 1 «Общие сведения» раздела 5 «Требования, установленные к функциональным, техническим, качественным характеристикам закупаемых работ, услуг, входящих в объект закупки» приложения 1 к описанию объекта закупки </w:t>
      </w:r>
      <w:r>
        <w:rPr>
          <w:lang w:eastAsia="en-US"/>
        </w:rPr>
        <w:t>(Приложение 1 к контракту)</w:t>
      </w:r>
      <w:r>
        <w:rPr>
          <w14:ligatures w14:val="none"/>
        </w:rPr>
        <w:t>. При наличии технической возможности, услуги или часть услуг могут быть оказаны удаленно по месту нахождения Исполнителя (удаленно) с использованием телекоммуникационных сетей связи.</w:t>
      </w:r>
    </w:p>
    <w:p>
      <w:pPr>
        <w:pStyle w:val="Style10"/>
        <w:rPr>
          <w14:ligatures w14:val="none"/>
        </w:rPr>
      </w:pPr>
      <w:r>
        <w:rPr>
          <w:color w:val="000000"/>
          <w:sz w:val="24"/>
          <w:szCs w:val="24"/>
        </w:rPr>
        <w:t>Результат оказанных услуг представляется по адресу:</w:t>
      </w:r>
      <w:r>
        <w:rPr>
          <w14:ligatures w14:val="none"/>
        </w:rPr>
        <w:t xml:space="preserve"> 353180, Краснодарский край, г. Кореновск, ул. Павлова, 19.</w:t>
      </w:r>
    </w:p>
    <w:p>
      <w:pPr>
        <w:pStyle w:val="2"/>
        <w:numPr>
          <w:ilvl w:val="1"/>
          <w:numId w:val="6"/>
        </w:numPr>
        <w:ind w:hanging="0" w:left="0"/>
        <w:rPr>
          <w14:ligatures w14:val="none"/>
        </w:rPr>
      </w:pPr>
      <w:r>
        <w:rPr>
          <w14:ligatures w14:val="none"/>
        </w:rPr>
        <w:t>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pPr>
        <w:pStyle w:val="2"/>
        <w:numPr>
          <w:ilvl w:val="1"/>
          <w:numId w:val="6"/>
        </w:numPr>
        <w:spacing w:before="0" w:after="0"/>
        <w:ind w:hanging="0" w:left="0"/>
        <w:rPr>
          <w:highlight w:val="none"/>
          <w14:ligatures w14:val="none"/>
        </w:rPr>
      </w:pPr>
      <w:r>
        <w:rPr>
          <w14:ligatures w14:val="none"/>
        </w:rPr>
        <w:t>Оплата оказанных услуг производится не более чем в течение 7 (семи) рабочих дней с даты подписания Заказчиком документа о приемке, за</w:t>
      </w:r>
      <w:r>
        <w:rPr>
          <w:shd w:fill="FFFFFF" w:val="clear"/>
          <w14:ligatures w14:val="none"/>
        </w:rPr>
        <w:t xml:space="preserve"> исключением случаев, если иной срок оплаты установлен законодательством Российской Федерации.</w:t>
      </w:r>
    </w:p>
    <w:p>
      <w:pPr>
        <w:pStyle w:val="12"/>
        <w:numPr>
          <w:ilvl w:val="0"/>
          <w:numId w:val="6"/>
        </w:numPr>
        <w:spacing w:before="198" w:after="0"/>
        <w:ind w:hanging="0" w:left="0"/>
        <w:rPr>
          <w14:ligatures w14:val="none"/>
        </w:rPr>
      </w:pPr>
      <w:r>
        <w:rPr>
          <w:shd w:fill="FFFFFF" w:val="clear"/>
          <w14:ligatures w14:val="none"/>
        </w:rPr>
        <w:t>Обязательства</w:t>
      </w:r>
      <w:r>
        <w:rPr>
          <w14:ligatures w14:val="none"/>
        </w:rPr>
        <w:t xml:space="preserve"> сторон</w:t>
      </w:r>
    </w:p>
    <w:p>
      <w:pPr>
        <w:pStyle w:val="2"/>
        <w:numPr>
          <w:ilvl w:val="1"/>
          <w:numId w:val="6"/>
        </w:numPr>
        <w:ind w:hanging="0" w:left="0"/>
        <w:rPr>
          <w14:ligatures w14:val="none"/>
        </w:rPr>
      </w:pPr>
      <w:r>
        <w:rPr>
          <w14:ligatures w14:val="none"/>
        </w:rPr>
        <w:t>Исполнитель обязуется:</w:t>
      </w:r>
    </w:p>
    <w:p>
      <w:pPr>
        <w:pStyle w:val="3"/>
        <w:numPr>
          <w:ilvl w:val="2"/>
          <w:numId w:val="6"/>
        </w:numPr>
        <w:spacing w:before="0" w:after="0"/>
        <w:ind w:hanging="0" w:left="0"/>
        <w:rPr/>
      </w:pPr>
      <w:r>
        <w:rPr>
          <w14:ligatures w14:val="none"/>
        </w:rPr>
        <w:t>В установленные контрактом сроки предоставить Заказчику результат оказанных услуг.</w:t>
      </w:r>
    </w:p>
    <w:p>
      <w:pPr>
        <w:pStyle w:val="3"/>
        <w:numPr>
          <w:ilvl w:val="2"/>
          <w:numId w:val="6"/>
        </w:numPr>
        <w:spacing w:before="0" w:after="0"/>
        <w:ind w:hanging="0" w:left="0"/>
        <w:rPr/>
      </w:pPr>
      <w:r>
        <w:rPr>
          <w14:ligatures w14:val="none"/>
        </w:rPr>
        <w:t>Обеспечить соответствие оказанных услуг предъявляемым к ним требованиям законодательства Российской Федерации.</w:t>
      </w:r>
    </w:p>
    <w:p>
      <w:pPr>
        <w:pStyle w:val="3"/>
        <w:numPr>
          <w:ilvl w:val="2"/>
          <w:numId w:val="6"/>
        </w:numPr>
        <w:spacing w:before="0" w:after="0"/>
        <w:ind w:hanging="0" w:left="0"/>
        <w:rPr/>
      </w:pPr>
      <w:r>
        <w:rPr>
          <w14:ligatures w14:val="none"/>
        </w:rPr>
        <w:t>Устранить недостатки оказанных услуг в течение 5 рабочих дней с момента размещения Заказчиком мотивированного отказа о приемке в ЕИС, нести расходы, связанные с устранением данных недостатков.</w:t>
      </w:r>
    </w:p>
    <w:p>
      <w:pPr>
        <w:pStyle w:val="3"/>
        <w:numPr>
          <w:ilvl w:val="2"/>
          <w:numId w:val="6"/>
        </w:numPr>
        <w:spacing w:before="0" w:after="0"/>
        <w:ind w:hanging="0" w:left="0"/>
        <w:rPr/>
      </w:pPr>
      <w:r>
        <w:rPr>
          <w14:ligatures w14:val="none"/>
        </w:rPr>
        <w:t>Оказать услуги в объеме и с характеристиками согласно спецификации и описанию объекта закупки (Приложение 1 к контракту).</w:t>
      </w:r>
    </w:p>
    <w:p>
      <w:pPr>
        <w:pStyle w:val="3"/>
        <w:numPr>
          <w:ilvl w:val="2"/>
          <w:numId w:val="6"/>
        </w:numPr>
        <w:spacing w:before="0" w:after="0"/>
        <w:ind w:hanging="0" w:left="0"/>
        <w:rPr/>
      </w:pPr>
      <w:r>
        <w:rPr>
          <w14:ligatures w14:val="none"/>
        </w:rPr>
        <w:t>Предоставлять Заказчику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pPr>
        <w:pStyle w:val="3"/>
        <w:numPr>
          <w:ilvl w:val="2"/>
          <w:numId w:val="6"/>
        </w:numPr>
        <w:spacing w:before="0" w:after="0"/>
        <w:ind w:hanging="0" w:left="0"/>
        <w:rPr/>
      </w:pPr>
      <w:r>
        <w:rPr>
          <w14:ligatures w14:val="none"/>
        </w:rPr>
        <w:t>Приступить к оказанию услуг с 01.0</w:t>
      </w:r>
      <w:r>
        <w:rPr>
          <w14:ligatures w14:val="none"/>
        </w:rPr>
        <w:t>1</w:t>
      </w:r>
      <w:r>
        <w:rPr>
          <w14:ligatures w14:val="none"/>
        </w:rPr>
        <w:t>.202</w:t>
      </w:r>
      <w:r>
        <w:rPr>
          <w14:ligatures w14:val="none"/>
        </w:rPr>
        <w:t>7</w:t>
      </w:r>
      <w:r>
        <w:rPr>
          <w14:ligatures w14:val="none"/>
        </w:rPr>
        <w:t xml:space="preserve"> г.</w:t>
      </w:r>
    </w:p>
    <w:p>
      <w:pPr>
        <w:pStyle w:val="3"/>
        <w:numPr>
          <w:ilvl w:val="2"/>
          <w:numId w:val="6"/>
        </w:numPr>
        <w:spacing w:before="0" w:after="0"/>
        <w:ind w:hanging="0" w:left="0"/>
        <w:rPr/>
      </w:pPr>
      <w:r>
        <w:rPr>
          <w14:ligatures w14:val="none"/>
        </w:rPr>
        <w:t>Представлять Заказчику (комиссии Заказчика) информацию и документы, необходимые для осуществления Заказчиком контроля за ходом исполнения Исполнителем условий исполнения контракта.</w:t>
      </w:r>
    </w:p>
    <w:p>
      <w:pPr>
        <w:pStyle w:val="3"/>
        <w:numPr>
          <w:ilvl w:val="2"/>
          <w:numId w:val="6"/>
        </w:numPr>
        <w:spacing w:before="0" w:after="0"/>
        <w:ind w:hanging="0" w:left="0"/>
        <w:rPr/>
      </w:pPr>
      <w:r>
        <w:rPr>
          <w14:ligatures w14:val="none"/>
        </w:rPr>
        <w:t>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pPr>
        <w:pStyle w:val="3"/>
        <w:numPr>
          <w:ilvl w:val="2"/>
          <w:numId w:val="6"/>
        </w:numPr>
        <w:spacing w:before="0" w:after="0"/>
        <w:ind w:hanging="0" w:left="0"/>
        <w:rPr/>
      </w:pPr>
      <w:r>
        <w:rPr>
          <w14:ligatures w14:val="none"/>
        </w:rPr>
        <w:t>В случае если действующим законодательством Российской Федерации и извещением о закупке предусмотрены требования, предъявляемые к лицам, оказывающим услуги, составляющие предмет настоящего контракта (объект закупки), – соответствовать таким требованиям.</w:t>
      </w:r>
    </w:p>
    <w:p>
      <w:pPr>
        <w:pStyle w:val="3"/>
        <w:numPr>
          <w:ilvl w:val="2"/>
          <w:numId w:val="6"/>
        </w:numPr>
        <w:spacing w:before="0" w:after="0"/>
        <w:ind w:hanging="0" w:left="0"/>
        <w:rPr/>
      </w:pPr>
      <w:r>
        <w:rPr>
          <w14:ligatures w14:val="none"/>
        </w:rPr>
        <w:t>Единолично нести ответственность, а также расходы, связанные с разбирательствами по фактам нарушений, а также обеспечивать возмещение ущерба (убытков) и иных выплат в случаях, если к Исполнителю третьими лицами предъявлены претензии о нарушении их интеллектуальных прав.</w:t>
      </w:r>
    </w:p>
    <w:p>
      <w:pPr>
        <w:pStyle w:val="3"/>
        <w:numPr>
          <w:ilvl w:val="2"/>
          <w:numId w:val="6"/>
        </w:numPr>
        <w:spacing w:before="0" w:after="0"/>
        <w:ind w:hanging="0" w:left="0"/>
        <w:rPr/>
      </w:pPr>
      <w:r>
        <w:rPr>
          <w14:ligatures w14:val="none"/>
        </w:rPr>
        <w:t>Урегулировать вопросы использования прав на результаты интеллектуальной деятельности, принадлежащих третьим лицам, в объеме, достаточном для использования в рамках оказания услуг.</w:t>
      </w:r>
    </w:p>
    <w:p>
      <w:pPr>
        <w:pStyle w:val="2"/>
        <w:numPr>
          <w:ilvl w:val="1"/>
          <w:numId w:val="6"/>
        </w:numPr>
        <w:ind w:hanging="0" w:left="0"/>
        <w:rPr>
          <w14:ligatures w14:val="none"/>
        </w:rPr>
      </w:pPr>
      <w:r>
        <w:rPr>
          <w:color w:val="000000"/>
          <w:sz w:val="24"/>
          <w:szCs w:val="24"/>
        </w:rPr>
        <w:t>Исполнитель вправе:</w:t>
      </w:r>
    </w:p>
    <w:p>
      <w:pPr>
        <w:pStyle w:val="3"/>
        <w:numPr>
          <w:ilvl w:val="2"/>
          <w:numId w:val="6"/>
        </w:numPr>
        <w:spacing w:before="0" w:after="0"/>
        <w:ind w:hanging="0" w:left="0"/>
        <w:rPr/>
      </w:pPr>
      <w:r>
        <w:rPr>
          <w:color w:val="000000"/>
          <w:sz w:val="24"/>
          <w:szCs w:val="24"/>
        </w:rPr>
        <w:t>Требовать своевременного подписания Заказчиком документа о приемке по контракту с учетом представленных Исполнителем документов, указанных в п. 8.1 контракта, и при условии истечения срока, указанного в п. 8.4 контракта.</w:t>
      </w:r>
    </w:p>
    <w:p>
      <w:pPr>
        <w:pStyle w:val="3"/>
        <w:numPr>
          <w:ilvl w:val="2"/>
          <w:numId w:val="6"/>
        </w:numPr>
        <w:spacing w:before="0" w:after="0"/>
        <w:ind w:hanging="0" w:left="0"/>
        <w:rPr/>
      </w:pPr>
      <w:r>
        <w:rPr>
          <w:color w:val="000000"/>
          <w:sz w:val="24"/>
          <w:szCs w:val="24"/>
        </w:rPr>
        <w:t>Привлекать к исполнению своих обязательств по настоящему контракту третьих лиц. При этом Исполнитель несет ответственность перед Заказчиком за неисполнение или ненадлежащее исполнение обязательств третьими лицами.</w:t>
      </w:r>
    </w:p>
    <w:p>
      <w:pPr>
        <w:pStyle w:val="3"/>
        <w:numPr>
          <w:ilvl w:val="2"/>
          <w:numId w:val="6"/>
        </w:numPr>
        <w:spacing w:before="0" w:after="0"/>
        <w:ind w:hanging="0" w:left="0"/>
        <w:rPr>
          <w14:ligatures w14:val="none"/>
        </w:rPr>
      </w:pPr>
      <w:r>
        <w:rPr>
          <w:color w:val="000000"/>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2"/>
        <w:numPr>
          <w:ilvl w:val="1"/>
          <w:numId w:val="6"/>
        </w:numPr>
        <w:ind w:hanging="0" w:left="0"/>
        <w:rPr>
          <w14:ligatures w14:val="none"/>
        </w:rPr>
      </w:pPr>
      <w:r>
        <w:rPr>
          <w14:ligatures w14:val="none"/>
        </w:rPr>
        <w:t>Заказчик обязуется:</w:t>
      </w:r>
    </w:p>
    <w:p>
      <w:pPr>
        <w:pStyle w:val="3"/>
        <w:numPr>
          <w:ilvl w:val="2"/>
          <w:numId w:val="6"/>
        </w:numPr>
        <w:spacing w:before="0" w:after="0"/>
        <w:ind w:hanging="0" w:left="0"/>
        <w:rPr/>
      </w:pPr>
      <w:r>
        <w:rPr>
          <w14:ligatures w14:val="none"/>
        </w:rPr>
        <w:t>Принять оказанные услуги в соответствии с разделом 8 настоящего контракта и при отсутствии претензий, подписать документ о приемке оказанных услуг.</w:t>
      </w:r>
    </w:p>
    <w:p>
      <w:pPr>
        <w:pStyle w:val="3"/>
        <w:numPr>
          <w:ilvl w:val="2"/>
          <w:numId w:val="6"/>
        </w:numPr>
        <w:spacing w:before="0" w:after="0"/>
        <w:ind w:hanging="0" w:left="0"/>
        <w:rPr/>
      </w:pPr>
      <w:r>
        <w:rPr>
          <w14:ligatures w14:val="none"/>
        </w:rPr>
        <w:t>Оплатить стоимость услуг, оказанных Исполнителем, согласно условиям настоящего контракта, а также отдельных этапов исполнения Контракта в соответствии с законодательством Российской Федерации.</w:t>
      </w:r>
    </w:p>
    <w:p>
      <w:pPr>
        <w:pStyle w:val="3"/>
        <w:numPr>
          <w:ilvl w:val="2"/>
          <w:numId w:val="6"/>
        </w:numPr>
        <w:spacing w:before="0" w:after="0"/>
        <w:ind w:hanging="0" w:left="0"/>
        <w:rPr/>
      </w:pPr>
      <w:r>
        <w:rPr>
          <w14:ligatures w14:val="none"/>
        </w:rPr>
        <w:t>Осуществлять контроль за ходом оказания услуг Исполнителем.</w:t>
      </w:r>
    </w:p>
    <w:p>
      <w:pPr>
        <w:pStyle w:val="3"/>
        <w:numPr>
          <w:ilvl w:val="2"/>
          <w:numId w:val="6"/>
        </w:numPr>
        <w:spacing w:before="0" w:after="0"/>
        <w:ind w:hanging="0" w:left="0"/>
        <w:rPr/>
      </w:pPr>
      <w:r>
        <w:rPr>
          <w14:ligatures w14:val="none"/>
        </w:rPr>
        <w:t>Принять решение об одностороннем отказе от исполнения настоящего контракта в случае, если в ходе исполнения контракта установлено, что Исполнитель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pPr>
        <w:pStyle w:val="3"/>
        <w:numPr>
          <w:ilvl w:val="2"/>
          <w:numId w:val="6"/>
        </w:numPr>
        <w:spacing w:before="0" w:after="0"/>
        <w:ind w:hanging="0" w:left="0"/>
        <w:rPr/>
      </w:pPr>
      <w:r>
        <w:rPr>
          <w14:ligatures w14:val="none"/>
        </w:rPr>
        <w:t>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pPr>
        <w:pStyle w:val="3"/>
        <w:numPr>
          <w:ilvl w:val="2"/>
          <w:numId w:val="6"/>
        </w:numPr>
        <w:spacing w:before="0" w:after="0"/>
        <w:ind w:hanging="0" w:left="0"/>
        <w:rPr>
          <w14:ligatures w14:val="none"/>
        </w:rPr>
      </w:pPr>
      <w:r>
        <w:rPr>
          <w14:ligatures w14:val="none"/>
        </w:rPr>
        <w:t>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2"/>
        <w:numPr>
          <w:ilvl w:val="1"/>
          <w:numId w:val="6"/>
        </w:numPr>
        <w:ind w:hanging="0" w:left="0"/>
        <w:rPr>
          <w14:ligatures w14:val="none"/>
        </w:rPr>
      </w:pPr>
      <w:r>
        <w:rPr>
          <w14:ligatures w14:val="none"/>
        </w:rPr>
        <w:t>Заказчик вправе:</w:t>
      </w:r>
    </w:p>
    <w:p>
      <w:pPr>
        <w:pStyle w:val="3"/>
        <w:numPr>
          <w:ilvl w:val="2"/>
          <w:numId w:val="6"/>
        </w:numPr>
        <w:spacing w:before="0" w:after="0"/>
        <w:ind w:hanging="0" w:left="0"/>
        <w:rPr/>
      </w:pPr>
      <w:r>
        <w:rPr>
          <w14:ligatures w14:val="none"/>
        </w:rPr>
        <w:t>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pPr>
        <w:pStyle w:val="3"/>
        <w:numPr>
          <w:ilvl w:val="2"/>
          <w:numId w:val="6"/>
        </w:numPr>
        <w:spacing w:before="0" w:after="0"/>
        <w:ind w:hanging="0" w:left="0"/>
        <w:rPr/>
      </w:pPr>
      <w:r>
        <w:rPr>
          <w14:ligatures w14:val="none"/>
        </w:rPr>
        <w:t>Отказать Исполнителю в приемке оказанных услуг в случае их ненадлежащего качества путем размещения мотивированного отказа в ЕИС в сроки, установленные контрактом.</w:t>
      </w:r>
    </w:p>
    <w:p>
      <w:pPr>
        <w:pStyle w:val="3"/>
        <w:numPr>
          <w:ilvl w:val="2"/>
          <w:numId w:val="6"/>
        </w:numPr>
        <w:spacing w:before="0" w:after="0"/>
        <w:ind w:hanging="0" w:left="0"/>
        <w:rPr/>
      </w:pPr>
      <w:r>
        <w:rPr>
          <w14:ligatures w14:val="none"/>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3"/>
        <w:numPr>
          <w:ilvl w:val="2"/>
          <w:numId w:val="6"/>
        </w:numPr>
        <w:spacing w:before="0" w:after="0"/>
        <w:ind w:hanging="0" w:left="0"/>
        <w:rPr/>
      </w:pPr>
      <w:r>
        <w:rPr>
          <w14:ligatures w14:val="none"/>
        </w:rPr>
        <w:t>Предложить Исполнителю увеличить или уменьшить в процессе исполнения настоящего контракта объем оказываемых услуг, предусмотренных контрактом, не более чем на 10 % в порядке и на условиях, установленных Федеральным законом № 44-ФЗ.</w:t>
      </w:r>
    </w:p>
    <w:p>
      <w:pPr>
        <w:pStyle w:val="3"/>
        <w:numPr>
          <w:ilvl w:val="2"/>
          <w:numId w:val="6"/>
        </w:numPr>
        <w:spacing w:before="0" w:after="0"/>
        <w:ind w:hanging="0" w:left="0"/>
        <w:rPr>
          <w14:ligatures w14:val="none"/>
        </w:rPr>
      </w:pPr>
      <w:r>
        <w:rPr>
          <w14:ligatures w14:val="none"/>
        </w:rPr>
        <w:t>Отказаться от оплаты услуг ненадлежащего качества.</w:t>
      </w:r>
    </w:p>
    <w:p>
      <w:pPr>
        <w:pStyle w:val="2"/>
        <w:numPr>
          <w:ilvl w:val="1"/>
          <w:numId w:val="6"/>
        </w:numPr>
        <w:ind w:hanging="0" w:left="0"/>
        <w:rPr/>
      </w:pPr>
      <w:r>
        <w:rPr>
          <w14:ligatures w14:val="none"/>
        </w:rPr>
        <w:t>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pPr>
        <w:pStyle w:val="2"/>
        <w:numPr>
          <w:ilvl w:val="1"/>
          <w:numId w:val="6"/>
        </w:numPr>
        <w:spacing w:before="0" w:after="0"/>
        <w:ind w:hanging="0" w:left="0"/>
        <w:rPr/>
      </w:pPr>
      <w:r>
        <w:rPr>
          <w14:ligatures w14:val="none"/>
        </w:rPr>
        <w:t>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pPr>
        <w:pStyle w:val="2"/>
        <w:numPr>
          <w:ilvl w:val="1"/>
          <w:numId w:val="6"/>
        </w:numPr>
        <w:spacing w:before="0" w:after="0"/>
        <w:ind w:hanging="0" w:left="0"/>
        <w:rPr>
          <w14:ligatures w14:val="none"/>
        </w:rPr>
      </w:pPr>
      <w:r>
        <w:rPr>
          <w14:ligatures w14:val="none"/>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w:t>
      </w:r>
    </w:p>
    <w:p>
      <w:pPr>
        <w:pStyle w:val="Style11"/>
        <w:rPr>
          <w14:ligatures w14:val="none"/>
        </w:rPr>
      </w:pPr>
      <w:r>
        <w:rPr>
          <w14:ligatures w14:val="none"/>
        </w:rPr>
        <w:t>Кроме того, прочие заявления, уведомления, извещения, письма или иные юридически значимые сообщения, с которыми закон или контракт связывают наступление гражданско-правовых последствий для другой «Стороны», должны составляться в письменном виде и направляться одним из следующих способов:</w:t>
      </w:r>
    </w:p>
    <w:p>
      <w:pPr>
        <w:pStyle w:val="2-"/>
        <w:numPr>
          <w:ilvl w:val="0"/>
          <w:numId w:val="5"/>
        </w:numPr>
        <w:spacing w:before="0" w:after="0"/>
        <w:ind w:hanging="204" w:left="771"/>
        <w:rPr/>
      </w:pPr>
      <w:r>
        <w:rPr>
          <w14:ligatures w14:val="none"/>
        </w:rPr>
        <w:t>нарочно. Факт надлежащего получения документа подтверждается распиской полномочного представителя «Стороны» в получении. Расписка должна содержать дату получения документа, Ф.И.О., должность и подпись лица, получившего данный документ;</w:t>
      </w:r>
    </w:p>
    <w:p>
      <w:pPr>
        <w:pStyle w:val="2-"/>
        <w:numPr>
          <w:ilvl w:val="0"/>
          <w:numId w:val="5"/>
        </w:numPr>
        <w:spacing w:before="0" w:after="0"/>
        <w:ind w:hanging="204" w:left="771"/>
        <w:rPr/>
      </w:pPr>
      <w:r>
        <w:rPr>
          <w14:ligatures w14:val="none"/>
        </w:rPr>
        <w:t>заказным письмом Почтой России по адресу, указанному в разделе 14 настоящего контракта;</w:t>
      </w:r>
    </w:p>
    <w:p>
      <w:pPr>
        <w:pStyle w:val="2-"/>
        <w:numPr>
          <w:ilvl w:val="0"/>
          <w:numId w:val="5"/>
        </w:numPr>
        <w:spacing w:before="0" w:after="0"/>
        <w:ind w:hanging="204" w:left="771"/>
        <w:rPr/>
      </w:pPr>
      <w:r>
        <w:rPr>
          <w14:ligatures w14:val="none"/>
        </w:rPr>
        <w:t>электронной почтой/факс на адрес, указанный в разделе 14 настоящего контракта. В случае уклонения стороны от получения уведомления, направленного второй стороной по электронной почте, уведомление считается полученным по истечении 5 календарных дней с момента его направления.</w:t>
      </w:r>
    </w:p>
    <w:p>
      <w:pPr>
        <w:pStyle w:val="2"/>
        <w:numPr>
          <w:ilvl w:val="1"/>
          <w:numId w:val="6"/>
        </w:numPr>
        <w:ind w:hanging="0" w:left="0"/>
        <w:rPr>
          <w14:ligatures w14:val="none"/>
        </w:rPr>
      </w:pPr>
      <w:r>
        <w:rPr>
          <w14:ligatures w14:val="none"/>
        </w:rPr>
        <w:t>Исполнитель должен использовать только объекты интеллектуальной собственности, права на которые приобретены (получены) и используются без нарушений прав на интеллектуальную собственность третьих лиц. Это требование должно обеспечивать соблюдение авторских, смежных, патентных и иных прав разработчиков используемых сторонних компонент.</w:t>
      </w:r>
    </w:p>
    <w:p>
      <w:pPr>
        <w:pStyle w:val="12"/>
        <w:numPr>
          <w:ilvl w:val="0"/>
          <w:numId w:val="6"/>
        </w:numPr>
        <w:spacing w:before="198" w:after="0"/>
        <w:ind w:hanging="0" w:left="0"/>
        <w:rPr>
          <w14:ligatures w14:val="none"/>
        </w:rPr>
      </w:pPr>
      <w:r>
        <w:rPr>
          <w:rFonts w:eastAsia="Times New Roman" w:cs="Times New Roman"/>
        </w:rPr>
        <w:t>Обеспечение исполнения контракта</w:t>
      </w:r>
    </w:p>
    <w:p>
      <w:pPr>
        <w:pStyle w:val="2"/>
        <w:numPr>
          <w:ilvl w:val="1"/>
          <w:numId w:val="6"/>
        </w:numPr>
        <w:ind w:hanging="0" w:left="0"/>
        <w:rPr>
          <w14:ligatures w14:val="none"/>
        </w:rPr>
      </w:pPr>
      <w:r>
        <w:rPr>
          <w14:ligatures w14:val="none"/>
        </w:rPr>
        <w:t xml:space="preserve">Обеспечение исполнения контракта устанавливается в размере __ 5% начальной (максимальной) контракта, по которой в соответствии с Федеральным законом № 44-ФЗ заключается контракт, в сумме </w:t>
      </w:r>
      <w:r>
        <w:rPr>
          <w:b/>
          <w:bCs/>
          <w14:ligatures w14:val="none"/>
        </w:rPr>
        <w:t>29 965,00</w:t>
      </w:r>
      <w:r>
        <w:rPr>
          <w14:ligatures w14:val="none"/>
        </w:rPr>
        <w:t xml:space="preserve"> (</w:t>
      </w:r>
      <w:r>
        <w:rPr>
          <w14:ligatures w14:val="none"/>
        </w:rPr>
        <w:t>двадцать девять тысяч девятьсот шестьдесят пять</w:t>
      </w:r>
      <w:r>
        <w:rPr>
          <w14:ligatures w14:val="none"/>
        </w:rPr>
        <w:t xml:space="preserve">) рублей </w:t>
      </w:r>
      <w:r>
        <w:rPr>
          <w14:ligatures w14:val="none"/>
        </w:rPr>
        <w:t>00</w:t>
      </w:r>
      <w:r>
        <w:rPr>
          <w14:ligatures w14:val="none"/>
        </w:rPr>
        <w:t xml:space="preserve"> копеек.</w:t>
      </w:r>
    </w:p>
    <w:p>
      <w:pPr>
        <w:pStyle w:val="Style11"/>
        <w:rPr/>
      </w:pPr>
      <w:r>
        <w:rPr>
          <w14:ligatures w14:val="none"/>
        </w:rPr>
        <w:t>В случае, если предложенные в заявке участника закупки цена, сумма цен единиц услуги снижены на двадцать пять и более процентов по отношению к начальной (максимальной) цене контракта, начальной сумме цен единиц услуги, участник закупки, с которым заключается контракт, предоставляет обеспечение исполнения контракта с учетом положений статьи 37 Федерального закона. № 44-ФЗ.</w:t>
      </w:r>
    </w:p>
    <w:p>
      <w:pPr>
        <w:pStyle w:val="Style11"/>
        <w:rPr/>
      </w:pPr>
      <w:r>
        <w:rPr>
          <w14:ligatures w14:val="none"/>
        </w:rPr>
        <w:t>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5.6 и 5.7 контракта.</w:t>
      </w:r>
    </w:p>
    <w:p>
      <w:pPr>
        <w:pStyle w:val="2"/>
        <w:numPr>
          <w:ilvl w:val="1"/>
          <w:numId w:val="6"/>
        </w:numPr>
        <w:ind w:hanging="0" w:left="0"/>
        <w:rPr/>
      </w:pPr>
      <w:r>
        <w:rPr>
          <w14:ligatures w14:val="none"/>
        </w:rPr>
        <w:t>Исполнение контракта обеспечивается предоставлением независимой гарантии, соответствующей требованиям статьи 45 Закона № 44-ФЗ и типовой форме независимой гарантии, утвержденной постановлением Правительства РФ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pPr>
        <w:pStyle w:val="Style11"/>
        <w:rPr/>
      </w:pPr>
      <w:r>
        <w:rPr>
          <w14:ligatures w14:val="none"/>
        </w:rPr>
        <w:t>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pPr>
        <w:pStyle w:val="Style11"/>
        <w:rPr>
          <w14:ligatures w14:val="none"/>
        </w:rPr>
      </w:pPr>
      <w:r>
        <w:rPr>
          <w14:ligatures w14:val="none"/>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pPr>
        <w:pStyle w:val="2"/>
        <w:numPr>
          <w:ilvl w:val="1"/>
          <w:numId w:val="6"/>
        </w:numPr>
        <w:ind w:hanging="0" w:left="0"/>
        <w:rPr>
          <w14:ligatures w14:val="none"/>
        </w:rPr>
      </w:pPr>
      <w:r>
        <w:rPr>
          <w14:ligatures w14:val="none"/>
        </w:rPr>
        <w:t>Денежные средства, Исполнителем перечисляются по следующим реквизитам:</w:t>
      </w:r>
    </w:p>
    <w:p>
      <w:pPr>
        <w:pStyle w:val="Style11"/>
        <w:rPr/>
      </w:pPr>
      <w:r>
        <w:rPr>
          <w14:ligatures w14:val="none"/>
        </w:rPr>
        <w:t>Получатель: Минфин КК (ГБУЗ "КОРЕНОВСКАЯ ЦРБ" МЗ КК л.с.828527190)</w:t>
      </w:r>
    </w:p>
    <w:p>
      <w:pPr>
        <w:pStyle w:val="Style11"/>
        <w:rPr/>
      </w:pPr>
      <w:r>
        <w:rPr>
          <w14:ligatures w14:val="none"/>
        </w:rPr>
        <w:t>Ед.казн.счет 40102810945370000010</w:t>
      </w:r>
    </w:p>
    <w:p>
      <w:pPr>
        <w:pStyle w:val="Style11"/>
        <w:rPr/>
      </w:pPr>
      <w:r>
        <w:rPr>
          <w14:ligatures w14:val="none"/>
        </w:rPr>
        <w:t>Казн.счет 03224643030000001800</w:t>
      </w:r>
    </w:p>
    <w:p>
      <w:pPr>
        <w:pStyle w:val="Style11"/>
        <w:rPr/>
      </w:pPr>
      <w:r>
        <w:rPr>
          <w14:ligatures w14:val="none"/>
        </w:rPr>
        <w:t>Южное ГУ Банка России//УФК по Краснодарскому краю г. Краснодар</w:t>
      </w:r>
    </w:p>
    <w:p>
      <w:pPr>
        <w:pStyle w:val="Style11"/>
        <w:rPr>
          <w:highlight w:val="none"/>
          <w14:ligatures w14:val="none"/>
        </w:rPr>
      </w:pPr>
      <w:r>
        <w:rPr>
          <w14:ligatures w14:val="none"/>
        </w:rPr>
        <w:t>БИК ТОФК 010349101</w:t>
      </w:r>
    </w:p>
    <w:p>
      <w:pPr>
        <w:pStyle w:val="Style11"/>
        <w:rPr>
          <w14:ligatures w14:val="none"/>
        </w:rPr>
      </w:pPr>
      <w:r>
        <w:rPr>
          <w14:ligatures w14:val="none"/>
        </w:rPr>
        <w:t>ИНН 2335005558 / КПП 233501001</w:t>
      </w:r>
    </w:p>
    <w:p>
      <w:pPr>
        <w:pStyle w:val="Style11"/>
        <w:rPr>
          <w14:ligatures w14:val="none"/>
        </w:rPr>
      </w:pPr>
      <w:r>
        <w:rPr>
          <w14:ligatures w14:val="none"/>
        </w:rPr>
        <w:t>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5.1, 5.5 и 5.6 контракта, возвращаются Исполнителем в срок не превышающем 30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pPr>
        <w:pStyle w:val="2"/>
        <w:numPr>
          <w:ilvl w:val="1"/>
          <w:numId w:val="6"/>
        </w:numPr>
        <w:ind w:hanging="0" w:left="0"/>
        <w:rPr/>
      </w:pPr>
      <w:r>
        <w:rPr>
          <w14:ligatures w14:val="none"/>
        </w:rPr>
        <w:t>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2"/>
        <w:numPr>
          <w:ilvl w:val="1"/>
          <w:numId w:val="6"/>
        </w:numPr>
        <w:spacing w:before="0" w:after="0"/>
        <w:ind w:hanging="0" w:left="0"/>
        <w:rPr/>
      </w:pPr>
      <w:r>
        <w:rPr>
          <w14:ligatures w14:val="none"/>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5.6 и 5.7 контракта.</w:t>
      </w:r>
    </w:p>
    <w:p>
      <w:pPr>
        <w:pStyle w:val="2"/>
        <w:numPr>
          <w:ilvl w:val="1"/>
          <w:numId w:val="6"/>
        </w:numPr>
        <w:spacing w:before="0" w:after="0"/>
        <w:ind w:hanging="0" w:left="0"/>
        <w:rPr/>
      </w:pPr>
      <w:r>
        <w:rPr>
          <w14:ligatures w14:val="none"/>
        </w:rPr>
        <w:t>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Закон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5.3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pPr>
        <w:pStyle w:val="2"/>
        <w:numPr>
          <w:ilvl w:val="1"/>
          <w:numId w:val="6"/>
        </w:numPr>
        <w:spacing w:before="0" w:after="0"/>
        <w:ind w:hanging="0" w:left="0"/>
        <w:rPr/>
      </w:pPr>
      <w:r>
        <w:rPr>
          <w14:ligatures w14:val="none"/>
        </w:rPr>
        <w:t>Предусмотренное пунктами 5.1 и 5.5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контракта, а также приемки Заказчиком оказанных услуг. Такое уменьшение не допускается в случаях, определенных Правительством Российской Федерации в соответствии с частью 5.3 статьи 96 Закона № 44-ФЗ.</w:t>
      </w:r>
    </w:p>
    <w:p>
      <w:pPr>
        <w:pStyle w:val="2"/>
        <w:numPr>
          <w:ilvl w:val="1"/>
          <w:numId w:val="6"/>
        </w:numPr>
        <w:spacing w:before="0" w:after="0"/>
        <w:ind w:hanging="0" w:left="0"/>
        <w:rPr/>
      </w:pPr>
      <w:r>
        <w:rPr>
          <w14:ligatures w14:val="none"/>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5.1, 5.5, 5.6 и 5.7 контракта.</w:t>
      </w:r>
    </w:p>
    <w:p>
      <w:pPr>
        <w:pStyle w:val="2"/>
        <w:numPr>
          <w:ilvl w:val="1"/>
          <w:numId w:val="6"/>
        </w:numPr>
        <w:spacing w:before="0" w:after="0"/>
        <w:ind w:hanging="0" w:left="0"/>
        <w:rPr/>
      </w:pPr>
      <w:r>
        <w:rPr>
          <w14:ligatures w14:val="none"/>
        </w:rPr>
        <w:t>Уменьшение в соответствии с пунктами 5.1 и 5.5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5.6 контракта информации в реестр контрактов.</w:t>
      </w:r>
    </w:p>
    <w:p>
      <w:pPr>
        <w:pStyle w:val="2"/>
        <w:numPr>
          <w:ilvl w:val="1"/>
          <w:numId w:val="6"/>
        </w:numPr>
        <w:spacing w:before="0" w:after="0"/>
        <w:ind w:hanging="0" w:left="0"/>
        <w:rPr/>
      </w:pPr>
      <w:r>
        <w:rPr>
          <w14:ligatures w14:val="none"/>
        </w:rPr>
        <w:t>В случае предоставления нового обеспечения исполнения контракта в соответствии с пунктами 5.5 и 5.8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pPr>
        <w:pStyle w:val="2"/>
        <w:numPr>
          <w:ilvl w:val="1"/>
          <w:numId w:val="6"/>
        </w:numPr>
        <w:spacing w:before="0" w:after="0"/>
        <w:ind w:hanging="0" w:left="0"/>
        <w:rPr>
          <w14:ligatures w14:val="none"/>
        </w:rPr>
      </w:pPr>
      <w:r>
        <w:rPr>
          <w14:ligatures w14:val="none"/>
        </w:rP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pPr>
        <w:pStyle w:val="2"/>
        <w:numPr>
          <w:ilvl w:val="1"/>
          <w:numId w:val="6"/>
        </w:numPr>
        <w:spacing w:before="0" w:after="0"/>
        <w:ind w:hanging="0" w:left="0"/>
        <w:rPr>
          <w14:ligatures w14:val="none"/>
        </w:rPr>
      </w:pPr>
      <w:r>
        <w:rPr>
          <w14:ligatures w14:val="none"/>
        </w:rPr>
        <w:t>В случае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о контрактной системе, такой Исполнитель освобождается от предоставления обеспечения исполнения контракта, в том числе с учетом положений статьи 37 Федерального закона о контрактной системе, от обеспечения гарантийных обязательств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в случаях, установленных Федеральным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pPr>
        <w:pStyle w:val="12"/>
        <w:numPr>
          <w:ilvl w:val="0"/>
          <w:numId w:val="6"/>
        </w:numPr>
        <w:spacing w:before="198" w:after="0"/>
        <w:ind w:hanging="0" w:left="0"/>
        <w:rPr>
          <w14:ligatures w14:val="none"/>
        </w:rPr>
      </w:pPr>
      <w:r>
        <w:rPr>
          <w:rFonts w:eastAsia="Times New Roman" w:cs="Times New Roman"/>
        </w:rPr>
        <w:t>Ответственность сторон</w:t>
      </w:r>
    </w:p>
    <w:p>
      <w:pPr>
        <w:pStyle w:val="2"/>
        <w:numPr>
          <w:ilvl w:val="1"/>
          <w:numId w:val="6"/>
        </w:numPr>
        <w:ind w:hanging="0" w:left="0"/>
        <w:rPr/>
      </w:pPr>
      <w:r>
        <w:rPr>
          <w14:ligatures w14:val="none"/>
        </w:rPr>
        <w:t>За качество оказанных услуг Исполнитель несет ответственность в соответствии с действующим законодательством Российской Федерации.</w:t>
      </w:r>
    </w:p>
    <w:p>
      <w:pPr>
        <w:pStyle w:val="2"/>
        <w:numPr>
          <w:ilvl w:val="1"/>
          <w:numId w:val="6"/>
        </w:numPr>
        <w:spacing w:before="0" w:after="0"/>
        <w:ind w:hanging="0" w:left="0"/>
        <w:rPr/>
      </w:pPr>
      <w:r>
        <w:rPr>
          <w14:ligatures w14:val="none"/>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Style11"/>
        <w:rPr/>
      </w:pPr>
      <w:r>
        <w:rPr>
          <w14:ligatures w14:val="none"/>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pPr>
        <w:pStyle w:val="2"/>
        <w:numPr>
          <w:ilvl w:val="1"/>
          <w:numId w:val="6"/>
        </w:numPr>
        <w:ind w:hanging="0" w:left="0"/>
        <w:rPr/>
      </w:pPr>
      <w:r>
        <w:rPr>
          <w14:ligatures w14:val="none"/>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а также случаев, предусмотренных пунктами 6.4, 6.11 предусмотренных контрактом), взыскивается штраф в размере 10% (десять процентов) от цены контракта, определенном согласно Постановлению № 1042.</w:t>
      </w:r>
    </w:p>
    <w:p>
      <w:pPr>
        <w:pStyle w:val="2"/>
        <w:numPr>
          <w:ilvl w:val="1"/>
          <w:numId w:val="6"/>
        </w:numPr>
        <w:spacing w:before="0" w:after="0"/>
        <w:ind w:hanging="0" w:left="0"/>
        <w:rPr>
          <w14:ligatures w14:val="none"/>
        </w:rPr>
      </w:pPr>
      <w:r>
        <w:rPr>
          <w14:ligatures w14:val="none"/>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1000 (одна тысяча) рублей 00 копеек, определенном согласно Постановлению № 1042.</w:t>
      </w:r>
    </w:p>
    <w:p>
      <w:pPr>
        <w:pStyle w:val="2"/>
        <w:numPr>
          <w:ilvl w:val="1"/>
          <w:numId w:val="6"/>
        </w:numPr>
        <w:spacing w:before="0" w:after="0"/>
        <w:ind w:hanging="0" w:left="0"/>
        <w:rPr/>
      </w:pPr>
      <w:r>
        <w:rPr>
          <w14:ligatures w14:val="none"/>
        </w:rPr>
        <w:t>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4.1.8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2"/>
        <w:numPr>
          <w:ilvl w:val="1"/>
          <w:numId w:val="6"/>
        </w:numPr>
        <w:spacing w:before="0" w:after="0"/>
        <w:ind w:hanging="0" w:left="0"/>
        <w:rPr/>
      </w:pPr>
      <w:r>
        <w:rPr>
          <w14:ligatures w14:val="none"/>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pStyle w:val="2"/>
        <w:numPr>
          <w:ilvl w:val="1"/>
          <w:numId w:val="6"/>
        </w:numPr>
        <w:spacing w:before="0" w:after="0"/>
        <w:ind w:hanging="0" w:left="0"/>
        <w:rPr>
          <w14:ligatures w14:val="none"/>
        </w:rPr>
      </w:pPr>
      <w:r>
        <w:rPr>
          <w14:ligatures w14:val="none"/>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1000 (одна тысяча) рублей 00 копеек, определенном согласно Постановлению № 1042.</w:t>
      </w:r>
    </w:p>
    <w:p>
      <w:pPr>
        <w:pStyle w:val="2"/>
        <w:numPr>
          <w:ilvl w:val="1"/>
          <w:numId w:val="6"/>
        </w:numPr>
        <w:spacing w:before="0" w:after="0"/>
        <w:ind w:hanging="0" w:left="0"/>
        <w:rPr/>
      </w:pPr>
      <w:r>
        <w:rPr>
          <w14:ligatures w14:val="none"/>
        </w:rPr>
        <w:t>Ответственность Сторон в иных случаях определяется в соответствии с законодательством Российской Федерации.</w:t>
      </w:r>
    </w:p>
    <w:p>
      <w:pPr>
        <w:pStyle w:val="2"/>
        <w:numPr>
          <w:ilvl w:val="1"/>
          <w:numId w:val="6"/>
        </w:numPr>
        <w:spacing w:before="0" w:after="0"/>
        <w:ind w:hanging="0" w:left="0"/>
        <w:rPr/>
      </w:pPr>
      <w:r>
        <w:rPr>
          <w14:ligatures w14:val="none"/>
        </w:rPr>
        <w:t>Уплата штрафа, пени не освобождает Стороны от необходимости исполнения обязательств или устранения нарушений.</w:t>
      </w:r>
    </w:p>
    <w:p>
      <w:pPr>
        <w:pStyle w:val="2"/>
        <w:numPr>
          <w:ilvl w:val="1"/>
          <w:numId w:val="6"/>
        </w:numPr>
        <w:spacing w:before="0" w:after="0"/>
        <w:ind w:hanging="0" w:left="0"/>
        <w:rPr/>
      </w:pPr>
      <w:r>
        <w:rPr>
          <w14:ligatures w14:val="none"/>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2"/>
        <w:numPr>
          <w:ilvl w:val="1"/>
          <w:numId w:val="6"/>
        </w:numPr>
        <w:spacing w:before="0" w:after="0"/>
        <w:ind w:hanging="0" w:left="0"/>
        <w:rPr/>
      </w:pPr>
      <w:r>
        <w:rPr>
          <w14:ligatures w14:val="none"/>
        </w:rPr>
        <w:t>В случае если контракт заключен с победителем закупки (или иным участником закупки в случаях, установленных Федеральным законом № 44-ФЗ), предложившим наиболее высокую цену за право заключения контракта, штраф, предусмотренный пунктом 6.3, не применяется и устанавливается в следующем размере:</w:t>
      </w:r>
    </w:p>
    <w:p>
      <w:pPr>
        <w:pStyle w:val="Style10"/>
        <w:rPr/>
      </w:pPr>
      <w:r>
        <w:rPr>
          <w14:ligatures w14:val="none"/>
        </w:rPr>
        <w:t>а) в случае, если цена контракта не превышает начальную (максимальную) цену контракта:</w:t>
      </w:r>
    </w:p>
    <w:p>
      <w:pPr>
        <w:pStyle w:val="Style11"/>
        <w:rPr/>
      </w:pPr>
      <w:r>
        <w:rPr>
          <w14:ligatures w14:val="none"/>
        </w:rPr>
        <w:t>10 процентов начальной (максимальной) цены контракта, если цена контракта не превышает 3 млн. рублей;</w:t>
      </w:r>
    </w:p>
    <w:p>
      <w:pPr>
        <w:pStyle w:val="Style11"/>
        <w:rPr/>
      </w:pPr>
      <w:r>
        <w:rPr>
          <w14:ligatures w14:val="none"/>
        </w:rPr>
        <w:t>5 процентов начальной (максимальной) цены контракта, если цена контракта составляет от 3 млн. рублей до 50 млн. рублей (включительно);</w:t>
      </w:r>
    </w:p>
    <w:p>
      <w:pPr>
        <w:pStyle w:val="Style11"/>
        <w:rPr/>
      </w:pPr>
      <w:r>
        <w:rPr>
          <w14:ligatures w14:val="none"/>
        </w:rPr>
        <w:t>1 процент начальной (максимальной) цены контракта, если цена контракта составляет от 50 млн. рублей до 100 млн. рублей (включительно);</w:t>
      </w:r>
    </w:p>
    <w:p>
      <w:pPr>
        <w:pStyle w:val="Style10"/>
        <w:rPr/>
      </w:pPr>
      <w:r>
        <w:rPr>
          <w14:ligatures w14:val="none"/>
        </w:rPr>
        <w:t>б) в случае, если цена контракта превышает начальную (максимальную) цену контракта:</w:t>
      </w:r>
    </w:p>
    <w:p>
      <w:pPr>
        <w:pStyle w:val="Style11"/>
        <w:rPr/>
      </w:pPr>
      <w:r>
        <w:rPr>
          <w14:ligatures w14:val="none"/>
        </w:rPr>
        <w:t>10 процентов цены контракта, если цена контракта не превышает 3 млн. рублей;</w:t>
      </w:r>
    </w:p>
    <w:p>
      <w:pPr>
        <w:pStyle w:val="Style11"/>
        <w:rPr/>
      </w:pPr>
      <w:r>
        <w:rPr>
          <w14:ligatures w14:val="none"/>
        </w:rPr>
        <w:t>5 процентов цены контракта, если цена контракта составляет от 3 млн. рублей до 50 млн. рублей (включительно);</w:t>
      </w:r>
    </w:p>
    <w:p>
      <w:pPr>
        <w:pStyle w:val="Style11"/>
        <w:rPr/>
      </w:pPr>
      <w:r>
        <w:rPr>
          <w14:ligatures w14:val="none"/>
        </w:rPr>
        <w:t>1 процент цены контракта, если цена контракта составляет от 50 млн. рублей до 100 млн. рублей (включительно).</w:t>
      </w:r>
    </w:p>
    <w:p>
      <w:pPr>
        <w:pStyle w:val="2"/>
        <w:numPr>
          <w:ilvl w:val="1"/>
          <w:numId w:val="6"/>
        </w:numPr>
        <w:ind w:hanging="0" w:left="0"/>
        <w:rPr/>
      </w:pPr>
      <w:r>
        <w:rPr>
          <w14:ligatures w14:val="none"/>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2"/>
        <w:numPr>
          <w:ilvl w:val="1"/>
          <w:numId w:val="6"/>
        </w:numPr>
        <w:spacing w:before="0" w:after="0"/>
        <w:ind w:hanging="0" w:left="0"/>
        <w:rPr/>
      </w:pPr>
      <w:r>
        <w:rPr>
          <w14:ligatures w14:val="none"/>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2"/>
        <w:numPr>
          <w:ilvl w:val="1"/>
          <w:numId w:val="6"/>
        </w:numPr>
        <w:spacing w:before="0" w:after="0"/>
        <w:ind w:hanging="0" w:left="0"/>
        <w:rPr>
          <w14:ligatures w14:val="none"/>
        </w:rPr>
      </w:pPr>
      <w:r>
        <w:rPr>
          <w14:ligatures w14:val="none"/>
        </w:rPr>
        <w:t>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pPr>
        <w:pStyle w:val="12"/>
        <w:numPr>
          <w:ilvl w:val="0"/>
          <w:numId w:val="6"/>
        </w:numPr>
        <w:spacing w:before="198" w:after="0"/>
        <w:ind w:hanging="0" w:left="0"/>
        <w:rPr>
          <w14:ligatures w14:val="none"/>
        </w:rPr>
      </w:pPr>
      <w:r>
        <w:rPr>
          <w:rFonts w:eastAsia="Times New Roman" w:cs="Times New Roman"/>
        </w:rPr>
        <w:t>Порядок предоставления обеспечения гарантийных обязательств</w:t>
      </w:r>
    </w:p>
    <w:p>
      <w:pPr>
        <w:pStyle w:val="2"/>
        <w:numPr>
          <w:ilvl w:val="1"/>
          <w:numId w:val="6"/>
        </w:numPr>
        <w:ind w:hanging="0" w:left="0"/>
        <w:rPr>
          <w14:ligatures w14:val="none"/>
        </w:rPr>
      </w:pPr>
      <w:r>
        <w:rPr>
          <w14:ligatures w14:val="none"/>
        </w:rPr>
        <w:t>Не предусмотрено.</w:t>
      </w:r>
    </w:p>
    <w:p>
      <w:pPr>
        <w:pStyle w:val="12"/>
        <w:numPr>
          <w:ilvl w:val="0"/>
          <w:numId w:val="6"/>
        </w:numPr>
        <w:spacing w:before="198" w:after="0"/>
        <w:ind w:hanging="0" w:left="0"/>
        <w:rPr>
          <w14:ligatures w14:val="none"/>
        </w:rPr>
      </w:pPr>
      <w:r>
        <w:rPr>
          <w:rFonts w:eastAsia="Times New Roman" w:cs="Times New Roman"/>
        </w:rPr>
        <w:t>Порядок и срок приемки услуг</w:t>
      </w:r>
    </w:p>
    <w:p>
      <w:pPr>
        <w:pStyle w:val="2"/>
        <w:numPr>
          <w:ilvl w:val="1"/>
          <w:numId w:val="6"/>
        </w:numPr>
        <w:ind w:hanging="0" w:left="0"/>
        <w:rPr/>
      </w:pPr>
      <w:r>
        <w:rPr>
          <w14:ligatures w14:val="none"/>
        </w:rPr>
        <w:t xml:space="preserve">Приёмка и оплата результата исполнения контракта осуществляется поэтапно, в порядке, установленном законодательством Российской Федерации и настоящим контрактом. </w:t>
      </w:r>
    </w:p>
    <w:p>
      <w:pPr>
        <w:pStyle w:val="Style11"/>
        <w:rPr>
          <w:highlight w:val="none"/>
          <w14:ligatures w14:val="none"/>
        </w:rPr>
      </w:pPr>
      <w:r>
        <w:rPr>
          <w14:ligatures w14:val="none"/>
        </w:rPr>
        <w:t xml:space="preserve">По результатам оказания услуг Исполнитель не позднее 5 (пяти) рабочих дней формирует с использованием единой информационной системы документ о приемке в электронной форме с </w:t>
      </w:r>
      <w:r>
        <w:rPr>
          <w:shd w:fill="FFFFFF" w:val="clear"/>
          <w14:ligatures w14:val="none"/>
        </w:rPr>
        <w:t>приложением документов, указанных в пункте 8.2 контракта.</w:t>
      </w:r>
    </w:p>
    <w:p>
      <w:pPr>
        <w:pStyle w:val="Style11"/>
        <w:rPr/>
      </w:pPr>
      <w:r>
        <w:rPr>
          <w:shd w:fill="FFFFFF" w:val="clear"/>
          <w14:ligatures w14:val="none"/>
        </w:rPr>
        <w:t>Исполнитель в срок, установленный пунктом 8.1. контракта, формирует с использованием единой информационной системы, подписывает усиленной квалифицированной электронной под</w:t>
      </w:r>
      <w:r>
        <w:rPr>
          <w14:ligatures w14:val="none"/>
        </w:rPr>
        <w:t>писью (далее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p>
    <w:p>
      <w:pPr>
        <w:pStyle w:val="2-"/>
        <w:numPr>
          <w:ilvl w:val="0"/>
          <w:numId w:val="5"/>
        </w:numPr>
        <w:spacing w:before="0" w:after="0"/>
        <w:ind w:hanging="204" w:left="771"/>
        <w:rPr/>
      </w:pPr>
      <w:r>
        <w:rPr>
          <w14:ligatures w14:val="none"/>
        </w:rPr>
        <w:t>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«а», «г» и «е» части 1 статьи 43 Федерального закона № 44-ФЗ,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pPr>
        <w:pStyle w:val="2-"/>
        <w:numPr>
          <w:ilvl w:val="0"/>
          <w:numId w:val="5"/>
        </w:numPr>
        <w:spacing w:before="0" w:after="0"/>
        <w:ind w:hanging="204" w:left="771"/>
        <w:rPr/>
      </w:pPr>
      <w:r>
        <w:rPr>
          <w14:ligatures w14:val="none"/>
        </w:rPr>
        <w:t>наименование оказанной услуги;</w:t>
      </w:r>
    </w:p>
    <w:p>
      <w:pPr>
        <w:pStyle w:val="2-"/>
        <w:numPr>
          <w:ilvl w:val="0"/>
          <w:numId w:val="5"/>
        </w:numPr>
        <w:spacing w:before="0" w:after="0"/>
        <w:ind w:hanging="204" w:left="771"/>
        <w:rPr/>
      </w:pPr>
      <w:r>
        <w:rPr>
          <w14:ligatures w14:val="none"/>
        </w:rPr>
        <w:t>информацию об объеме оказанной услуги;</w:t>
      </w:r>
    </w:p>
    <w:p>
      <w:pPr>
        <w:pStyle w:val="2-"/>
        <w:numPr>
          <w:ilvl w:val="0"/>
          <w:numId w:val="5"/>
        </w:numPr>
        <w:spacing w:before="0" w:after="0"/>
        <w:ind w:hanging="204" w:left="771"/>
        <w:rPr/>
      </w:pPr>
      <w:r>
        <w:rPr>
          <w14:ligatures w14:val="none"/>
        </w:rPr>
        <w:t>стоимость исполненных Исполнителем обязательств, предусмотренных контрактом, с указанием цены за единицу оказанной услуги;</w:t>
      </w:r>
    </w:p>
    <w:p>
      <w:pPr>
        <w:pStyle w:val="2-"/>
        <w:numPr>
          <w:ilvl w:val="0"/>
          <w:numId w:val="5"/>
        </w:numPr>
        <w:spacing w:before="0" w:after="0"/>
        <w:ind w:hanging="204" w:left="771"/>
        <w:rPr/>
      </w:pPr>
      <w:r>
        <w:rPr>
          <w14:ligatures w14:val="none"/>
        </w:rPr>
        <w:t>иную информацию (с учетом требований, установленных в соответствии с частью 3 статьи 5 Федерального закона № 44-ФЗ).</w:t>
      </w:r>
    </w:p>
    <w:p>
      <w:pPr>
        <w:pStyle w:val="2"/>
        <w:numPr>
          <w:ilvl w:val="1"/>
          <w:numId w:val="6"/>
        </w:numPr>
        <w:ind w:hanging="0" w:left="0"/>
        <w:rPr/>
      </w:pPr>
      <w:r>
        <w:rPr>
          <w14:ligatures w14:val="none"/>
        </w:rPr>
        <w:t xml:space="preserve">К документу о приемке, предусмотренному пунктом 8.1 контракта, могут прилагаться документы, которые считаются его неотъемлемой частью. </w:t>
      </w:r>
    </w:p>
    <w:p>
      <w:pPr>
        <w:pStyle w:val="Style11"/>
        <w:rPr/>
      </w:pPr>
      <w:r>
        <w:rPr>
          <w14:ligatures w14:val="none"/>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8.1 контракта информация, содержащаяся в документе о приемке.</w:t>
      </w:r>
    </w:p>
    <w:p>
      <w:pPr>
        <w:pStyle w:val="2"/>
        <w:numPr>
          <w:ilvl w:val="1"/>
          <w:numId w:val="6"/>
        </w:numPr>
        <w:ind w:hanging="0" w:left="0"/>
        <w:rPr/>
      </w:pPr>
      <w:r>
        <w:rPr>
          <w14:ligatures w14:val="none"/>
        </w:rPr>
        <w:t>Датой поступления Заказчику документа о приемке, подписанного Исполнителем, считается дата размещения в соответствии с пунктом 8.1. контракта такого документа в единой информационной системе в соответствии с часовой зоной, в которой расположен Заказчик.</w:t>
      </w:r>
    </w:p>
    <w:p>
      <w:pPr>
        <w:pStyle w:val="2"/>
        <w:numPr>
          <w:ilvl w:val="1"/>
          <w:numId w:val="6"/>
        </w:numPr>
        <w:spacing w:before="0" w:after="0"/>
        <w:ind w:hanging="0" w:left="0"/>
        <w:rPr/>
      </w:pPr>
      <w:r>
        <w:rPr>
          <w14:ligatures w14:val="none"/>
        </w:rPr>
        <w:t>Заказчик в течение 10 (десяти) рабочих дней с даты, следующей за днем поступления документа о приемке в соответствии с пунктом 8.3. контракта, осуществляет одно из следующих действий:</w:t>
      </w:r>
    </w:p>
    <w:p>
      <w:pPr>
        <w:pStyle w:val="Style11"/>
        <w:rPr/>
      </w:pPr>
      <w:r>
        <w:rPr>
          <w14:ligatures w14:val="none"/>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pStyle w:val="Style11"/>
        <w:rPr/>
      </w:pPr>
      <w:r>
        <w:rPr>
          <w14:ligatures w14:val="none"/>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pStyle w:val="2"/>
        <w:numPr>
          <w:ilvl w:val="1"/>
          <w:numId w:val="6"/>
        </w:numPr>
        <w:ind w:hanging="0" w:left="0"/>
        <w:rPr/>
      </w:pPr>
      <w:r>
        <w:rPr>
          <w14:ligatures w14:val="none"/>
        </w:rPr>
        <w:t xml:space="preserve"> </w:t>
      </w:r>
      <w:r>
        <w:rPr>
          <w14:ligatures w14:val="none"/>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pStyle w:val="2"/>
        <w:numPr>
          <w:ilvl w:val="1"/>
          <w:numId w:val="6"/>
        </w:numPr>
        <w:spacing w:before="0" w:after="0"/>
        <w:ind w:hanging="0" w:left="0"/>
        <w:rPr/>
      </w:pPr>
      <w:r>
        <w:rPr>
          <w14:ligatures w14:val="none"/>
        </w:rPr>
        <w:t>В случае получения в соответствии с пунктом 8.4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pPr>
        <w:pStyle w:val="2"/>
        <w:numPr>
          <w:ilvl w:val="1"/>
          <w:numId w:val="6"/>
        </w:numPr>
        <w:spacing w:before="0" w:after="0"/>
        <w:ind w:hanging="0" w:left="0"/>
        <w:rPr/>
      </w:pPr>
      <w:r>
        <w:rPr>
          <w14:ligatures w14:val="none"/>
        </w:rPr>
        <w:t>Датой приемки оказанных услуг считается дата размещения в единой информационной системе документа о приемке, подписанного Заказчиком.</w:t>
      </w:r>
    </w:p>
    <w:p>
      <w:pPr>
        <w:pStyle w:val="2"/>
        <w:numPr>
          <w:ilvl w:val="1"/>
          <w:numId w:val="6"/>
        </w:numPr>
        <w:spacing w:before="0" w:after="0"/>
        <w:ind w:hanging="0" w:left="0"/>
        <w:rPr/>
      </w:pPr>
      <w:r>
        <w:rPr>
          <w14:ligatures w14:val="none"/>
        </w:rPr>
        <w:t>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pStyle w:val="2"/>
        <w:numPr>
          <w:ilvl w:val="1"/>
          <w:numId w:val="6"/>
        </w:numPr>
        <w:spacing w:before="0" w:after="0"/>
        <w:ind w:hanging="0" w:left="0"/>
        <w:rPr/>
      </w:pPr>
      <w:r>
        <w:rPr>
          <w14:ligatures w14:val="none"/>
        </w:rPr>
        <w:t>Оформление указанного в пункте 8.4 контракта документа о приемке осуществляется после предоставления Исполнителем обеспечения гарантийных обязательств, которое предоставляется в порядке, установленном контрактом. (При наличии в контракте такого требования.)</w:t>
      </w:r>
    </w:p>
    <w:p>
      <w:pPr>
        <w:pStyle w:val="2"/>
        <w:numPr>
          <w:ilvl w:val="1"/>
          <w:numId w:val="6"/>
        </w:numPr>
        <w:spacing w:before="0" w:after="0"/>
        <w:ind w:hanging="0" w:left="0"/>
        <w:rPr/>
      </w:pPr>
      <w:r>
        <w:rPr>
          <w14:ligatures w14:val="none"/>
        </w:rPr>
        <w:t>Для проверки оказанных Исполнителем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pPr>
        <w:pStyle w:val="2"/>
        <w:numPr>
          <w:ilvl w:val="1"/>
          <w:numId w:val="6"/>
        </w:numPr>
        <w:spacing w:before="0" w:after="0"/>
        <w:ind w:hanging="0" w:left="0"/>
        <w:rPr/>
      </w:pPr>
      <w:r>
        <w:rPr>
          <w14:ligatures w14:val="none"/>
        </w:rPr>
        <w:t>Оформление результата проведения приемки осуществляется в порядке и в сроки, указанные в пункте 8.4 контракта.</w:t>
      </w:r>
    </w:p>
    <w:p>
      <w:pPr>
        <w:pStyle w:val="2"/>
        <w:numPr>
          <w:ilvl w:val="1"/>
          <w:numId w:val="6"/>
        </w:numPr>
        <w:spacing w:before="0" w:after="0"/>
        <w:ind w:hanging="0" w:left="0"/>
        <w:rPr/>
      </w:pPr>
      <w:r>
        <w:rPr>
          <w14:ligatures w14:val="none"/>
        </w:rPr>
        <w:t>В случае выявления несоответствия результатов оказанных услуг условиям контракта Заказчик вправе не отказывать в приемке оказанных услуг, если выявленное несоответствие не препятствует приемке и устранено Исполнителем.</w:t>
      </w:r>
    </w:p>
    <w:p>
      <w:pPr>
        <w:pStyle w:val="2"/>
        <w:numPr>
          <w:ilvl w:val="1"/>
          <w:numId w:val="6"/>
        </w:numPr>
        <w:spacing w:before="0" w:after="0"/>
        <w:ind w:hanging="0" w:left="0"/>
        <w:rPr/>
      </w:pPr>
      <w:r>
        <w:rPr>
          <w14:ligatures w14:val="none"/>
        </w:rPr>
        <w:t>В случае оказания услуг ненадлежащего качества Исполнитель обязан безвозмездно устранить недостатки в течение 10 (десять) рабочих дней с даты размещения в ЕИС мотивированного отказа.</w:t>
      </w:r>
    </w:p>
    <w:p>
      <w:pPr>
        <w:pStyle w:val="12"/>
        <w:numPr>
          <w:ilvl w:val="0"/>
          <w:numId w:val="6"/>
        </w:numPr>
        <w:spacing w:before="198" w:after="0"/>
        <w:ind w:hanging="0" w:left="0"/>
        <w:rPr>
          <w14:ligatures w14:val="none"/>
        </w:rPr>
      </w:pPr>
      <w:r>
        <w:rPr>
          <w:rFonts w:eastAsia="Times New Roman" w:cs="Times New Roman"/>
        </w:rPr>
        <w:t>Гарантия качества услуг</w:t>
      </w:r>
    </w:p>
    <w:p>
      <w:pPr>
        <w:pStyle w:val="2"/>
        <w:numPr>
          <w:ilvl w:val="1"/>
          <w:numId w:val="6"/>
        </w:numPr>
        <w:ind w:hanging="0" w:left="0"/>
        <w:rPr/>
      </w:pPr>
      <w:r>
        <w:rPr>
          <w14:ligatures w14:val="none"/>
        </w:rPr>
        <w:t>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w:t>
      </w:r>
    </w:p>
    <w:p>
      <w:pPr>
        <w:pStyle w:val="2"/>
        <w:numPr>
          <w:ilvl w:val="1"/>
          <w:numId w:val="6"/>
        </w:numPr>
        <w:spacing w:before="0" w:after="0"/>
        <w:ind w:hanging="0" w:left="0"/>
        <w:rPr/>
      </w:pPr>
      <w:r>
        <w:rPr>
          <w14:ligatures w14:val="none"/>
        </w:rPr>
        <w:t>Заказчик вправе предъявлять требования, связанные с ненадлежащим качеством результата оказанных услуг. Исполнитель обязуется за свой счет производить необходимые мероприятия, устранение недостатков оказанных услуг в соответствии с требованиями законодательства Российской Федерации.</w:t>
      </w:r>
    </w:p>
    <w:p>
      <w:pPr>
        <w:pStyle w:val="2"/>
        <w:numPr>
          <w:ilvl w:val="1"/>
          <w:numId w:val="6"/>
        </w:numPr>
        <w:spacing w:before="0" w:after="0"/>
        <w:ind w:hanging="0" w:left="0"/>
        <w:rPr/>
      </w:pPr>
      <w:r>
        <w:rPr>
          <w14:ligatures w14:val="none"/>
        </w:rPr>
        <w:t>При выявлении Заказчиком недостатков оказанных услуг Заказчик, в срок указанный в контракте, размещает в ЕИС мотивированный отказ. Для участия в составлении мотивированного отказа,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(трех) дней со дня получения письменного извещения Заказчика.</w:t>
      </w:r>
    </w:p>
    <w:p>
      <w:pPr>
        <w:pStyle w:val="2"/>
        <w:numPr>
          <w:ilvl w:val="1"/>
          <w:numId w:val="6"/>
        </w:numPr>
        <w:spacing w:before="0" w:after="0"/>
        <w:ind w:hanging="0" w:left="0"/>
        <w:rPr/>
      </w:pPr>
      <w:r>
        <w:rPr>
          <w14:ligatures w14:val="none"/>
        </w:rPr>
        <w:t>Исполнитель гарантирует, что использование результатов услуг Заказчиком не будет нарушать права и законные интересы третьих лиц. Заказчик не несет ответственности за нарушение Исполнителем исключительных прав на результаты интеллектуальной деятельности третьих лиц. В случае предъявления к Заказчику претензий по основанию нарушения Заказчиком при использовании результатов услуг интеллектуальных прав третьих лиц, Исполнитель обязуется возместить Заказчику все убытки, причиненные в связи с предъявлением такой претензии. Выплата вознаграждений авторам результатов интеллектуальной деятельности, полученных при оказании услуг, осуществляется Исполнителем за счет средств, выплачиваемых Исполнителю по контракту.</w:t>
      </w:r>
    </w:p>
    <w:p>
      <w:pPr>
        <w:pStyle w:val="12"/>
        <w:numPr>
          <w:ilvl w:val="0"/>
          <w:numId w:val="6"/>
        </w:numPr>
        <w:spacing w:before="198" w:after="0"/>
        <w:ind w:hanging="0" w:left="0"/>
        <w:rPr>
          <w14:ligatures w14:val="none"/>
        </w:rPr>
      </w:pPr>
      <w:r>
        <w:rPr>
          <w:rFonts w:eastAsia="Times New Roman" w:cs="Times New Roman"/>
        </w:rPr>
        <w:t>Действие обстоятельств непреодолимой силы</w:t>
      </w:r>
    </w:p>
    <w:p>
      <w:pPr>
        <w:pStyle w:val="2"/>
        <w:numPr>
          <w:ilvl w:val="1"/>
          <w:numId w:val="6"/>
        </w:numPr>
        <w:ind w:hanging="0" w:left="0"/>
        <w:rPr/>
      </w:pPr>
      <w:r>
        <w:rPr>
          <w14:ligatures w14:val="none"/>
        </w:rPr>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pPr>
        <w:pStyle w:val="2"/>
        <w:numPr>
          <w:ilvl w:val="1"/>
          <w:numId w:val="6"/>
        </w:numPr>
        <w:spacing w:before="0" w:after="0"/>
        <w:ind w:hanging="0" w:left="0"/>
        <w:rPr/>
      </w:pPr>
      <w:r>
        <w:rPr>
          <w14:ligatures w14:val="none"/>
        </w:rPr>
        <w:t>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pPr>
        <w:pStyle w:val="2"/>
        <w:numPr>
          <w:ilvl w:val="1"/>
          <w:numId w:val="6"/>
        </w:numPr>
        <w:spacing w:before="0" w:after="0"/>
        <w:ind w:hanging="0" w:left="0"/>
        <w:rPr/>
      </w:pPr>
      <w:r>
        <w:rPr>
          <w14:ligatures w14:val="none"/>
        </w:rPr>
        <w:t>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pPr>
        <w:pStyle w:val="12"/>
        <w:numPr>
          <w:ilvl w:val="0"/>
          <w:numId w:val="6"/>
        </w:numPr>
        <w:spacing w:before="198" w:after="0"/>
        <w:ind w:hanging="0" w:left="0"/>
        <w:rPr>
          <w14:ligatures w14:val="none"/>
        </w:rPr>
      </w:pPr>
      <w:r>
        <w:rPr>
          <w:rFonts w:eastAsia="Times New Roman" w:cs="Times New Roman"/>
        </w:rPr>
        <w:t>Порядок разрешения споров</w:t>
      </w:r>
    </w:p>
    <w:p>
      <w:pPr>
        <w:pStyle w:val="2"/>
        <w:numPr>
          <w:ilvl w:val="1"/>
          <w:numId w:val="6"/>
        </w:numPr>
        <w:ind w:hanging="0" w:left="0"/>
        <w:rPr/>
      </w:pPr>
      <w:r>
        <w:rPr>
          <w14:ligatures w14:val="none"/>
        </w:rPr>
        <w:t>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pPr>
        <w:pStyle w:val="2"/>
        <w:numPr>
          <w:ilvl w:val="1"/>
          <w:numId w:val="6"/>
        </w:numPr>
        <w:spacing w:before="0" w:after="0"/>
        <w:ind w:hanging="0" w:left="0"/>
        <w:rPr/>
      </w:pPr>
      <w:r>
        <w:rPr>
          <w14:ligatures w14:val="none"/>
        </w:rPr>
        <w:t>В случае невозможности разрешения разногласий путем переговоров они подлежат рассмотрению в Арбитражном суде Краснодарского края.</w:t>
      </w:r>
    </w:p>
    <w:p>
      <w:pPr>
        <w:pStyle w:val="2"/>
        <w:numPr>
          <w:ilvl w:val="1"/>
          <w:numId w:val="6"/>
        </w:numPr>
        <w:spacing w:before="0" w:after="0"/>
        <w:ind w:hanging="0" w:left="0"/>
        <w:rPr>
          <w14:ligatures w14:val="none"/>
        </w:rPr>
      </w:pPr>
      <w:r>
        <w:rPr>
          <w14:ligatures w14:val="none"/>
        </w:rPr>
        <w:t>Претензия Сторон, направленная в досудебном порядке, подлежит рассмотрению в течение 10 (десяти) дней с момента поступления.</w:t>
      </w:r>
    </w:p>
    <w:p>
      <w:pPr>
        <w:pStyle w:val="12"/>
        <w:numPr>
          <w:ilvl w:val="0"/>
          <w:numId w:val="6"/>
        </w:numPr>
        <w:spacing w:before="198" w:after="0"/>
        <w:ind w:hanging="0" w:left="0"/>
        <w:rPr>
          <w14:ligatures w14:val="none"/>
        </w:rPr>
      </w:pPr>
      <w:r>
        <w:rPr>
          <w:rFonts w:eastAsia="Times New Roman" w:cs="Times New Roman"/>
        </w:rPr>
        <w:t>Срок действия, порядок изменения и расторжения контракта</w:t>
      </w:r>
    </w:p>
    <w:p>
      <w:pPr>
        <w:pStyle w:val="2"/>
        <w:numPr>
          <w:ilvl w:val="1"/>
          <w:numId w:val="6"/>
        </w:numPr>
        <w:ind w:hanging="0" w:left="0"/>
        <w:rPr/>
      </w:pPr>
      <w:r>
        <w:rPr>
          <w14:ligatures w14:val="none"/>
        </w:rPr>
        <w:t>Контракт составлен в форме электронного документа, подписан усиленными квалифицированными электронными подписями Сторон, вступает в силу с даты его подписания Сторонами и действует по</w:t>
      </w:r>
      <w:r>
        <w:rPr>
          <w:b/>
          <w:bCs/>
          <w14:ligatures w14:val="none"/>
        </w:rPr>
        <w:t xml:space="preserve"> </w:t>
      </w:r>
      <w:r>
        <w:rPr>
          <w:b/>
          <w:bCs/>
          <w14:ligatures w14:val="none"/>
        </w:rPr>
        <w:t>11.08</w:t>
      </w:r>
      <w:r>
        <w:rPr>
          <w:b/>
          <w:bCs/>
          <w:shd w:fill="FFFFFF" w:val="clear"/>
          <w14:ligatures w14:val="none"/>
        </w:rPr>
        <w:t>.2027 </w:t>
      </w:r>
      <w:r>
        <w:rPr>
          <w:shd w:fill="FFFFFF" w:val="clear"/>
          <w14:ligatures w14:val="none"/>
        </w:rPr>
        <w:t xml:space="preserve">г. </w:t>
      </w:r>
      <w:r>
        <w:rPr>
          <w14:ligatures w14:val="none"/>
        </w:rPr>
        <w:t>Окончание срока действия контракта не освобождает Стороны от ответственности за его нарушение.</w:t>
      </w:r>
    </w:p>
    <w:p>
      <w:pPr>
        <w:pStyle w:val="2"/>
        <w:numPr>
          <w:ilvl w:val="1"/>
          <w:numId w:val="6"/>
        </w:numPr>
        <w:spacing w:before="0" w:after="0"/>
        <w:ind w:hanging="0" w:left="0"/>
        <w:rPr/>
      </w:pPr>
      <w:r>
        <w:rPr>
          <w14:ligatures w14:val="none"/>
        </w:rPr>
        <w:t>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2 (двух) дней письменно известить об этом другую Сторону.</w:t>
      </w:r>
    </w:p>
    <w:p>
      <w:pPr>
        <w:pStyle w:val="2"/>
        <w:numPr>
          <w:ilvl w:val="1"/>
          <w:numId w:val="6"/>
        </w:numPr>
        <w:spacing w:before="0" w:after="0"/>
        <w:ind w:hanging="0" w:left="0"/>
        <w:rPr/>
      </w:pPr>
      <w:r>
        <w:rPr>
          <w14:ligatures w14:val="none"/>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pPr>
        <w:pStyle w:val="2"/>
        <w:numPr>
          <w:ilvl w:val="1"/>
          <w:numId w:val="6"/>
        </w:numPr>
        <w:spacing w:before="0" w:after="0"/>
        <w:ind w:hanging="0" w:left="0"/>
        <w:rPr/>
      </w:pPr>
      <w:r>
        <w:rPr>
          <w14:ligatures w14:val="none"/>
        </w:rPr>
        <w:t>Изменение и(или) расторжение контракта осуществляется в порядке, сроки, случаях и на условиях, установленных статьями 34, 95, 96 Федерального закона № 44-ФЗ.</w:t>
      </w:r>
    </w:p>
    <w:p>
      <w:pPr>
        <w:pStyle w:val="2"/>
        <w:numPr>
          <w:ilvl w:val="1"/>
          <w:numId w:val="6"/>
        </w:numPr>
        <w:spacing w:before="0" w:after="0"/>
        <w:ind w:hanging="0" w:left="0"/>
        <w:rPr>
          <w14:ligatures w14:val="none"/>
        </w:rPr>
      </w:pPr>
      <w:r>
        <w:rPr>
          <w14:ligatures w14:val="none"/>
        </w:rPr>
        <w:t>Во всем, что не предусмотрено настоящим контрактом, Стороны руководствуются действующим законодательством Российской Федерации.</w:t>
      </w:r>
    </w:p>
    <w:p>
      <w:pPr>
        <w:pStyle w:val="12"/>
        <w:numPr>
          <w:ilvl w:val="0"/>
          <w:numId w:val="6"/>
        </w:numPr>
        <w:spacing w:before="198" w:after="0"/>
        <w:ind w:hanging="0" w:left="0"/>
        <w:rPr>
          <w14:ligatures w14:val="none"/>
        </w:rPr>
      </w:pPr>
      <w:r>
        <w:rPr>
          <w:rFonts w:eastAsia="Times New Roman" w:cs="Times New Roman"/>
        </w:rPr>
        <w:t>Прочие условия</w:t>
      </w:r>
    </w:p>
    <w:p>
      <w:pPr>
        <w:pStyle w:val="2"/>
        <w:numPr>
          <w:ilvl w:val="1"/>
          <w:numId w:val="6"/>
        </w:numPr>
        <w:ind w:hanging="0" w:left="0"/>
        <w:rPr/>
      </w:pPr>
      <w:r>
        <w:rPr>
          <w14:ligatures w14:val="none"/>
        </w:rPr>
        <w:t>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2"/>
        <w:numPr>
          <w:ilvl w:val="1"/>
          <w:numId w:val="6"/>
        </w:numPr>
        <w:spacing w:before="0" w:after="0"/>
        <w:ind w:hanging="0" w:left="0"/>
        <w:rPr/>
      </w:pPr>
      <w:r>
        <w:rPr>
          <w14:ligatures w14:val="none"/>
        </w:rPr>
        <w:t>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pPr>
        <w:pStyle w:val="2"/>
        <w:numPr>
          <w:ilvl w:val="1"/>
          <w:numId w:val="6"/>
        </w:numPr>
        <w:spacing w:before="0" w:after="0"/>
        <w:ind w:hanging="0" w:left="0"/>
        <w:rPr/>
      </w:pPr>
      <w:r>
        <w:rPr>
          <w14:ligatures w14:val="none"/>
        </w:rPr>
        <w:t>Стороны предусмотрели возможность того, что в соответствии с частью 5 ст. 78.1 Бюджетного кодекса РФ могут быть изменены по соглашению сторон размер и (или) сроки оплаты и (или) объем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pStyle w:val="2"/>
        <w:numPr>
          <w:ilvl w:val="1"/>
          <w:numId w:val="6"/>
        </w:numPr>
        <w:spacing w:before="0" w:after="0"/>
        <w:ind w:hanging="0" w:left="0"/>
        <w:rPr/>
      </w:pPr>
      <w:r>
        <w:rPr>
          <w14:ligatures w14:val="none"/>
        </w:rPr>
        <w:t>Согласно части 1 статьи 5 Закона № 44-ФЗ контракт в электронной форме подписывается Сторонами усиленными электронными подписями по правилам Федерального закона от 06.04.2011 № 63-ФЗ «Об электронной подписи».</w:t>
      </w:r>
    </w:p>
    <w:p>
      <w:pPr>
        <w:pStyle w:val="2"/>
        <w:numPr>
          <w:ilvl w:val="1"/>
          <w:numId w:val="6"/>
        </w:numPr>
        <w:spacing w:before="0" w:after="0"/>
        <w:ind w:hanging="0" w:left="0"/>
        <w:rPr/>
      </w:pPr>
      <w:r>
        <w:rPr>
          <w14:ligatures w14:val="none"/>
        </w:rPr>
        <w:t>Приложения:</w:t>
      </w:r>
    </w:p>
    <w:p>
      <w:pPr>
        <w:pStyle w:val="Style11"/>
        <w:rPr/>
      </w:pPr>
      <w:r>
        <w:rPr>
          <w14:ligatures w14:val="none"/>
        </w:rPr>
        <w:t>Приложение 1 «Спецификация»;</w:t>
      </w:r>
    </w:p>
    <w:p>
      <w:pPr>
        <w:pStyle w:val="Style11"/>
        <w:rPr/>
      </w:pPr>
      <w:r>
        <w:rPr>
          <w14:ligatures w14:val="none"/>
        </w:rPr>
        <w:t>Приложение 2 «График оказания услуг»;</w:t>
      </w:r>
    </w:p>
    <w:p>
      <w:pPr>
        <w:pStyle w:val="12"/>
        <w:numPr>
          <w:ilvl w:val="0"/>
          <w:numId w:val="6"/>
        </w:numPr>
        <w:ind w:hanging="0" w:left="0"/>
        <w:rPr>
          <w14:ligatures w14:val="none"/>
        </w:rPr>
      </w:pPr>
      <w:r>
        <w:rPr>
          <w:rFonts w:eastAsia="Times New Roman" w:cs="Times New Roman"/>
        </w:rPr>
        <w:t>Места нахождения и банковские реквизиты сторон</w:t>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806"/>
        <w:gridCol w:w="296"/>
        <w:gridCol w:w="5103"/>
      </w:tblGrid>
      <w:tr>
        <w:trPr/>
        <w:tc>
          <w:tcPr>
            <w:tcW w:w="4806" w:type="dxa"/>
            <w:tcBorders/>
          </w:tcPr>
          <w:p>
            <w:pPr>
              <w:pStyle w:val="Style10"/>
              <w:widowControl/>
              <w:spacing w:before="0" w:after="0"/>
              <w:jc w:val="left"/>
              <w:rPr>
                <w:lang w:val="ru-RU" w:eastAsia="en-US" w:bidi="ar-SA"/>
              </w:rPr>
            </w:pPr>
            <w:r>
              <w:rPr>
                <w:lang w:val="ru-RU" w:eastAsia="en-US" w:bidi="ar-SA"/>
                <w14:ligatures w14:val="none"/>
              </w:rPr>
              <w:t>ЗАКАЗЧИК:</w:t>
            </w:r>
          </w:p>
          <w:p>
            <w:pPr>
              <w:pStyle w:val="Style10"/>
              <w:widowControl/>
              <w:spacing w:before="0" w:after="0"/>
              <w:jc w:val="left"/>
              <w:rPr>
                <w:lang w:val="ru-RU" w:eastAsia="en-US" w:bidi="ar-SA"/>
              </w:rPr>
            </w:pPr>
            <w:r>
              <w:rPr>
                <w:lang w:val="ru-RU" w:eastAsia="en-US" w:bidi="ar-SA"/>
                <w14:ligatures w14:val="none"/>
              </w:rPr>
              <w:t>ГБУЗ "КОРЕНОВСКАЯ ЦРБ" МЗ КК</w:t>
            </w:r>
          </w:p>
          <w:p>
            <w:pPr>
              <w:pStyle w:val="Style10"/>
              <w:widowControl/>
              <w:spacing w:before="0" w:after="0"/>
              <w:jc w:val="left"/>
              <w:rPr>
                <w:lang w:val="ru-RU" w:eastAsia="en-US" w:bidi="ar-SA"/>
              </w:rPr>
            </w:pPr>
            <w:r>
              <w:rPr>
                <w:lang w:val="ru-RU" w:eastAsia="en-US" w:bidi="ar-SA"/>
              </w:rPr>
            </w:r>
          </w:p>
          <w:p>
            <w:pPr>
              <w:pStyle w:val="Style10"/>
              <w:widowControl/>
              <w:spacing w:before="0" w:after="0"/>
              <w:jc w:val="left"/>
              <w:rPr>
                <w:lang w:val="ru-RU" w:eastAsia="en-US" w:bidi="ar-SA"/>
              </w:rPr>
            </w:pPr>
            <w:r>
              <w:rPr>
                <w:lang w:val="ru-RU" w:eastAsia="en-US" w:bidi="ar-SA"/>
                <w14:ligatures w14:val="none"/>
              </w:rPr>
              <w:t>353180, Краснодарский край, г. Кореновск, ул. Павлова, 19</w:t>
            </w:r>
          </w:p>
          <w:p>
            <w:pPr>
              <w:pStyle w:val="Style10"/>
              <w:widowControl/>
              <w:spacing w:before="0" w:after="0"/>
              <w:jc w:val="left"/>
              <w:rPr>
                <w:lang w:val="ru-RU" w:eastAsia="en-US" w:bidi="ar-SA"/>
              </w:rPr>
            </w:pPr>
            <w:r>
              <w:rPr>
                <w:lang w:val="ru-RU" w:eastAsia="en-US" w:bidi="ar-SA"/>
                <w14:ligatures w14:val="none"/>
              </w:rPr>
              <w:t>ИНН 2335005558 / КПП 233501001</w:t>
            </w:r>
          </w:p>
          <w:p>
            <w:pPr>
              <w:pStyle w:val="Style10"/>
              <w:widowControl/>
              <w:spacing w:before="0" w:after="0"/>
              <w:jc w:val="left"/>
              <w:rPr>
                <w:lang w:val="ru-RU" w:eastAsia="en-US" w:bidi="ar-SA"/>
              </w:rPr>
            </w:pPr>
            <w:r>
              <w:rPr>
                <w:lang w:val="ru-RU" w:eastAsia="en-US" w:bidi="ar-SA"/>
                <w14:ligatures w14:val="none"/>
              </w:rPr>
              <w:t>ОГРН 1022304012675</w:t>
            </w:r>
          </w:p>
          <w:p>
            <w:pPr>
              <w:pStyle w:val="Style10"/>
              <w:widowControl/>
              <w:spacing w:before="0" w:after="0"/>
              <w:jc w:val="left"/>
              <w:rPr>
                <w:lang w:val="ru-RU" w:eastAsia="en-US" w:bidi="ar-SA"/>
              </w:rPr>
            </w:pPr>
            <w:r>
              <w:rPr>
                <w:lang w:val="ru-RU" w:eastAsia="en-US" w:bidi="ar-SA"/>
                <w14:ligatures w14:val="none"/>
              </w:rPr>
              <w:t>Минфин КК (ГБУЗ "КОРЕНОВСКАЯ ЦРБ" МЗ КК л.с.828527190)</w:t>
            </w:r>
          </w:p>
          <w:p>
            <w:pPr>
              <w:pStyle w:val="Style10"/>
              <w:widowControl/>
              <w:spacing w:before="0" w:after="0"/>
              <w:jc w:val="left"/>
              <w:rPr>
                <w:lang w:val="ru-RU" w:eastAsia="en-US" w:bidi="ar-SA"/>
              </w:rPr>
            </w:pPr>
            <w:r>
              <w:rPr>
                <w:lang w:val="ru-RU" w:eastAsia="en-US" w:bidi="ar-SA"/>
                <w14:ligatures w14:val="none"/>
              </w:rPr>
              <w:t>Ед.казн.счет 40102810945370000010</w:t>
            </w:r>
          </w:p>
          <w:p>
            <w:pPr>
              <w:pStyle w:val="Style10"/>
              <w:widowControl/>
              <w:spacing w:before="0" w:after="0"/>
              <w:jc w:val="left"/>
              <w:rPr>
                <w:lang w:val="ru-RU" w:eastAsia="en-US" w:bidi="ar-SA"/>
              </w:rPr>
            </w:pPr>
            <w:r>
              <w:rPr>
                <w:lang w:val="ru-RU" w:eastAsia="en-US" w:bidi="ar-SA"/>
                <w14:ligatures w14:val="none"/>
              </w:rPr>
              <w:t>Казн.счет 03224643030000001800</w:t>
            </w:r>
          </w:p>
          <w:p>
            <w:pPr>
              <w:pStyle w:val="Style10"/>
              <w:widowControl/>
              <w:spacing w:before="0" w:after="0"/>
              <w:jc w:val="left"/>
              <w:rPr>
                <w:lang w:val="ru-RU" w:eastAsia="en-US" w:bidi="ar-SA"/>
              </w:rPr>
            </w:pPr>
            <w:r>
              <w:rPr>
                <w:lang w:val="ru-RU" w:eastAsia="en-US" w:bidi="ar-SA"/>
                <w14:ligatures w14:val="none"/>
              </w:rPr>
              <w:t>Южное ГУ Банка России//УФК по Краснодарскому краю г. Краснодар</w:t>
            </w:r>
          </w:p>
          <w:p>
            <w:pPr>
              <w:pStyle w:val="Style10"/>
              <w:widowControl/>
              <w:spacing w:before="0" w:after="0"/>
              <w:jc w:val="left"/>
              <w:rPr>
                <w:lang w:val="ru-RU" w:eastAsia="en-US" w:bidi="ar-SA"/>
              </w:rPr>
            </w:pPr>
            <w:r>
              <w:rPr>
                <w:lang w:val="ru-RU" w:eastAsia="en-US" w:bidi="ar-SA"/>
                <w14:ligatures w14:val="none"/>
              </w:rPr>
              <w:t>БИК ТОФК 010349101</w:t>
            </w:r>
          </w:p>
          <w:p>
            <w:pPr>
              <w:pStyle w:val="Style10"/>
              <w:widowControl/>
              <w:spacing w:before="0" w:after="0"/>
              <w:jc w:val="left"/>
              <w:rPr>
                <w:lang w:val="ru-RU" w:eastAsia="en-US" w:bidi="ar-SA"/>
              </w:rPr>
            </w:pPr>
            <w:r>
              <w:rPr>
                <w:lang w:val="ru-RU" w:eastAsia="en-US" w:bidi="ar-SA"/>
                <w14:ligatures w14:val="none"/>
              </w:rPr>
              <w:t>ОКПО 01912370, ОКАТО 03221501000, ОКТМО 03621101001, ОКФС 13, ОКОГУ 2300229, ОКОПФ 75203</w:t>
            </w:r>
          </w:p>
          <w:p>
            <w:pPr>
              <w:pStyle w:val="Style10"/>
              <w:widowControl/>
              <w:spacing w:before="0" w:after="0"/>
              <w:jc w:val="left"/>
              <w:rPr>
                <w:lang w:val="ru-RU" w:eastAsia="en-US" w:bidi="ar-SA"/>
              </w:rPr>
            </w:pPr>
            <w:r>
              <w:rPr>
                <w:lang w:val="ru-RU" w:eastAsia="en-US" w:bidi="ar-SA"/>
                <w14:ligatures w14:val="none"/>
              </w:rPr>
              <w:t>тел +7 (861) 424-07-18</w:t>
            </w:r>
          </w:p>
          <w:p>
            <w:pPr>
              <w:pStyle w:val="Style10"/>
              <w:widowControl/>
              <w:spacing w:before="0" w:after="0"/>
              <w:jc w:val="left"/>
              <w:rPr>
                <w14:ligatures w14:val="none"/>
              </w:rPr>
            </w:pPr>
            <w:r>
              <w:rPr>
                <w:lang w:val="ru-RU" w:eastAsia="en-US" w:bidi="ar-SA"/>
                <w14:ligatures w14:val="none"/>
              </w:rPr>
              <w:t>эл.почта: crbkor@miackuban.ru</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lang w:val="ru-RU" w:eastAsia="en-US" w:bidi="ar-SA"/>
              </w:rPr>
            </w:pPr>
            <w:r>
              <w:rPr>
                <w:lang w:val="ru-RU" w:eastAsia="en-US" w:bidi="ar-SA"/>
                <w14:ligatures w14:val="none"/>
              </w:rPr>
              <w:t>ИСПОЛНИТЕЛЬ:</w:t>
            </w:r>
          </w:p>
          <w:p>
            <w:pPr>
              <w:pStyle w:val="Style10"/>
              <w:widowControl/>
              <w:spacing w:before="0" w:after="0"/>
              <w:jc w:val="left"/>
              <w:rPr>
                <w:lang w:val="ru-RU" w:eastAsia="en-US" w:bidi="ar-SA"/>
              </w:rPr>
            </w:pPr>
            <w:r>
              <w:rPr>
                <w:lang w:val="ru-RU" w:eastAsia="en-US" w:bidi="ar-SA"/>
              </w:rPr>
            </w:r>
          </w:p>
          <w:p>
            <w:pPr>
              <w:pStyle w:val="Style10"/>
              <w:widowControl/>
              <w:spacing w:before="0" w:after="0"/>
              <w:jc w:val="left"/>
              <w:rPr>
                <w:lang w:val="ru-RU" w:eastAsia="en-US" w:bidi="ar-SA"/>
              </w:rPr>
            </w:pPr>
            <w:r>
              <w:rPr>
                <w:lang w:val="ru-RU" w:eastAsia="en-US" w:bidi="ar-SA"/>
                <w14:ligatures w14:val="none"/>
              </w:rPr>
              <w:t>____________________________</w:t>
            </w:r>
          </w:p>
          <w:p>
            <w:pPr>
              <w:pStyle w:val="Style10"/>
              <w:widowControl/>
              <w:spacing w:before="0" w:after="0"/>
              <w:jc w:val="left"/>
              <w:rPr>
                <w:lang w:val="ru-RU" w:eastAsia="en-US" w:bidi="ar-SA"/>
              </w:rPr>
            </w:pPr>
            <w:r>
              <w:rPr>
                <w:lang w:val="ru-RU" w:eastAsia="en-US" w:bidi="ar-SA"/>
                <w14:ligatures w14:val="none"/>
              </w:rPr>
              <w:t>____________________________</w:t>
            </w:r>
          </w:p>
          <w:p>
            <w:pPr>
              <w:pStyle w:val="Style10"/>
              <w:widowControl/>
              <w:spacing w:before="0" w:after="0"/>
              <w:jc w:val="left"/>
              <w:rPr>
                <w:lang w:val="ru-RU" w:eastAsia="en-US" w:bidi="ar-SA"/>
              </w:rPr>
            </w:pPr>
            <w:r>
              <w:rPr>
                <w:lang w:val="ru-RU" w:eastAsia="en-US" w:bidi="ar-SA"/>
                <w14:ligatures w14:val="none"/>
              </w:rPr>
              <w:t>____________________________</w:t>
            </w:r>
          </w:p>
          <w:p>
            <w:pPr>
              <w:pStyle w:val="Style10"/>
              <w:widowControl/>
              <w:spacing w:before="0" w:after="0"/>
              <w:jc w:val="left"/>
              <w:rPr>
                <w:lang w:val="ru-RU" w:eastAsia="en-US" w:bidi="ar-SA"/>
              </w:rPr>
            </w:pPr>
            <w:r>
              <w:rPr>
                <w:lang w:val="ru-RU" w:eastAsia="en-US" w:bidi="ar-SA"/>
                <w14:ligatures w14:val="none"/>
              </w:rPr>
              <w:t>____________________________</w:t>
            </w:r>
          </w:p>
          <w:p>
            <w:pPr>
              <w:pStyle w:val="Style10"/>
              <w:widowControl/>
              <w:spacing w:before="0" w:after="0"/>
              <w:jc w:val="left"/>
              <w:rPr>
                <w:lang w:val="ru-RU" w:eastAsia="en-US" w:bidi="ar-SA"/>
              </w:rPr>
            </w:pPr>
            <w:r>
              <w:rPr>
                <w:lang w:val="ru-RU" w:eastAsia="en-US" w:bidi="ar-SA"/>
                <w14:ligatures w14:val="none"/>
              </w:rPr>
              <w:t>ОКОПФ/ОКФС ______________</w:t>
            </w:r>
          </w:p>
          <w:p>
            <w:pPr>
              <w:pStyle w:val="Style10"/>
              <w:widowControl/>
              <w:spacing w:before="0" w:after="0"/>
              <w:jc w:val="left"/>
              <w:rPr>
                <w:lang w:val="ru-RU" w:eastAsia="en-US" w:bidi="ar-SA"/>
              </w:rPr>
            </w:pPr>
            <w:r>
              <w:rPr>
                <w:lang w:val="ru-RU" w:eastAsia="en-US" w:bidi="ar-SA"/>
                <w14:ligatures w14:val="none"/>
              </w:rPr>
              <w:t>ОКСМ ______________________</w:t>
            </w:r>
          </w:p>
          <w:p>
            <w:pPr>
              <w:pStyle w:val="Style10"/>
              <w:widowControl/>
              <w:spacing w:before="0" w:after="0"/>
              <w:jc w:val="left"/>
              <w:rPr>
                <w14:ligatures w14:val="none"/>
              </w:rPr>
            </w:pPr>
            <w:r>
              <w:rPr>
                <w:lang w:val="ru-RU" w:eastAsia="en-US" w:bidi="ar-SA"/>
                <w14:ligatures w14:val="none"/>
              </w:rPr>
              <w:t>ОКПО ______________________</w:t>
            </w:r>
          </w:p>
        </w:tc>
      </w:tr>
      <w:tr>
        <w:trPr/>
        <w:tc>
          <w:tcPr>
            <w:tcW w:w="4806"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lang w:val="ru-RU" w:eastAsia="en-US" w:bidi="ar-SA"/>
                <w14:ligatures w14:val="none"/>
              </w:rPr>
              <w:t>Главный врач</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lang w:val="ru-RU" w:eastAsia="en-US" w:bidi="ar-SA"/>
                <w14:ligatures w14:val="none"/>
              </w:rPr>
              <w:t>Исполнитель</w:t>
            </w:r>
          </w:p>
        </w:tc>
      </w:tr>
      <w:tr>
        <w:trPr/>
        <w:tc>
          <w:tcPr>
            <w:tcW w:w="4806"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 А.В. Черченко /</w:t>
            </w:r>
          </w:p>
          <w:p>
            <w:pPr>
              <w:pStyle w:val="Style10"/>
              <w:widowControl/>
              <w:spacing w:before="0" w:after="0"/>
              <w:jc w:val="left"/>
              <w:rPr>
                <w14:ligatures w14:val="none"/>
              </w:rPr>
            </w:pPr>
            <w:r>
              <w:rPr>
                <w:lang w:val="ru-RU" w:eastAsia="en-US" w:bidi="ar-SA"/>
                <w14:ligatures w14:val="none"/>
              </w:rPr>
              <w:t>эп</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___________________/____________ /</w:t>
            </w:r>
          </w:p>
          <w:p>
            <w:pPr>
              <w:pStyle w:val="Style10"/>
              <w:widowControl/>
              <w:spacing w:before="0" w:after="0"/>
              <w:jc w:val="left"/>
              <w:rPr>
                <w14:ligatures w14:val="none"/>
              </w:rPr>
            </w:pPr>
            <w:r>
              <w:rPr>
                <w:lang w:val="ru-RU" w:eastAsia="en-US" w:bidi="ar-SA"/>
                <w14:ligatures w14:val="none"/>
              </w:rPr>
              <w:t>эп</w:t>
            </w:r>
          </w:p>
        </w:tc>
      </w:tr>
    </w:tbl>
    <w:p>
      <w:pPr>
        <w:sectPr>
          <w:headerReference w:type="default" r:id="rId2"/>
          <w:headerReference w:type="first" r:id="rId3"/>
          <w:footerReference w:type="default" r:id="rId4"/>
          <w:footerReference w:type="first" r:id="rId5"/>
          <w:type w:val="nextPage"/>
          <w:pgSz w:w="11906" w:h="16838"/>
          <w:pgMar w:left="1134" w:right="567" w:gutter="0" w:header="709" w:top="766" w:footer="709" w:bottom="766"/>
          <w:pgNumType w:fmt="decimal"/>
          <w:formProt w:val="false"/>
          <w:titlePg/>
          <w:textDirection w:val="lrTb"/>
          <w:docGrid w:type="default" w:linePitch="360" w:charSpace="0"/>
        </w:sectPr>
      </w:pPr>
    </w:p>
    <w:p>
      <w:pPr>
        <w:pStyle w:val="Style18"/>
        <w:rPr>
          <w:highlight w:val="none"/>
          <w14:ligatures w14:val="none"/>
        </w:rPr>
      </w:pPr>
      <w:r>
        <w:rPr>
          <w14:ligatures w14:val="none"/>
        </w:rPr>
        <w:t>Приложение 1 к контракту</w:t>
      </w:r>
    </w:p>
    <w:p>
      <w:pPr>
        <w:pStyle w:val="Style18"/>
        <w:rPr>
          <w:highlight w:val="none"/>
          <w14:ligatures w14:val="none"/>
        </w:rPr>
      </w:pPr>
      <w:r>
        <w:rPr>
          <w14:ligatures w14:val="none"/>
        </w:rPr>
        <w:t xml:space="preserve">№ </w:t>
      </w:r>
      <w:r>
        <w:rPr>
          <w14:ligatures w14:val="none"/>
        </w:rPr>
        <w:t>____________</w:t>
      </w:r>
    </w:p>
    <w:p>
      <w:pPr>
        <w:pStyle w:val="Style18"/>
        <w:rPr>
          <w14:ligatures w14:val="none"/>
        </w:rPr>
      </w:pPr>
      <w:r>
        <w:rPr>
          <w14:ligatures w14:val="none"/>
        </w:rPr>
        <w:t>от «___» _________ 202__ г.</w:t>
      </w:r>
    </w:p>
    <w:p>
      <w:pPr>
        <w:pStyle w:val="Style10"/>
        <w:rPr>
          <w14:ligatures w14:val="none"/>
        </w:rPr>
      </w:pPr>
      <w:r>
        <w:rPr>
          <w14:ligatures w14:val="none"/>
        </w:rPr>
      </w:r>
    </w:p>
    <w:p>
      <w:pPr>
        <w:pStyle w:val="Style10"/>
        <w:rPr>
          <w14:ligatures w14:val="none"/>
        </w:rPr>
      </w:pPr>
      <w:r>
        <w:rPr>
          <w14:ligatures w14:val="none"/>
        </w:rPr>
      </w:r>
    </w:p>
    <w:p>
      <w:pPr>
        <w:pStyle w:val="Style16"/>
        <w:rPr>
          <w14:ligatures w14:val="none"/>
        </w:rPr>
      </w:pPr>
      <w:r>
        <w:rPr>
          <w14:ligatures w14:val="none"/>
        </w:rPr>
        <w:t>Спецификация</w:t>
      </w:r>
    </w:p>
    <w:p>
      <w:pPr>
        <w:pStyle w:val="Style10"/>
        <w:rPr>
          <w14:ligatures w14:val="none"/>
        </w:rPr>
      </w:pPr>
      <w:r>
        <w:rPr>
          <w14:ligatures w14:val="none"/>
        </w:rPr>
      </w:r>
    </w:p>
    <w:p>
      <w:pPr>
        <w:pStyle w:val="Style10"/>
        <w:rPr>
          <w:highlight w:val="none"/>
          <w14:ligatures w14:val="none"/>
        </w:rPr>
      </w:pPr>
      <w:r>
        <w:rPr>
          <w14:ligatures w14:val="none"/>
        </w:rPr>
        <w:t>Заказчик: Государственное бюджетное учреждение здравоохранения "Кореновская центральная районная больница" министерства здравоохранения Краснодарского края</w:t>
      </w:r>
    </w:p>
    <w:p>
      <w:pPr>
        <w:pStyle w:val="Style10"/>
        <w:rPr>
          <w14:ligatures w14:val="none"/>
        </w:rPr>
      </w:pPr>
      <w:r>
        <w:rPr>
          <w14:ligatures w14:val="none"/>
        </w:rPr>
      </w:r>
    </w:p>
    <w:p>
      <w:pPr>
        <w:pStyle w:val="Style10"/>
        <w:rPr>
          <w:highlight w:val="none"/>
          <w14:ligatures w14:val="none"/>
        </w:rPr>
      </w:pPr>
      <w:r>
        <w:rPr>
          <w14:ligatures w14:val="none"/>
        </w:rPr>
        <w:t>Исполнитель: ____________________________________</w:t>
      </w:r>
    </w:p>
    <w:p>
      <w:pPr>
        <w:pStyle w:val="Style10"/>
        <w:rPr>
          <w14:ligatures w14:val="none"/>
        </w:rPr>
      </w:pPr>
      <w:r>
        <w:rPr>
          <w14:ligatures w14:val="none"/>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709"/>
        <w:gridCol w:w="3967"/>
        <w:gridCol w:w="993"/>
        <w:gridCol w:w="709"/>
        <w:gridCol w:w="1701"/>
        <w:gridCol w:w="2125"/>
      </w:tblGrid>
      <w:tr>
        <w:trPr/>
        <w:tc>
          <w:tcPr>
            <w:tcW w:w="709" w:type="dxa"/>
            <w:tcBorders/>
          </w:tcPr>
          <w:p>
            <w:pPr>
              <w:pStyle w:val="Style10"/>
              <w:widowControl/>
              <w:spacing w:before="0" w:after="0"/>
              <w:jc w:val="center"/>
              <w:rPr>
                <w:highlight w:val="none"/>
                <w14:ligatures w14:val="none"/>
              </w:rPr>
            </w:pPr>
            <w:r>
              <w:rPr>
                <w:lang w:val="ru-RU" w:eastAsia="en-US" w:bidi="ar-SA"/>
                <w14:ligatures w14:val="none"/>
              </w:rPr>
              <w:t xml:space="preserve">№ </w:t>
            </w:r>
            <w:r>
              <w:rPr>
                <w:lang w:val="ru-RU" w:eastAsia="en-US" w:bidi="ar-SA"/>
                <w14:ligatures w14:val="none"/>
              </w:rPr>
              <w:t>п/п</w:t>
            </w:r>
          </w:p>
        </w:tc>
        <w:tc>
          <w:tcPr>
            <w:tcW w:w="3967" w:type="dxa"/>
            <w:tcBorders/>
          </w:tcPr>
          <w:p>
            <w:pPr>
              <w:pStyle w:val="Style10"/>
              <w:widowControl/>
              <w:spacing w:before="0" w:after="0"/>
              <w:jc w:val="center"/>
              <w:rPr>
                <w:highlight w:val="none"/>
                <w14:ligatures w14:val="none"/>
              </w:rPr>
            </w:pPr>
            <w:r>
              <w:rPr>
                <w:bCs/>
                <w:color w:themeColor="text1" w:val="000000"/>
                <w:sz w:val="24"/>
                <w:szCs w:val="24"/>
                <w:lang w:val="ru-RU" w:eastAsia="en-US" w:bidi="ar-SA"/>
              </w:rPr>
              <w:t>Составляющая объекта закупки</w:t>
            </w:r>
          </w:p>
        </w:tc>
        <w:tc>
          <w:tcPr>
            <w:tcW w:w="993" w:type="dxa"/>
            <w:tcBorders/>
          </w:tcPr>
          <w:p>
            <w:pPr>
              <w:pStyle w:val="Style10"/>
              <w:widowControl/>
              <w:spacing w:before="0" w:after="0"/>
              <w:jc w:val="center"/>
              <w:rPr>
                <w:highlight w:val="none"/>
                <w14:ligatures w14:val="none"/>
              </w:rPr>
            </w:pPr>
            <w:r>
              <w:rPr>
                <w:lang w:val="ru-RU" w:eastAsia="en-US" w:bidi="ar-SA"/>
                <w14:ligatures w14:val="none"/>
              </w:rPr>
              <w:t>Ед. изм.</w:t>
            </w:r>
          </w:p>
        </w:tc>
        <w:tc>
          <w:tcPr>
            <w:tcW w:w="709" w:type="dxa"/>
            <w:tcBorders/>
          </w:tcPr>
          <w:p>
            <w:pPr>
              <w:pStyle w:val="Style10"/>
              <w:widowControl/>
              <w:spacing w:before="0" w:after="0"/>
              <w:jc w:val="center"/>
              <w:rPr>
                <w:highlight w:val="none"/>
                <w14:ligatures w14:val="none"/>
              </w:rPr>
            </w:pPr>
            <w:r>
              <w:rPr>
                <w:lang w:val="ru-RU" w:eastAsia="en-US" w:bidi="ar-SA"/>
                <w14:ligatures w14:val="none"/>
              </w:rPr>
              <w:t>Кол-во</w:t>
            </w:r>
          </w:p>
        </w:tc>
        <w:tc>
          <w:tcPr>
            <w:tcW w:w="1701" w:type="dxa"/>
            <w:tcBorders/>
          </w:tcPr>
          <w:p>
            <w:pPr>
              <w:pStyle w:val="Style10"/>
              <w:widowControl/>
              <w:spacing w:before="0" w:after="0"/>
              <w:jc w:val="center"/>
              <w:rPr>
                <w:highlight w:val="none"/>
                <w14:ligatures w14:val="none"/>
              </w:rPr>
            </w:pPr>
            <w:r>
              <w:rPr>
                <w:lang w:val="ru-RU" w:eastAsia="en-US" w:bidi="ar-SA"/>
                <w14:ligatures w14:val="none"/>
              </w:rPr>
              <w:t>Цена за ед., руб</w:t>
            </w:r>
          </w:p>
        </w:tc>
        <w:tc>
          <w:tcPr>
            <w:tcW w:w="2125" w:type="dxa"/>
            <w:tcBorders/>
          </w:tcPr>
          <w:p>
            <w:pPr>
              <w:pStyle w:val="Style10"/>
              <w:widowControl/>
              <w:spacing w:before="0" w:after="0"/>
              <w:jc w:val="center"/>
              <w:rPr>
                <w:highlight w:val="none"/>
                <w14:ligatures w14:val="none"/>
              </w:rPr>
            </w:pPr>
            <w:r>
              <w:rPr>
                <w:bCs/>
                <w:color w:themeColor="text1" w:val="000000"/>
                <w:sz w:val="24"/>
                <w:szCs w:val="24"/>
                <w:lang w:val="ru-RU" w:eastAsia="en-US" w:bidi="ar-SA"/>
              </w:rPr>
              <w:t>Общая стоимость, руб.</w:t>
            </w:r>
          </w:p>
        </w:tc>
      </w:tr>
      <w:tr>
        <w:trPr/>
        <w:tc>
          <w:tcPr>
            <w:tcW w:w="709" w:type="dxa"/>
            <w:tcBorders/>
            <w:vAlign w:val="center"/>
          </w:tcPr>
          <w:p>
            <w:pPr>
              <w:pStyle w:val="Style10"/>
              <w:widowControl/>
              <w:spacing w:before="0" w:after="0"/>
              <w:jc w:val="center"/>
              <w:rPr>
                <w:highlight w:val="none"/>
                <w14:ligatures w14:val="none"/>
              </w:rPr>
            </w:pPr>
            <w:r>
              <w:rPr>
                <w:lang w:val="ru-RU" w:eastAsia="en-US" w:bidi="ar-SA"/>
                <w14:ligatures w14:val="none"/>
              </w:rPr>
              <w:t>1</w:t>
            </w:r>
          </w:p>
        </w:tc>
        <w:tc>
          <w:tcPr>
            <w:tcW w:w="3967" w:type="dxa"/>
            <w:tcBorders/>
            <w:vAlign w:val="center"/>
          </w:tcPr>
          <w:p>
            <w:pPr>
              <w:pStyle w:val="Style10"/>
              <w:widowControl/>
              <w:spacing w:before="0" w:after="0"/>
              <w:jc w:val="left"/>
              <w:rPr>
                <w:highlight w:val="none"/>
                <w14:ligatures w14:val="none"/>
              </w:rPr>
            </w:pPr>
            <w:r>
              <w:rPr>
                <w:color w:themeColor="text1" w:val="000000"/>
                <w:lang w:val="ru-RU" w:eastAsia="en-US" w:bidi="ar-SA"/>
                <w14:ligatures w14:val="none"/>
              </w:rPr>
              <w:t>Оказание услуг по сопровождению медицинской информационной системы медицинской организации</w:t>
            </w:r>
          </w:p>
        </w:tc>
        <w:tc>
          <w:tcPr>
            <w:tcW w:w="993" w:type="dxa"/>
            <w:tcBorders/>
            <w:vAlign w:val="center"/>
          </w:tcPr>
          <w:p>
            <w:pPr>
              <w:pStyle w:val="Style10"/>
              <w:widowControl/>
              <w:spacing w:before="0" w:after="0"/>
              <w:jc w:val="center"/>
              <w:rPr>
                <w:highlight w:val="none"/>
                <w14:ligatures w14:val="none"/>
              </w:rPr>
            </w:pPr>
            <w:r>
              <w:rPr>
                <w:lang w:val="ru-RU" w:eastAsia="en-US" w:bidi="ar-SA"/>
                <w14:ligatures w14:val="none"/>
              </w:rPr>
              <w:t>усл. ед.</w:t>
            </w:r>
          </w:p>
        </w:tc>
        <w:tc>
          <w:tcPr>
            <w:tcW w:w="709" w:type="dxa"/>
            <w:tcBorders/>
            <w:vAlign w:val="center"/>
          </w:tcPr>
          <w:p>
            <w:pPr>
              <w:pStyle w:val="Style10"/>
              <w:widowControl/>
              <w:spacing w:before="0" w:after="0"/>
              <w:jc w:val="center"/>
              <w:rPr>
                <w:highlight w:val="none"/>
                <w14:ligatures w14:val="none"/>
              </w:rPr>
            </w:pPr>
            <w:r>
              <w:rPr>
                <w:lang w:val="ru-RU" w:eastAsia="en-US" w:bidi="ar-SA"/>
                <w14:ligatures w14:val="none"/>
              </w:rPr>
              <w:t>2</w:t>
            </w:r>
          </w:p>
        </w:tc>
        <w:tc>
          <w:tcPr>
            <w:tcW w:w="1701" w:type="dxa"/>
            <w:tcBorders/>
            <w:vAlign w:val="center"/>
          </w:tcPr>
          <w:p>
            <w:pPr>
              <w:pStyle w:val="Style10"/>
              <w:widowControl/>
              <w:spacing w:before="0" w:after="0"/>
              <w:jc w:val="right"/>
              <w:rPr>
                <w:highlight w:val="none"/>
                <w14:ligatures w14:val="none"/>
              </w:rPr>
            </w:pPr>
            <w:r>
              <w:rPr>
                <w14:ligatures w14:val="none"/>
              </w:rPr>
            </w:r>
          </w:p>
        </w:tc>
        <w:tc>
          <w:tcPr>
            <w:tcW w:w="2125" w:type="dxa"/>
            <w:tcBorders/>
            <w:vAlign w:val="center"/>
          </w:tcPr>
          <w:p>
            <w:pPr>
              <w:pStyle w:val="Style10"/>
              <w:widowControl/>
              <w:spacing w:before="0" w:after="0"/>
              <w:jc w:val="right"/>
              <w:rPr>
                <w:highlight w:val="none"/>
                <w14:ligatures w14:val="none"/>
              </w:rPr>
            </w:pPr>
            <w:r>
              <w:rPr>
                <w14:ligatures w14:val="none"/>
              </w:rPr>
            </w:r>
          </w:p>
        </w:tc>
      </w:tr>
    </w:tbl>
    <w:p>
      <w:pPr>
        <w:pStyle w:val="Style10"/>
        <w:rPr>
          <w14:ligatures w14:val="none"/>
        </w:rPr>
      </w:pPr>
      <w:r>
        <w:rPr>
          <w14:ligatures w14:val="none"/>
        </w:rPr>
      </w:r>
    </w:p>
    <w:p>
      <w:pPr>
        <w:pStyle w:val="Style10"/>
        <w:rPr>
          <w:highlight w:val="none"/>
          <w14:ligatures w14:val="none"/>
        </w:rPr>
      </w:pPr>
      <w:r>
        <w:rPr>
          <w14:ligatures w14:val="none"/>
        </w:rPr>
        <w:t>Итого цена контракта _______ (_______________________________) рублей __ копеек, в том числе НДС ______ в размере _______ (_______________________________) рублей __ копеек / НДС не предусмотрен.</w:t>
      </w:r>
    </w:p>
    <w:p>
      <w:pPr>
        <w:pStyle w:val="Style10"/>
        <w:rPr>
          <w14:ligatures w14:val="none"/>
        </w:rPr>
      </w:pPr>
      <w:r>
        <w:rPr>
          <w14:ligatures w14:val="none"/>
        </w:rPr>
      </w:r>
    </w:p>
    <w:p>
      <w:pPr>
        <w:pStyle w:val="Style10"/>
        <w:rPr>
          <w14:ligatures w14:val="none"/>
        </w:rPr>
      </w:pPr>
      <w:r>
        <w:rPr>
          <w14:ligatures w14:val="none"/>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806"/>
        <w:gridCol w:w="296"/>
        <w:gridCol w:w="5103"/>
      </w:tblGrid>
      <w:tr>
        <w:trPr/>
        <w:tc>
          <w:tcPr>
            <w:tcW w:w="4806" w:type="dxa"/>
            <w:tcBorders/>
          </w:tcPr>
          <w:p>
            <w:pPr>
              <w:pStyle w:val="Style10"/>
              <w:widowControl/>
              <w:spacing w:before="0" w:after="0"/>
              <w:jc w:val="left"/>
              <w:rPr>
                <w14:ligatures w14:val="none"/>
              </w:rPr>
            </w:pPr>
            <w:r>
              <w:rPr>
                <w:lang w:val="ru-RU" w:eastAsia="en-US" w:bidi="ar-SA"/>
                <w14:ligatures w14:val="none"/>
              </w:rPr>
              <w:t>Заказчик</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14:ligatures w14:val="none"/>
              </w:rPr>
            </w:pPr>
            <w:r>
              <w:rPr>
                <w:lang w:val="ru-RU" w:eastAsia="en-US" w:bidi="ar-SA"/>
                <w14:ligatures w14:val="none"/>
              </w:rPr>
              <w:t>Исполнитель</w:t>
            </w:r>
          </w:p>
        </w:tc>
      </w:tr>
      <w:tr>
        <w:trPr/>
        <w:tc>
          <w:tcPr>
            <w:tcW w:w="4806"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 А.В. Черченко /</w:t>
            </w:r>
          </w:p>
          <w:p>
            <w:pPr>
              <w:pStyle w:val="Style10"/>
              <w:widowControl/>
              <w:spacing w:before="0" w:after="0"/>
              <w:jc w:val="left"/>
              <w:rPr>
                <w14:ligatures w14:val="none"/>
              </w:rPr>
            </w:pPr>
            <w:r>
              <w:rPr>
                <w:lang w:val="ru-RU" w:eastAsia="en-US" w:bidi="ar-SA"/>
                <w14:ligatures w14:val="none"/>
              </w:rPr>
              <w:t>эп</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___________________/____________ /</w:t>
            </w:r>
          </w:p>
          <w:p>
            <w:pPr>
              <w:pStyle w:val="Style10"/>
              <w:widowControl/>
              <w:spacing w:before="0" w:after="0"/>
              <w:jc w:val="left"/>
              <w:rPr>
                <w14:ligatures w14:val="none"/>
              </w:rPr>
            </w:pPr>
            <w:r>
              <w:rPr>
                <w:lang w:val="ru-RU" w:eastAsia="en-US" w:bidi="ar-SA"/>
                <w14:ligatures w14:val="none"/>
              </w:rPr>
              <w:t>эп</w:t>
            </w:r>
          </w:p>
        </w:tc>
      </w:tr>
    </w:tbl>
    <w:p>
      <w:pPr>
        <w:sectPr>
          <w:headerReference w:type="default" r:id="rId6"/>
          <w:headerReference w:type="first" r:id="rId7"/>
          <w:footerReference w:type="default" r:id="rId8"/>
          <w:footerReference w:type="first" r:id="rId9"/>
          <w:type w:val="nextPage"/>
          <w:pgSz w:w="11906" w:h="16838"/>
          <w:pgMar w:left="1134" w:right="567" w:gutter="0" w:header="709" w:top="766" w:footer="709" w:bottom="766"/>
          <w:pgNumType w:fmt="decimal"/>
          <w:formProt w:val="false"/>
          <w:textDirection w:val="lrTb"/>
          <w:docGrid w:type="default" w:linePitch="360" w:charSpace="0"/>
        </w:sectPr>
      </w:pP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0"/>
        <w:rPr/>
      </w:pPr>
      <w:r>
        <w:rPr/>
      </w:r>
    </w:p>
    <w:p>
      <w:pPr>
        <w:pStyle w:val="Style16"/>
        <w:rPr/>
      </w:pPr>
      <w:r>
        <w:rPr>
          <w14:ligatures w14:val="none"/>
        </w:rPr>
        <w:t>Описание объекта закупки</w:t>
      </w:r>
    </w:p>
    <w:p>
      <w:pPr>
        <w:pStyle w:val="Style10"/>
        <w:jc w:val="center"/>
        <w:rPr>
          <w14:ligatures w14:val="none"/>
        </w:rPr>
      </w:pPr>
      <w:r>
        <w:rPr>
          <w:i/>
          <w:iCs/>
          <w:color w:themeColor="text1" w:val="000000"/>
          <w:sz w:val="24"/>
          <w:szCs w:val="24"/>
        </w:rPr>
        <w:t>Описание объекта закупки заполняется при направлении проекта контракта Исполнителю</w:t>
      </w:r>
    </w:p>
    <w:p>
      <w:pPr>
        <w:pStyle w:val="Style10"/>
        <w:rPr/>
      </w:pPr>
      <w:r>
        <w:rPr/>
      </w:r>
    </w:p>
    <w:p>
      <w:pPr>
        <w:pStyle w:val="Style10"/>
        <w:jc w:val="center"/>
        <w:rPr/>
      </w:pPr>
      <w:r>
        <w:rPr>
          <w14:ligatures w14:val="none"/>
        </w:rPr>
        <w:t>Наименование объекта закупки:</w:t>
      </w:r>
    </w:p>
    <w:p>
      <w:pPr>
        <w:pStyle w:val="Style17"/>
        <w:rPr/>
      </w:pPr>
      <w:r>
        <w:rPr>
          <w14:ligatures w14:val="none"/>
        </w:rPr>
        <w:t>Оказание услуг по сопровождению медицинской информационной системы медицинской организации</w:t>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p>
      <w:pPr>
        <w:pStyle w:val="Style10"/>
        <w:rPr>
          <w14:ligatures w14:val="none"/>
        </w:rPr>
      </w:pPr>
      <w:r>
        <w:rPr>
          <w14:ligatures w14:val="none"/>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806"/>
        <w:gridCol w:w="296"/>
        <w:gridCol w:w="5103"/>
      </w:tblGrid>
      <w:tr>
        <w:trPr/>
        <w:tc>
          <w:tcPr>
            <w:tcW w:w="4806" w:type="dxa"/>
            <w:tcBorders/>
          </w:tcPr>
          <w:p>
            <w:pPr>
              <w:pStyle w:val="Style10"/>
              <w:widowControl/>
              <w:spacing w:before="0" w:after="0"/>
              <w:jc w:val="left"/>
              <w:rPr>
                <w14:ligatures w14:val="none"/>
              </w:rPr>
            </w:pPr>
            <w:r>
              <w:rPr>
                <w:lang w:val="ru-RU" w:eastAsia="en-US" w:bidi="ar-SA"/>
                <w14:ligatures w14:val="none"/>
              </w:rPr>
              <w:t>Заказчик</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14:ligatures w14:val="none"/>
              </w:rPr>
            </w:pPr>
            <w:r>
              <w:rPr>
                <w:lang w:val="ru-RU" w:eastAsia="en-US" w:bidi="ar-SA"/>
                <w14:ligatures w14:val="none"/>
              </w:rPr>
              <w:t>Исполнитель</w:t>
            </w:r>
          </w:p>
        </w:tc>
      </w:tr>
      <w:tr>
        <w:trPr/>
        <w:tc>
          <w:tcPr>
            <w:tcW w:w="4806"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 А.В. Черченко /</w:t>
            </w:r>
          </w:p>
          <w:p>
            <w:pPr>
              <w:pStyle w:val="Style10"/>
              <w:widowControl/>
              <w:spacing w:before="0" w:after="0"/>
              <w:jc w:val="left"/>
              <w:rPr>
                <w14:ligatures w14:val="none"/>
              </w:rPr>
            </w:pPr>
            <w:r>
              <w:rPr>
                <w:lang w:val="ru-RU" w:eastAsia="en-US" w:bidi="ar-SA"/>
                <w14:ligatures w14:val="none"/>
              </w:rPr>
              <w:t>эп</w:t>
            </w:r>
          </w:p>
        </w:tc>
        <w:tc>
          <w:tcPr>
            <w:tcW w:w="296" w:type="dxa"/>
            <w:tcBorders/>
          </w:tcPr>
          <w:p>
            <w:pPr>
              <w:pStyle w:val="Style10"/>
              <w:widowControl/>
              <w:spacing w:before="0" w:after="0"/>
              <w:jc w:val="left"/>
              <w:rPr>
                <w14:ligatures w14:val="none"/>
              </w:rPr>
            </w:pPr>
            <w:r>
              <w:rPr>
                <w14:ligatures w14:val="none"/>
              </w:rPr>
            </w:r>
          </w:p>
        </w:tc>
        <w:tc>
          <w:tcPr>
            <w:tcW w:w="5103"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___________________/____________ /</w:t>
            </w:r>
          </w:p>
          <w:p>
            <w:pPr>
              <w:pStyle w:val="Style10"/>
              <w:widowControl/>
              <w:spacing w:before="0" w:after="0"/>
              <w:jc w:val="left"/>
              <w:rPr>
                <w14:ligatures w14:val="none"/>
              </w:rPr>
            </w:pPr>
            <w:r>
              <w:rPr>
                <w:lang w:val="ru-RU" w:eastAsia="en-US" w:bidi="ar-SA"/>
                <w14:ligatures w14:val="none"/>
              </w:rPr>
              <w:t>эп</w:t>
            </w:r>
          </w:p>
        </w:tc>
      </w:tr>
    </w:tbl>
    <w:p>
      <w:pPr>
        <w:sectPr>
          <w:headerReference w:type="default" r:id="rId10"/>
          <w:headerReference w:type="first" r:id="rId11"/>
          <w:footerReference w:type="default" r:id="rId12"/>
          <w:footerReference w:type="first" r:id="rId13"/>
          <w:type w:val="nextPage"/>
          <w:pgSz w:w="11906" w:h="16838"/>
          <w:pgMar w:left="1134" w:right="567" w:gutter="0" w:header="709" w:top="766" w:footer="709" w:bottom="766"/>
          <w:pgNumType w:fmt="decimal"/>
          <w:formProt w:val="false"/>
          <w:textDirection w:val="lrTb"/>
          <w:docGrid w:type="default" w:linePitch="360" w:charSpace="0"/>
        </w:sectPr>
      </w:pPr>
    </w:p>
    <w:p>
      <w:pPr>
        <w:pStyle w:val="Style18"/>
        <w:rPr/>
      </w:pPr>
      <w:r>
        <w:rPr>
          <w14:ligatures w14:val="none"/>
        </w:rPr>
        <w:t>Приложение 2 к контракту</w:t>
      </w:r>
    </w:p>
    <w:p>
      <w:pPr>
        <w:pStyle w:val="Style18"/>
        <w:rPr/>
      </w:pPr>
      <w:r>
        <w:rPr>
          <w14:ligatures w14:val="none"/>
        </w:rPr>
        <w:t xml:space="preserve">№ </w:t>
      </w:r>
      <w:r>
        <w:rPr>
          <w14:ligatures w14:val="none"/>
        </w:rPr>
        <w:t>____________</w:t>
      </w:r>
    </w:p>
    <w:p>
      <w:pPr>
        <w:pStyle w:val="Style18"/>
        <w:rPr/>
      </w:pPr>
      <w:r>
        <w:rPr>
          <w14:ligatures w14:val="none"/>
        </w:rPr>
        <w:t>от «___» _________ 202__ г.</w:t>
      </w:r>
    </w:p>
    <w:p>
      <w:pPr>
        <w:pStyle w:val="Style10"/>
        <w:rPr>
          <w14:ligatures w14:val="none"/>
        </w:rPr>
      </w:pPr>
      <w:r>
        <w:rPr>
          <w14:ligatures w14:val="none"/>
        </w:rPr>
      </w:r>
    </w:p>
    <w:p>
      <w:pPr>
        <w:pStyle w:val="Style16"/>
        <w:rPr>
          <w14:ligatures w14:val="none"/>
        </w:rPr>
      </w:pPr>
      <w:r>
        <w:rPr>
          <w:rFonts w:eastAsia="Times New Roman" w:cs="Times New Roman"/>
        </w:rPr>
        <w:t>График оказания услуг</w:t>
      </w:r>
    </w:p>
    <w:p>
      <w:pPr>
        <w:pStyle w:val="Style10"/>
        <w:rPr>
          <w14:ligatures w14:val="none"/>
        </w:rPr>
      </w:pPr>
      <w:r>
        <w:rPr>
          <w14:ligatures w14:val="none"/>
        </w:rPr>
      </w:r>
    </w:p>
    <w:tbl>
      <w:tblPr>
        <w:tblW w:w="5000" w:type="pct"/>
        <w:jc w:val="left"/>
        <w:tblInd w:w="0" w:type="dxa"/>
        <w:tblLayout w:type="fixed"/>
        <w:tblCellMar>
          <w:top w:w="108" w:type="dxa"/>
          <w:left w:w="108" w:type="dxa"/>
          <w:bottom w:w="108" w:type="dxa"/>
          <w:right w:w="108" w:type="dxa"/>
        </w:tblCellMar>
        <w:tblLook w:firstRow="1" w:noVBand="1" w:lastRow="0" w:firstColumn="1" w:lastColumn="0" w:noHBand="0" w:val="04a0"/>
      </w:tblPr>
      <w:tblGrid>
        <w:gridCol w:w="849"/>
        <w:gridCol w:w="3637"/>
        <w:gridCol w:w="1749"/>
        <w:gridCol w:w="2410"/>
        <w:gridCol w:w="1984"/>
        <w:gridCol w:w="2409"/>
        <w:gridCol w:w="2665"/>
      </w:tblGrid>
      <w:tr>
        <w:trPr/>
        <w:tc>
          <w:tcPr>
            <w:tcW w:w="849" w:type="dxa"/>
            <w:tcBorders/>
          </w:tcPr>
          <w:p>
            <w:pPr>
              <w:pStyle w:val="Style10"/>
              <w:widowControl/>
              <w:spacing w:before="0" w:after="0"/>
              <w:jc w:val="center"/>
              <w:rPr>
                <w14:ligatures w14:val="none"/>
              </w:rPr>
            </w:pPr>
            <w:r>
              <w:rPr>
                <w:sz w:val="22"/>
                <w:szCs w:val="22"/>
                <w:lang w:val="ru-RU" w:eastAsia="en-US" w:bidi="ar-SA"/>
                <w14:ligatures w14:val="none"/>
              </w:rPr>
              <w:t xml:space="preserve">№ </w:t>
            </w:r>
            <w:r>
              <w:rPr>
                <w:sz w:val="22"/>
                <w:szCs w:val="22"/>
                <w:lang w:val="ru-RU" w:eastAsia="en-US" w:bidi="ar-SA"/>
                <w14:ligatures w14:val="none"/>
              </w:rPr>
              <w:t>этапа</w:t>
            </w:r>
          </w:p>
        </w:tc>
        <w:tc>
          <w:tcPr>
            <w:tcW w:w="3637" w:type="dxa"/>
            <w:tcBorders/>
          </w:tcPr>
          <w:p>
            <w:pPr>
              <w:pStyle w:val="Style10"/>
              <w:widowControl/>
              <w:spacing w:before="0" w:after="0"/>
              <w:jc w:val="center"/>
              <w:rPr>
                <w:sz w:val="22"/>
                <w:szCs w:val="22"/>
              </w:rPr>
            </w:pPr>
            <w:r>
              <w:rPr>
                <w:sz w:val="22"/>
                <w:szCs w:val="22"/>
                <w:lang w:val="ru-RU" w:eastAsia="en-US" w:bidi="ar-SA"/>
                <w14:ligatures w14:val="none"/>
              </w:rPr>
              <w:t>Наименование услуги</w:t>
            </w:r>
          </w:p>
        </w:tc>
        <w:tc>
          <w:tcPr>
            <w:tcW w:w="1749" w:type="dxa"/>
            <w:tcBorders/>
          </w:tcPr>
          <w:p>
            <w:pPr>
              <w:pStyle w:val="Style10"/>
              <w:widowControl/>
              <w:spacing w:before="0" w:after="0"/>
              <w:jc w:val="center"/>
              <w:rPr>
                <w14:ligatures w14:val="none"/>
              </w:rPr>
            </w:pPr>
            <w:r>
              <w:rPr>
                <w:sz w:val="22"/>
                <w:szCs w:val="22"/>
                <w:lang w:val="ru-RU" w:eastAsia="en-US" w:bidi="ar-SA"/>
                <w14:ligatures w14:val="none"/>
              </w:rPr>
              <w:t>Результаты оказания услуги</w:t>
            </w:r>
          </w:p>
        </w:tc>
        <w:tc>
          <w:tcPr>
            <w:tcW w:w="2410" w:type="dxa"/>
            <w:tcBorders/>
          </w:tcPr>
          <w:p>
            <w:pPr>
              <w:pStyle w:val="Style10"/>
              <w:widowControl/>
              <w:spacing w:before="0" w:after="0"/>
              <w:jc w:val="center"/>
              <w:rPr>
                <w14:ligatures w14:val="none"/>
              </w:rPr>
            </w:pPr>
            <w:r>
              <w:rPr>
                <w:sz w:val="22"/>
                <w:szCs w:val="22"/>
                <w:lang w:val="ru-RU" w:eastAsia="en-US" w:bidi="ar-SA"/>
                <w14:ligatures w14:val="none"/>
              </w:rPr>
              <w:t>Дата начала оказания услуг (отчетный период)</w:t>
            </w:r>
          </w:p>
        </w:tc>
        <w:tc>
          <w:tcPr>
            <w:tcW w:w="1984" w:type="dxa"/>
            <w:tcBorders/>
          </w:tcPr>
          <w:p>
            <w:pPr>
              <w:pStyle w:val="Style10"/>
              <w:widowControl/>
              <w:spacing w:before="0" w:after="0"/>
              <w:jc w:val="center"/>
              <w:rPr>
                <w14:ligatures w14:val="none"/>
              </w:rPr>
            </w:pPr>
            <w:r>
              <w:rPr>
                <w:sz w:val="22"/>
                <w:szCs w:val="22"/>
                <w:lang w:val="ru-RU" w:eastAsia="en-US" w:bidi="ar-SA"/>
                <w14:ligatures w14:val="none"/>
              </w:rPr>
              <w:t>Дата окончания оказания услуг (отчетный период)</w:t>
            </w:r>
          </w:p>
        </w:tc>
        <w:tc>
          <w:tcPr>
            <w:tcW w:w="2409" w:type="dxa"/>
            <w:tcBorders/>
          </w:tcPr>
          <w:p>
            <w:pPr>
              <w:pStyle w:val="Style10"/>
              <w:widowControl/>
              <w:spacing w:before="0" w:after="0"/>
              <w:jc w:val="center"/>
              <w:rPr>
                <w14:ligatures w14:val="none"/>
              </w:rPr>
            </w:pPr>
            <w:r>
              <w:rPr>
                <w:sz w:val="22"/>
                <w:szCs w:val="22"/>
                <w:lang w:val="ru-RU" w:eastAsia="en-US" w:bidi="ar-SA"/>
                <w14:ligatures w14:val="none"/>
              </w:rPr>
              <w:t>Срок отдельного этапа исполнения контракта</w:t>
            </w:r>
          </w:p>
        </w:tc>
        <w:tc>
          <w:tcPr>
            <w:tcW w:w="2665" w:type="dxa"/>
            <w:tcBorders/>
          </w:tcPr>
          <w:p>
            <w:pPr>
              <w:pStyle w:val="Style10"/>
              <w:widowControl/>
              <w:spacing w:before="0" w:after="0"/>
              <w:jc w:val="center"/>
              <w:rPr>
                <w:sz w:val="22"/>
                <w:szCs w:val="22"/>
                <w14:ligatures w14:val="none"/>
              </w:rPr>
            </w:pPr>
            <w:r>
              <w:rPr>
                <w:sz w:val="22"/>
                <w:szCs w:val="22"/>
                <w:lang w:val="ru-RU" w:eastAsia="en-US" w:bidi="ar-SA"/>
                <w14:ligatures w14:val="none"/>
              </w:rPr>
              <w:t>Стоимость этапа исполнения контракта, руб. в т. ч. НДС/ НДС не предусмотрен</w:t>
            </w:r>
          </w:p>
        </w:tc>
      </w:tr>
      <w:tr>
        <w:trPr/>
        <w:tc>
          <w:tcPr>
            <w:tcW w:w="849"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1</w:t>
            </w:r>
          </w:p>
        </w:tc>
        <w:tc>
          <w:tcPr>
            <w:tcW w:w="3637" w:type="dxa"/>
            <w:tcBorders/>
            <w:vAlign w:val="center"/>
          </w:tcPr>
          <w:p>
            <w:pPr>
              <w:pStyle w:val="Style10"/>
              <w:widowControl/>
              <w:spacing w:before="0" w:after="0"/>
              <w:jc w:val="left"/>
              <w:rPr>
                <w:highlight w:val="none"/>
                <w:shd w:fill="FFFFFF" w:val="clear"/>
              </w:rPr>
            </w:pPr>
            <w:r>
              <w:rPr>
                <w:color w:themeColor="text1" w:val="000000"/>
                <w:sz w:val="22"/>
                <w:szCs w:val="22"/>
                <w:shd w:fill="FFFFFF" w:val="clear"/>
                <w:lang w:val="ru-RU" w:eastAsia="en-US" w:bidi="ar-SA"/>
                <w14:ligatures w14:val="none"/>
              </w:rPr>
              <w:t>Оказание услуг по сопровождению медицинской информационной системы медицинской организации</w:t>
            </w:r>
          </w:p>
        </w:tc>
        <w:tc>
          <w:tcPr>
            <w:tcW w:w="1749"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Документ о приемке</w:t>
            </w:r>
          </w:p>
        </w:tc>
        <w:tc>
          <w:tcPr>
            <w:tcW w:w="2410"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с момента заключения контракта, но не ранее 01.0</w:t>
            </w:r>
            <w:r>
              <w:rPr>
                <w:sz w:val="22"/>
                <w:szCs w:val="22"/>
                <w:shd w:fill="FFFFFF" w:val="clear"/>
                <w:lang w:val="ru-RU" w:eastAsia="en-US" w:bidi="ar-SA"/>
                <w14:ligatures w14:val="none"/>
              </w:rPr>
              <w:t>1</w:t>
            </w:r>
            <w:r>
              <w:rPr>
                <w:sz w:val="22"/>
                <w:szCs w:val="22"/>
                <w:shd w:fill="FFFFFF" w:val="clear"/>
                <w:lang w:val="ru-RU" w:eastAsia="en-US" w:bidi="ar-SA"/>
                <w14:ligatures w14:val="none"/>
              </w:rPr>
              <w:t>.202</w:t>
            </w:r>
            <w:r>
              <w:rPr>
                <w:sz w:val="22"/>
                <w:szCs w:val="22"/>
                <w:shd w:fill="FFFFFF" w:val="clear"/>
                <w:lang w:val="ru-RU" w:eastAsia="en-US" w:bidi="ar-SA"/>
                <w14:ligatures w14:val="none"/>
              </w:rPr>
              <w:t>7</w:t>
            </w:r>
            <w:r>
              <w:rPr>
                <w:sz w:val="22"/>
                <w:szCs w:val="22"/>
                <w:shd w:fill="FFFFFF" w:val="clear"/>
                <w:lang w:val="ru-RU" w:eastAsia="en-US" w:bidi="ar-SA"/>
                <w14:ligatures w14:val="none"/>
              </w:rPr>
              <w:t> г.</w:t>
            </w:r>
          </w:p>
        </w:tc>
        <w:tc>
          <w:tcPr>
            <w:tcW w:w="1984"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3</w:t>
            </w:r>
            <w:r>
              <w:rPr>
                <w:sz w:val="22"/>
                <w:szCs w:val="22"/>
                <w:shd w:fill="FFFFFF" w:val="clear"/>
                <w:lang w:val="ru-RU" w:eastAsia="en-US" w:bidi="ar-SA"/>
                <w14:ligatures w14:val="none"/>
              </w:rPr>
              <w:t>1</w:t>
            </w:r>
            <w:r>
              <w:rPr>
                <w:sz w:val="22"/>
                <w:szCs w:val="22"/>
                <w:shd w:fill="FFFFFF" w:val="clear"/>
                <w:lang w:val="ru-RU" w:eastAsia="en-US" w:bidi="ar-SA"/>
                <w14:ligatures w14:val="none"/>
              </w:rPr>
              <w:t>.0</w:t>
            </w:r>
            <w:r>
              <w:rPr>
                <w:sz w:val="22"/>
                <w:szCs w:val="22"/>
                <w:shd w:fill="FFFFFF" w:val="clear"/>
                <w:lang w:val="ru-RU" w:eastAsia="en-US" w:bidi="ar-SA"/>
                <w14:ligatures w14:val="none"/>
              </w:rPr>
              <w:t>3</w:t>
            </w:r>
            <w:r>
              <w:rPr>
                <w:sz w:val="22"/>
                <w:szCs w:val="22"/>
                <w:shd w:fill="FFFFFF" w:val="clear"/>
                <w:lang w:val="ru-RU" w:eastAsia="en-US" w:bidi="ar-SA"/>
                <w14:ligatures w14:val="none"/>
              </w:rPr>
              <w:t>.202</w:t>
            </w:r>
            <w:r>
              <w:rPr>
                <w:sz w:val="22"/>
                <w:szCs w:val="22"/>
                <w:shd w:fill="FFFFFF" w:val="clear"/>
                <w:lang w:val="ru-RU" w:eastAsia="en-US" w:bidi="ar-SA"/>
                <w14:ligatures w14:val="none"/>
              </w:rPr>
              <w:t>7</w:t>
            </w:r>
            <w:r>
              <w:rPr>
                <w:sz w:val="22"/>
                <w:szCs w:val="22"/>
                <w:shd w:fill="FFFFFF" w:val="clear"/>
                <w:lang w:val="ru-RU" w:eastAsia="en-US" w:bidi="ar-SA"/>
                <w14:ligatures w14:val="none"/>
              </w:rPr>
              <w:t>г.</w:t>
            </w:r>
          </w:p>
        </w:tc>
        <w:tc>
          <w:tcPr>
            <w:tcW w:w="2409"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с момента заключения контракта, но не ранее 01.0</w:t>
            </w:r>
            <w:r>
              <w:rPr>
                <w:sz w:val="22"/>
                <w:szCs w:val="22"/>
                <w:shd w:fill="FFFFFF" w:val="clear"/>
                <w:lang w:val="ru-RU" w:eastAsia="en-US" w:bidi="ar-SA"/>
                <w14:ligatures w14:val="none"/>
              </w:rPr>
              <w:t>1</w:t>
            </w:r>
            <w:r>
              <w:rPr>
                <w:sz w:val="22"/>
                <w:szCs w:val="22"/>
                <w:shd w:fill="FFFFFF" w:val="clear"/>
                <w:lang w:val="ru-RU" w:eastAsia="en-US" w:bidi="ar-SA"/>
                <w14:ligatures w14:val="none"/>
              </w:rPr>
              <w:t>.202</w:t>
            </w:r>
            <w:r>
              <w:rPr>
                <w:sz w:val="22"/>
                <w:szCs w:val="22"/>
                <w:shd w:fill="FFFFFF" w:val="clear"/>
                <w:lang w:val="ru-RU" w:eastAsia="en-US" w:bidi="ar-SA"/>
                <w14:ligatures w14:val="none"/>
              </w:rPr>
              <w:t>7</w:t>
            </w:r>
            <w:r>
              <w:rPr>
                <w:sz w:val="22"/>
                <w:szCs w:val="22"/>
                <w:shd w:fill="FFFFFF" w:val="clear"/>
                <w:lang w:val="ru-RU" w:eastAsia="en-US" w:bidi="ar-SA"/>
                <w14:ligatures w14:val="none"/>
              </w:rPr>
              <w:t> г. по 1</w:t>
            </w:r>
            <w:r>
              <w:rPr>
                <w:sz w:val="22"/>
                <w:szCs w:val="22"/>
                <w:shd w:fill="FFFFFF" w:val="clear"/>
                <w:lang w:val="ru-RU" w:eastAsia="en-US" w:bidi="ar-SA"/>
                <w14:ligatures w14:val="none"/>
              </w:rPr>
              <w:t>4</w:t>
            </w:r>
            <w:r>
              <w:rPr>
                <w:sz w:val="22"/>
                <w:szCs w:val="22"/>
                <w:shd w:fill="FFFFFF" w:val="clear"/>
                <w:lang w:val="ru-RU" w:eastAsia="en-US" w:bidi="ar-SA"/>
                <w14:ligatures w14:val="none"/>
              </w:rPr>
              <w:t>.</w:t>
            </w:r>
            <w:r>
              <w:rPr>
                <w:sz w:val="22"/>
                <w:szCs w:val="22"/>
                <w:shd w:fill="FFFFFF" w:val="clear"/>
                <w:lang w:val="ru-RU" w:eastAsia="en-US" w:bidi="ar-SA"/>
                <w14:ligatures w14:val="none"/>
              </w:rPr>
              <w:t>05</w:t>
            </w:r>
            <w:r>
              <w:rPr>
                <w:sz w:val="22"/>
                <w:szCs w:val="22"/>
                <w:shd w:fill="FFFFFF" w:val="clear"/>
                <w:lang w:val="ru-RU" w:eastAsia="en-US" w:bidi="ar-SA"/>
                <w14:ligatures w14:val="none"/>
              </w:rPr>
              <w:t>.202</w:t>
            </w:r>
            <w:r>
              <w:rPr>
                <w:sz w:val="22"/>
                <w:szCs w:val="22"/>
                <w:shd w:fill="FFFFFF" w:val="clear"/>
                <w:lang w:val="ru-RU" w:eastAsia="en-US" w:bidi="ar-SA"/>
                <w14:ligatures w14:val="none"/>
              </w:rPr>
              <w:t>7</w:t>
            </w:r>
            <w:r>
              <w:rPr>
                <w:sz w:val="22"/>
                <w:szCs w:val="22"/>
                <w:shd w:fill="FFFFFF" w:val="clear"/>
                <w:lang w:val="ru-RU" w:eastAsia="en-US" w:bidi="ar-SA"/>
                <w14:ligatures w14:val="none"/>
              </w:rPr>
              <w:t> г.</w:t>
            </w:r>
          </w:p>
        </w:tc>
        <w:tc>
          <w:tcPr>
            <w:tcW w:w="2665" w:type="dxa"/>
            <w:tcBorders/>
            <w:vAlign w:val="center"/>
          </w:tcPr>
          <w:p>
            <w:pPr>
              <w:pStyle w:val="Style10"/>
              <w:widowControl/>
              <w:spacing w:before="0" w:after="0"/>
              <w:jc w:val="right"/>
              <w:rPr>
                <w:sz w:val="22"/>
                <w:szCs w:val="22"/>
                <w:highlight w:val="yellow"/>
                <w14:ligatures w14:val="none"/>
              </w:rPr>
            </w:pPr>
            <w:r>
              <w:rPr>
                <w:sz w:val="22"/>
                <w:szCs w:val="22"/>
                <w:highlight w:val="yellow"/>
                <w14:ligatures w14:val="none"/>
              </w:rPr>
            </w:r>
          </w:p>
        </w:tc>
      </w:tr>
      <w:tr>
        <w:trPr/>
        <w:tc>
          <w:tcPr>
            <w:tcW w:w="849"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2</w:t>
            </w:r>
          </w:p>
        </w:tc>
        <w:tc>
          <w:tcPr>
            <w:tcW w:w="3637" w:type="dxa"/>
            <w:tcBorders/>
            <w:vAlign w:val="center"/>
          </w:tcPr>
          <w:p>
            <w:pPr>
              <w:pStyle w:val="Style10"/>
              <w:widowControl/>
              <w:spacing w:before="0" w:after="0"/>
              <w:jc w:val="left"/>
              <w:rPr>
                <w:highlight w:val="none"/>
                <w:shd w:fill="FFFFFF" w:val="clear"/>
              </w:rPr>
            </w:pPr>
            <w:r>
              <w:rPr>
                <w:color w:themeColor="text1" w:val="000000"/>
                <w:sz w:val="22"/>
                <w:szCs w:val="22"/>
                <w:shd w:fill="FFFFFF" w:val="clear"/>
                <w:lang w:val="ru-RU" w:eastAsia="en-US" w:bidi="ar-SA"/>
                <w14:ligatures w14:val="none"/>
              </w:rPr>
              <w:t>Оказание услуг по сопровождению медицинской информационной системы медицинской организации</w:t>
            </w:r>
          </w:p>
        </w:tc>
        <w:tc>
          <w:tcPr>
            <w:tcW w:w="1749"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Документ о приемке</w:t>
            </w:r>
          </w:p>
        </w:tc>
        <w:tc>
          <w:tcPr>
            <w:tcW w:w="2410"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01.</w:t>
            </w:r>
            <w:r>
              <w:rPr>
                <w:sz w:val="22"/>
                <w:szCs w:val="22"/>
                <w:shd w:fill="FFFFFF" w:val="clear"/>
                <w:lang w:val="ru-RU" w:eastAsia="en-US" w:bidi="ar-SA"/>
                <w14:ligatures w14:val="none"/>
              </w:rPr>
              <w:t>04</w:t>
            </w:r>
            <w:r>
              <w:rPr>
                <w:sz w:val="22"/>
                <w:szCs w:val="22"/>
                <w:shd w:fill="FFFFFF" w:val="clear"/>
                <w:lang w:val="ru-RU" w:eastAsia="en-US" w:bidi="ar-SA"/>
                <w14:ligatures w14:val="none"/>
              </w:rPr>
              <w:t>.202</w:t>
            </w:r>
            <w:r>
              <w:rPr>
                <w:sz w:val="22"/>
                <w:szCs w:val="22"/>
                <w:shd w:fill="FFFFFF" w:val="clear"/>
                <w:lang w:val="ru-RU" w:eastAsia="en-US" w:bidi="ar-SA"/>
                <w14:ligatures w14:val="none"/>
              </w:rPr>
              <w:t>7</w:t>
            </w:r>
            <w:r>
              <w:rPr>
                <w:sz w:val="22"/>
                <w:szCs w:val="22"/>
                <w:shd w:fill="FFFFFF" w:val="clear"/>
                <w:lang w:val="ru-RU" w:eastAsia="en-US" w:bidi="ar-SA"/>
                <w14:ligatures w14:val="none"/>
              </w:rPr>
              <w:t> г.</w:t>
            </w:r>
          </w:p>
        </w:tc>
        <w:tc>
          <w:tcPr>
            <w:tcW w:w="1984"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3</w:t>
            </w:r>
            <w:r>
              <w:rPr>
                <w:sz w:val="22"/>
                <w:szCs w:val="22"/>
                <w:shd w:fill="FFFFFF" w:val="clear"/>
                <w:lang w:val="ru-RU" w:eastAsia="en-US" w:bidi="ar-SA"/>
                <w14:ligatures w14:val="none"/>
              </w:rPr>
              <w:t>0</w:t>
            </w:r>
            <w:r>
              <w:rPr>
                <w:sz w:val="22"/>
                <w:szCs w:val="22"/>
                <w:shd w:fill="FFFFFF" w:val="clear"/>
                <w:lang w:val="ru-RU" w:eastAsia="en-US" w:bidi="ar-SA"/>
                <w14:ligatures w14:val="none"/>
              </w:rPr>
              <w:t>.</w:t>
            </w:r>
            <w:r>
              <w:rPr>
                <w:sz w:val="22"/>
                <w:szCs w:val="22"/>
                <w:shd w:fill="FFFFFF" w:val="clear"/>
                <w:lang w:val="ru-RU" w:eastAsia="en-US" w:bidi="ar-SA"/>
                <w14:ligatures w14:val="none"/>
              </w:rPr>
              <w:t>06</w:t>
            </w:r>
            <w:r>
              <w:rPr>
                <w:sz w:val="22"/>
                <w:szCs w:val="22"/>
                <w:shd w:fill="FFFFFF" w:val="clear"/>
                <w:lang w:val="ru-RU" w:eastAsia="en-US" w:bidi="ar-SA"/>
                <w14:ligatures w14:val="none"/>
              </w:rPr>
              <w:t>.202</w:t>
            </w:r>
            <w:r>
              <w:rPr>
                <w:sz w:val="22"/>
                <w:szCs w:val="22"/>
                <w:shd w:fill="FFFFFF" w:val="clear"/>
                <w:lang w:val="ru-RU" w:eastAsia="en-US" w:bidi="ar-SA"/>
                <w14:ligatures w14:val="none"/>
              </w:rPr>
              <w:t>7</w:t>
            </w:r>
            <w:r>
              <w:rPr>
                <w:sz w:val="22"/>
                <w:szCs w:val="22"/>
                <w:shd w:fill="FFFFFF" w:val="clear"/>
                <w:lang w:val="ru-RU" w:eastAsia="en-US" w:bidi="ar-SA"/>
                <w14:ligatures w14:val="none"/>
              </w:rPr>
              <w:t> г.</w:t>
            </w:r>
          </w:p>
        </w:tc>
        <w:tc>
          <w:tcPr>
            <w:tcW w:w="2409" w:type="dxa"/>
            <w:tcBorders/>
            <w:vAlign w:val="center"/>
          </w:tcPr>
          <w:p>
            <w:pPr>
              <w:pStyle w:val="Style10"/>
              <w:widowControl/>
              <w:spacing w:before="0" w:after="0"/>
              <w:jc w:val="center"/>
              <w:rPr>
                <w:highlight w:val="none"/>
                <w:shd w:fill="FFFFFF" w:val="clear"/>
              </w:rPr>
            </w:pPr>
            <w:r>
              <w:rPr>
                <w:sz w:val="22"/>
                <w:szCs w:val="22"/>
                <w:shd w:fill="FFFFFF" w:val="clear"/>
                <w:lang w:val="ru-RU" w:eastAsia="en-US" w:bidi="ar-SA"/>
                <w14:ligatures w14:val="none"/>
              </w:rPr>
              <w:t>с 01.10.202</w:t>
            </w:r>
            <w:r>
              <w:rPr>
                <w:sz w:val="22"/>
                <w:szCs w:val="22"/>
                <w:shd w:fill="FFFFFF" w:val="clear"/>
                <w:lang w:val="ru-RU" w:eastAsia="en-US" w:bidi="ar-SA"/>
                <w14:ligatures w14:val="none"/>
              </w:rPr>
              <w:t>7</w:t>
            </w:r>
            <w:r>
              <w:rPr>
                <w:sz w:val="22"/>
                <w:szCs w:val="22"/>
                <w:shd w:fill="FFFFFF" w:val="clear"/>
                <w:lang w:val="ru-RU" w:eastAsia="en-US" w:bidi="ar-SA"/>
                <w14:ligatures w14:val="none"/>
              </w:rPr>
              <w:t> г. по 1</w:t>
            </w:r>
            <w:r>
              <w:rPr>
                <w:sz w:val="22"/>
                <w:szCs w:val="22"/>
                <w:shd w:fill="FFFFFF" w:val="clear"/>
                <w:lang w:val="ru-RU" w:eastAsia="en-US" w:bidi="ar-SA"/>
                <w14:ligatures w14:val="none"/>
              </w:rPr>
              <w:t>1</w:t>
            </w:r>
            <w:r>
              <w:rPr>
                <w:sz w:val="22"/>
                <w:szCs w:val="22"/>
                <w:shd w:fill="FFFFFF" w:val="clear"/>
                <w:lang w:val="ru-RU" w:eastAsia="en-US" w:bidi="ar-SA"/>
                <w14:ligatures w14:val="none"/>
              </w:rPr>
              <w:t>.0</w:t>
            </w:r>
            <w:r>
              <w:rPr>
                <w:sz w:val="22"/>
                <w:szCs w:val="22"/>
                <w:shd w:fill="FFFFFF" w:val="clear"/>
                <w:lang w:val="ru-RU" w:eastAsia="en-US" w:bidi="ar-SA"/>
                <w14:ligatures w14:val="none"/>
              </w:rPr>
              <w:t>8</w:t>
            </w:r>
            <w:r>
              <w:rPr>
                <w:sz w:val="22"/>
                <w:szCs w:val="22"/>
                <w:shd w:fill="FFFFFF" w:val="clear"/>
                <w:lang w:val="ru-RU" w:eastAsia="en-US" w:bidi="ar-SA"/>
                <w14:ligatures w14:val="none"/>
              </w:rPr>
              <w:t>.2027 г.</w:t>
            </w:r>
          </w:p>
        </w:tc>
        <w:tc>
          <w:tcPr>
            <w:tcW w:w="2665" w:type="dxa"/>
            <w:tcBorders/>
            <w:vAlign w:val="center"/>
          </w:tcPr>
          <w:p>
            <w:pPr>
              <w:pStyle w:val="Style10"/>
              <w:widowControl/>
              <w:spacing w:before="0" w:after="0"/>
              <w:jc w:val="right"/>
              <w:rPr>
                <w:sz w:val="22"/>
                <w:szCs w:val="22"/>
                <w:highlight w:val="yellow"/>
                <w14:ligatures w14:val="none"/>
              </w:rPr>
            </w:pPr>
            <w:r>
              <w:rPr>
                <w:sz w:val="22"/>
                <w:szCs w:val="22"/>
                <w:highlight w:val="yellow"/>
                <w14:ligatures w14:val="none"/>
              </w:rPr>
            </w:r>
          </w:p>
        </w:tc>
      </w:tr>
    </w:tbl>
    <w:p>
      <w:pPr>
        <w:pStyle w:val="Style10"/>
        <w:rPr>
          <w14:ligatures w14:val="none"/>
        </w:rPr>
      </w:pPr>
      <w:r>
        <w:rPr>
          <w14:ligatures w14:val="none"/>
        </w:rPr>
      </w:r>
    </w:p>
    <w:p>
      <w:pPr>
        <w:pStyle w:val="Style10"/>
        <w:rPr>
          <w14:ligatures w14:val="none"/>
        </w:rPr>
      </w:pPr>
      <w:r>
        <w:rPr>
          <w14:ligatures w14:val="none"/>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7415"/>
        <w:gridCol w:w="435"/>
        <w:gridCol w:w="7854"/>
      </w:tblGrid>
      <w:tr>
        <w:trPr/>
        <w:tc>
          <w:tcPr>
            <w:tcW w:w="7415" w:type="dxa"/>
            <w:tcBorders/>
          </w:tcPr>
          <w:p>
            <w:pPr>
              <w:pStyle w:val="Style10"/>
              <w:widowControl/>
              <w:spacing w:before="0" w:after="0"/>
              <w:jc w:val="left"/>
              <w:rPr>
                <w14:ligatures w14:val="none"/>
              </w:rPr>
            </w:pPr>
            <w:r>
              <w:rPr>
                <w:lang w:val="ru-RU" w:eastAsia="en-US" w:bidi="ar-SA"/>
                <w14:ligatures w14:val="none"/>
              </w:rPr>
              <w:t>Заказчик</w:t>
            </w:r>
          </w:p>
        </w:tc>
        <w:tc>
          <w:tcPr>
            <w:tcW w:w="435" w:type="dxa"/>
            <w:tcBorders/>
          </w:tcPr>
          <w:p>
            <w:pPr>
              <w:pStyle w:val="Style10"/>
              <w:widowControl/>
              <w:spacing w:before="0" w:after="0"/>
              <w:jc w:val="left"/>
              <w:rPr>
                <w14:ligatures w14:val="none"/>
              </w:rPr>
            </w:pPr>
            <w:r>
              <w:rPr>
                <w14:ligatures w14:val="none"/>
              </w:rPr>
            </w:r>
          </w:p>
        </w:tc>
        <w:tc>
          <w:tcPr>
            <w:tcW w:w="7854" w:type="dxa"/>
            <w:tcBorders/>
          </w:tcPr>
          <w:p>
            <w:pPr>
              <w:pStyle w:val="Style10"/>
              <w:widowControl/>
              <w:spacing w:before="0" w:after="0"/>
              <w:jc w:val="left"/>
              <w:rPr>
                <w14:ligatures w14:val="none"/>
              </w:rPr>
            </w:pPr>
            <w:r>
              <w:rPr>
                <w:lang w:val="ru-RU" w:eastAsia="en-US" w:bidi="ar-SA"/>
                <w14:ligatures w14:val="none"/>
              </w:rPr>
              <w:t>Исполнитель</w:t>
            </w:r>
          </w:p>
        </w:tc>
      </w:tr>
      <w:tr>
        <w:trPr/>
        <w:tc>
          <w:tcPr>
            <w:tcW w:w="7415"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 А.В. Черченко /</w:t>
            </w:r>
          </w:p>
          <w:p>
            <w:pPr>
              <w:pStyle w:val="Style10"/>
              <w:widowControl/>
              <w:spacing w:before="0" w:after="0"/>
              <w:jc w:val="left"/>
              <w:rPr>
                <w14:ligatures w14:val="none"/>
              </w:rPr>
            </w:pPr>
            <w:r>
              <w:rPr>
                <w:lang w:val="ru-RU" w:eastAsia="en-US" w:bidi="ar-SA"/>
                <w14:ligatures w14:val="none"/>
              </w:rPr>
              <w:t>эп</w:t>
            </w:r>
          </w:p>
        </w:tc>
        <w:tc>
          <w:tcPr>
            <w:tcW w:w="435" w:type="dxa"/>
            <w:tcBorders/>
          </w:tcPr>
          <w:p>
            <w:pPr>
              <w:pStyle w:val="Style10"/>
              <w:widowControl/>
              <w:spacing w:before="0" w:after="0"/>
              <w:jc w:val="left"/>
              <w:rPr>
                <w14:ligatures w14:val="none"/>
              </w:rPr>
            </w:pPr>
            <w:r>
              <w:rPr>
                <w14:ligatures w14:val="none"/>
              </w:rPr>
            </w:r>
          </w:p>
        </w:tc>
        <w:tc>
          <w:tcPr>
            <w:tcW w:w="7854" w:type="dxa"/>
            <w:tcBorders/>
          </w:tcPr>
          <w:p>
            <w:pPr>
              <w:pStyle w:val="Style10"/>
              <w:widowControl/>
              <w:spacing w:before="0" w:after="0"/>
              <w:jc w:val="left"/>
              <w:rPr>
                <w14:ligatures w14:val="none"/>
              </w:rPr>
            </w:pPr>
            <w:r>
              <w:rPr>
                <w14:ligatures w14:val="none"/>
              </w:rPr>
            </w:r>
          </w:p>
          <w:p>
            <w:pPr>
              <w:pStyle w:val="Style10"/>
              <w:widowControl/>
              <w:spacing w:before="0" w:after="0"/>
              <w:jc w:val="left"/>
              <w:rPr>
                <w14:ligatures w14:val="none"/>
              </w:rPr>
            </w:pPr>
            <w:r>
              <w:rPr>
                <w14:ligatures w14:val="none"/>
              </w:rPr>
            </w:r>
          </w:p>
          <w:p>
            <w:pPr>
              <w:pStyle w:val="Style10"/>
              <w:widowControl/>
              <w:spacing w:before="0" w:after="0"/>
              <w:jc w:val="left"/>
              <w:rPr>
                <w:highlight w:val="none"/>
                <w14:ligatures w14:val="none"/>
              </w:rPr>
            </w:pPr>
            <w:r>
              <w:rPr>
                <w:lang w:val="ru-RU" w:eastAsia="en-US" w:bidi="ar-SA"/>
                <w14:ligatures w14:val="none"/>
              </w:rPr>
              <w:t>___________________/____________ /</w:t>
            </w:r>
          </w:p>
          <w:p>
            <w:pPr>
              <w:pStyle w:val="Style10"/>
              <w:widowControl/>
              <w:spacing w:before="0" w:after="0"/>
              <w:jc w:val="left"/>
              <w:rPr>
                <w14:ligatures w14:val="none"/>
              </w:rPr>
            </w:pPr>
            <w:r>
              <w:rPr>
                <w:lang w:val="ru-RU" w:eastAsia="en-US" w:bidi="ar-SA"/>
                <w14:ligatures w14:val="none"/>
              </w:rPr>
              <w:t>эп</w:t>
            </w:r>
          </w:p>
        </w:tc>
      </w:tr>
    </w:tbl>
    <w:p>
      <w:pPr>
        <w:pStyle w:val="Style10"/>
        <w:rPr>
          <w14:ligatures w14:val="none"/>
        </w:rPr>
      </w:pPr>
      <w:r>
        <w:rPr>
          <w14:ligatures w14:val="none"/>
        </w:rPr>
      </w:r>
    </w:p>
    <w:sectPr>
      <w:headerReference w:type="default" r:id="rId14"/>
      <w:headerReference w:type="first" r:id="rId15"/>
      <w:footerReference w:type="default" r:id="rId16"/>
      <w:footerReference w:type="first" r:id="rId17"/>
      <w:type w:val="nextPage"/>
      <w:pgSz w:orient="landscape" w:w="16838" w:h="11906"/>
      <w:pgMar w:left="567" w:right="567" w:gutter="0" w:header="709" w:top="1134"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12</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13</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14</w:t>
    </w:r>
    <w:r>
      <w:rP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hanging="0"/>
      </w:pPr>
      <w:rPr/>
    </w:lvl>
    <w:lvl w:ilvl="1">
      <w:start w:val="1"/>
      <w:numFmt w:val="lowerLetter"/>
      <w:lvlText w:val="%2."/>
      <w:lvlJc w:val="left"/>
      <w:pPr>
        <w:tabs>
          <w:tab w:val="num" w:pos="0"/>
        </w:tabs>
        <w:ind w:left="1429" w:hanging="360"/>
      </w:pPr>
      <w:rPr/>
    </w:lvl>
    <w:lvl w:ilvl="2">
      <w:start w:val="1"/>
      <w:numFmt w:val="lowerRoman"/>
      <w:lvlText w:val="%3."/>
      <w:lvlJc w:val="right"/>
      <w:pPr>
        <w:tabs>
          <w:tab w:val="num" w:pos="0"/>
        </w:tabs>
        <w:ind w:left="2149" w:hanging="180"/>
      </w:pPr>
      <w:rPr/>
    </w:lvl>
    <w:lvl w:ilvl="3">
      <w:start w:val="1"/>
      <w:numFmt w:val="decimal"/>
      <w:lvlText w:val="%4."/>
      <w:lvlJc w:val="left"/>
      <w:pPr>
        <w:tabs>
          <w:tab w:val="num" w:pos="0"/>
        </w:tabs>
        <w:ind w:left="2869" w:hanging="360"/>
      </w:pPr>
      <w:rPr/>
    </w:lvl>
    <w:lvl w:ilvl="4">
      <w:start w:val="1"/>
      <w:numFmt w:val="lowerLetter"/>
      <w:lvlText w:val="%5."/>
      <w:lvlJc w:val="left"/>
      <w:pPr>
        <w:tabs>
          <w:tab w:val="num" w:pos="0"/>
        </w:tabs>
        <w:ind w:left="3589" w:hanging="360"/>
      </w:pPr>
      <w:rPr/>
    </w:lvl>
    <w:lvl w:ilvl="5">
      <w:start w:val="1"/>
      <w:numFmt w:val="lowerRoman"/>
      <w:lvlText w:val="%6."/>
      <w:lvlJc w:val="right"/>
      <w:pPr>
        <w:tabs>
          <w:tab w:val="num" w:pos="0"/>
        </w:tabs>
        <w:ind w:left="4309" w:hanging="180"/>
      </w:pPr>
      <w:rPr/>
    </w:lvl>
    <w:lvl w:ilvl="6">
      <w:start w:val="1"/>
      <w:numFmt w:val="decimal"/>
      <w:lvlText w:val="%7."/>
      <w:lvlJc w:val="left"/>
      <w:pPr>
        <w:tabs>
          <w:tab w:val="num" w:pos="0"/>
        </w:tabs>
        <w:ind w:left="5029" w:hanging="360"/>
      </w:pPr>
      <w:rPr/>
    </w:lvl>
    <w:lvl w:ilvl="7">
      <w:start w:val="1"/>
      <w:numFmt w:val="lowerLetter"/>
      <w:lvlText w:val="%8."/>
      <w:lvlJc w:val="left"/>
      <w:pPr>
        <w:tabs>
          <w:tab w:val="num" w:pos="0"/>
        </w:tabs>
        <w:ind w:left="5749" w:hanging="360"/>
      </w:pPr>
      <w:rPr/>
    </w:lvl>
    <w:lvl w:ilvl="8">
      <w:start w:val="1"/>
      <w:numFmt w:val="lowerRoman"/>
      <w:lvlText w:val="%9."/>
      <w:lvlJc w:val="right"/>
      <w:pPr>
        <w:tabs>
          <w:tab w:val="num" w:pos="0"/>
        </w:tabs>
        <w:ind w:left="6469" w:hanging="180"/>
      </w:pPr>
      <w:rPr/>
    </w:lvl>
  </w:abstractNum>
  <w:abstractNum w:abstractNumId="2">
    <w:lvl w:ilvl="0">
      <w:start w:val="1"/>
      <w:numFmt w:val="decimal"/>
      <w:suff w:val="space"/>
      <w:lvlText w:val="%1)"/>
      <w:lvlJc w:val="left"/>
      <w:pPr>
        <w:tabs>
          <w:tab w:val="num" w:pos="0"/>
        </w:tabs>
        <w:ind w:left="0" w:hanging="0"/>
      </w:pPr>
      <w:rPr/>
    </w:lvl>
    <w:lvl w:ilvl="1">
      <w:start w:val="1"/>
      <w:numFmt w:val="lowerLetter"/>
      <w:lvlText w:val="%2."/>
      <w:lvlJc w:val="left"/>
      <w:pPr>
        <w:tabs>
          <w:tab w:val="num" w:pos="0"/>
        </w:tabs>
        <w:ind w:left="1429" w:hanging="360"/>
      </w:pPr>
      <w:rPr/>
    </w:lvl>
    <w:lvl w:ilvl="2">
      <w:start w:val="1"/>
      <w:numFmt w:val="lowerRoman"/>
      <w:lvlText w:val="%3."/>
      <w:lvlJc w:val="right"/>
      <w:pPr>
        <w:tabs>
          <w:tab w:val="num" w:pos="0"/>
        </w:tabs>
        <w:ind w:left="2149" w:hanging="180"/>
      </w:pPr>
      <w:rPr/>
    </w:lvl>
    <w:lvl w:ilvl="3">
      <w:start w:val="1"/>
      <w:numFmt w:val="decimal"/>
      <w:lvlText w:val="%4."/>
      <w:lvlJc w:val="left"/>
      <w:pPr>
        <w:tabs>
          <w:tab w:val="num" w:pos="0"/>
        </w:tabs>
        <w:ind w:left="2869" w:hanging="360"/>
      </w:pPr>
      <w:rPr/>
    </w:lvl>
    <w:lvl w:ilvl="4">
      <w:start w:val="1"/>
      <w:numFmt w:val="lowerLetter"/>
      <w:lvlText w:val="%5."/>
      <w:lvlJc w:val="left"/>
      <w:pPr>
        <w:tabs>
          <w:tab w:val="num" w:pos="0"/>
        </w:tabs>
        <w:ind w:left="3589" w:hanging="360"/>
      </w:pPr>
      <w:rPr/>
    </w:lvl>
    <w:lvl w:ilvl="5">
      <w:start w:val="1"/>
      <w:numFmt w:val="lowerRoman"/>
      <w:lvlText w:val="%6."/>
      <w:lvlJc w:val="right"/>
      <w:pPr>
        <w:tabs>
          <w:tab w:val="num" w:pos="0"/>
        </w:tabs>
        <w:ind w:left="4309" w:hanging="180"/>
      </w:pPr>
      <w:rPr/>
    </w:lvl>
    <w:lvl w:ilvl="6">
      <w:start w:val="1"/>
      <w:numFmt w:val="decimal"/>
      <w:lvlText w:val="%7."/>
      <w:lvlJc w:val="left"/>
      <w:pPr>
        <w:tabs>
          <w:tab w:val="num" w:pos="0"/>
        </w:tabs>
        <w:ind w:left="5029" w:hanging="360"/>
      </w:pPr>
      <w:rPr/>
    </w:lvl>
    <w:lvl w:ilvl="7">
      <w:start w:val="1"/>
      <w:numFmt w:val="lowerLetter"/>
      <w:lvlText w:val="%8."/>
      <w:lvlJc w:val="left"/>
      <w:pPr>
        <w:tabs>
          <w:tab w:val="num" w:pos="0"/>
        </w:tabs>
        <w:ind w:left="5749" w:hanging="360"/>
      </w:pPr>
      <w:rPr/>
    </w:lvl>
    <w:lvl w:ilvl="8">
      <w:start w:val="1"/>
      <w:numFmt w:val="lowerRoman"/>
      <w:lvlText w:val="%9."/>
      <w:lvlJc w:val="right"/>
      <w:pPr>
        <w:tabs>
          <w:tab w:val="num" w:pos="0"/>
        </w:tabs>
        <w:ind w:left="6469" w:hanging="180"/>
      </w:pPr>
      <w:rPr/>
    </w:lvl>
  </w:abstractNum>
  <w:abstractNum w:abstractNumId="3">
    <w:lvl w:ilvl="0">
      <w:start w:val="1"/>
      <w:numFmt w:val="lowerLetter"/>
      <w:suff w:val="space"/>
      <w:lvlText w:val="%1)"/>
      <w:lvlJc w:val="left"/>
      <w:pPr>
        <w:tabs>
          <w:tab w:val="num" w:pos="0"/>
        </w:tabs>
        <w:ind w:left="0" w:hanging="0"/>
      </w:pPr>
      <w:rPr/>
    </w:lvl>
    <w:lvl w:ilvl="1">
      <w:start w:val="1"/>
      <w:numFmt w:val="lowerLetter"/>
      <w:lvlText w:val="%2."/>
      <w:lvlJc w:val="left"/>
      <w:pPr>
        <w:tabs>
          <w:tab w:val="num" w:pos="0"/>
        </w:tabs>
        <w:ind w:left="1429" w:hanging="360"/>
      </w:pPr>
      <w:rPr/>
    </w:lvl>
    <w:lvl w:ilvl="2">
      <w:start w:val="1"/>
      <w:numFmt w:val="lowerRoman"/>
      <w:lvlText w:val="%3."/>
      <w:lvlJc w:val="right"/>
      <w:pPr>
        <w:tabs>
          <w:tab w:val="num" w:pos="0"/>
        </w:tabs>
        <w:ind w:left="2149" w:hanging="180"/>
      </w:pPr>
      <w:rPr/>
    </w:lvl>
    <w:lvl w:ilvl="3">
      <w:start w:val="1"/>
      <w:numFmt w:val="decimal"/>
      <w:lvlText w:val="%4."/>
      <w:lvlJc w:val="left"/>
      <w:pPr>
        <w:tabs>
          <w:tab w:val="num" w:pos="0"/>
        </w:tabs>
        <w:ind w:left="2869" w:hanging="360"/>
      </w:pPr>
      <w:rPr/>
    </w:lvl>
    <w:lvl w:ilvl="4">
      <w:start w:val="1"/>
      <w:numFmt w:val="lowerLetter"/>
      <w:lvlText w:val="%5."/>
      <w:lvlJc w:val="left"/>
      <w:pPr>
        <w:tabs>
          <w:tab w:val="num" w:pos="0"/>
        </w:tabs>
        <w:ind w:left="3589" w:hanging="360"/>
      </w:pPr>
      <w:rPr/>
    </w:lvl>
    <w:lvl w:ilvl="5">
      <w:start w:val="1"/>
      <w:numFmt w:val="lowerRoman"/>
      <w:lvlText w:val="%6."/>
      <w:lvlJc w:val="right"/>
      <w:pPr>
        <w:tabs>
          <w:tab w:val="num" w:pos="0"/>
        </w:tabs>
        <w:ind w:left="4309" w:hanging="180"/>
      </w:pPr>
      <w:rPr/>
    </w:lvl>
    <w:lvl w:ilvl="6">
      <w:start w:val="1"/>
      <w:numFmt w:val="decimal"/>
      <w:lvlText w:val="%7."/>
      <w:lvlJc w:val="left"/>
      <w:pPr>
        <w:tabs>
          <w:tab w:val="num" w:pos="0"/>
        </w:tabs>
        <w:ind w:left="5029" w:hanging="360"/>
      </w:pPr>
      <w:rPr/>
    </w:lvl>
    <w:lvl w:ilvl="7">
      <w:start w:val="1"/>
      <w:numFmt w:val="lowerLetter"/>
      <w:lvlText w:val="%8."/>
      <w:lvlJc w:val="left"/>
      <w:pPr>
        <w:tabs>
          <w:tab w:val="num" w:pos="0"/>
        </w:tabs>
        <w:ind w:left="5749" w:hanging="360"/>
      </w:pPr>
      <w:rPr/>
    </w:lvl>
    <w:lvl w:ilvl="8">
      <w:start w:val="1"/>
      <w:numFmt w:val="lowerRoman"/>
      <w:lvlText w:val="%9."/>
      <w:lvlJc w:val="right"/>
      <w:pPr>
        <w:tabs>
          <w:tab w:val="num" w:pos="0"/>
        </w:tabs>
        <w:ind w:left="6469" w:hanging="180"/>
      </w:pPr>
      <w:rPr/>
    </w:lvl>
  </w:abstractNum>
  <w:abstractNum w:abstractNumId="4">
    <w:lvl w:ilvl="0">
      <w:start w:val="1"/>
      <w:numFmt w:val="bullet"/>
      <w:suff w:val="space"/>
      <w:lvlText w:val="–"/>
      <w:lvlJc w:val="left"/>
      <w:pPr>
        <w:tabs>
          <w:tab w:val="num" w:pos="0"/>
        </w:tabs>
        <w:ind w:left="0" w:hanging="0"/>
      </w:pPr>
      <w:rPr>
        <w:rFonts w:ascii="Arial" w:hAnsi="Arial" w:cs="Aria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5">
    <w:lvl w:ilvl="0">
      <w:start w:val="1"/>
      <w:numFmt w:val="bullet"/>
      <w:suff w:val="space"/>
      <w:lvlText w:val="–"/>
      <w:lvlJc w:val="left"/>
      <w:pPr>
        <w:tabs>
          <w:tab w:val="num" w:pos="0"/>
        </w:tabs>
        <w:ind w:left="204" w:firstLine="363"/>
      </w:pPr>
      <w:rPr>
        <w:rFonts w:ascii="Arial" w:hAnsi="Arial" w:cs="Aria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6">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lvlText w:val="%1.%2.%3.%4."/>
      <w:lvlJc w:val="left"/>
      <w:pPr>
        <w:tabs>
          <w:tab w:val="num" w:pos="0"/>
        </w:tabs>
        <w:ind w:left="2077" w:hanging="648"/>
      </w:pPr>
      <w:rPr/>
    </w:lvl>
    <w:lvl w:ilvl="4">
      <w:start w:val="1"/>
      <w:numFmt w:val="decimal"/>
      <w:lvlText w:val="%1.%2.%3.%4.%5."/>
      <w:lvlJc w:val="left"/>
      <w:pPr>
        <w:tabs>
          <w:tab w:val="num" w:pos="0"/>
        </w:tabs>
        <w:ind w:left="2581" w:hanging="792"/>
      </w:pPr>
      <w:rPr/>
    </w:lvl>
    <w:lvl w:ilvl="5">
      <w:start w:val="1"/>
      <w:numFmt w:val="decimal"/>
      <w:lvlText w:val="%1.%2.%3.%4.%5.%6."/>
      <w:lvlJc w:val="left"/>
      <w:pPr>
        <w:tabs>
          <w:tab w:val="num" w:pos="0"/>
        </w:tabs>
        <w:ind w:left="3085" w:hanging="936"/>
      </w:pPr>
      <w:rPr/>
    </w:lvl>
    <w:lvl w:ilvl="6">
      <w:start w:val="1"/>
      <w:numFmt w:val="decimal"/>
      <w:lvlText w:val="%1.%2.%3.%4.%5.%6.%7."/>
      <w:lvlJc w:val="left"/>
      <w:pPr>
        <w:tabs>
          <w:tab w:val="num" w:pos="0"/>
        </w:tabs>
        <w:ind w:left="3589" w:hanging="1080"/>
      </w:pPr>
      <w:rPr/>
    </w:lvl>
    <w:lvl w:ilvl="7">
      <w:start w:val="1"/>
      <w:numFmt w:val="decimal"/>
      <w:lvlText w:val="%1.%2.%3.%4.%5.%6.%7.%8."/>
      <w:lvlJc w:val="left"/>
      <w:pPr>
        <w:tabs>
          <w:tab w:val="num" w:pos="0"/>
        </w:tabs>
        <w:ind w:left="4093" w:hanging="1224"/>
      </w:pPr>
      <w:rPr/>
    </w:lvl>
    <w:lvl w:ilvl="8">
      <w:start w:val="1"/>
      <w:numFmt w:val="decimal"/>
      <w:lvlText w:val="%1.%2.%3.%4.%5.%6.%7.%8.%9."/>
      <w:lvlJc w:val="left"/>
      <w:pPr>
        <w:tabs>
          <w:tab w:val="num" w:pos="0"/>
        </w:tabs>
        <w:ind w:left="4669" w:hanging="144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0" w:afterAutospacing="0" w:after="0"/>
      <w:jc w:val="left"/>
    </w:pPr>
    <w:rPr>
      <w:rFonts w:ascii="Times New Roman" w:hAnsi="Times New Roman" w:eastAsia="Arial" w:cs="Times New Roman" w:eastAsiaTheme="minorHAnsi"/>
      <w:color w:val="auto"/>
      <w:kern w:val="0"/>
      <w:sz w:val="24"/>
      <w:szCs w:val="24"/>
      <w:lang w:val="ru-RU" w:eastAsia="en-US" w:bidi="ar-SA"/>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uiPriority w:val="9"/>
    <w:qFormat/>
    <w:rPr>
      <w:rFonts w:ascii="Arial" w:hAnsi="Arial" w:eastAsia="Arial" w:cs="Arial"/>
      <w:sz w:val="40"/>
      <w:szCs w:val="40"/>
    </w:rPr>
  </w:style>
  <w:style w:type="character" w:styleId="Heading2Char">
    <w:name w:val="Heading 2 Char"/>
    <w:uiPriority w:val="9"/>
    <w:qFormat/>
    <w:rPr>
      <w:rFonts w:ascii="Arial" w:hAnsi="Arial" w:eastAsia="Arial" w:cs="Arial"/>
      <w:sz w:val="34"/>
    </w:rPr>
  </w:style>
  <w:style w:type="character" w:styleId="Heading3Char">
    <w:name w:val="Heading 3 Char"/>
    <w:uiPriority w:val="9"/>
    <w:qFormat/>
    <w:rPr>
      <w:rFonts w:ascii="Arial" w:hAnsi="Arial" w:eastAsia="Arial" w:cs="Arial"/>
      <w:sz w:val="30"/>
      <w:szCs w:val="30"/>
    </w:rPr>
  </w:style>
  <w:style w:type="character" w:styleId="Heading4Char">
    <w:name w:val="Heading 4 Char"/>
    <w:uiPriority w:val="9"/>
    <w:qFormat/>
    <w:rPr>
      <w:rFonts w:ascii="Arial" w:hAnsi="Arial" w:eastAsia="Arial" w:cs="Arial"/>
      <w:b/>
      <w:bCs/>
      <w:sz w:val="26"/>
      <w:szCs w:val="26"/>
    </w:rPr>
  </w:style>
  <w:style w:type="character" w:styleId="Heading5Char">
    <w:name w:val="Heading 5 Char"/>
    <w:uiPriority w:val="9"/>
    <w:qFormat/>
    <w:rPr>
      <w:rFonts w:ascii="Arial" w:hAnsi="Arial" w:eastAsia="Arial" w:cs="Arial"/>
      <w:b/>
      <w:bCs/>
      <w:sz w:val="24"/>
      <w:szCs w:val="24"/>
    </w:rPr>
  </w:style>
  <w:style w:type="character" w:styleId="Heading6Char">
    <w:name w:val="Heading 6 Char"/>
    <w:uiPriority w:val="9"/>
    <w:qFormat/>
    <w:rPr>
      <w:rFonts w:ascii="Arial" w:hAnsi="Arial" w:eastAsia="Arial" w:cs="Arial"/>
      <w:b/>
      <w:bCs/>
      <w:sz w:val="22"/>
      <w:szCs w:val="22"/>
    </w:rPr>
  </w:style>
  <w:style w:type="character" w:styleId="Heading7Char">
    <w:name w:val="Heading 7 Char"/>
    <w:uiPriority w:val="9"/>
    <w:qFormat/>
    <w:rPr>
      <w:rFonts w:ascii="Arial" w:hAnsi="Arial" w:eastAsia="Arial" w:cs="Arial"/>
      <w:b/>
      <w:bCs/>
      <w:i/>
      <w:iCs/>
      <w:sz w:val="22"/>
      <w:szCs w:val="22"/>
    </w:rPr>
  </w:style>
  <w:style w:type="character" w:styleId="Heading8Char">
    <w:name w:val="Heading 8 Char"/>
    <w:uiPriority w:val="9"/>
    <w:qFormat/>
    <w:rPr>
      <w:rFonts w:ascii="Arial" w:hAnsi="Arial" w:eastAsia="Arial" w:cs="Arial"/>
      <w:i/>
      <w:iCs/>
      <w:sz w:val="22"/>
      <w:szCs w:val="22"/>
    </w:rPr>
  </w:style>
  <w:style w:type="character" w:styleId="Heading9Char">
    <w:name w:val="Heading 9 Char"/>
    <w:uiPriority w:val="9"/>
    <w:qFormat/>
    <w:rPr>
      <w:rFonts w:ascii="Arial" w:hAnsi="Arial" w:eastAsia="Arial" w:cs="Arial"/>
      <w:i/>
      <w:iCs/>
      <w:sz w:val="21"/>
      <w:szCs w:val="21"/>
    </w:rPr>
  </w:style>
  <w:style w:type="character" w:styleId="TitleChar">
    <w:name w:val="Title Char"/>
    <w:uiPriority w:val="10"/>
    <w:qFormat/>
    <w:rPr>
      <w:sz w:val="48"/>
      <w:szCs w:val="48"/>
    </w:rPr>
  </w:style>
  <w:style w:type="character" w:styleId="SubtitleChar">
    <w:name w:val="Subtitle Char"/>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uiPriority w:val="99"/>
    <w:qFormat/>
    <w:rPr/>
  </w:style>
  <w:style w:type="character" w:styleId="FooterChar">
    <w:name w:val="Footer Char"/>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Character" w:customStyle="1">
    <w:name w:val="К_Осн_character"/>
    <w:qFormat/>
    <w:rPr>
      <w:rFonts w:ascii="Times New Roman" w:hAnsi="Times New Roman" w:eastAsia="Times New Roman" w:cs="Times New Roman"/>
      <w:i w:val="false"/>
      <w:iCs w:val="false"/>
    </w:rPr>
  </w:style>
  <w:style w:type="character" w:styleId="Character1" w:customStyle="1">
    <w:name w:val="К_Осн_Абзац_character"/>
    <w:qFormat/>
    <w:rPr/>
  </w:style>
  <w:style w:type="character" w:styleId="Character2" w:customStyle="1">
    <w:name w:val="К_Осн_Левый_character"/>
    <w:qFormat/>
    <w:rPr/>
  </w:style>
  <w:style w:type="character" w:styleId="Character3" w:customStyle="1">
    <w:name w:val="К_Осн_Правый_character"/>
    <w:qFormat/>
    <w:rPr/>
  </w:style>
  <w:style w:type="character" w:styleId="123character" w:customStyle="1">
    <w:name w:val="К_Осн_123_character"/>
    <w:qFormat/>
    <w:rPr/>
  </w:style>
  <w:style w:type="character" w:styleId="1character" w:customStyle="1">
    <w:name w:val="К_Осн_1)_character"/>
    <w:qFormat/>
    <w:rPr>
      <w:rFonts w:ascii="Times New Roman" w:hAnsi="Times New Roman" w:eastAsia="Times New Roman" w:cs="Times New Roman"/>
    </w:rPr>
  </w:style>
  <w:style w:type="character" w:styleId="Character4" w:customStyle="1">
    <w:name w:val="К_Осн_а)_курсив_character"/>
    <w:qFormat/>
    <w:rPr>
      <w:rFonts w:ascii="Times New Roman" w:hAnsi="Times New Roman" w:eastAsia="Times New Roman" w:cs="Times New Roman"/>
      <w:i/>
      <w:iCs/>
    </w:rPr>
  </w:style>
  <w:style w:type="character" w:styleId="-character" w:customStyle="1">
    <w:name w:val="К_Осн_М-_character"/>
    <w:qFormat/>
    <w:rPr>
      <w:rFonts w:ascii="Times New Roman" w:hAnsi="Times New Roman" w:eastAsia="Times New Roman" w:cs="Times New Roman"/>
      <w:i w:val="false"/>
      <w:iCs w:val="false"/>
    </w:rPr>
  </w:style>
  <w:style w:type="character" w:styleId="2-character" w:customStyle="1">
    <w:name w:val="К_Осн_М2-_character"/>
    <w:qFormat/>
    <w:rPr/>
  </w:style>
  <w:style w:type="character" w:styleId="1character1" w:customStyle="1">
    <w:name w:val="К_Пункт1_character"/>
    <w:qFormat/>
    <w:rPr>
      <w14:ligatures w14:val="none"/>
    </w:rPr>
  </w:style>
  <w:style w:type="character" w:styleId="2character" w:customStyle="1">
    <w:name w:val="К_Пункт2_character"/>
    <w:qFormat/>
    <w:rPr>
      <w:rFonts w:eastAsia="Calibri"/>
      <w:color w:val="000000"/>
      <w:sz w:val="24"/>
      <w:szCs w:val="24"/>
      <w:lang w:eastAsia="en-US"/>
    </w:rPr>
  </w:style>
  <w:style w:type="character" w:styleId="3character" w:customStyle="1">
    <w:name w:val="К_Пункт3_character"/>
    <w:qFormat/>
    <w:rPr/>
  </w:style>
  <w:style w:type="character" w:styleId="Character5" w:customStyle="1">
    <w:name w:val="К_Форма_character"/>
    <w:qFormat/>
    <w:rPr>
      <w:caps/>
    </w:rPr>
  </w:style>
  <w:style w:type="character" w:styleId="Character6" w:customStyle="1">
    <w:name w:val="К_Заголовок_character"/>
    <w:qFormat/>
    <w:rPr>
      <w:caps/>
    </w:rPr>
  </w:style>
  <w:style w:type="character" w:styleId="Character7" w:customStyle="1">
    <w:name w:val="К_Подзаголовок_character"/>
    <w:qFormat/>
    <w:rPr/>
  </w:style>
  <w:style w:type="character" w:styleId="Character8" w:customStyle="1">
    <w:name w:val="К_Приложение_character"/>
    <w:qFormat/>
    <w:rPr/>
  </w:style>
  <w:style w:type="character" w:styleId="1character2" w:customStyle="1">
    <w:name w:val="К_ТЗ_1Пункт_character"/>
    <w:qFormat/>
    <w:rPr>
      <w:caps/>
    </w:rPr>
  </w:style>
  <w:style w:type="character" w:styleId="2character1" w:customStyle="1">
    <w:name w:val="К_ТЗ_2Пункт_character"/>
    <w:qFormat/>
    <w:rPr/>
  </w:style>
  <w:style w:type="character" w:styleId="3character1" w:customStyle="1">
    <w:name w:val="К_ТЗ_3Пункт_character"/>
    <w:qFormat/>
    <w:rPr/>
  </w:style>
  <w:style w:type="character" w:styleId="1" w:customStyle="1">
    <w:name w:val="Заголовок 1 Знак"/>
    <w:qFormat/>
    <w:rPr>
      <w:rFonts w:ascii="Times New Roman" w:hAnsi="Times New Roman" w:eastAsia="Times New Roman" w:cs="Times New Roman"/>
      <w:sz w:val="24"/>
      <w:szCs w:val="20"/>
      <w:lang w:eastAsia="ru-RU"/>
    </w:rPr>
  </w:style>
  <w:style w:type="character" w:styleId="Emphasis" w:customStyle="1">
    <w:name w:val="Emphasis"/>
    <w:uiPriority w:val="20"/>
    <w:qFormat/>
    <w:rPr>
      <w:i/>
      <w:iCs/>
    </w:rPr>
  </w:style>
  <w:style w:type="paragraph" w:styleId="Style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uiPriority w:val="35"/>
    <w:semiHidden/>
    <w:unhideWhenUsed/>
    <w:qFormat/>
    <w:pPr>
      <w:spacing w:lineRule="auto" w:line="276"/>
    </w:pPr>
    <w:rPr>
      <w:b/>
      <w:bCs/>
      <w:color w:themeColor="accent1" w:val="4F81BD"/>
      <w:sz w:val="18"/>
      <w:szCs w:val="18"/>
    </w:rPr>
  </w:style>
  <w:style w:type="paragraph" w:styleId="Style8">
    <w:name w:val="Указатель"/>
    <w:basedOn w:val="Normal"/>
    <w:qFormat/>
    <w:pPr>
      <w:suppressLineNumbers/>
    </w:pPr>
    <w:rPr>
      <w:rFonts w:cs="Arial"/>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Style9">
    <w:name w:val="Колонтитул"/>
    <w:basedOn w:val="Normal"/>
    <w:qFormat/>
    <w:pPr/>
    <w:rPr/>
  </w:style>
  <w:style w:type="paragraph" w:styleId="Header">
    <w:name w:val="Header"/>
    <w:basedOn w:val="Normal"/>
    <w:uiPriority w:val="99"/>
    <w:unhideWhenUsed/>
    <w:pPr>
      <w:tabs>
        <w:tab w:val="clear" w:pos="708"/>
        <w:tab w:val="center" w:pos="7143" w:leader="none"/>
        <w:tab w:val="right" w:pos="14287" w:leader="none"/>
      </w:tabs>
      <w:spacing w:lineRule="auto" w:line="240" w:before="0" w:after="0"/>
    </w:pPr>
    <w:rPr/>
  </w:style>
  <w:style w:type="paragraph" w:styleId="Footer">
    <w:name w:val="Footer"/>
    <w:basedOn w:val="Normal"/>
    <w:uiPriority w:val="99"/>
    <w:unhideWhenUsed/>
    <w:pPr>
      <w:tabs>
        <w:tab w:val="clear" w:pos="708"/>
        <w:tab w:val="center" w:pos="7143" w:leader="none"/>
        <w:tab w:val="right" w:pos="14287" w:leader="none"/>
      </w:tabs>
      <w:spacing w:lineRule="auto" w:line="240" w:before="0" w:after="0"/>
    </w:pPr>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7"/>
    <w:pPr/>
    <w:rPr/>
  </w:style>
  <w:style w:type="paragraph" w:styleId="TOCHeading">
    <w:name w:val="TOC Heading"/>
    <w:uiPriority w:val="39"/>
    <w:unhideWhenUsed/>
    <w:qFormat/>
    <w:pPr>
      <w:widowControl/>
      <w:suppressAutoHyphens w:val="true"/>
      <w:bidi w:val="0"/>
      <w:spacing w:lineRule="auto" w:line="276" w:beforeAutospacing="0" w:before="0" w:afterAutospacing="0" w:after="200"/>
      <w:jc w:val="left"/>
    </w:pPr>
    <w:rPr>
      <w:rFonts w:ascii="Arial" w:hAnsi="Arial" w:eastAsia="Arial"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uiPriority w:val="99"/>
    <w:unhideWhenUsed/>
    <w:pPr>
      <w:spacing w:before="0" w:afterAutospacing="0" w:after="0"/>
    </w:pPr>
    <w:rPr/>
  </w:style>
  <w:style w:type="paragraph" w:styleId="NoSpacing">
    <w:name w:val="No Spacing"/>
    <w:basedOn w:val="Normal"/>
    <w:uiPriority w:val="1"/>
    <w:qFormat/>
    <w:pPr>
      <w:spacing w:lineRule="auto" w:line="240" w:before="0" w:after="0"/>
    </w:pPr>
    <w:rPr/>
  </w:style>
  <w:style w:type="paragraph" w:styleId="ListParagraph">
    <w:name w:val="List Paragraph"/>
    <w:basedOn w:val="Normal"/>
    <w:uiPriority w:val="34"/>
    <w:qFormat/>
    <w:pPr>
      <w:spacing w:before="0" w:after="0"/>
      <w:ind w:left="720"/>
      <w:contextualSpacing/>
    </w:pPr>
    <w:rPr/>
  </w:style>
  <w:style w:type="paragraph" w:styleId="Style10" w:customStyle="1">
    <w:name w:val="К_Осн"/>
    <w:basedOn w:val="Normal"/>
    <w:qFormat/>
    <w:pPr>
      <w:spacing w:lineRule="auto" w:line="240" w:before="0" w:afterAutospacing="0" w:after="0"/>
      <w:jc w:val="both"/>
    </w:pPr>
    <w:rPr>
      <w:rFonts w:ascii="Times New Roman" w:hAnsi="Times New Roman" w:eastAsia="Times New Roman" w:cs="Times New Roman"/>
      <w:i w:val="false"/>
      <w:iCs w:val="false"/>
      <w:sz w:val="24"/>
      <w:szCs w:val="24"/>
    </w:rPr>
  </w:style>
  <w:style w:type="paragraph" w:styleId="Style11" w:customStyle="1">
    <w:name w:val="К_Осн_Абзац"/>
    <w:basedOn w:val="Style10"/>
    <w:qFormat/>
    <w:pPr>
      <w:ind w:firstLine="567"/>
      <w:jc w:val="both"/>
    </w:pPr>
    <w:rPr/>
  </w:style>
  <w:style w:type="paragraph" w:styleId="Style12" w:customStyle="1">
    <w:name w:val="К_Осн_Левый"/>
    <w:basedOn w:val="Style11"/>
    <w:qFormat/>
    <w:pPr>
      <w:ind w:hanging="0"/>
      <w:jc w:val="left"/>
    </w:pPr>
    <w:rPr/>
  </w:style>
  <w:style w:type="paragraph" w:styleId="Style13" w:customStyle="1">
    <w:name w:val="К_Осн_Правый"/>
    <w:basedOn w:val="Style12"/>
    <w:qFormat/>
    <w:pPr>
      <w:jc w:val="right"/>
    </w:pPr>
    <w:rPr/>
  </w:style>
  <w:style w:type="paragraph" w:styleId="123" w:customStyle="1">
    <w:name w:val="К_Осн_123"/>
    <w:basedOn w:val="Style10"/>
    <w:qFormat/>
    <w:pPr>
      <w:numPr>
        <w:ilvl w:val="0"/>
        <w:numId w:val="1"/>
      </w:numPr>
      <w:spacing w:beforeAutospacing="0" w:before="119" w:afterAutospacing="0" w:after="119"/>
      <w:ind w:hanging="0" w:left="0"/>
      <w:jc w:val="both"/>
    </w:pPr>
    <w:rPr/>
  </w:style>
  <w:style w:type="paragraph" w:styleId="11" w:customStyle="1">
    <w:name w:val="К_Осн_1)"/>
    <w:basedOn w:val="Style10"/>
    <w:qFormat/>
    <w:pPr>
      <w:numPr>
        <w:ilvl w:val="0"/>
        <w:numId w:val="2"/>
      </w:numPr>
      <w:spacing w:beforeAutospacing="0" w:before="119" w:afterAutospacing="0" w:after="119"/>
      <w:ind w:hanging="0" w:left="0"/>
    </w:pPr>
    <w:rPr>
      <w:rFonts w:ascii="Times New Roman" w:hAnsi="Times New Roman" w:eastAsia="Times New Roman" w:cs="Times New Roman"/>
    </w:rPr>
  </w:style>
  <w:style w:type="paragraph" w:styleId="Style14" w:customStyle="1">
    <w:name w:val="К_Осн_а)_курсив"/>
    <w:basedOn w:val="Style10"/>
    <w:qFormat/>
    <w:pPr>
      <w:numPr>
        <w:ilvl w:val="0"/>
        <w:numId w:val="3"/>
      </w:numPr>
      <w:ind w:hanging="0" w:left="0"/>
    </w:pPr>
    <w:rPr>
      <w:rFonts w:ascii="Times New Roman" w:hAnsi="Times New Roman" w:eastAsia="Times New Roman" w:cs="Times New Roman"/>
      <w:i/>
      <w:iCs/>
    </w:rPr>
  </w:style>
  <w:style w:type="paragraph" w:styleId="-" w:customStyle="1">
    <w:name w:val="К_Осн_М-"/>
    <w:basedOn w:val="Style10"/>
    <w:qFormat/>
    <w:pPr>
      <w:numPr>
        <w:ilvl w:val="0"/>
        <w:numId w:val="4"/>
      </w:numPr>
      <w:ind w:hanging="0" w:left="0"/>
    </w:pPr>
    <w:rPr>
      <w:rFonts w:ascii="Times New Roman" w:hAnsi="Times New Roman" w:eastAsia="Times New Roman" w:cs="Times New Roman"/>
      <w:i w:val="false"/>
      <w:iCs w:val="false"/>
    </w:rPr>
  </w:style>
  <w:style w:type="paragraph" w:styleId="2-" w:customStyle="1">
    <w:name w:val="К_Осн_М2-"/>
    <w:basedOn w:val="Style10"/>
    <w:qFormat/>
    <w:pPr>
      <w:numPr>
        <w:ilvl w:val="0"/>
        <w:numId w:val="5"/>
      </w:numPr>
      <w:ind w:hanging="204" w:left="771"/>
    </w:pPr>
    <w:rPr/>
  </w:style>
  <w:style w:type="paragraph" w:styleId="12" w:customStyle="1">
    <w:name w:val="К_Пункт1"/>
    <w:basedOn w:val="Style10"/>
    <w:qFormat/>
    <w:pPr>
      <w:keepNext w:val="true"/>
      <w:numPr>
        <w:ilvl w:val="0"/>
        <w:numId w:val="6"/>
      </w:numPr>
      <w:spacing w:beforeAutospacing="0" w:before="198" w:afterAutospacing="0" w:after="198"/>
      <w:ind w:hanging="0" w:left="0"/>
      <w:jc w:val="center"/>
      <w:outlineLvl w:val="1"/>
    </w:pPr>
    <w:rPr>
      <w:caps/>
      <w14:ligatures w14:val="none"/>
    </w:rPr>
  </w:style>
  <w:style w:type="paragraph" w:styleId="2" w:customStyle="1">
    <w:name w:val="К_Пункт2"/>
    <w:basedOn w:val="Style10"/>
    <w:qFormat/>
    <w:pPr>
      <w:numPr>
        <w:ilvl w:val="1"/>
        <w:numId w:val="6"/>
      </w:numPr>
      <w:spacing w:beforeAutospacing="0" w:before="119" w:after="0"/>
      <w:ind w:hanging="0" w:left="0"/>
      <w:jc w:val="both"/>
    </w:pPr>
    <w:rPr>
      <w:rFonts w:ascii="Times New Roman" w:hAnsi="Times New Roman" w:eastAsia="Calibri" w:cs="Times New Roman"/>
      <w:i w:val="false"/>
      <w:iCs w:val="false"/>
      <w:caps w:val="false"/>
      <w:smallCaps w:val="false"/>
      <w:color w:val="000000"/>
      <w:sz w:val="24"/>
      <w:szCs w:val="24"/>
      <w:lang w:eastAsia="en-US"/>
    </w:rPr>
  </w:style>
  <w:style w:type="paragraph" w:styleId="3" w:customStyle="1">
    <w:name w:val="К_Пункт3"/>
    <w:basedOn w:val="Style10"/>
    <w:qFormat/>
    <w:pPr>
      <w:numPr>
        <w:ilvl w:val="2"/>
        <w:numId w:val="6"/>
      </w:numPr>
      <w:spacing w:before="0" w:after="0"/>
      <w:ind w:hanging="0" w:left="0"/>
      <w:jc w:val="both"/>
    </w:pPr>
    <w:rPr/>
  </w:style>
  <w:style w:type="paragraph" w:styleId="Style15" w:customStyle="1">
    <w:name w:val="К_Форма"/>
    <w:basedOn w:val="Style10"/>
    <w:qFormat/>
    <w:pPr>
      <w:spacing w:before="0" w:after="0"/>
      <w:jc w:val="left"/>
    </w:pPr>
    <w:rPr>
      <w:caps/>
    </w:rPr>
  </w:style>
  <w:style w:type="paragraph" w:styleId="Style16" w:customStyle="1">
    <w:name w:val="К_Заголовок"/>
    <w:basedOn w:val="Style10"/>
    <w:qFormat/>
    <w:pPr>
      <w:spacing w:before="0" w:after="0"/>
      <w:jc w:val="center"/>
      <w:outlineLvl w:val="0"/>
    </w:pPr>
    <w:rPr>
      <w:caps/>
    </w:rPr>
  </w:style>
  <w:style w:type="paragraph" w:styleId="Style17" w:customStyle="1">
    <w:name w:val="К_Подзаголовок"/>
    <w:basedOn w:val="Style10"/>
    <w:qFormat/>
    <w:pPr>
      <w:spacing w:before="0" w:after="0"/>
      <w:jc w:val="center"/>
    </w:pPr>
    <w:rPr/>
  </w:style>
  <w:style w:type="paragraph" w:styleId="Style18" w:customStyle="1">
    <w:name w:val="К_Приложение"/>
    <w:basedOn w:val="Style10"/>
    <w:qFormat/>
    <w:pPr>
      <w:jc w:val="right"/>
    </w:pPr>
    <w:rPr/>
  </w:style>
  <w:style w:type="paragraph" w:styleId="13" w:customStyle="1">
    <w:name w:val="К_ТЗ_1Пункт"/>
    <w:basedOn w:val="Style10"/>
    <w:qFormat/>
    <w:pPr>
      <w:numPr>
        <w:ilvl w:val="0"/>
        <w:numId w:val="7"/>
      </w:numPr>
      <w:spacing w:beforeAutospacing="0" w:before="198" w:afterAutospacing="0" w:after="198"/>
      <w:ind w:hanging="0" w:left="0"/>
      <w:jc w:val="left"/>
      <w:outlineLvl w:val="1"/>
    </w:pPr>
    <w:rPr>
      <w:caps/>
    </w:rPr>
  </w:style>
  <w:style w:type="paragraph" w:styleId="21" w:customStyle="1">
    <w:name w:val="К_ТЗ_2Пункт"/>
    <w:basedOn w:val="Style10"/>
    <w:qFormat/>
    <w:pPr>
      <w:numPr>
        <w:ilvl w:val="1"/>
        <w:numId w:val="7"/>
      </w:numPr>
      <w:spacing w:beforeAutospacing="0" w:before="62" w:afterAutospacing="0" w:after="62"/>
      <w:ind w:hanging="0" w:left="0"/>
      <w:jc w:val="both"/>
      <w:outlineLvl w:val="2"/>
    </w:pPr>
    <w:rPr/>
  </w:style>
  <w:style w:type="paragraph" w:styleId="31" w:customStyle="1">
    <w:name w:val="К_ТЗ_3Пункт"/>
    <w:basedOn w:val="Style10"/>
    <w:qFormat/>
    <w:pPr>
      <w:numPr>
        <w:ilvl w:val="2"/>
        <w:numId w:val="7"/>
      </w:numPr>
      <w:spacing w:beforeAutospacing="0" w:before="62" w:afterAutospacing="0" w:after="62"/>
      <w:ind w:hanging="0" w:left="0"/>
      <w:jc w:val="both"/>
      <w:outlineLvl w:val="3"/>
    </w:pPr>
    <w:rPr/>
  </w:style>
  <w:style w:type="paragraph" w:styleId="ConsNormal" w:customStyle="1">
    <w:name w:val="ConsNormal"/>
    <w:qFormat/>
    <w:pPr>
      <w:keepNext w:val="false"/>
      <w:keepLines w:val="false"/>
      <w:pageBreakBefore w:val="false"/>
      <w:widowControl w:val="false"/>
      <w:shd w:val="nil"/>
      <w:suppressAutoHyphens w:val="true"/>
      <w:bidi w:val="0"/>
      <w:spacing w:lineRule="auto" w:line="240" w:beforeAutospacing="0" w:before="0" w:afterAutospacing="0" w:after="0"/>
      <w:ind w:firstLine="720" w:left="0" w:right="0"/>
      <w:jc w:val="left"/>
    </w:pPr>
    <w:rPr>
      <w:rFonts w:ascii="Arial" w:hAnsi="Arial" w:eastAsia="Times New Roman" w:cs="Times New Roman"/>
      <w:b w:val="false"/>
      <w:bCs w:val="false"/>
      <w:i w:val="false"/>
      <w:iCs w:val="false"/>
      <w:caps w:val="false"/>
      <w:smallCaps w:val="false"/>
      <w:strike w:val="false"/>
      <w:dstrike w:val="false"/>
      <w:vanish w:val="false"/>
      <w:color w:val="auto"/>
      <w:spacing w:val="0"/>
      <w:kern w:val="0"/>
      <w:position w:val="0"/>
      <w:sz w:val="16"/>
      <w:sz w:val="16"/>
      <w:szCs w:val="20"/>
      <w:u w:val="none"/>
      <w:vertAlign w:val="baseline"/>
      <w:lang w:val="ru-RU" w:eastAsia="ru-RU" w:bidi="ar-SA"/>
      <w14:ligatures w14:val="none"/>
    </w:rPr>
  </w:style>
  <w:style w:type="paragraph" w:styleId="Style19" w:customStyle="1">
    <w:name w:val="К_Осн_Раздел"/>
    <w:qFormat/>
    <w:pPr>
      <w:keepNext w:val="false"/>
      <w:keepLines w:val="false"/>
      <w:pageBreakBefore w:val="false"/>
      <w:widowControl/>
      <w:shd w:val="nil"/>
      <w:suppressAutoHyphens w:val="true"/>
      <w:bidi w:val="0"/>
      <w:spacing w:lineRule="auto" w:line="240" w:beforeAutospacing="0" w:before="0" w:afterAutospacing="0" w:after="0"/>
      <w:ind w:hanging="0" w:left="0" w:right="0"/>
      <w:jc w:val="left"/>
      <w:outlineLvl w:val="1"/>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4"/>
      <w:sz w:val="24"/>
      <w:szCs w:val="24"/>
      <w:u w:val="none"/>
      <w:vertAlign w:val="baseline"/>
      <w:lang w:val="ru-RU" w:eastAsia="en-US" w:bidi="ar-SA"/>
      <w14:ligatures w14:val="none"/>
    </w:rPr>
  </w:style>
  <w:style w:type="paragraph" w:styleId="Consplusnormal" w:customStyle="1">
    <w:name w:val="consplusnormal"/>
    <w:qFormat/>
    <w:pPr>
      <w:keepNext w:val="false"/>
      <w:keepLines w:val="false"/>
      <w:pageBreakBefore w:val="false"/>
      <w:widowControl/>
      <w:shd w:val="nil"/>
      <w:suppressAutoHyphens w:val="true"/>
      <w:bidi w:val="0"/>
      <w:spacing w:lineRule="auto" w:line="240" w:beforeAutospacing="0" w:before="187" w:afterAutospacing="0" w:after="187"/>
      <w:ind w:hanging="0" w:left="187" w:right="187"/>
      <w:jc w:val="left"/>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4"/>
      <w:sz w:val="24"/>
      <w:szCs w:val="24"/>
      <w:u w:val="none"/>
      <w:vertAlign w:val="baseline"/>
      <w:lang w:val="ru-RU" w:eastAsia="ru-RU" w:bidi="ar-SA"/>
      <w14:ligatures w14:val="none"/>
    </w:rPr>
  </w:style>
  <w:style w:type="paragraph" w:styleId="ConsPlusNormal1">
    <w:name w:val="ConsPlusNormal1"/>
    <w:qFormat/>
    <w:pPr>
      <w:widowControl w:val="false"/>
      <w:suppressAutoHyphens w:val="true"/>
      <w:bidi w:val="0"/>
      <w:spacing w:lineRule="auto" w:line="240" w:before="0" w:after="0"/>
      <w:jc w:val="left"/>
    </w:pPr>
    <w:rPr>
      <w:rFonts w:ascii="Arial" w:hAnsi="Arial" w:eastAsia="Times New Roman" w:cs="Calibri" w:asciiTheme="minorHAnsi" w:hAnsiTheme="minorHAnsi"/>
      <w:color w:val="auto"/>
      <w:kern w:val="0"/>
      <w:sz w:val="22"/>
      <w:szCs w:val="20"/>
      <w:lang w:val="ru-RU" w:eastAsia="ru-RU" w:bidi="ar-SA"/>
    </w:rPr>
  </w:style>
  <w:style w:type="numbering" w:styleId="NoList" w:default="1">
    <w:name w:val="No List"/>
    <w:uiPriority w:val="99"/>
    <w:semiHidden/>
    <w:unhideWhenUsed/>
    <w:qFormat/>
  </w:style>
  <w:style w:type="table" w:styleId="48">
    <w:name w:val="Table Grid"/>
    <w:basedOn w:val="32"/>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51">
    <w:name w:val="Plain Table 2"/>
    <w:basedOn w:val="3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52">
    <w:name w:val="Plain Table 3"/>
    <w:basedOn w:val="32"/>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53">
    <w:name w:val="Plain Table 4"/>
    <w:basedOn w:val="32"/>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54">
    <w:name w:val="Plain Table 5"/>
    <w:basedOn w:val="32"/>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32"/>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56">
    <w:name w:val="Grid Table 1 Light - Accent 1"/>
    <w:basedOn w:val="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57">
    <w:name w:val="Grid Table 1 Light - Accent 2"/>
    <w:basedOn w:val="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58">
    <w:name w:val="Grid Table 1 Light - Accent 3"/>
    <w:basedOn w:val="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59">
    <w:name w:val="Grid Table 1 Light - Accent 4"/>
    <w:basedOn w:val="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60">
    <w:name w:val="Grid Table 1 Light - Accent 5"/>
    <w:basedOn w:val="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61">
    <w:name w:val="Grid Table 1 Light - Accent 6"/>
    <w:basedOn w:val="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62">
    <w:name w:val="Grid Table 2"/>
    <w:basedOn w:val="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3">
    <w:name w:val="Grid Table 2 - Accent 1"/>
    <w:basedOn w:val="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4">
    <w:name w:val="Grid Table 2 - Accent 2"/>
    <w:basedOn w:val="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5">
    <w:name w:val="Grid Table 2 - Accent 3"/>
    <w:basedOn w:val="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6">
    <w:name w:val="Grid Table 2 - Accent 4"/>
    <w:basedOn w:val="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7">
    <w:name w:val="Grid Table 2 - Accent 5"/>
    <w:basedOn w:val="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32"/>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FEBF6" w:themeFill="accent1" w:themeFillTint="32"/>
      </w:tcPr>
    </w:tblStylePr>
    <w:tblStylePr w:type="band1Vert">
      <w:rPr>
        <w:sz w:val="22"/>
      </w:rPr>
      <w:tblPr/>
      <w:tcPr>
        <w:shd w:val="clear" w:color="FFFFFF" w:fill="DFEBF6"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67A4D8"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8">
    <w:name w:val="Grid Table 4 - Accent 2"/>
    <w:basedOn w:val="3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79">
    <w:name w:val="Grid Table 4 - Accent 3"/>
    <w:basedOn w:val="32"/>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0">
    <w:name w:val="Grid Table 4 - Accent 4"/>
    <w:basedOn w:val="32"/>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1">
    <w:name w:val="Grid Table 4 - Accent 5"/>
    <w:basedOn w:val="32"/>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472C4"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4">
    <w:name w:val="Grid Table 5 Dark- Accent 1"/>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1" w:themeFillTint="75"/>
      </w:tcPr>
    </w:tblStylePr>
    <w:tblStylePr w:type="band1Vert">
      <w:tblPr/>
      <w:tcPr>
        <w:shd w:val="clear" w:color="FFFFFF" w:fill="B4D2EB" w:themeFill="accent1" w:themeFillTint="75"/>
      </w:tcPr>
    </w:tblStylePr>
    <w:tblStylePr w:type="firstCol">
      <w:rPr>
        <w:b/>
        <w:sz w:val="22"/>
      </w:rPr>
      <w:tblPr/>
      <w:tcPr>
        <w:shd w:val="clear" w:color="FFFFFF" w:fill="5B9BD5" w:themeFill="accent1"/>
      </w:tcPr>
    </w:tblStylePr>
    <w:tblStylePr w:type="firstRow">
      <w:rPr>
        <w:b/>
        <w:sz w:val="22"/>
      </w:rPr>
      <w:tblPr/>
      <w:tcPr>
        <w:shd w:val="clear" w:color="FFFFFF" w:fill="5B9BD5" w:themeFill="accent1"/>
      </w:tcPr>
    </w:tblStylePr>
    <w:tblStylePr w:type="lastCol">
      <w:rPr>
        <w:b/>
        <w:sz w:val="22"/>
      </w:rPr>
      <w:tblPr/>
      <w:tcPr>
        <w:shd w:val="clear" w:color="FFFFFF" w:fill="5B9BD5" w:themeFill="accent1"/>
      </w:tcPr>
    </w:tblStylePr>
    <w:tblStylePr w:type="lastRow">
      <w:rPr>
        <w:b/>
        <w:sz w:val="22"/>
      </w:rPr>
      <w:tblPr/>
      <w:tcPr>
        <w:tcBorders>
          <w:top w:val="single" w:color="000000" w:themeColor="light1" w:sz="4" w:space="0"/>
        </w:tcBorders>
        <w:shd w:val="clear" w:color="FFFFFF" w:fill="5B9BD5" w:themeFill="accent1"/>
      </w:tcPr>
    </w:tblStylePr>
  </w:style>
  <w:style w:type="table" w:styleId="85">
    <w:name w:val="Grid Table 5 Dark - Accent 2"/>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000000" w:themeColor="light1" w:sz="4" w:space="0"/>
        </w:tcBorders>
        <w:shd w:val="clear" w:color="FFFFFF" w:fill="ED7D31" w:themeFill="accent2"/>
      </w:tcPr>
    </w:tblStylePr>
  </w:style>
  <w:style w:type="table" w:styleId="86">
    <w:name w:val="Grid Table 5 Dark - Accent 3"/>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000000" w:themeColor="light1" w:sz="4" w:space="0"/>
        </w:tcBorders>
        <w:shd w:val="clear" w:color="FFFFFF" w:fill="A5A5A5" w:themeFill="accent3"/>
      </w:tcPr>
    </w:tblStylePr>
  </w:style>
  <w:style w:type="table" w:styleId="87">
    <w:name w:val="Grid Table 5 Dark- Accent 4"/>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000000" w:themeColor="light1" w:sz="4" w:space="0"/>
        </w:tcBorders>
        <w:shd w:val="clear" w:color="FFFFFF" w:fill="FFC000" w:themeFill="accent4"/>
      </w:tcPr>
    </w:tblStylePr>
  </w:style>
  <w:style w:type="table" w:styleId="88">
    <w:name w:val="Grid Table 5 Dark - Accent 5"/>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5" w:themeFillTint="75"/>
      </w:tcPr>
    </w:tblStylePr>
    <w:tblStylePr w:type="band1Vert">
      <w:tblPr/>
      <w:tcPr>
        <w:shd w:val="clear" w:color="FFFFFF" w:fill="AABFE3" w:themeFill="accent5" w:themeFillTint="75"/>
      </w:tcPr>
    </w:tblStylePr>
    <w:tblStylePr w:type="firstCol">
      <w:rPr>
        <w:b/>
        <w:sz w:val="22"/>
      </w:rPr>
      <w:tblPr/>
      <w:tcPr>
        <w:shd w:val="clear" w:color="FFFFFF" w:fill="4472C4" w:themeFill="accent5"/>
      </w:tcPr>
    </w:tblStylePr>
    <w:tblStylePr w:type="firstRow">
      <w:rPr>
        <w:b/>
        <w:sz w:val="22"/>
      </w:rPr>
      <w:tblPr/>
      <w:tcPr>
        <w:shd w:val="clear" w:color="FFFFFF" w:fill="4472C4" w:themeFill="accent5"/>
      </w:tcPr>
    </w:tblStylePr>
    <w:tblStylePr w:type="lastCol">
      <w:rPr>
        <w:b/>
        <w:sz w:val="22"/>
      </w:rPr>
      <w:tblPr/>
      <w:tcPr>
        <w:shd w:val="clear" w:color="FFFFFF" w:fill="4472C4" w:themeFill="accent5"/>
      </w:tcPr>
    </w:tblStylePr>
    <w:tblStylePr w:type="lastRow">
      <w:rPr>
        <w:b/>
        <w:sz w:val="22"/>
      </w:rPr>
      <w:tblPr/>
      <w:tcPr>
        <w:tcBorders>
          <w:top w:val="single" w:color="000000" w:themeColor="light1" w:sz="4" w:space="0"/>
        </w:tcBorders>
        <w:shd w:val="clear" w:color="FFFFFF" w:fill="4472C4" w:themeFill="accent5"/>
      </w:tcPr>
    </w:tblStylePr>
  </w:style>
  <w:style w:type="table" w:styleId="89">
    <w:name w:val="Grid Table 5 Dark - Accent 6"/>
    <w:basedOn w:val="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000000" w:themeColor="light1" w:sz="4" w:space="0"/>
        </w:tcBorders>
        <w:shd w:val="clear" w:color="FFFFFF" w:fill="70AD47" w:themeFill="accent6"/>
      </w:tcPr>
    </w:tblStylePr>
  </w:style>
  <w:style w:type="table" w:styleId="90">
    <w:name w:val="Grid Table 6 Colorful"/>
    <w:basedOn w:val="32"/>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91">
    <w:name w:val="Grid Table 6 Colorful - Accent 1"/>
    <w:basedOn w:val="32"/>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92">
    <w:name w:val="Grid Table 6 Colorful - Accent 2"/>
    <w:basedOn w:val="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93">
    <w:name w:val="Grid Table 6 Colorful - Accent 3"/>
    <w:basedOn w:val="32"/>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94">
    <w:name w:val="Grid Table 6 Colorful - Accent 4"/>
    <w:basedOn w:val="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95">
    <w:name w:val="Grid Table 6 Colorful - Accent 5"/>
    <w:basedOn w:val="3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6">
    <w:name w:val="Grid Table 6 Colorful - Accent 6"/>
    <w:basedOn w:val="3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7">
    <w:name w:val="Grid Table 7 Colorful"/>
    <w:basedOn w:val="32"/>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8">
    <w:name w:val="Grid Table 7 Colorful - Accent 1"/>
    <w:basedOn w:val="32"/>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99">
    <w:name w:val="Grid Table 7 Colorful - Accent 2"/>
    <w:basedOn w:val="3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0">
    <w:name w:val="Grid Table 7 Colorful - Accent 3"/>
    <w:basedOn w:val="32"/>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1">
    <w:name w:val="Grid Table 7 Colorful - Accent 4"/>
    <w:basedOn w:val="32"/>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2">
    <w:name w:val="Grid Table 7 Colorful - Accent 5"/>
    <w:basedOn w:val="32"/>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left w:val="none"/>
          <w:bottom w:val="none"/>
          <w:right w:val="single" w:color="000000" w:themeColor="accent5" w:sz="4" w:space="0"/>
        </w:tcBorders>
        <w:shd w:color="FFFFFF"/>
      </w:tcPr>
    </w:tblStylePr>
    <w:tblStylePr w:type="firstRow">
      <w:rPr>
        <w:b/>
        <w:color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themeColor="accent5" w:themeShade="95"/>
        <w:sz w:val="22"/>
      </w:rPr>
      <w:tblPr/>
      <w:tcPr>
        <w:tcBorders>
          <w:top w:val="none"/>
          <w:left w:val="single" w:color="000000" w:themeColor="accent5" w:sz="4" w:space="0"/>
          <w:bottom w:val="none"/>
          <w:right w:val="none"/>
        </w:tcBorders>
        <w:shd w:color="FFFFFF"/>
      </w:tcPr>
    </w:tblStylePr>
    <w:tblStylePr w:type="lastRow">
      <w:rPr>
        <w:b/>
        <w:color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3">
    <w:name w:val="Grid Table 7 Colorful - Accent 6"/>
    <w:basedOn w:val="32"/>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left w:val="none"/>
          <w:bottom w:val="none"/>
          <w:right w:val="single" w:color="000000" w:themeColor="accent6" w:sz="4" w:space="0"/>
        </w:tcBorders>
        <w:shd w:color="FFFFFF"/>
      </w:tcPr>
    </w:tblStylePr>
    <w:tblStylePr w:type="firstRow">
      <w:rPr>
        <w:b/>
        <w:color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themeColor="accent6" w:themeShade="95"/>
        <w:sz w:val="22"/>
      </w:rPr>
      <w:tblPr/>
      <w:tcPr>
        <w:tcBorders>
          <w:top w:val="none"/>
          <w:left w:val="single" w:color="000000" w:themeColor="accent6" w:sz="4" w:space="0"/>
          <w:bottom w:val="none"/>
          <w:right w:val="none"/>
        </w:tcBorders>
        <w:shd w:color="FFFFFF"/>
      </w:tcPr>
    </w:tblStylePr>
    <w:tblStylePr w:type="lastRow">
      <w:rPr>
        <w:b/>
        <w:color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4">
    <w:name w:val="List Table 1 Light"/>
    <w:basedOn w:val="32"/>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Pr>
    <w:tblStylePr w:type="band1Horz">
      <w:tblPr/>
      <w:tcPr>
        <w:shd w:val="clear" w:color="FFFFFF" w:fill="D5E6F4" w:themeFill="accent1" w:themeFillTint="40"/>
      </w:tcPr>
    </w:tblStylePr>
    <w:tblStylePr w:type="band1Vert">
      <w:tblPr/>
      <w:tcPr>
        <w:shd w:val="clear" w:color="FFFFFF" w:fill="D5E6F4"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Pr>
    <w:tblStylePr w:type="band1Horz">
      <w:tblPr/>
      <w:tcPr>
        <w:shd w:val="clear" w:color="FFFFFF" w:fill="CFDCF0" w:themeFill="accent5" w:themeFillTint="40"/>
      </w:tcPr>
    </w:tblStylePr>
    <w:tblStylePr w:type="band1Vert">
      <w:tblPr/>
      <w:tcPr>
        <w:shd w:val="clear" w:color="FFFFFF" w:fill="CFDC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19">
    <w:name w:val="List Table 3 - Accent 1"/>
    <w:basedOn w:val="3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120">
    <w:name w:val="List Table 3 - Accent 2"/>
    <w:basedOn w:val="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F4B185" w:themeFill="accent2" w:themeFillTint="97"/>
      </w:tcPr>
    </w:tblStylePr>
    <w:tblStylePr w:type="lastCol">
      <w:rPr>
        <w:b/>
      </w:rPr>
      <w:tblPr/>
    </w:tblStylePr>
    <w:tblStylePr w:type="lastRow">
      <w:rPr>
        <w:b/>
      </w:rPr>
      <w:tblPr/>
    </w:tblStylePr>
  </w:style>
  <w:style w:type="table" w:styleId="121">
    <w:name w:val="List Table 3 - Accent 3"/>
    <w:basedOn w:val="32"/>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styleId="122">
    <w:name w:val="List Table 3 - Accent 4"/>
    <w:basedOn w:val="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FFD864" w:themeFill="accent4" w:themeFillTint="9a"/>
      </w:tcPr>
    </w:tblStylePr>
    <w:tblStylePr w:type="lastCol">
      <w:rPr>
        <w:b/>
      </w:rPr>
      <w:tblPr/>
    </w:tblStylePr>
    <w:tblStylePr w:type="lastRow">
      <w:rPr>
        <w:b/>
      </w:rPr>
      <w:tblPr/>
    </w:tblStylePr>
  </w:style>
  <w:style w:type="table" w:styleId="123">
    <w:name w:val="List Table 3 - Accent 5"/>
    <w:basedOn w:val="32"/>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8EABDB" w:themeFill="accent5" w:themeFillTint="9a"/>
      </w:tcPr>
    </w:tblStylePr>
    <w:tblStylePr w:type="lastCol">
      <w:rPr>
        <w:b/>
      </w:rPr>
      <w:tblPr/>
    </w:tblStylePr>
    <w:tblStylePr w:type="lastRow">
      <w:rPr>
        <w:b/>
      </w:rPr>
      <w:tblPr/>
    </w:tblStylePr>
  </w:style>
  <w:style w:type="table" w:styleId="124">
    <w:name w:val="List Table 3 - Accent 6"/>
    <w:basedOn w:val="32"/>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AAD08F" w:themeFill="accent6" w:themeFillTint="98"/>
      </w:tcPr>
    </w:tblStylePr>
    <w:tblStylePr w:type="lastCol">
      <w:rPr>
        <w:b/>
      </w:rPr>
      <w:tblPr/>
    </w:tblStylePr>
    <w:tblStylePr w:type="lastRow">
      <w:rPr>
        <w:b/>
      </w:rPr>
      <w:tblPr/>
    </w:tblStylePr>
  </w:style>
  <w:style w:type="table" w:styleId="125">
    <w:name w:val="List Table 4"/>
    <w:basedOn w:val="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26">
    <w:name w:val="List Table 4 - Accent 1"/>
    <w:basedOn w:val="32"/>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127">
    <w:name w:val="List Table 4 - Accent 2"/>
    <w:basedOn w:val="3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styleId="128">
    <w:name w:val="List Table 4 - Accent 3"/>
    <w:basedOn w:val="32"/>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styleId="129">
    <w:name w:val="List Table 4 - Accent 4"/>
    <w:basedOn w:val="32"/>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styleId="130">
    <w:name w:val="List Table 4 - Accent 5"/>
    <w:basedOn w:val="32"/>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rPr>
      <w:tblPr/>
    </w:tblStylePr>
    <w:tblStylePr w:type="firstRow">
      <w:rPr>
        <w:b/>
        <w:sz w:val="22"/>
      </w:rPr>
      <w:tblPr/>
      <w:tcPr>
        <w:shd w:val="clear" w:color="FFFFFF" w:fill="4472C4" w:themeFill="accent5"/>
      </w:tcPr>
    </w:tblStylePr>
    <w:tblStylePr w:type="lastCol">
      <w:rPr>
        <w:b/>
      </w:rPr>
      <w:tblPr/>
    </w:tblStylePr>
    <w:tblStylePr w:type="lastRow">
      <w:rPr>
        <w:b/>
      </w:rPr>
      <w:tblPr/>
    </w:tblStylePr>
  </w:style>
  <w:style w:type="table" w:styleId="131">
    <w:name w:val="List Table 4 - Accent 6"/>
    <w:basedOn w:val="32"/>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132">
    <w:name w:val="List Table 5 Dark"/>
    <w:basedOn w:val="32"/>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133">
    <w:name w:val="List Table 5 Dark - Accent 1"/>
    <w:basedOn w:val="32"/>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5B9BD5" w:themeFill="accent1"/>
      </w:tcPr>
    </w:tblStylePr>
    <w:tblStylePr w:type="band1Vert">
      <w:tblPr/>
      <w:tcPr>
        <w:tcBorders>
          <w:left w:val="single" w:color="000000" w:themeColor="light1" w:sz="4" w:space="0"/>
          <w:right w:val="single" w:color="000000" w:themeColor="light1" w:sz="4" w:space="0"/>
        </w:tcBorders>
        <w:shd w:val="clear" w:color="FFFFFF" w:fill="5B9BD5" w:themeFill="accent1"/>
      </w:tcPr>
    </w:tblStylePr>
    <w:tblStylePr w:type="band2Horz">
      <w:tblPr/>
      <w:tcPr>
        <w:tcBorders>
          <w:top w:val="single" w:color="000000" w:themeColor="light1" w:sz="4" w:space="0"/>
          <w:bottom w:val="single" w:color="000000" w:themeColor="light1" w:sz="4" w:space="0"/>
        </w:tcBorders>
        <w:shd w:val="clear" w:color="FFFFFF" w:fill="5B9BD5"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5B9BD5"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134">
    <w:name w:val="List Table 5 Dark - Accent 2"/>
    <w:basedOn w:val="3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135">
    <w:name w:val="List Table 5 Dark - Accent 3"/>
    <w:basedOn w:val="32"/>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136">
    <w:name w:val="List Table 5 Dark - Accent 4"/>
    <w:basedOn w:val="32"/>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137">
    <w:name w:val="List Table 5 Dark - Accent 5"/>
    <w:basedOn w:val="32"/>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8EABDB" w:themeFill="accent5" w:themeFillTint="9a"/>
      </w:tcPr>
    </w:tblStylePr>
    <w:tblStylePr w:type="band1Vert">
      <w:tblPr/>
      <w:tcPr>
        <w:tcBorders>
          <w:left w:val="single" w:color="000000" w:themeColor="light1" w:sz="4" w:space="0"/>
          <w:right w:val="single" w:color="000000" w:themeColor="light1" w:sz="4" w:space="0"/>
        </w:tcBorders>
        <w:shd w:val="clear" w:color="FFFFFF" w:fill="8EABDB" w:themeFill="accent5" w:themeFillTint="9a"/>
      </w:tcPr>
    </w:tblStylePr>
    <w:tblStylePr w:type="band2Horz">
      <w:tblPr/>
      <w:tcPr>
        <w:tcBorders>
          <w:top w:val="single" w:color="000000" w:themeColor="light1" w:sz="4" w:space="0"/>
          <w:bottom w:val="single" w:color="000000" w:themeColor="light1" w:sz="4" w:space="0"/>
        </w:tcBorders>
        <w:shd w:val="clear" w:color="FFFFFF" w:fill="8EABDB"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8EABDB"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138">
    <w:name w:val="List Table 5 Dark - Accent 6"/>
    <w:basedOn w:val="32"/>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139">
    <w:name w:val="List Table 6 Colorful"/>
    <w:basedOn w:val="32"/>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140">
    <w:name w:val="List Table 6 Colorful - Accent 1"/>
    <w:basedOn w:val="32"/>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142">
    <w:name w:val="List Table 6 Colorful - Accent 3"/>
    <w:basedOn w:val="32"/>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143">
    <w:name w:val="List Table 6 Colorful - Accent 4"/>
    <w:basedOn w:val="32"/>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144">
    <w:name w:val="List Table 6 Colorful - Accent 5"/>
    <w:basedOn w:val="32"/>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145">
    <w:name w:val="List Table 6 Colorful - Accent 6"/>
    <w:basedOn w:val="32"/>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146">
    <w:name w:val="List Table 7 Colorful"/>
    <w:basedOn w:val="32"/>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themeColor="text1" w:themeTint="80" w:themeShade="95"/>
        <w:sz w:val="22"/>
      </w:rPr>
      <w:tblPr/>
    </w:tblStylePr>
  </w:style>
  <w:style w:type="table" w:styleId="147">
    <w:name w:val="List Table 7 Colorful - Accent 1"/>
    <w:basedOn w:val="32"/>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left w:val="none"/>
          <w:bottom w:val="none"/>
          <w:right w:val="single" w:color="000000" w:themeColor="accent1" w:sz="4" w:space="0"/>
        </w:tcBorders>
        <w:shd w:color="FFFFFF"/>
      </w:tcPr>
    </w:tblStylePr>
    <w:tblStylePr w:type="firstRow">
      <w:rPr>
        <w:i/>
        <w:color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themeColor="accent1" w:themeShade="95"/>
        <w:sz w:val="22"/>
      </w:rPr>
      <w:tblPr/>
      <w:tcPr>
        <w:tcBorders>
          <w:top w:val="none"/>
          <w:left w:val="single" w:color="000000" w:themeColor="accent1" w:sz="4" w:space="0"/>
          <w:bottom w:val="none"/>
          <w:right w:val="none"/>
        </w:tcBorders>
        <w:shd w:color="FFFFFF"/>
      </w:tcPr>
    </w:tblStylePr>
    <w:tblStylePr w:type="lastRow">
      <w:rPr>
        <w:i/>
        <w:color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themeColor="accent1" w:themeShade="95"/>
        <w:sz w:val="22"/>
      </w:rPr>
      <w:tblPr/>
    </w:tblStylePr>
  </w:style>
  <w:style w:type="table" w:styleId="148">
    <w:name w:val="List Table 7 Colorful - Accent 2"/>
    <w:basedOn w:val="3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themeColor="accent2" w:themeTint="97" w:themeShade="95"/>
        <w:sz w:val="22"/>
      </w:rPr>
      <w:tblPr/>
    </w:tblStylePr>
  </w:style>
  <w:style w:type="table" w:styleId="149">
    <w:name w:val="List Table 7 Colorful - Accent 3"/>
    <w:basedOn w:val="32"/>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themeColor="accent3" w:themeTint="98" w:themeShade="95"/>
        <w:sz w:val="22"/>
      </w:rPr>
      <w:tblPr/>
    </w:tblStylePr>
  </w:style>
  <w:style w:type="table" w:styleId="150">
    <w:name w:val="List Table 7 Colorful - Accent 4"/>
    <w:basedOn w:val="32"/>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themeColor="accent4" w:themeTint="9a" w:themeShade="95"/>
        <w:sz w:val="22"/>
      </w:rPr>
      <w:tblPr/>
    </w:tblStylePr>
  </w:style>
  <w:style w:type="table" w:styleId="151">
    <w:name w:val="List Table 7 Colorful - Accent 5"/>
    <w:basedOn w:val="32"/>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themeColor="accent5" w:themeTint="9a" w:themeShade="95"/>
        <w:sz w:val="22"/>
      </w:rPr>
      <w:tblPr/>
    </w:tblStylePr>
  </w:style>
  <w:style w:type="table" w:styleId="152">
    <w:name w:val="List Table 7 Colorful - Accent 6"/>
    <w:basedOn w:val="32"/>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themeColor="accent6" w:themeTint="98" w:themeShade="95"/>
        <w:sz w:val="22"/>
      </w:rPr>
      <w:tblPr/>
    </w:tblStylePr>
  </w:style>
  <w:style w:type="table" w:styleId="153">
    <w:name w:val="Lined - Accent"/>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54">
    <w:name w:val="Lined - Accent 1"/>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155">
    <w:name w:val="Lined - Accent 2"/>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56">
    <w:name w:val="Lined - Accent 3"/>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57">
    <w:name w:val="Lined - Accent 4"/>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58">
    <w:name w:val="Lined - Accent 5"/>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159">
    <w:name w:val="Lined - Accent 6"/>
    <w:basedOn w:val="3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60">
    <w:name w:val="Bordered &amp; Lined - Accent"/>
    <w:basedOn w:val="32"/>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61">
    <w:name w:val="Bordered &amp; Lined - Accent 1"/>
    <w:basedOn w:val="3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162">
    <w:name w:val="Bordered &amp; Lined - Accent 2"/>
    <w:basedOn w:val="32"/>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63">
    <w:name w:val="Bordered &amp; Lined - Accent 3"/>
    <w:basedOn w:val="32"/>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64">
    <w:name w:val="Bordered &amp; Lined - Accent 4"/>
    <w:basedOn w:val="32"/>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65">
    <w:name w:val="Bordered &amp; Lined - Accent 5"/>
    <w:basedOn w:val="3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166">
    <w:name w:val="Bordered &amp; Lined - Accent 6"/>
    <w:basedOn w:val="3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67">
    <w:name w:val="Bordered"/>
    <w:basedOn w:val="32"/>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168">
    <w:name w:val="Bordered - Accent 1"/>
    <w:basedOn w:val="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170">
    <w:name w:val="Bordered - Accent 3"/>
    <w:basedOn w:val="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171">
    <w:name w:val="Bordered - Accent 4"/>
    <w:basedOn w:val="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172">
    <w:name w:val="Bordered - Accent 5"/>
    <w:basedOn w:val="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173">
    <w:name w:val="Bordered - Accent 6"/>
    <w:basedOn w:val="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2848">
    <w:name w:val="Normal Table"/>
    <w:uiPriority w:val="99"/>
    <w:semiHidden/>
    <w:unhideWhenUsed/>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New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6350" cap="flat" cmpd="sng" algn="ctr"/>
        <a:ln w="12700" cap="flat" cmpd="sng" algn="ctr"/>
        <a:ln w="19050" cap="flat" cmpd="sng" algn="ctr"/>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425</TotalTime>
  <Application>LibreOffice/7.6.0.3$Windows_X86_64 LibreOffice_project/69edd8b8ebc41d00b4de3915dc82f8f0fc3b6265</Application>
  <AppVersion>15.0000</AppVersion>
  <Pages>14</Pages>
  <Words>4942</Words>
  <Characters>35571</Characters>
  <CharactersWithSpaces>40137</CharactersWithSpaces>
  <Paragraphs>266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2026-10-15T15:49:14Z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