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2.0.0 -->
  <w:body>
    <w:p w:rsidR="00F1350B" w:rsidP="00F1350B">
      <w:pPr>
        <w:widowControl w:val="0"/>
        <w:ind w:firstLine="709"/>
        <w:jc w:val="center"/>
        <w:rPr>
          <w:b/>
          <w:sz w:val="20"/>
        </w:rPr>
      </w:pPr>
      <w:bookmarkStart w:id="0" w:name="_Ref134297402"/>
      <w:r>
        <w:rPr>
          <w:b/>
          <w:sz w:val="20"/>
        </w:rPr>
        <w:t xml:space="preserve">I. </w:t>
      </w:r>
      <w:r>
        <w:rPr>
          <w:b/>
          <w:caps/>
          <w:sz w:val="20"/>
        </w:rPr>
        <w:t>инструкция участникам АУКЦИОНА В электронной форме</w:t>
      </w:r>
    </w:p>
    <w:p w:rsidR="00F1350B" w:rsidP="00F1350B">
      <w:pPr>
        <w:widowControl w:val="0"/>
        <w:ind w:firstLine="709"/>
        <w:rPr>
          <w:b/>
          <w:caps/>
          <w:sz w:val="20"/>
        </w:rPr>
      </w:pPr>
    </w:p>
    <w:p w:rsidR="00F1350B" w:rsidP="00F1350B">
      <w:pPr>
        <w:widowControl w:val="0"/>
        <w:ind w:firstLine="709"/>
        <w:jc w:val="center"/>
        <w:rPr>
          <w:b/>
          <w:caps/>
          <w:sz w:val="20"/>
        </w:rPr>
      </w:pPr>
      <w:r>
        <w:rPr>
          <w:b/>
          <w:sz w:val="20"/>
        </w:rPr>
        <w:t xml:space="preserve">ТЕРМИНЫ И ОПРЕДЕЛЕНИЯ </w:t>
      </w:r>
    </w:p>
    <w:p w:rsidR="00F1350B" w:rsidP="00F1350B">
      <w:pPr>
        <w:ind w:firstLine="709"/>
        <w:jc w:val="both"/>
        <w:rPr>
          <w:sz w:val="20"/>
        </w:rPr>
      </w:pPr>
      <w:r>
        <w:rPr>
          <w:b/>
          <w:sz w:val="20"/>
        </w:rPr>
        <w:t xml:space="preserve">Уполномоченный орган – </w:t>
      </w:r>
      <w:r>
        <w:rPr>
          <w:sz w:val="20"/>
        </w:rPr>
        <w:t xml:space="preserve">комитет государственного заказа Правительства Хабаровского края, находящийся по адресу: 680000, г. Хабаровск, ул. Фрунзе, 71, 5 этаж, телефон 402-101, адрес электронной почты </w:t>
      </w:r>
      <w:r>
        <w:rPr>
          <w:sz w:val="20"/>
          <w:lang w:val="de-DE"/>
        </w:rPr>
        <w:t>gz@khv</w:t>
      </w:r>
      <w:r>
        <w:rPr>
          <w:sz w:val="20"/>
        </w:rPr>
        <w:t>.</w:t>
      </w:r>
      <w:r>
        <w:rPr>
          <w:sz w:val="20"/>
          <w:lang w:val="en-US"/>
        </w:rPr>
        <w:t>gov</w:t>
      </w:r>
      <w:r>
        <w:rPr>
          <w:sz w:val="20"/>
          <w:lang w:val="de-DE"/>
        </w:rPr>
        <w:t>.ru</w:t>
      </w:r>
      <w:r>
        <w:rPr>
          <w:sz w:val="20"/>
        </w:rPr>
        <w:t>.</w:t>
      </w:r>
    </w:p>
    <w:p w:rsidR="00F1350B" w:rsidP="00F1350B">
      <w:pPr>
        <w:ind w:firstLine="709"/>
        <w:jc w:val="both"/>
        <w:rPr>
          <w:sz w:val="20"/>
        </w:rPr>
      </w:pPr>
      <w:r>
        <w:rPr>
          <w:b/>
          <w:sz w:val="20"/>
        </w:rPr>
        <w:t>Заказчик</w:t>
      </w:r>
      <w:r>
        <w:rPr>
          <w:sz w:val="20"/>
        </w:rPr>
        <w:t xml:space="preserve"> – государственный заказчик (государственный орган (в том числе орган государственной власти), орган управления государственным внебюджетным фондом либо государственное казенное учреждение, действующие от имени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субъекта Российской Федерации и осуществляющие закупки) или бюджетное учреждение,  осуществляющее закупки за счет субсидий, предоставленных из бюджетов бюджетной системы Российской Федерации, и иных средств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 исключением случаев, предусмотренных частями 2 и 3 статьи 15 Закона № 44-ФЗ.</w:t>
      </w:r>
    </w:p>
    <w:p w:rsidR="00F1350B" w:rsidP="00F1350B">
      <w:pPr>
        <w:ind w:firstLine="709"/>
        <w:jc w:val="both"/>
        <w:rPr>
          <w:sz w:val="20"/>
        </w:rPr>
      </w:pPr>
      <w:r>
        <w:rPr>
          <w:b/>
          <w:sz w:val="20"/>
        </w:rPr>
        <w:t>Закупка товара, работы, услуги</w:t>
      </w:r>
      <w:r>
        <w:rPr>
          <w:sz w:val="20"/>
        </w:rPr>
        <w:t xml:space="preserve"> начинается с определения поставщика (подрядчика, исполнителя) и завершается исполнением обязательств сторонами контракта.</w:t>
      </w:r>
    </w:p>
    <w:p w:rsidR="00F1350B" w:rsidP="00F1350B">
      <w:pPr>
        <w:ind w:firstLine="708"/>
        <w:jc w:val="both"/>
        <w:rPr>
          <w:color w:val="auto"/>
          <w:sz w:val="20"/>
        </w:rPr>
      </w:pPr>
      <w:r>
        <w:rPr>
          <w:b/>
          <w:sz w:val="20"/>
        </w:rPr>
        <w:t>Участник закупки (далее - также участник аукциона)</w:t>
      </w:r>
      <w:r>
        <w:rPr>
          <w:sz w:val="20"/>
        </w:rPr>
        <w:t xml:space="preserve"> -</w:t>
      </w:r>
      <w:r>
        <w:rPr>
          <w:color w:val="auto"/>
          <w:sz w:val="20"/>
        </w:rPr>
        <w:t xml:space="preserve"> </w:t>
      </w:r>
      <w:r>
        <w:rPr>
          <w:sz w:val="20"/>
        </w:rPr>
        <w:t>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w:t>
      </w:r>
      <w:r>
        <w:rPr>
          <w:color w:val="auto"/>
          <w:sz w:val="20"/>
        </w:rPr>
        <w:t xml:space="preserve">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Закон № 255-ФЗ),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Законом № 255-Ф</w:t>
      </w:r>
      <w:r>
        <w:rPr>
          <w:sz w:val="20"/>
        </w:rPr>
        <w:t>З .</w:t>
      </w:r>
    </w:p>
    <w:p w:rsidR="00F1350B" w:rsidP="00F1350B">
      <w:pPr>
        <w:ind w:firstLine="709"/>
        <w:jc w:val="both"/>
        <w:rPr>
          <w:sz w:val="20"/>
        </w:rPr>
      </w:pPr>
      <w:r>
        <w:rPr>
          <w:b/>
          <w:sz w:val="20"/>
        </w:rPr>
        <w:t>Единая информационная система в сфере закупок</w:t>
      </w:r>
      <w:r>
        <w:rPr>
          <w:sz w:val="20"/>
        </w:rPr>
        <w:t xml:space="preserve"> (далее - ЕИС) - совокупность информации, указанной в части 3 статьи 4 Закона № 44-ФЗ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p>
    <w:p w:rsidR="00F1350B" w:rsidP="00F1350B">
      <w:pPr>
        <w:ind w:firstLine="708"/>
        <w:jc w:val="both"/>
        <w:rPr>
          <w:sz w:val="20"/>
        </w:rPr>
      </w:pPr>
      <w:r>
        <w:rPr>
          <w:b/>
          <w:sz w:val="20"/>
        </w:rPr>
        <w:t xml:space="preserve">Электронная площадка - </w:t>
      </w:r>
      <w:r>
        <w:rPr>
          <w:sz w:val="20"/>
        </w:rPr>
        <w:t>сайт в информационно-телекоммуникационной сети «Интернет», соответствующий установленным в соответствии с пунктами 1 и 2 части 2 статьи 24.1 Закона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 12 статьи 93 Закона № 44-ФЗ.</w:t>
      </w:r>
    </w:p>
    <w:p w:rsidR="00F1350B" w:rsidP="00F1350B">
      <w:pPr>
        <w:widowControl w:val="0"/>
        <w:ind w:firstLine="709"/>
        <w:jc w:val="both"/>
        <w:rPr>
          <w:sz w:val="20"/>
        </w:rPr>
      </w:pPr>
      <w:r>
        <w:rPr>
          <w:b/>
          <w:sz w:val="20"/>
        </w:rPr>
        <w:t xml:space="preserve">Оператор электронной площадки - </w:t>
      </w:r>
      <w:r>
        <w:rPr>
          <w:sz w:val="20"/>
        </w:rPr>
        <w:t>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Закона № 44-ФЗ требованиям и включено в утвержденный Правительством Российской Федерации перечень операторов электронных площадок.</w:t>
      </w:r>
    </w:p>
    <w:p w:rsidR="00F1350B" w:rsidP="00F1350B">
      <w:pPr>
        <w:widowControl w:val="0"/>
        <w:ind w:firstLine="709"/>
        <w:jc w:val="both"/>
        <w:outlineLvl w:val="2"/>
        <w:rPr>
          <w:sz w:val="20"/>
        </w:rPr>
      </w:pPr>
      <w:r>
        <w:rPr>
          <w:b/>
          <w:sz w:val="20"/>
        </w:rPr>
        <w:t xml:space="preserve">Открытый аукцион в электронной форме </w:t>
      </w:r>
      <w:r>
        <w:rPr>
          <w:sz w:val="20"/>
        </w:rPr>
        <w:t>(далее - аукцион)</w:t>
      </w:r>
      <w:r>
        <w:rPr>
          <w:b/>
          <w:sz w:val="20"/>
        </w:rPr>
        <w:t xml:space="preserve"> – </w:t>
      </w:r>
      <w:r>
        <w:rPr>
          <w:sz w:val="20"/>
        </w:rPr>
        <w:t>открытый конкурентный способ определения поставщика (подрядчика, исполнителя), при котором информация о закупке сообщается неограниченному кругу лиц путем размещения в ЕИС извещения об осуществлении закупки, победителем которого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частью 24 статьи 22 Закона № 44-ФЗ) наиболее низкую цену контракта, наименьшую сумму цен таких единиц либо в случае, предусмотренном пунктом 9 части 3 статьи 49 Закона № 44-ФЗ, - наиболее высокий размер платы, подлежащей внесению участником закупки за заключение контракта.</w:t>
      </w:r>
    </w:p>
    <w:p w:rsidR="00F1350B" w:rsidP="00F1350B">
      <w:pPr>
        <w:ind w:firstLine="709"/>
        <w:jc w:val="both"/>
        <w:rPr>
          <w:sz w:val="20"/>
        </w:rPr>
      </w:pPr>
      <w:r>
        <w:rPr>
          <w:b/>
          <w:sz w:val="20"/>
        </w:rPr>
        <w:t xml:space="preserve">Инструкция участникам аукциона в электронной форме </w:t>
      </w:r>
      <w:r>
        <w:rPr>
          <w:sz w:val="20"/>
        </w:rPr>
        <w:t>(далее – Инструкция) содержит термины и определения, используемые в извещении об осуществлении закупки (далее – извещение), общие положения, требования к подготовке, содержанию и составу заявки на участие в аукционе, порядок предоставления обеспечения заявки на участие в аукционе, условия независимой гарантии, предоставляемой в качестве обеспечения заявки, обеспечение исполнения контракта, гарантийных обязательств,</w:t>
      </w:r>
      <w:r>
        <w:rPr>
          <w:color w:val="auto"/>
          <w:sz w:val="20"/>
        </w:rPr>
        <w:t xml:space="preserve"> условия независимой гарантии, </w:t>
      </w:r>
      <w:r>
        <w:rPr>
          <w:rFonts w:eastAsia="Calibri"/>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p>
    <w:p w:rsidR="00F1350B" w:rsidP="00F1350B">
      <w:pPr>
        <w:ind w:firstLine="709"/>
        <w:jc w:val="both"/>
        <w:rPr>
          <w:sz w:val="20"/>
        </w:rPr>
      </w:pPr>
      <w:r>
        <w:rPr>
          <w:b/>
          <w:sz w:val="20"/>
        </w:rPr>
        <w:t>Техническая часть</w:t>
      </w:r>
      <w:r>
        <w:rPr>
          <w:sz w:val="20"/>
        </w:rPr>
        <w:t xml:space="preserve"> </w:t>
      </w:r>
      <w:r>
        <w:rPr>
          <w:b/>
          <w:sz w:val="20"/>
        </w:rPr>
        <w:t xml:space="preserve">- часть III извещения, </w:t>
      </w:r>
      <w:r>
        <w:rPr>
          <w:sz w:val="20"/>
        </w:rPr>
        <w:t xml:space="preserve">содержащая описание объекта и (или) объектов закупки, включающее также характеристики, с учетом положений статьи 33 Закона № 44-ФЗ. </w:t>
      </w:r>
    </w:p>
    <w:p w:rsidR="00F1350B" w:rsidP="00F1350B">
      <w:pPr>
        <w:spacing w:line="240" w:lineRule="exact"/>
        <w:ind w:firstLine="708"/>
        <w:jc w:val="both"/>
        <w:rPr>
          <w:b/>
        </w:rPr>
      </w:pPr>
      <w:r>
        <w:rPr>
          <w:b/>
          <w:sz w:val="20"/>
        </w:rPr>
        <w:t>Предложение участника закупки в отношении объекта закупки (далее Предложение участника закупки)</w:t>
      </w:r>
      <w:r>
        <w:rPr>
          <w:sz w:val="20"/>
        </w:rPr>
        <w:t xml:space="preserve"> в соответствии с частью 2 статьи 43 Закона № 44-ФЗ.</w:t>
      </w:r>
      <w:r>
        <w:tab/>
      </w:r>
    </w:p>
    <w:p w:rsidR="00F1350B" w:rsidP="00F1350B">
      <w:pPr>
        <w:ind w:firstLine="709"/>
        <w:outlineLvl w:val="0"/>
        <w:rPr>
          <w:b/>
          <w:caps/>
          <w:sz w:val="20"/>
        </w:rPr>
      </w:pPr>
    </w:p>
    <w:p w:rsidR="00F1350B" w:rsidP="00F1350B">
      <w:pPr>
        <w:numPr>
          <w:ilvl w:val="0"/>
          <w:numId w:val="24"/>
        </w:numPr>
        <w:ind w:left="0" w:firstLine="709"/>
        <w:outlineLvl w:val="0"/>
        <w:rPr>
          <w:b/>
          <w:sz w:val="20"/>
        </w:rPr>
      </w:pPr>
      <w:r>
        <w:rPr>
          <w:b/>
          <w:sz w:val="20"/>
        </w:rPr>
        <w:t>ОБЩИЕ ПОЛОЖЕНИЯ</w:t>
      </w:r>
    </w:p>
    <w:p w:rsidR="00F1350B" w:rsidP="00F1350B">
      <w:pPr>
        <w:ind w:firstLine="709"/>
        <w:jc w:val="both"/>
        <w:outlineLvl w:val="0"/>
        <w:rPr>
          <w:sz w:val="20"/>
        </w:rPr>
      </w:pPr>
      <w:r>
        <w:rPr>
          <w:sz w:val="20"/>
        </w:rPr>
        <w:t>1.1. Извещение подготовлено в соответствии с требованиями Закона № 44-ФЗ, а также иными нормативными правовыми актами о контрактной системе в сфере закупок.</w:t>
      </w:r>
    </w:p>
    <w:p w:rsidR="00F1350B" w:rsidP="00F1350B">
      <w:pPr>
        <w:widowControl w:val="0"/>
        <w:ind w:firstLine="709"/>
        <w:jc w:val="both"/>
        <w:rPr>
          <w:sz w:val="20"/>
        </w:rPr>
      </w:pPr>
      <w:r>
        <w:rPr>
          <w:sz w:val="20"/>
        </w:rPr>
        <w:t>1.2. Проведение переговоров заказчиком, уполномоченным органом, членами комиссии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поданной участником закупки, не допускается до выявления победителя указанного определения, за исключением случаев, предусмотренных Законом № 44-ФЗ.</w:t>
      </w:r>
    </w:p>
    <w:p w:rsidR="00F1350B" w:rsidP="00F1350B">
      <w:pPr>
        <w:widowControl w:val="0"/>
        <w:ind w:firstLine="709"/>
        <w:jc w:val="both"/>
        <w:rPr>
          <w:sz w:val="20"/>
        </w:rPr>
      </w:pPr>
      <w:r>
        <w:rPr>
          <w:sz w:val="20"/>
        </w:rPr>
        <w:t>Проведение переговоров заказчика, уполномоченного органа с оператором электронной площадки и оператора электронной площадки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F1350B" w:rsidP="00F1350B">
      <w:pPr>
        <w:ind w:firstLine="708"/>
        <w:jc w:val="both"/>
        <w:rPr>
          <w:sz w:val="20"/>
        </w:rPr>
      </w:pPr>
      <w:r>
        <w:rPr>
          <w:sz w:val="20"/>
        </w:rPr>
        <w:t>1.3. Подать заявку на участие в аукционе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 44-ФЗ оператору электронной площадки.</w:t>
      </w:r>
    </w:p>
    <w:p w:rsidR="00F1350B" w:rsidP="00F1350B">
      <w:pPr>
        <w:ind w:firstLine="708"/>
        <w:jc w:val="both"/>
        <w:rPr>
          <w:color w:val="FF0000"/>
          <w:sz w:val="20"/>
        </w:rPr>
      </w:pPr>
      <w:r>
        <w:rPr>
          <w:color w:val="FF0000"/>
          <w:sz w:val="20"/>
        </w:rPr>
        <w:t>1.4. 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F1350B" w:rsidP="00F1350B">
      <w:pPr>
        <w:ind w:firstLine="709"/>
        <w:jc w:val="both"/>
        <w:rPr>
          <w:sz w:val="20"/>
        </w:rPr>
      </w:pPr>
    </w:p>
    <w:p w:rsidR="00F1350B" w:rsidP="00F1350B">
      <w:pPr>
        <w:ind w:firstLine="709"/>
        <w:jc w:val="both"/>
        <w:rPr>
          <w:b/>
          <w:caps/>
          <w:sz w:val="20"/>
        </w:rPr>
      </w:pPr>
      <w:r>
        <w:rPr>
          <w:b/>
          <w:caps/>
          <w:sz w:val="20"/>
        </w:rPr>
        <w:t>2. Дополнительные требования в соответствии с частями 2 и 2.1 статьи 31</w:t>
        <w:br/>
        <w:t>Закона № 44-ФЗ, Требование К УЧАСТНИКАМ ЗАКУПКИ в соответствии с УКАЗОМ ПРЕЗИДЕНТА рф ОТ 03.05.2022 № 252</w:t>
      </w:r>
    </w:p>
    <w:p w:rsidR="00F1350B" w:rsidP="00F1350B">
      <w:pPr>
        <w:tabs>
          <w:tab w:val="left" w:pos="576"/>
          <w:tab w:val="left" w:pos="1134"/>
        </w:tabs>
        <w:ind w:firstLine="709"/>
        <w:jc w:val="both"/>
        <w:outlineLvl w:val="1"/>
        <w:rPr>
          <w:sz w:val="20"/>
        </w:rPr>
      </w:pPr>
      <w:r>
        <w:rPr>
          <w:sz w:val="20"/>
        </w:rPr>
        <w:t>2.1.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 44-ФЗ,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частью 3 статьи 31 Закона № 44-ФЗ.</w:t>
      </w:r>
    </w:p>
    <w:p w:rsidR="00F1350B" w:rsidP="00F1350B">
      <w:pPr>
        <w:tabs>
          <w:tab w:val="left" w:pos="576"/>
          <w:tab w:val="left" w:pos="1134"/>
        </w:tabs>
        <w:ind w:firstLine="709"/>
        <w:jc w:val="both"/>
        <w:outlineLvl w:val="1"/>
        <w:rPr>
          <w:sz w:val="20"/>
        </w:rPr>
      </w:pPr>
      <w:r>
        <w:rPr>
          <w:sz w:val="20"/>
        </w:rPr>
        <w:t>2.2. В течение пяти рабочих дней со дня, следующего за днем получения информации и документов, оператор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о размещении таких информации и документов в реестре участников закупок, аккредитованных на электронной площадке, или об отказе в размещении таких информации и документов в реестре участников закупок, аккредитованных на электронной площадке.</w:t>
      </w:r>
    </w:p>
    <w:p w:rsidR="00F1350B" w:rsidP="00F1350B">
      <w:pPr>
        <w:tabs>
          <w:tab w:val="left" w:pos="576"/>
          <w:tab w:val="left" w:pos="1134"/>
        </w:tabs>
        <w:ind w:firstLine="709"/>
        <w:jc w:val="both"/>
        <w:outlineLvl w:val="1"/>
        <w:rPr>
          <w:sz w:val="20"/>
        </w:rPr>
      </w:pPr>
      <w:r>
        <w:rPr>
          <w:sz w:val="20"/>
        </w:rPr>
        <w:t>2.3.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документов, подтверждающих соответствие участника закупки таким требованиям включаются в извещение.</w:t>
      </w:r>
    </w:p>
    <w:p w:rsidR="00F1350B" w:rsidP="00F1350B">
      <w:pPr>
        <w:ind w:firstLine="709"/>
        <w:jc w:val="both"/>
        <w:rPr>
          <w:sz w:val="20"/>
        </w:rPr>
      </w:pPr>
      <w:r>
        <w:rPr>
          <w:sz w:val="20"/>
        </w:rPr>
        <w:t>2.4. Участник закупки не может находиться под запретом, установленным в соответствии с абзацем вторым подпункта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в соответствии с постановлением Правительства РФ от 11.05.2022 № 851 "О мерах по реализации Указа Президента Российской Федерации от 03.05.2022 № 252".</w:t>
      </w:r>
    </w:p>
    <w:p w:rsidR="00F1350B" w:rsidP="00F1350B">
      <w:pPr>
        <w:jc w:val="both"/>
        <w:outlineLvl w:val="4"/>
        <w:rPr>
          <w:sz w:val="20"/>
        </w:rPr>
      </w:pPr>
    </w:p>
    <w:p w:rsidR="00F1350B" w:rsidP="00F1350B">
      <w:pPr>
        <w:tabs>
          <w:tab w:val="left" w:pos="851"/>
          <w:tab w:val="left" w:pos="1560"/>
        </w:tabs>
        <w:ind w:firstLine="709"/>
        <w:jc w:val="both"/>
        <w:outlineLvl w:val="0"/>
        <w:rPr>
          <w:b/>
          <w:sz w:val="20"/>
        </w:rPr>
      </w:pPr>
      <w:r>
        <w:rPr>
          <w:b/>
          <w:sz w:val="20"/>
        </w:rPr>
        <w:t xml:space="preserve">3. ПОДГОТОВКА ЗАЯВКИ </w:t>
      </w:r>
    </w:p>
    <w:p w:rsidR="00F1350B" w:rsidP="00F1350B">
      <w:pPr>
        <w:tabs>
          <w:tab w:val="left" w:pos="576"/>
          <w:tab w:val="left" w:pos="1134"/>
        </w:tabs>
        <w:ind w:firstLine="709"/>
        <w:outlineLvl w:val="1"/>
        <w:rPr>
          <w:sz w:val="20"/>
        </w:rPr>
      </w:pPr>
      <w:r>
        <w:rPr>
          <w:b/>
          <w:sz w:val="20"/>
        </w:rPr>
        <w:t>3.1.</w:t>
        <w:tab/>
      </w:r>
      <w:r>
        <w:rPr>
          <w:sz w:val="20"/>
        </w:rPr>
        <w:t>Заполнение заявки участником аукциона производится на русском языке.</w:t>
      </w:r>
    </w:p>
    <w:p w:rsidR="00F1350B" w:rsidP="00F1350B">
      <w:pPr>
        <w:tabs>
          <w:tab w:val="left" w:pos="576"/>
          <w:tab w:val="left" w:pos="1134"/>
        </w:tabs>
        <w:ind w:firstLine="709"/>
        <w:outlineLvl w:val="1"/>
        <w:rPr>
          <w:sz w:val="20"/>
        </w:rPr>
      </w:pPr>
    </w:p>
    <w:p w:rsidR="00F1350B" w:rsidP="00F1350B">
      <w:pPr>
        <w:tabs>
          <w:tab w:val="left" w:pos="576"/>
          <w:tab w:val="left" w:pos="1134"/>
        </w:tabs>
        <w:ind w:firstLine="709"/>
        <w:outlineLvl w:val="1"/>
        <w:rPr>
          <w:b/>
          <w:sz w:val="20"/>
        </w:rPr>
      </w:pPr>
      <w:r>
        <w:rPr>
          <w:b/>
          <w:sz w:val="20"/>
        </w:rPr>
        <w:t xml:space="preserve">4. ТРЕБОВАНИЯ К СОДЕРЖАНИЮ, СОСТАВУ ЗАЯВКИ </w:t>
      </w:r>
    </w:p>
    <w:p w:rsidR="00F1350B" w:rsidP="00F1350B">
      <w:pPr>
        <w:pStyle w:val="ListParagraph"/>
        <w:numPr>
          <w:ilvl w:val="1"/>
          <w:numId w:val="25"/>
        </w:numPr>
        <w:rPr>
          <w:rFonts w:ascii="Times New Roman" w:hAnsi="Times New Roman"/>
        </w:rPr>
      </w:pPr>
      <w:r>
        <w:rPr>
          <w:rFonts w:ascii="Times New Roman" w:hAnsi="Times New Roman"/>
        </w:rPr>
        <w:t>Заявка должна содержать следующие информацию и документы:</w:t>
      </w:r>
    </w:p>
    <w:p w:rsidR="00F1350B" w:rsidP="00F1350B">
      <w:pPr>
        <w:tabs>
          <w:tab w:val="left" w:pos="851"/>
          <w:tab w:val="left" w:pos="1134"/>
        </w:tabs>
        <w:ind w:firstLine="709"/>
        <w:contextualSpacing/>
        <w:jc w:val="both"/>
        <w:rPr>
          <w:sz w:val="20"/>
        </w:rPr>
      </w:pPr>
      <w:r>
        <w:rPr>
          <w:sz w:val="20"/>
        </w:rPr>
        <w:t xml:space="preserve">4.1.1.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аукциона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
    <w:p w:rsidR="00F1350B" w:rsidP="00F1350B">
      <w:pPr>
        <w:tabs>
          <w:tab w:val="left" w:pos="851"/>
          <w:tab w:val="left" w:pos="1134"/>
        </w:tabs>
        <w:ind w:firstLine="709"/>
        <w:contextualSpacing/>
        <w:jc w:val="both"/>
      </w:pPr>
      <w:r>
        <w:rPr>
          <w:sz w:val="20"/>
        </w:rPr>
        <w:t>4.1.2. Информация и документы, которые подтверждают соответствие участника закупки требованиям, установленным пунктом 1 части 1 статьи 31 Закона № 44-ФЗ, если иное не предусмотрено Законом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пунктом 4.1.3 Инструкции декларация о соответствии участника закупки требованиям, установленным пунктом 1 части 1 статьи 31 Закона № 44-ФЗ).</w:t>
      </w:r>
    </w:p>
    <w:p w:rsidR="00F1350B" w:rsidP="00F1350B">
      <w:pPr>
        <w:tabs>
          <w:tab w:val="left" w:pos="851"/>
          <w:tab w:val="left" w:pos="1134"/>
        </w:tabs>
        <w:ind w:firstLine="709"/>
        <w:contextualSpacing/>
        <w:jc w:val="both"/>
        <w:rPr>
          <w:sz w:val="20"/>
        </w:rPr>
      </w:pPr>
      <w:r>
        <w:rPr>
          <w:sz w:val="20"/>
        </w:rPr>
        <w:t>4.1.3. Декларация о соответствии участника закупки требованиям, установленным пунктами 3 - 5, 7 - 11 части 1 статьи 31 Закона № 44-ФЗ (может включать декларацию о соответствии участника закупки требованиям, установленным пунктом 1 части 1 статьи 31 Закона № 44-ФЗ):</w:t>
      </w:r>
    </w:p>
    <w:p w:rsidR="00F1350B" w:rsidP="00F1350B">
      <w:pPr>
        <w:ind w:firstLine="709"/>
        <w:jc w:val="both"/>
        <w:rPr>
          <w:sz w:val="20"/>
        </w:rPr>
      </w:pPr>
      <w:r>
        <w:rPr>
          <w:sz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1350B" w:rsidP="00F1350B">
      <w:pPr>
        <w:ind w:firstLine="709"/>
        <w:jc w:val="both"/>
        <w:rPr>
          <w:sz w:val="20"/>
        </w:rPr>
      </w:pPr>
      <w:r>
        <w:rPr>
          <w:sz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F1350B" w:rsidP="00F1350B">
      <w:pPr>
        <w:ind w:firstLine="709"/>
        <w:jc w:val="both"/>
        <w:rPr>
          <w:sz w:val="20"/>
        </w:rPr>
      </w:pPr>
      <w:r>
        <w:rPr>
          <w:sz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1350B" w:rsidP="00F1350B">
      <w:pPr>
        <w:ind w:firstLine="709"/>
        <w:jc w:val="both"/>
        <w:rPr>
          <w:sz w:val="20"/>
        </w:rPr>
      </w:pPr>
      <w:r>
        <w:rPr>
          <w:sz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1350B" w:rsidP="00F1350B">
      <w:pPr>
        <w:ind w:firstLine="709"/>
        <w:jc w:val="both"/>
        <w:rPr>
          <w:sz w:val="20"/>
        </w:rPr>
      </w:pPr>
      <w:r>
        <w:rPr>
          <w:sz w:val="20"/>
        </w:rPr>
        <w:t>-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350B" w:rsidP="00F1350B">
      <w:pPr>
        <w:ind w:firstLine="709"/>
        <w:jc w:val="both"/>
        <w:rPr>
          <w:sz w:val="20"/>
        </w:rPr>
      </w:pPr>
      <w:r>
        <w:rPr>
          <w:sz w:val="20"/>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1350B" w:rsidP="00F1350B">
      <w:pPr>
        <w:ind w:firstLine="708"/>
        <w:jc w:val="both"/>
        <w:rPr>
          <w:sz w:val="20"/>
        </w:rPr>
      </w:pPr>
      <w:r>
        <w:rPr>
          <w:sz w:val="20"/>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1350B" w:rsidP="00F1350B">
      <w:pPr>
        <w:ind w:firstLine="540"/>
        <w:jc w:val="both"/>
        <w:rPr>
          <w:sz w:val="20"/>
        </w:rPr>
      </w:pPr>
      <w:r>
        <w:rPr>
          <w:sz w:val="20"/>
        </w:rPr>
        <w:t>а) физическим лицом (в том числе зарегистрированным в качестве индивидуального предпринимателя), являющимся участником закупки;</w:t>
      </w:r>
    </w:p>
    <w:p w:rsidR="00F1350B" w:rsidP="00F1350B">
      <w:pPr>
        <w:ind w:firstLine="540"/>
        <w:jc w:val="both"/>
        <w:rPr>
          <w:sz w:val="20"/>
        </w:rPr>
      </w:pPr>
      <w:r>
        <w:rPr>
          <w:sz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1350B" w:rsidP="00F1350B">
      <w:pPr>
        <w:ind w:firstLine="540"/>
        <w:jc w:val="both"/>
        <w:rPr>
          <w:sz w:val="20"/>
        </w:rPr>
      </w:pPr>
      <w:r>
        <w:rPr>
          <w:sz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1350B" w:rsidP="00F1350B">
      <w:pPr>
        <w:ind w:firstLine="709"/>
        <w:jc w:val="both"/>
        <w:rPr>
          <w:sz w:val="20"/>
        </w:rPr>
      </w:pPr>
      <w:r>
        <w:rPr>
          <w:sz w:val="20"/>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1350B" w:rsidP="00F1350B">
      <w:pPr>
        <w:ind w:firstLine="709"/>
        <w:jc w:val="both"/>
        <w:rPr>
          <w:sz w:val="20"/>
        </w:rPr>
      </w:pPr>
      <w:r>
        <w:rPr>
          <w:sz w:val="20"/>
        </w:rPr>
        <w:t>- участник закупки не является иностранным агентом;</w:t>
      </w:r>
    </w:p>
    <w:p w:rsidR="00F1350B" w:rsidP="00F1350B">
      <w:pPr>
        <w:ind w:firstLine="709"/>
        <w:jc w:val="both"/>
        <w:rPr>
          <w:sz w:val="20"/>
        </w:rPr>
      </w:pPr>
      <w:r>
        <w:rPr>
          <w:sz w:val="20"/>
        </w:rPr>
        <w:t>- отсутствие у участника закупки ограничений для участия в закупках, установленных законодательством Российской Федерации;</w:t>
      </w:r>
    </w:p>
    <w:p w:rsidR="00F1350B" w:rsidP="00F1350B">
      <w:pPr>
        <w:ind w:firstLine="709"/>
        <w:jc w:val="both"/>
        <w:rPr>
          <w:sz w:val="20"/>
        </w:rPr>
      </w:pPr>
      <w:r>
        <w:rPr>
          <w:sz w:val="20"/>
        </w:rPr>
        <w:t>-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информация и документы которые подтверждают соответствие участника закупки требованиям, установленным пунктом 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w:t>
      </w:r>
    </w:p>
    <w:p w:rsidR="00F1350B" w:rsidP="00F1350B">
      <w:pPr>
        <w:ind w:firstLine="709"/>
        <w:jc w:val="both"/>
        <w:rPr>
          <w:sz w:val="20"/>
        </w:rPr>
      </w:pPr>
      <w:r>
        <w:rPr>
          <w:sz w:val="20"/>
        </w:rPr>
        <w:t>4.1.4. Реквизиты счета участника аукциона,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F1350B" w:rsidP="00F1350B">
      <w:pPr>
        <w:ind w:firstLine="709"/>
        <w:jc w:val="both"/>
        <w:rPr>
          <w:sz w:val="20"/>
        </w:rPr>
      </w:pPr>
      <w:r>
        <w:rPr>
          <w:sz w:val="20"/>
        </w:rPr>
        <w:t xml:space="preserve">4.1.5. Предложение участника закупки в отношении объекта закупки (если предусмотрено Законом № 44-ФЗ и извещением). </w:t>
      </w:r>
    </w:p>
    <w:p w:rsidR="00F1350B" w:rsidP="00F1350B">
      <w:pPr>
        <w:jc w:val="both"/>
        <w:rPr>
          <w:color w:val="FF0000"/>
          <w:sz w:val="20"/>
        </w:rPr>
      </w:pPr>
      <w:r>
        <w:rPr>
          <w:sz w:val="20"/>
        </w:rPr>
        <w:t xml:space="preserve">              4.1.5.1. </w:t>
      </w:r>
      <w:bookmarkStart w:id="1" w:name="Par0"/>
      <w:bookmarkEnd w:id="1"/>
      <w:r>
        <w:rPr>
          <w:sz w:val="20"/>
        </w:rPr>
        <w:t>Сформированные с использованием электронной площадки характеристики предлагаемого участником закупки товара</w:t>
      </w:r>
      <w:r>
        <w:rPr>
          <w:sz w:val="20"/>
          <w:vertAlign w:val="superscript"/>
        </w:rPr>
        <w:footnoteReference w:id="2"/>
      </w:r>
      <w:r>
        <w:rPr>
          <w:sz w:val="20"/>
        </w:rPr>
        <w:t>, соответствующие показателям, установленным в описании объекта закупки в сформированном с использованием ЕИС извещении, товарный знак (при наличии у товара товарного знака).</w:t>
      </w:r>
    </w:p>
    <w:p w:rsidR="00F1350B" w:rsidP="00F1350B">
      <w:pPr>
        <w:ind w:firstLine="709"/>
        <w:jc w:val="both"/>
      </w:pPr>
      <w:r>
        <w:t>Характеристики предлагаемого участником закупки товара в части характеристик, содержащихся в извещении, заполняются в соответствии с содержащейся в извещении инструкцией по заполнению характеристик в заявке.</w:t>
      </w:r>
    </w:p>
    <w:p w:rsidR="00F1350B" w:rsidP="00F1350B">
      <w:pPr>
        <w:ind w:firstLine="709"/>
        <w:jc w:val="both"/>
        <w:rPr>
          <w:sz w:val="20"/>
        </w:rPr>
      </w:pPr>
      <w:r>
        <w:rPr>
          <w:sz w:val="20"/>
        </w:rPr>
        <w:t>4.1.5.2.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 44-ФЗ.</w:t>
      </w:r>
    </w:p>
    <w:p w:rsidR="00F1350B" w:rsidP="00F1350B">
      <w:pPr>
        <w:ind w:firstLine="709"/>
        <w:jc w:val="both"/>
        <w:rPr>
          <w:strike/>
          <w:sz w:val="20"/>
        </w:rPr>
      </w:pPr>
      <w:r>
        <w:rPr>
          <w:sz w:val="20"/>
        </w:rPr>
        <w:t xml:space="preserve">4.1.6.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p>
    <w:p w:rsidR="00F1350B" w:rsidP="00F1350B">
      <w:pPr>
        <w:ind w:firstLine="540"/>
        <w:jc w:val="both"/>
        <w:rPr>
          <w:sz w:val="20"/>
        </w:rPr>
      </w:pPr>
      <w:r>
        <w:rPr>
          <w:sz w:val="20"/>
        </w:rPr>
        <w:t xml:space="preserve">   4.1.7. Предложение участника закупки о цене контракта либо предложение участника закупки о сумме цен единиц товара, работы, услуги в случае, предусмотренном частью 24 статьи 22 Закона № 44-ФЗ (подача данного предложения обеспечивается программно-аппаратными средствами электронной площадки).</w:t>
      </w:r>
    </w:p>
    <w:p w:rsidR="00F1350B" w:rsidP="00F1350B">
      <w:pPr>
        <w:ind w:firstLine="708"/>
        <w:jc w:val="both"/>
        <w:rPr>
          <w:sz w:val="20"/>
        </w:rPr>
      </w:pPr>
      <w:r>
        <w:rPr>
          <w:sz w:val="20"/>
        </w:rPr>
        <w:t>4.1.8. Информация и документы (или их копии),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в соответствии 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F1350B" w:rsidP="00F1350B">
      <w:pPr>
        <w:ind w:firstLine="708"/>
        <w:jc w:val="both"/>
        <w:rPr>
          <w:sz w:val="20"/>
        </w:rPr>
      </w:pPr>
      <w:r>
        <w:rPr>
          <w:sz w:val="20"/>
        </w:rPr>
        <w:t>4.1.8.1. Информация и документы,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 1875:</w:t>
      </w:r>
    </w:p>
    <w:p w:rsidR="00F1350B" w:rsidP="00F1350B">
      <w:pPr>
        <w:ind w:firstLine="708"/>
        <w:jc w:val="both"/>
        <w:rPr>
          <w:sz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26"/>
        <w:gridCol w:w="4111"/>
        <w:gridCol w:w="4104"/>
      </w:tblGrid>
      <w:tr w:rsidTr="00B0451F">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21" w:type="dxa"/>
            <w:vMerge w:val="restart"/>
            <w:shd w:val="clear" w:color="auto" w:fill="auto"/>
          </w:tcPr>
          <w:p w:rsidR="00F1350B" w:rsidP="00B0451F">
            <w:pPr>
              <w:jc w:val="both"/>
              <w:rPr>
                <w:b/>
                <w:sz w:val="20"/>
              </w:rPr>
            </w:pPr>
            <w:r>
              <w:rPr>
                <w:b/>
                <w:sz w:val="20"/>
              </w:rPr>
              <w:t>№ п/п</w:t>
            </w:r>
          </w:p>
        </w:tc>
        <w:tc>
          <w:tcPr>
            <w:tcW w:w="2126" w:type="dxa"/>
            <w:vMerge w:val="restart"/>
            <w:shd w:val="clear" w:color="auto" w:fill="auto"/>
          </w:tcPr>
          <w:p w:rsidR="00F1350B" w:rsidP="00B0451F">
            <w:pPr>
              <w:jc w:val="center"/>
              <w:rPr>
                <w:b/>
                <w:sz w:val="20"/>
              </w:rPr>
            </w:pPr>
            <w:r>
              <w:rPr>
                <w:b/>
                <w:sz w:val="20"/>
              </w:rPr>
              <w:t xml:space="preserve">Позиции </w:t>
            </w:r>
          </w:p>
          <w:p w:rsidR="00F1350B" w:rsidP="00B0451F">
            <w:pPr>
              <w:jc w:val="center"/>
              <w:rPr>
                <w:b/>
                <w:sz w:val="20"/>
              </w:rPr>
            </w:pPr>
            <w:r>
              <w:rPr>
                <w:b/>
                <w:sz w:val="20"/>
              </w:rPr>
              <w:t>приложения № 1</w:t>
            </w:r>
          </w:p>
        </w:tc>
        <w:tc>
          <w:tcPr>
            <w:tcW w:w="8215" w:type="dxa"/>
            <w:gridSpan w:val="2"/>
            <w:shd w:val="clear" w:color="auto" w:fill="auto"/>
          </w:tcPr>
          <w:p w:rsidR="00F1350B" w:rsidP="00B0451F">
            <w:pPr>
              <w:jc w:val="center"/>
              <w:rPr>
                <w:b/>
                <w:sz w:val="20"/>
              </w:rPr>
            </w:pPr>
            <w:r>
              <w:rPr>
                <w:b/>
                <w:sz w:val="20"/>
              </w:rPr>
              <w:t xml:space="preserve">Страна происхождения </w:t>
            </w:r>
          </w:p>
        </w:tc>
      </w:tr>
      <w:tr w:rsidTr="00B0451F">
        <w:tblPrEx>
          <w:tblW w:w="0" w:type="auto"/>
          <w:tblLook w:val="04A0"/>
        </w:tblPrEx>
        <w:tc>
          <w:tcPr>
            <w:tcW w:w="421" w:type="dxa"/>
            <w:vMerge/>
            <w:shd w:val="clear" w:color="auto" w:fill="auto"/>
          </w:tcPr>
          <w:p w:rsidR="00F1350B" w:rsidP="00B0451F">
            <w:pPr>
              <w:jc w:val="both"/>
              <w:rPr>
                <w:sz w:val="20"/>
              </w:rPr>
            </w:pPr>
          </w:p>
        </w:tc>
        <w:tc>
          <w:tcPr>
            <w:tcW w:w="2126" w:type="dxa"/>
            <w:vMerge/>
            <w:shd w:val="clear" w:color="auto" w:fill="auto"/>
          </w:tcPr>
          <w:p w:rsidR="00F1350B" w:rsidP="00B0451F">
            <w:pPr>
              <w:jc w:val="center"/>
              <w:rPr>
                <w:b/>
                <w:sz w:val="20"/>
              </w:rPr>
            </w:pPr>
          </w:p>
        </w:tc>
        <w:tc>
          <w:tcPr>
            <w:tcW w:w="4111" w:type="dxa"/>
            <w:shd w:val="clear" w:color="auto" w:fill="auto"/>
          </w:tcPr>
          <w:p w:rsidR="00F1350B" w:rsidP="00B0451F">
            <w:pPr>
              <w:jc w:val="center"/>
              <w:rPr>
                <w:b/>
                <w:sz w:val="20"/>
              </w:rPr>
            </w:pPr>
            <w:r>
              <w:rPr>
                <w:b/>
                <w:sz w:val="20"/>
              </w:rPr>
              <w:t xml:space="preserve">Российская Федерация </w:t>
            </w:r>
          </w:p>
        </w:tc>
        <w:tc>
          <w:tcPr>
            <w:tcW w:w="4104" w:type="dxa"/>
            <w:shd w:val="clear" w:color="auto" w:fill="auto"/>
          </w:tcPr>
          <w:p w:rsidR="00F1350B" w:rsidP="00B0451F">
            <w:pPr>
              <w:jc w:val="center"/>
              <w:rPr>
                <w:b/>
                <w:sz w:val="20"/>
              </w:rPr>
            </w:pPr>
            <w:r>
              <w:rPr>
                <w:b/>
                <w:sz w:val="20"/>
              </w:rPr>
              <w:t xml:space="preserve">Государства - члены Евразийского экономического союза </w:t>
            </w:r>
          </w:p>
          <w:p w:rsidR="00F1350B" w:rsidP="00B0451F">
            <w:pPr>
              <w:jc w:val="center"/>
              <w:rPr>
                <w:b/>
                <w:sz w:val="20"/>
              </w:rPr>
            </w:pPr>
            <w:r>
              <w:rPr>
                <w:b/>
                <w:sz w:val="20"/>
              </w:rPr>
              <w:t>(за исключением Российской Федерации)</w:t>
            </w:r>
          </w:p>
        </w:tc>
      </w:tr>
      <w:tr w:rsidTr="00B0451F">
        <w:tblPrEx>
          <w:tblW w:w="0" w:type="auto"/>
          <w:tblLook w:val="04A0"/>
        </w:tblPrEx>
        <w:trPr>
          <w:trHeight w:val="1902"/>
        </w:trPr>
        <w:tc>
          <w:tcPr>
            <w:tcW w:w="421" w:type="dxa"/>
            <w:shd w:val="clear" w:color="auto" w:fill="auto"/>
          </w:tcPr>
          <w:p w:rsidR="00F1350B" w:rsidP="00B0451F">
            <w:pPr>
              <w:jc w:val="both"/>
              <w:rPr>
                <w:sz w:val="20"/>
              </w:rPr>
            </w:pPr>
            <w:r>
              <w:rPr>
                <w:sz w:val="20"/>
              </w:rPr>
              <w:t>1</w:t>
            </w:r>
          </w:p>
        </w:tc>
        <w:tc>
          <w:tcPr>
            <w:tcW w:w="2126" w:type="dxa"/>
            <w:shd w:val="clear" w:color="auto" w:fill="auto"/>
          </w:tcPr>
          <w:p w:rsidR="00F1350B" w:rsidP="00B0451F">
            <w:pPr>
              <w:jc w:val="both"/>
              <w:rPr>
                <w:sz w:val="20"/>
              </w:rPr>
            </w:pPr>
            <w:r>
              <w:rPr>
                <w:sz w:val="20"/>
              </w:rPr>
              <w:t>позиции 1 – 145</w:t>
            </w:r>
          </w:p>
          <w:p w:rsidR="00F1350B" w:rsidP="00B0451F">
            <w:pPr>
              <w:jc w:val="both"/>
              <w:rPr>
                <w:i/>
                <w:sz w:val="20"/>
              </w:rPr>
            </w:pPr>
            <w:r>
              <w:rPr>
                <w:i/>
                <w:sz w:val="20"/>
              </w:rPr>
              <w:t>(промышленные</w:t>
            </w:r>
          </w:p>
          <w:p w:rsidR="00F1350B" w:rsidP="00B0451F">
            <w:pPr>
              <w:jc w:val="both"/>
              <w:rPr>
                <w:bCs/>
                <w:i/>
                <w:sz w:val="20"/>
              </w:rPr>
            </w:pPr>
            <w:r>
              <w:rPr>
                <w:i/>
                <w:sz w:val="20"/>
              </w:rPr>
              <w:t>товары)</w:t>
            </w:r>
          </w:p>
          <w:p w:rsidR="00F1350B" w:rsidP="00B0451F">
            <w:pPr>
              <w:jc w:val="both"/>
              <w:rPr>
                <w:bCs/>
                <w:i/>
                <w:sz w:val="20"/>
              </w:rPr>
            </w:pPr>
          </w:p>
          <w:p w:rsidR="00F1350B" w:rsidP="00B0451F">
            <w:pPr>
              <w:rPr>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F1350B" w:rsidP="00B0451F">
            <w:pPr>
              <w:rPr>
                <w:highlight w:val="white"/>
              </w:rPr>
            </w:pPr>
            <w:r>
              <w:rPr>
                <w:i/>
                <w:iCs/>
                <w:color w:val="FF0000"/>
                <w:sz w:val="20"/>
                <w:highlight w:val="white"/>
              </w:rPr>
              <w:t>-  в позиции 139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F1350B" w:rsidP="00B0451F">
            <w:pPr>
              <w:rPr>
                <w:highlight w:val="white"/>
              </w:rPr>
            </w:pPr>
            <w:r>
              <w:rPr>
                <w:i/>
                <w:iCs/>
                <w:color w:val="FF0000"/>
                <w:sz w:val="20"/>
                <w:highlight w:val="white"/>
              </w:rPr>
              <w:t xml:space="preserve">- товаров из числа чехлов трикотажных на культи верхних и нижних конечностей, включенных в код 14.3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w:t>
            </w:r>
          </w:p>
          <w:p w:rsidR="00F1350B" w:rsidP="00B0451F">
            <w:pPr>
              <w:rPr>
                <w:bCs/>
                <w:i/>
                <w:color w:val="FF0000"/>
                <w:sz w:val="20"/>
                <w:highlight w:val="yellow"/>
              </w:rPr>
            </w:pPr>
            <w:r>
              <w:rPr>
                <w:i/>
                <w:iCs/>
                <w:color w:val="FF0000"/>
                <w:sz w:val="20"/>
                <w:highlight w:val="white"/>
              </w:rPr>
              <w:t>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реестровые записи в реестре российской промышленной продукции в отношении которых сформированы по 30 июня 2026 г.  включительно, не требуется при осуществлении закупок таких товаров, извещение об осуществлении которых размещены в ЕИС п</w:t>
            </w:r>
            <w:r>
              <w:rPr>
                <w:color w:val="FF0000"/>
                <w:sz w:val="20"/>
                <w:highlight w:val="white"/>
              </w:rPr>
              <w:t xml:space="preserve">о </w:t>
            </w:r>
            <w:r>
              <w:rPr>
                <w:i/>
                <w:iCs/>
                <w:color w:val="FF0000"/>
                <w:sz w:val="20"/>
                <w:highlight w:val="white"/>
              </w:rPr>
              <w:t xml:space="preserve">30 ноября </w:t>
            </w:r>
            <w:r>
              <w:rPr>
                <w:color w:val="FF0000"/>
                <w:sz w:val="20"/>
                <w:highlight w:val="white"/>
              </w:rPr>
              <w:t xml:space="preserve">2026 г. </w:t>
            </w:r>
            <w:r>
              <w:rPr>
                <w:i/>
                <w:iCs/>
                <w:color w:val="FF0000"/>
                <w:sz w:val="20"/>
                <w:highlight w:val="white"/>
              </w:rPr>
              <w:t>включительно</w:t>
            </w:r>
          </w:p>
        </w:tc>
        <w:tc>
          <w:tcPr>
            <w:tcW w:w="4111" w:type="dxa"/>
            <w:shd w:val="clear" w:color="auto" w:fill="auto"/>
          </w:tcPr>
          <w:p w:rsidR="00F1350B" w:rsidP="00B0451F">
            <w:pPr>
              <w:jc w:val="both"/>
              <w:rPr>
                <w:sz w:val="20"/>
              </w:rPr>
            </w:pPr>
            <w:r>
              <w:rPr>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color w:val="FF0000"/>
                <w:sz w:val="20"/>
              </w:rPr>
              <w:t xml:space="preserve"> </w:t>
            </w:r>
            <w:r>
              <w:rPr>
                <w:sz w:val="20"/>
              </w:rPr>
              <w:t xml:space="preserve">(далее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F1350B" w:rsidP="00B0451F">
            <w:pPr>
              <w:jc w:val="both"/>
              <w:rPr>
                <w:sz w:val="20"/>
              </w:rPr>
            </w:pPr>
            <w:r>
              <w:rPr>
                <w:sz w:val="20"/>
              </w:rPr>
              <w:t>ИЛИ</w:t>
            </w:r>
          </w:p>
          <w:p w:rsidR="00F1350B" w:rsidP="00B0451F">
            <w:pPr>
              <w:jc w:val="both"/>
              <w:rPr>
                <w:sz w:val="20"/>
              </w:rPr>
            </w:pPr>
            <w:r>
              <w:rPr>
                <w:sz w:val="20"/>
              </w:rPr>
              <w:t>- номер реестровой записи из реестра российской промышленной продукции, содержащей в том числе:</w:t>
            </w:r>
          </w:p>
          <w:p w:rsidR="00F1350B" w:rsidP="00B0451F">
            <w:pPr>
              <w:ind w:hanging="39"/>
              <w:jc w:val="both"/>
              <w:rPr>
                <w:color w:val="auto"/>
                <w:sz w:val="20"/>
              </w:rPr>
            </w:pPr>
            <w:r>
              <w:rPr>
                <w:color w:val="auto"/>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F1350B" w:rsidP="00B0451F">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rsidR="00F1350B" w:rsidP="00B0451F">
            <w:pPr>
              <w:jc w:val="both"/>
              <w:rPr>
                <w:bCs/>
                <w:sz w:val="20"/>
              </w:rPr>
            </w:pPr>
            <w:r>
              <w:rPr>
                <w:sz w:val="20"/>
              </w:rPr>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F1350B" w:rsidP="00B0451F">
            <w:pPr>
              <w:jc w:val="both"/>
              <w:rPr>
                <w:sz w:val="20"/>
              </w:rPr>
            </w:pPr>
            <w:r>
              <w:rPr>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
          <w:p w:rsidR="00F1350B" w:rsidP="00B0451F">
            <w:pPr>
              <w:jc w:val="both"/>
              <w:rPr>
                <w:sz w:val="20"/>
              </w:rPr>
            </w:pPr>
            <w:r>
              <w:rPr>
                <w:sz w:val="20"/>
              </w:rPr>
              <w:t>▪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F1350B" w:rsidP="00B0451F">
            <w:pPr>
              <w:jc w:val="both"/>
              <w:rPr>
                <w:color w:val="auto"/>
                <w:sz w:val="20"/>
              </w:rPr>
            </w:pPr>
          </w:p>
          <w:p w:rsidR="00F1350B" w:rsidP="00B0451F">
            <w:pPr>
              <w:jc w:val="both"/>
              <w:rPr>
                <w:color w:val="auto"/>
                <w:sz w:val="20"/>
              </w:rPr>
            </w:pPr>
            <w:r>
              <w:rPr>
                <w:b/>
                <w:i/>
                <w:sz w:val="20"/>
              </w:rPr>
              <w:t xml:space="preserve"> </w:t>
            </w:r>
          </w:p>
        </w:tc>
      </w:tr>
      <w:tr w:rsidTr="00B0451F">
        <w:tblPrEx>
          <w:tblW w:w="0" w:type="auto"/>
          <w:tblLook w:val="04A0"/>
        </w:tblPrEx>
        <w:tc>
          <w:tcPr>
            <w:tcW w:w="421" w:type="dxa"/>
            <w:shd w:val="clear" w:color="auto" w:fill="auto"/>
          </w:tcPr>
          <w:p w:rsidR="00F1350B" w:rsidP="00B0451F">
            <w:pPr>
              <w:jc w:val="both"/>
              <w:rPr>
                <w:sz w:val="20"/>
              </w:rPr>
            </w:pPr>
            <w:r>
              <w:rPr>
                <w:sz w:val="20"/>
              </w:rPr>
              <w:t>2</w:t>
            </w:r>
          </w:p>
        </w:tc>
        <w:tc>
          <w:tcPr>
            <w:tcW w:w="2126" w:type="dxa"/>
            <w:shd w:val="clear" w:color="auto" w:fill="auto"/>
          </w:tcPr>
          <w:p w:rsidR="00F1350B" w:rsidP="00B0451F">
            <w:pPr>
              <w:jc w:val="both"/>
              <w:rPr>
                <w:sz w:val="20"/>
              </w:rPr>
            </w:pPr>
            <w:r>
              <w:rPr>
                <w:sz w:val="20"/>
              </w:rPr>
              <w:t xml:space="preserve">позиция 146 </w:t>
            </w:r>
            <w:r>
              <w:rPr>
                <w:i/>
                <w:sz w:val="20"/>
              </w:rPr>
              <w:t>(программное обеспечение)</w:t>
            </w:r>
          </w:p>
        </w:tc>
        <w:tc>
          <w:tcPr>
            <w:tcW w:w="4111" w:type="dxa"/>
            <w:shd w:val="clear" w:color="auto" w:fill="auto"/>
          </w:tcPr>
          <w:p w:rsidR="00F1350B" w:rsidP="00B0451F">
            <w:pPr>
              <w:jc w:val="both"/>
              <w:rPr>
                <w:sz w:val="20"/>
              </w:rPr>
            </w:pPr>
            <w:r>
              <w:rPr>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F1350B" w:rsidP="00B0451F">
            <w:pPr>
              <w:jc w:val="both"/>
              <w:rPr>
                <w:sz w:val="20"/>
                <w:highlight w:val="white"/>
              </w:rPr>
            </w:pPr>
            <w:r>
              <w:rPr>
                <w:color w:val="22272F"/>
                <w:sz w:val="20"/>
                <w:highlight w:val="white"/>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r>
              <w:rPr>
                <w:rStyle w:val="Hyperlink"/>
                <w:b/>
                <w:bCs/>
                <w:i/>
                <w:iCs/>
                <w:color w:val="000000"/>
                <w:sz w:val="20"/>
                <w:highlight w:val="white"/>
                <w:u w:val="none"/>
              </w:rPr>
              <w:fldChar w:fldCharType="begin"/>
            </w:r>
            <w:r>
              <w:rPr>
                <w:rStyle w:val="Hyperlink"/>
                <w:b/>
                <w:bCs/>
                <w:i/>
                <w:iCs/>
                <w:color w:val="000000"/>
                <w:sz w:val="20"/>
                <w:highlight w:val="white"/>
                <w:u w:val="none"/>
              </w:rPr>
              <w:instrText xml:space="preserve"> HYPERLINK "https://internet.garant.ru/" \l "/document</w:instrText>
            </w:r>
            <w:r>
              <w:rPr>
                <w:rStyle w:val="Hyperlink"/>
                <w:b/>
                <w:bCs/>
                <w:i/>
                <w:iCs/>
                <w:color w:val="000000"/>
                <w:sz w:val="20"/>
                <w:highlight w:val="white"/>
                <w:u w:val="none"/>
              </w:rPr>
              <w:instrText xml:space="preserve">/76849529/entry/237" \o "https://internet.garant.ru/#/document/76849529/entry/237" </w:instrText>
            </w:r>
            <w:r>
              <w:rPr>
                <w:rStyle w:val="Hyperlink"/>
                <w:b/>
                <w:bCs/>
                <w:i/>
                <w:iCs/>
                <w:color w:val="000000"/>
                <w:sz w:val="20"/>
                <w:highlight w:val="white"/>
                <w:u w:val="none"/>
              </w:rPr>
              <w:fldChar w:fldCharType="separate"/>
            </w:r>
            <w:r>
              <w:rPr>
                <w:rStyle w:val="Hyperlink"/>
                <w:b/>
                <w:bCs/>
                <w:i/>
                <w:iCs/>
                <w:color w:val="000000"/>
                <w:sz w:val="20"/>
                <w:highlight w:val="white"/>
                <w:u w:val="none"/>
              </w:rPr>
              <w:t>частями</w:t>
            </w:r>
            <w:r>
              <w:rPr>
                <w:rStyle w:val="Hyperlink"/>
                <w:b/>
                <w:bCs/>
                <w:i/>
                <w:iCs/>
                <w:color w:val="000000"/>
                <w:sz w:val="20"/>
                <w:highlight w:val="white"/>
                <w:u w:val="none"/>
              </w:rPr>
              <w:fldChar w:fldCharType="end"/>
            </w:r>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c>
          <w:tcPr>
            <w:tcW w:w="4104" w:type="dxa"/>
            <w:shd w:val="clear" w:color="auto" w:fill="auto"/>
          </w:tcPr>
          <w:p w:rsidR="00F1350B" w:rsidP="00B0451F">
            <w:pPr>
              <w:jc w:val="both"/>
              <w:rPr>
                <w:sz w:val="20"/>
              </w:rPr>
            </w:pPr>
            <w:r>
              <w:rPr>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rsidR="00F1350B" w:rsidP="00B0451F">
            <w:pPr>
              <w:jc w:val="both"/>
              <w:rPr>
                <w:sz w:val="20"/>
                <w:highlight w:val="white"/>
              </w:rPr>
            </w:pPr>
            <w:r>
              <w:rPr>
                <w:sz w:val="20"/>
              </w:rPr>
              <w:t xml:space="preserve"> - </w:t>
            </w:r>
            <w:r>
              <w:rPr>
                <w:color w:val="22272F"/>
                <w:sz w:val="20"/>
                <w:highlight w:val="white"/>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r>
              <w:rPr>
                <w:rStyle w:val="Hyperlink"/>
                <w:b/>
                <w:bCs/>
                <w:i/>
                <w:iCs/>
                <w:color w:val="000000"/>
                <w:sz w:val="20"/>
                <w:highlight w:val="white"/>
                <w:u w:val="none"/>
              </w:rPr>
              <w:fldChar w:fldCharType="begin"/>
            </w:r>
            <w:r>
              <w:rPr>
                <w:rStyle w:val="Hyperlink"/>
                <w:b/>
                <w:bCs/>
                <w:i/>
                <w:iCs/>
                <w:color w:val="000000"/>
                <w:sz w:val="20"/>
                <w:highlight w:val="white"/>
                <w:u w:val="none"/>
              </w:rPr>
              <w:instrText xml:space="preserve"> HYPERLINK "https://internet.garant.ru/" </w:instrText>
            </w:r>
            <w:r>
              <w:rPr>
                <w:rStyle w:val="Hyperlink"/>
                <w:b/>
                <w:bCs/>
                <w:i/>
                <w:iCs/>
                <w:color w:val="000000"/>
                <w:sz w:val="20"/>
                <w:highlight w:val="white"/>
                <w:u w:val="none"/>
              </w:rPr>
              <w:instrText xml:space="preserve">\l "/document/76849529/entry/237" \o "https://internet.garant.ru/#/document/76849529/entry/237" </w:instrText>
            </w:r>
            <w:r>
              <w:rPr>
                <w:rStyle w:val="Hyperlink"/>
                <w:b/>
                <w:bCs/>
                <w:i/>
                <w:iCs/>
                <w:color w:val="000000"/>
                <w:sz w:val="20"/>
                <w:highlight w:val="white"/>
                <w:u w:val="none"/>
              </w:rPr>
              <w:fldChar w:fldCharType="separate"/>
            </w:r>
            <w:r>
              <w:rPr>
                <w:rStyle w:val="Hyperlink"/>
                <w:b/>
                <w:bCs/>
                <w:i/>
                <w:iCs/>
                <w:color w:val="000000"/>
                <w:sz w:val="20"/>
                <w:highlight w:val="white"/>
                <w:u w:val="none"/>
              </w:rPr>
              <w:t>частями</w:t>
            </w:r>
            <w:r>
              <w:rPr>
                <w:rStyle w:val="Hyperlink"/>
                <w:b/>
                <w:bCs/>
                <w:i/>
                <w:iCs/>
                <w:color w:val="000000"/>
                <w:sz w:val="20"/>
                <w:highlight w:val="white"/>
                <w:u w:val="none"/>
              </w:rPr>
              <w:fldChar w:fldCharType="end"/>
            </w:r>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r>
      <w:tr w:rsidTr="00B0451F">
        <w:tblPrEx>
          <w:tblW w:w="0" w:type="auto"/>
          <w:tblLook w:val="04A0"/>
        </w:tblPrEx>
        <w:trPr>
          <w:trHeight w:val="230"/>
        </w:trPr>
        <w:tc>
          <w:tcPr>
            <w:tcW w:w="421" w:type="dxa"/>
            <w:shd w:val="clear" w:color="FFFFFF" w:fill="FFFFFF"/>
          </w:tcPr>
          <w:p w:rsidR="00F1350B" w:rsidP="00B0451F">
            <w:pPr>
              <w:jc w:val="both"/>
              <w:rPr>
                <w:sz w:val="20"/>
                <w:highlight w:val="white"/>
              </w:rPr>
            </w:pPr>
            <w:r>
              <w:rPr>
                <w:sz w:val="20"/>
                <w:highlight w:val="white"/>
              </w:rPr>
              <w:t>3</w:t>
            </w:r>
          </w:p>
        </w:tc>
        <w:tc>
          <w:tcPr>
            <w:tcW w:w="2126" w:type="dxa"/>
            <w:shd w:val="clear" w:color="FFFFFF" w:fill="FFFFFF"/>
          </w:tcPr>
          <w:p w:rsidR="00F1350B" w:rsidP="00B0451F">
            <w:pPr>
              <w:jc w:val="both"/>
              <w:rPr>
                <w:sz w:val="20"/>
                <w:highlight w:val="white"/>
              </w:rPr>
            </w:pPr>
            <w:r>
              <w:rPr>
                <w:sz w:val="20"/>
                <w:highlight w:val="white"/>
              </w:rPr>
              <w:t>позиции 152 – 154</w:t>
            </w:r>
          </w:p>
        </w:tc>
        <w:tc>
          <w:tcPr>
            <w:tcW w:w="4111" w:type="dxa"/>
            <w:shd w:val="clear" w:color="FFFFFF" w:fill="FFFFFF"/>
          </w:tcPr>
          <w:p w:rsidR="00F1350B" w:rsidP="00B0451F">
            <w:pPr>
              <w:jc w:val="both"/>
              <w:rPr>
                <w:b/>
                <w:bCs/>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p>
          <w:p w:rsidR="00F1350B" w:rsidP="00B0451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сопроводительный документ</w:t>
            </w:r>
            <w:r>
              <w:rPr>
                <w:sz w:val="20"/>
                <w:highlight w:val="white"/>
              </w:rPr>
              <w:t>,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tc>
        <w:tc>
          <w:tcPr>
            <w:tcW w:w="4104" w:type="dxa"/>
            <w:shd w:val="clear" w:color="FFFFFF" w:fill="FFFFFF"/>
          </w:tcPr>
          <w:p w:rsidR="00F1350B" w:rsidP="00B0451F">
            <w:pPr>
              <w:jc w:val="both"/>
              <w:rPr>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r>
              <w:rPr>
                <w:sz w:val="20"/>
                <w:highlight w:val="white"/>
              </w:rPr>
              <w:t xml:space="preserve"> </w:t>
            </w:r>
          </w:p>
          <w:p w:rsidR="00F1350B" w:rsidP="00B0451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сертификат</w:t>
            </w:r>
            <w:r>
              <w:rPr>
                <w:sz w:val="20"/>
                <w:highlight w:val="white"/>
              </w:rPr>
              <w:t>, выдаваемый в соответствии с актами, составляющими право Евразийского экономического союза.</w:t>
            </w:r>
          </w:p>
          <w:p w:rsidR="00F1350B" w:rsidP="00B0451F">
            <w:pPr>
              <w:jc w:val="both"/>
              <w:rPr>
                <w:sz w:val="20"/>
                <w:highlight w:val="white"/>
              </w:rPr>
            </w:pPr>
            <w:r>
              <w:rPr>
                <w:sz w:val="20"/>
                <w:highlight w:val="white"/>
              </w:rPr>
              <w:t xml:space="preserve"> </w:t>
            </w:r>
          </w:p>
        </w:tc>
      </w:tr>
    </w:tbl>
    <w:p w:rsidR="00F1350B" w:rsidP="00F1350B">
      <w:pPr>
        <w:ind w:firstLine="708"/>
        <w:jc w:val="both"/>
        <w:rPr>
          <w:sz w:val="20"/>
        </w:rPr>
      </w:pPr>
    </w:p>
    <w:p w:rsidR="00F1350B" w:rsidP="00F1350B">
      <w:pPr>
        <w:ind w:firstLine="709"/>
        <w:jc w:val="both"/>
        <w:rPr>
          <w:sz w:val="20"/>
        </w:rPr>
      </w:pPr>
      <w:r>
        <w:rPr>
          <w:sz w:val="20"/>
        </w:rPr>
        <w:t>4.1.8.2. Информация и документы, подтверждающие страну происхождения товара, в случае закупки товаров из приложения № 2 (ограничение закупок) Постановления № 1875:</w:t>
      </w:r>
    </w:p>
    <w:p w:rsidR="00F1350B" w:rsidP="00F1350B">
      <w:pPr>
        <w:ind w:firstLine="709"/>
        <w:jc w:val="both"/>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26"/>
        <w:gridCol w:w="4252"/>
        <w:gridCol w:w="3963"/>
      </w:tblGrid>
      <w:tr w:rsidTr="00B0451F">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21" w:type="dxa"/>
            <w:vMerge w:val="restart"/>
            <w:shd w:val="clear" w:color="auto" w:fill="auto"/>
          </w:tcPr>
          <w:p w:rsidR="00F1350B" w:rsidP="00B0451F">
            <w:pPr>
              <w:jc w:val="both"/>
              <w:rPr>
                <w:b/>
                <w:sz w:val="20"/>
              </w:rPr>
            </w:pPr>
            <w:r>
              <w:rPr>
                <w:b/>
                <w:sz w:val="20"/>
              </w:rPr>
              <w:t>№ п/п</w:t>
            </w:r>
          </w:p>
        </w:tc>
        <w:tc>
          <w:tcPr>
            <w:tcW w:w="2126" w:type="dxa"/>
            <w:vMerge w:val="restart"/>
            <w:shd w:val="clear" w:color="auto" w:fill="auto"/>
          </w:tcPr>
          <w:p w:rsidR="00F1350B" w:rsidP="00B0451F">
            <w:pPr>
              <w:jc w:val="center"/>
              <w:rPr>
                <w:b/>
                <w:sz w:val="20"/>
              </w:rPr>
            </w:pPr>
            <w:r>
              <w:rPr>
                <w:b/>
                <w:sz w:val="20"/>
              </w:rPr>
              <w:t xml:space="preserve">Позиции </w:t>
            </w:r>
          </w:p>
          <w:p w:rsidR="00F1350B" w:rsidP="00B0451F">
            <w:pPr>
              <w:jc w:val="center"/>
              <w:rPr>
                <w:b/>
                <w:sz w:val="20"/>
              </w:rPr>
            </w:pPr>
            <w:r>
              <w:rPr>
                <w:b/>
                <w:sz w:val="20"/>
              </w:rPr>
              <w:t>приложения № 2</w:t>
            </w:r>
          </w:p>
        </w:tc>
        <w:tc>
          <w:tcPr>
            <w:tcW w:w="8215" w:type="dxa"/>
            <w:gridSpan w:val="2"/>
            <w:shd w:val="clear" w:color="auto" w:fill="auto"/>
          </w:tcPr>
          <w:p w:rsidR="00F1350B" w:rsidP="00B0451F">
            <w:pPr>
              <w:jc w:val="center"/>
              <w:rPr>
                <w:b/>
                <w:sz w:val="20"/>
              </w:rPr>
            </w:pPr>
            <w:r>
              <w:rPr>
                <w:b/>
                <w:sz w:val="20"/>
              </w:rPr>
              <w:t>Страна происхождения</w:t>
            </w:r>
          </w:p>
        </w:tc>
      </w:tr>
      <w:tr w:rsidTr="00B0451F">
        <w:tblPrEx>
          <w:tblW w:w="0" w:type="auto"/>
          <w:tblLook w:val="04A0"/>
        </w:tblPrEx>
        <w:tc>
          <w:tcPr>
            <w:tcW w:w="421" w:type="dxa"/>
            <w:vMerge/>
            <w:shd w:val="clear" w:color="auto" w:fill="auto"/>
          </w:tcPr>
          <w:p w:rsidR="00F1350B" w:rsidP="00B0451F">
            <w:pPr>
              <w:jc w:val="both"/>
              <w:rPr>
                <w:sz w:val="20"/>
              </w:rPr>
            </w:pPr>
          </w:p>
        </w:tc>
        <w:tc>
          <w:tcPr>
            <w:tcW w:w="2126" w:type="dxa"/>
            <w:vMerge/>
            <w:tcBorders>
              <w:bottom w:val="single" w:sz="4" w:space="0" w:color="auto"/>
            </w:tcBorders>
            <w:shd w:val="clear" w:color="auto" w:fill="auto"/>
          </w:tcPr>
          <w:p w:rsidR="00F1350B" w:rsidP="00B0451F">
            <w:pPr>
              <w:jc w:val="center"/>
              <w:rPr>
                <w:b/>
                <w:sz w:val="20"/>
              </w:rPr>
            </w:pPr>
          </w:p>
        </w:tc>
        <w:tc>
          <w:tcPr>
            <w:tcW w:w="4252" w:type="dxa"/>
            <w:shd w:val="clear" w:color="auto" w:fill="auto"/>
          </w:tcPr>
          <w:p w:rsidR="00F1350B" w:rsidP="00B0451F">
            <w:pPr>
              <w:jc w:val="center"/>
              <w:rPr>
                <w:b/>
                <w:sz w:val="20"/>
              </w:rPr>
            </w:pPr>
            <w:r>
              <w:rPr>
                <w:b/>
                <w:sz w:val="20"/>
              </w:rPr>
              <w:t xml:space="preserve">Российская Федерация </w:t>
            </w:r>
          </w:p>
        </w:tc>
        <w:tc>
          <w:tcPr>
            <w:tcW w:w="3963" w:type="dxa"/>
            <w:shd w:val="clear" w:color="auto" w:fill="auto"/>
          </w:tcPr>
          <w:p w:rsidR="00F1350B" w:rsidP="00B0451F">
            <w:pPr>
              <w:jc w:val="center"/>
              <w:rPr>
                <w:b/>
                <w:sz w:val="20"/>
              </w:rPr>
            </w:pPr>
            <w:r>
              <w:rPr>
                <w:b/>
                <w:sz w:val="20"/>
              </w:rPr>
              <w:t xml:space="preserve">Государства - члены Евразийского экономического союза </w:t>
            </w:r>
          </w:p>
          <w:p w:rsidR="00F1350B" w:rsidP="00B0451F">
            <w:pPr>
              <w:jc w:val="center"/>
              <w:rPr>
                <w:b/>
                <w:sz w:val="20"/>
              </w:rPr>
            </w:pPr>
            <w:r>
              <w:rPr>
                <w:b/>
                <w:sz w:val="20"/>
              </w:rPr>
              <w:t>(за исключением Российской Федерации)</w:t>
            </w:r>
          </w:p>
        </w:tc>
      </w:tr>
      <w:tr w:rsidTr="00B0451F">
        <w:tblPrEx>
          <w:tblW w:w="0" w:type="auto"/>
          <w:tblLook w:val="04A0"/>
        </w:tblPrEx>
        <w:tc>
          <w:tcPr>
            <w:tcW w:w="421" w:type="dxa"/>
            <w:shd w:val="clear" w:color="auto" w:fill="auto"/>
          </w:tcPr>
          <w:p w:rsidR="00F1350B" w:rsidP="00B0451F">
            <w:pPr>
              <w:jc w:val="both"/>
              <w:rPr>
                <w:sz w:val="20"/>
              </w:rPr>
            </w:pPr>
            <w:r>
              <w:rPr>
                <w:sz w:val="20"/>
              </w:rPr>
              <w:t>1</w:t>
            </w:r>
          </w:p>
        </w:tc>
        <w:tc>
          <w:tcPr>
            <w:tcW w:w="2126" w:type="dxa"/>
            <w:tcBorders>
              <w:bottom w:val="single" w:sz="4" w:space="0" w:color="auto"/>
            </w:tcBorders>
            <w:shd w:val="clear" w:color="auto" w:fill="auto"/>
          </w:tcPr>
          <w:p w:rsidR="00F1350B" w:rsidP="00B0451F">
            <w:pPr>
              <w:jc w:val="both"/>
              <w:rPr>
                <w:sz w:val="20"/>
              </w:rPr>
            </w:pPr>
            <w:r>
              <w:rPr>
                <w:sz w:val="20"/>
              </w:rPr>
              <w:t>позиции 1 – 433</w:t>
            </w:r>
          </w:p>
          <w:p w:rsidR="00F1350B" w:rsidP="00B0451F">
            <w:pPr>
              <w:jc w:val="both"/>
              <w:rPr>
                <w:i/>
                <w:sz w:val="20"/>
              </w:rPr>
            </w:pPr>
            <w:r>
              <w:rPr>
                <w:i/>
                <w:sz w:val="20"/>
              </w:rPr>
              <w:t>(промышленные</w:t>
            </w:r>
          </w:p>
          <w:p w:rsidR="00F1350B" w:rsidP="00B0451F">
            <w:pPr>
              <w:jc w:val="both"/>
              <w:rPr>
                <w:i/>
                <w:sz w:val="20"/>
              </w:rPr>
            </w:pPr>
            <w:r>
              <w:rPr>
                <w:i/>
                <w:sz w:val="20"/>
              </w:rPr>
              <w:t>товары,</w:t>
            </w:r>
          </w:p>
          <w:p w:rsidR="00F1350B" w:rsidP="00B0451F">
            <w:pPr>
              <w:jc w:val="both"/>
              <w:rPr>
                <w:i/>
                <w:sz w:val="20"/>
              </w:rPr>
            </w:pPr>
            <w:r>
              <w:rPr>
                <w:i/>
                <w:sz w:val="20"/>
              </w:rPr>
              <w:t>радиоэлектронная</w:t>
            </w:r>
          </w:p>
          <w:p w:rsidR="00F1350B" w:rsidP="00B0451F">
            <w:pPr>
              <w:jc w:val="both"/>
              <w:rPr>
                <w:i/>
                <w:sz w:val="20"/>
              </w:rPr>
            </w:pPr>
            <w:r>
              <w:rPr>
                <w:i/>
                <w:sz w:val="20"/>
              </w:rPr>
              <w:t>продукция,</w:t>
            </w:r>
          </w:p>
          <w:p w:rsidR="00F1350B" w:rsidP="00B0451F">
            <w:pPr>
              <w:jc w:val="both"/>
              <w:rPr>
                <w:i/>
                <w:sz w:val="20"/>
              </w:rPr>
            </w:pPr>
            <w:r>
              <w:rPr>
                <w:i/>
                <w:sz w:val="20"/>
              </w:rPr>
              <w:t>медицинские</w:t>
            </w:r>
          </w:p>
          <w:p w:rsidR="00F1350B" w:rsidP="00B0451F">
            <w:pPr>
              <w:jc w:val="both"/>
              <w:rPr>
                <w:i/>
                <w:sz w:val="20"/>
              </w:rPr>
            </w:pPr>
            <w:r>
              <w:rPr>
                <w:i/>
                <w:sz w:val="20"/>
              </w:rPr>
              <w:t>изделия,</w:t>
            </w:r>
          </w:p>
          <w:p w:rsidR="00F1350B" w:rsidP="00B0451F">
            <w:pPr>
              <w:jc w:val="both"/>
              <w:rPr>
                <w:i/>
                <w:sz w:val="20"/>
              </w:rPr>
            </w:pPr>
            <w:r>
              <w:rPr>
                <w:i/>
                <w:sz w:val="20"/>
              </w:rPr>
              <w:t>лекарственные</w:t>
            </w:r>
          </w:p>
          <w:p w:rsidR="00F1350B" w:rsidP="00B0451F">
            <w:pPr>
              <w:jc w:val="both"/>
              <w:rPr>
                <w:i/>
                <w:sz w:val="20"/>
              </w:rPr>
            </w:pPr>
            <w:r>
              <w:rPr>
                <w:i/>
                <w:sz w:val="20"/>
              </w:rPr>
              <w:t>препараты)</w:t>
            </w:r>
          </w:p>
          <w:p w:rsidR="00F1350B" w:rsidP="00B0451F">
            <w:pPr>
              <w:jc w:val="both"/>
              <w:rPr>
                <w:i/>
                <w:color w:val="FF0000"/>
                <w:sz w:val="20"/>
              </w:rPr>
            </w:pPr>
          </w:p>
          <w:p w:rsidR="00F1350B" w:rsidP="00B0451F">
            <w:pPr>
              <w:rPr>
                <w:bCs/>
                <w:i/>
                <w:color w:val="FF0000"/>
                <w:sz w:val="20"/>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F1350B" w:rsidP="00B0451F">
            <w:pPr>
              <w:rPr>
                <w:bCs/>
                <w:i/>
                <w:color w:val="FF0000"/>
                <w:sz w:val="20"/>
                <w:highlight w:val="white"/>
              </w:rPr>
            </w:pPr>
            <w:r>
              <w:rPr>
                <w:i/>
                <w:iCs/>
                <w:color w:val="FF0000"/>
                <w:sz w:val="20"/>
                <w:highlight w:val="white"/>
              </w:rPr>
              <w:t>-  в позициях 273, 276, 297-299, 304-306, 309-312, 314, 316, 318, 320, 334, 354, 382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F1350B" w:rsidP="00B0451F">
            <w:pPr>
              <w:rPr>
                <w:bCs/>
                <w:i/>
                <w:strike/>
                <w:color w:val="FF0000"/>
                <w:sz w:val="20"/>
                <w:highlight w:val="white"/>
              </w:rPr>
            </w:pPr>
            <w:r>
              <w:rPr>
                <w:i/>
                <w:iCs/>
                <w:color w:val="FF0000"/>
                <w:sz w:val="20"/>
              </w:rPr>
              <w:t>-</w:t>
            </w:r>
            <w:r>
              <w:rPr>
                <w:i/>
                <w:iCs/>
                <w:color w:val="FF0000"/>
                <w:sz w:val="20"/>
                <w:highlight w:val="white"/>
              </w:rPr>
              <w:t xml:space="preserve"> медицинских изделий из числа товаров, включенных в позицию 69, товаров, указанных в позициях 172 - 179, 189, 362 - 364, 366 - 378, 383 - 388, 390 -415, 429 - 432 реестровые записи в реестре российской промышленной продукции в отношении которых сформированы по</w:t>
            </w:r>
          </w:p>
          <w:p w:rsidR="00F1350B" w:rsidP="00B0451F">
            <w:pPr>
              <w:pBdr>
                <w:top w:val="none" w:sz="0" w:space="0" w:color="000000"/>
                <w:left w:val="none" w:sz="0" w:space="0" w:color="000000"/>
                <w:bottom w:val="none" w:sz="0" w:space="0" w:color="000000"/>
                <w:right w:val="none" w:sz="0" w:space="0" w:color="000000"/>
              </w:pBdr>
              <w:rPr>
                <w:bCs/>
                <w:i/>
                <w:color w:val="FF0000"/>
                <w:sz w:val="20"/>
                <w:highlight w:val="white"/>
              </w:rPr>
            </w:pPr>
            <w:r>
              <w:rPr>
                <w:i/>
                <w:iCs/>
                <w:color w:val="FF0000"/>
                <w:sz w:val="20"/>
                <w:highlight w:val="white"/>
              </w:rPr>
              <w:t xml:space="preserve">30 июня 2026 г. </w:t>
            </w:r>
            <w:r>
              <w:rPr>
                <w:i/>
                <w:iCs/>
                <w:sz w:val="20"/>
                <w:highlight w:val="white"/>
              </w:rPr>
              <w:br/>
            </w:r>
            <w:r>
              <w:rPr>
                <w:i/>
                <w:iCs/>
                <w:color w:val="FF0000"/>
                <w:sz w:val="20"/>
                <w:highlight w:val="white"/>
              </w:rPr>
              <w:t>включительно, не требуется при осуществлении закупок таких товаров, извещение об осуществлении которых размещены в ЕИС по 30 ноября 2026 г. включительно;</w:t>
            </w:r>
          </w:p>
          <w:p w:rsidR="00F1350B" w:rsidP="00B0451F">
            <w:pPr>
              <w:pBdr>
                <w:top w:val="none" w:sz="0" w:space="0" w:color="000000"/>
                <w:left w:val="none" w:sz="0" w:space="0" w:color="000000"/>
                <w:bottom w:val="none" w:sz="0" w:space="0" w:color="000000"/>
                <w:right w:val="none" w:sz="0" w:space="0" w:color="000000"/>
              </w:pBdr>
              <w:rPr>
                <w:bCs/>
                <w:i/>
                <w:strike/>
                <w:color w:val="FF0000"/>
                <w:sz w:val="20"/>
                <w:highlight w:val="white"/>
              </w:rPr>
            </w:pPr>
            <w:r>
              <w:rPr>
                <w:i/>
                <w:iCs/>
                <w:color w:val="FF0000"/>
                <w:sz w:val="20"/>
                <w:highlight w:val="white"/>
              </w:rPr>
              <w:t>- в позиции 433 реестровые записи в реестре российской промышленной продукции в отношении которых сформированы по 30 ноября 2026 г. включительно, не требуется при осуществлении закупок таких товаров, извещение об осуществлении которых размещены в ЕИС по 30 апреля 2027 г. включительно</w:t>
            </w:r>
          </w:p>
        </w:tc>
        <w:tc>
          <w:tcPr>
            <w:tcW w:w="4252" w:type="dxa"/>
            <w:shd w:val="clear" w:color="auto" w:fill="auto"/>
          </w:tcPr>
          <w:p w:rsidR="00F1350B" w:rsidP="00B0451F">
            <w:pPr>
              <w:jc w:val="both"/>
              <w:rPr>
                <w:sz w:val="20"/>
              </w:rPr>
            </w:pPr>
            <w:r>
              <w:rPr>
                <w:sz w:val="20"/>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F1350B" w:rsidP="00B0451F">
            <w:pPr>
              <w:jc w:val="both"/>
              <w:rPr>
                <w:sz w:val="20"/>
              </w:rPr>
            </w:pPr>
            <w:r>
              <w:rPr>
                <w:sz w:val="20"/>
              </w:rPr>
              <w:t>ИЛИ</w:t>
            </w:r>
          </w:p>
          <w:p w:rsidR="00F1350B" w:rsidP="00B0451F">
            <w:pPr>
              <w:jc w:val="both"/>
              <w:rPr>
                <w:sz w:val="20"/>
              </w:rPr>
            </w:pPr>
            <w:r>
              <w:rPr>
                <w:sz w:val="20"/>
              </w:rPr>
              <w:t>- номер реестровой записи из реестра российской промышленной продукции, содержащей в том числе:</w:t>
            </w:r>
          </w:p>
          <w:p w:rsidR="00F1350B" w:rsidP="00B0451F">
            <w:pPr>
              <w:ind w:hanging="39"/>
              <w:jc w:val="both"/>
              <w:rPr>
                <w:color w:val="auto"/>
                <w:sz w:val="20"/>
              </w:rPr>
            </w:pPr>
            <w:r>
              <w:rPr>
                <w:color w:val="auto"/>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F1350B" w:rsidP="00B0451F">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F1350B" w:rsidP="00B0451F">
            <w:pPr>
              <w:jc w:val="both"/>
              <w:rPr>
                <w:b/>
                <w:bCs/>
                <w:i/>
                <w:color w:val="auto"/>
                <w:sz w:val="20"/>
              </w:rPr>
            </w:pPr>
          </w:p>
          <w:p w:rsidR="00F1350B" w:rsidP="00B0451F">
            <w:pPr>
              <w:jc w:val="both"/>
              <w:rPr>
                <w:b/>
                <w:bCs/>
                <w:i/>
                <w:sz w:val="20"/>
                <w:highlight w:val="white"/>
              </w:rPr>
            </w:pPr>
            <w:r>
              <w:rPr>
                <w:b/>
                <w:i/>
                <w:sz w:val="20"/>
                <w:highlight w:val="white"/>
              </w:rPr>
              <w:t>При осуществлении закупок товара, указанного в позиции 433:</w:t>
            </w:r>
          </w:p>
          <w:p w:rsidR="00F1350B" w:rsidP="00B0451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F1350B" w:rsidP="00B0451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F1350B" w:rsidP="00B0451F">
            <w:pPr>
              <w:jc w:val="both"/>
              <w:rPr>
                <w:highlight w:val="white"/>
              </w:rPr>
            </w:pPr>
          </w:p>
          <w:p w:rsidR="00F1350B" w:rsidP="00B0451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F1350B" w:rsidP="00B0451F">
            <w:pPr>
              <w:jc w:val="both"/>
              <w:rPr>
                <w:b/>
                <w:bCs/>
                <w:i/>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tc>
        <w:tc>
          <w:tcPr>
            <w:tcW w:w="3963" w:type="dxa"/>
            <w:shd w:val="clear" w:color="auto" w:fill="auto"/>
          </w:tcPr>
          <w:p w:rsidR="00F1350B" w:rsidP="00B0451F">
            <w:pPr>
              <w:rPr>
                <w:bCs/>
                <w:sz w:val="20"/>
              </w:rPr>
            </w:pPr>
            <w:r>
              <w:rPr>
                <w:sz w:val="20"/>
              </w:rPr>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F1350B" w:rsidP="00B0451F">
            <w:pPr>
              <w:rPr>
                <w:sz w:val="20"/>
              </w:rPr>
            </w:pPr>
            <w:r>
              <w:rPr>
                <w:sz w:val="20"/>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
          <w:p w:rsidR="00F1350B" w:rsidP="00B0451F">
            <w:pPr>
              <w:rPr>
                <w:sz w:val="20"/>
              </w:rPr>
            </w:pPr>
            <w:r>
              <w:rPr>
                <w:sz w:val="20"/>
              </w:rPr>
              <w:t xml:space="preserve"> ▪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F1350B" w:rsidP="00B0451F">
            <w:pPr>
              <w:jc w:val="both"/>
              <w:rPr>
                <w:b/>
                <w:bCs/>
                <w:i/>
                <w:sz w:val="20"/>
                <w:highlight w:val="yellow"/>
              </w:rPr>
            </w:pPr>
          </w:p>
          <w:p w:rsidR="00F1350B" w:rsidP="00B0451F">
            <w:pPr>
              <w:jc w:val="both"/>
              <w:rPr>
                <w:b/>
                <w:bCs/>
                <w:i/>
                <w:sz w:val="20"/>
                <w:highlight w:val="white"/>
              </w:rPr>
            </w:pPr>
            <w:r>
              <w:rPr>
                <w:b/>
                <w:i/>
                <w:sz w:val="20"/>
                <w:highlight w:val="white"/>
              </w:rPr>
              <w:t>При осуществлении закупок товара, указанного в позиции 433:</w:t>
            </w:r>
          </w:p>
          <w:p w:rsidR="00F1350B" w:rsidP="00B0451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F1350B" w:rsidP="00B0451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F1350B" w:rsidP="00B0451F">
            <w:pPr>
              <w:jc w:val="both"/>
              <w:rPr>
                <w:color w:val="auto"/>
                <w:szCs w:val="24"/>
                <w:highlight w:val="white"/>
              </w:rPr>
            </w:pPr>
          </w:p>
          <w:p w:rsidR="00F1350B" w:rsidP="00B0451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F1350B" w:rsidP="00B0451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p w:rsidR="00F1350B" w:rsidP="00B0451F">
            <w:pPr>
              <w:jc w:val="both"/>
              <w:rPr>
                <w:color w:val="auto"/>
                <w:sz w:val="20"/>
                <w:highlight w:val="yellow"/>
              </w:rPr>
            </w:pPr>
          </w:p>
          <w:p w:rsidR="00F1350B" w:rsidP="00B0451F">
            <w:pPr>
              <w:jc w:val="both"/>
              <w:rPr>
                <w:sz w:val="20"/>
                <w:highlight w:val="white"/>
              </w:rPr>
            </w:pPr>
          </w:p>
          <w:p w:rsidR="00F1350B" w:rsidP="00B0451F">
            <w:pPr>
              <w:jc w:val="both"/>
              <w:rPr>
                <w:color w:val="auto"/>
                <w:sz w:val="20"/>
                <w:highlight w:val="white"/>
              </w:rPr>
            </w:pPr>
          </w:p>
        </w:tc>
      </w:tr>
      <w:tr w:rsidTr="00B0451F">
        <w:tblPrEx>
          <w:tblW w:w="0" w:type="auto"/>
          <w:tblLook w:val="04A0"/>
        </w:tblPrEx>
        <w:tc>
          <w:tcPr>
            <w:tcW w:w="421" w:type="dxa"/>
            <w:shd w:val="clear" w:color="auto" w:fill="auto"/>
          </w:tcPr>
          <w:p w:rsidR="00F1350B" w:rsidP="00B0451F">
            <w:pPr>
              <w:jc w:val="both"/>
              <w:rPr>
                <w:sz w:val="20"/>
              </w:rPr>
            </w:pPr>
            <w:r>
              <w:rPr>
                <w:sz w:val="20"/>
              </w:rPr>
              <w:t>2</w:t>
            </w:r>
          </w:p>
        </w:tc>
        <w:tc>
          <w:tcPr>
            <w:tcW w:w="2126" w:type="dxa"/>
            <w:shd w:val="clear" w:color="auto" w:fill="auto"/>
          </w:tcPr>
          <w:p w:rsidR="00F1350B" w:rsidP="00B0451F">
            <w:pPr>
              <w:jc w:val="both"/>
              <w:rPr>
                <w:sz w:val="20"/>
              </w:rPr>
            </w:pPr>
            <w:r>
              <w:rPr>
                <w:sz w:val="20"/>
              </w:rPr>
              <w:t xml:space="preserve">позиции 434-465 </w:t>
            </w:r>
            <w:r>
              <w:rPr>
                <w:i/>
                <w:sz w:val="20"/>
              </w:rPr>
              <w:t>(пищевые продукты)</w:t>
            </w:r>
          </w:p>
        </w:tc>
        <w:tc>
          <w:tcPr>
            <w:tcW w:w="8215" w:type="dxa"/>
            <w:gridSpan w:val="2"/>
            <w:shd w:val="clear" w:color="auto" w:fill="auto"/>
          </w:tcPr>
          <w:p w:rsidR="00F1350B" w:rsidP="00B0451F">
            <w:pPr>
              <w:jc w:val="both"/>
              <w:rPr>
                <w:sz w:val="20"/>
              </w:rPr>
            </w:pPr>
            <w:r>
              <w:rPr>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rPr>
              <w:t xml:space="preserve">(такое указание осуществляется в соответствии с подпунктом "б" пункта 2 части 1 статьи 43 Закона </w:t>
              <w:br/>
              <w:t>№ 44-ФЗ)</w:t>
            </w:r>
            <w:r>
              <w:rPr>
                <w:sz w:val="20"/>
              </w:rPr>
              <w:t xml:space="preserve"> </w:t>
            </w:r>
          </w:p>
        </w:tc>
      </w:tr>
    </w:tbl>
    <w:p w:rsidR="00F1350B" w:rsidP="00F1350B">
      <w:pPr>
        <w:ind w:firstLine="709"/>
        <w:jc w:val="both"/>
        <w:rPr>
          <w:sz w:val="20"/>
        </w:rPr>
      </w:pPr>
    </w:p>
    <w:p w:rsidR="00F1350B" w:rsidP="00F1350B">
      <w:pPr>
        <w:ind w:firstLine="709"/>
        <w:jc w:val="both"/>
        <w:rPr>
          <w:sz w:val="20"/>
        </w:rPr>
      </w:pPr>
      <w:r>
        <w:rPr>
          <w:sz w:val="20"/>
        </w:rPr>
        <w:t>4.1.8.3. Указание в заявке на участие в закупке наименования страны происхождения товара (в случае осуществления закупки в соответствии с Законом № 44-ФЗ, такое указание осуществляется в соответствии с подпунктом "б" пункта 2 части 1 статьи 43 Закона № 44-ФЗ):</w:t>
      </w:r>
    </w:p>
    <w:p w:rsidR="00F1350B" w:rsidP="00F1350B">
      <w:pPr>
        <w:ind w:firstLine="709"/>
        <w:jc w:val="both"/>
        <w:rPr>
          <w:sz w:val="20"/>
        </w:rPr>
      </w:pPr>
      <w:r>
        <w:rPr>
          <w:sz w:val="20"/>
        </w:rPr>
        <w:t xml:space="preserve">- для подтверждения происхождения товаров из Российской Федерации, </w:t>
      </w:r>
      <w:r>
        <w:rPr>
          <w:b/>
          <w:i/>
          <w:sz w:val="20"/>
        </w:rPr>
        <w:t>не указанных в позициях</w:t>
      </w:r>
      <w:r>
        <w:rPr>
          <w:sz w:val="20"/>
        </w:rPr>
        <w:t xml:space="preserve"> 1 - 146 приложения № 1, позициях 1 - 433 приложения № 2 к Постановлению № 1875;</w:t>
      </w:r>
    </w:p>
    <w:p w:rsidR="00F1350B" w:rsidP="00F1350B">
      <w:pPr>
        <w:ind w:firstLine="708"/>
        <w:jc w:val="both"/>
        <w:rPr>
          <w:sz w:val="20"/>
        </w:rPr>
      </w:pPr>
      <w:r>
        <w:rPr>
          <w:sz w:val="20"/>
        </w:rPr>
        <w:t>- для подтверждения происхождения товаров из Российской Федерации, указанных в позициях 1 - 433 приложения №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F1350B" w:rsidP="00F1350B">
      <w:pPr>
        <w:ind w:firstLine="709"/>
        <w:jc w:val="both"/>
        <w:rPr>
          <w:sz w:val="20"/>
        </w:rPr>
      </w:pPr>
      <w:r>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F1350B" w:rsidP="00F1350B">
      <w:pPr>
        <w:jc w:val="both"/>
        <w:rPr>
          <w:sz w:val="20"/>
          <w:highlight w:val="white"/>
        </w:rPr>
      </w:pPr>
      <w:r>
        <w:rPr>
          <w:sz w:val="20"/>
        </w:rPr>
        <w:t xml:space="preserve">         </w:t>
      </w:r>
      <w:r>
        <w:rPr>
          <w:sz w:val="20"/>
          <w:highlight w:val="white"/>
        </w:rPr>
        <w:t xml:space="preserve">     4.1.8.4.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1-2 к Постановлению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F1350B" w:rsidP="00F1350B">
      <w:pPr>
        <w:ind w:firstLine="709"/>
        <w:jc w:val="both"/>
        <w:rPr>
          <w:sz w:val="20"/>
        </w:rPr>
      </w:pPr>
      <w:r>
        <w:rPr>
          <w:sz w:val="20"/>
          <w:highlight w:val="white"/>
        </w:rPr>
        <w:t>4.1.9. При отсутс</w:t>
      </w:r>
      <w:r>
        <w:rPr>
          <w:sz w:val="20"/>
        </w:rPr>
        <w:t>твии в заявке документов (или копий таких документов) или информации, предусмотренных пунктами 4.1.8.1 - 4.1.8.3,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F1350B" w:rsidP="00F1350B">
      <w:pPr>
        <w:tabs>
          <w:tab w:val="left" w:pos="576"/>
        </w:tabs>
        <w:ind w:firstLine="709"/>
        <w:jc w:val="both"/>
        <w:outlineLvl w:val="1"/>
        <w:rPr>
          <w:sz w:val="20"/>
        </w:rPr>
      </w:pPr>
      <w:r>
        <w:rPr>
          <w:sz w:val="20"/>
        </w:rPr>
        <w:t>4.2. Заявка на участие в закупке может содержать иные информацию и документы, в том числе эскиз, рисунок, чертеж, фотография, иное изображение предлагаемого участником аукциона товара. При этом отсутствие таких информации и документов не является основанием для отклонения заявки на участие в аукционе.</w:t>
      </w:r>
    </w:p>
    <w:p w:rsidR="00F1350B" w:rsidP="00F1350B">
      <w:pPr>
        <w:tabs>
          <w:tab w:val="left" w:pos="576"/>
        </w:tabs>
        <w:ind w:firstLine="709"/>
        <w:jc w:val="both"/>
        <w:outlineLvl w:val="1"/>
        <w:rPr>
          <w:sz w:val="20"/>
        </w:rPr>
      </w:pPr>
      <w:r>
        <w:rPr>
          <w:sz w:val="20"/>
        </w:rPr>
        <w:t>4.3. В заявку на участие в аукционе не включаются:</w:t>
      </w:r>
    </w:p>
    <w:p w:rsidR="00F1350B" w:rsidP="00F1350B">
      <w:pPr>
        <w:tabs>
          <w:tab w:val="left" w:pos="576"/>
        </w:tabs>
        <w:ind w:firstLine="709"/>
        <w:jc w:val="both"/>
        <w:outlineLvl w:val="1"/>
        <w:rPr>
          <w:sz w:val="20"/>
        </w:rPr>
      </w:pPr>
      <w:r>
        <w:rPr>
          <w:sz w:val="20"/>
        </w:rPr>
        <w:t xml:space="preserve">- информация и документы, предусмотренные подпунктами "а" - "л" пункта 1 части 1 статьи 43 Закона № 44-ФЗ. </w:t>
      </w:r>
    </w:p>
    <w:p w:rsidR="00F1350B" w:rsidP="00F1350B">
      <w:pPr>
        <w:tabs>
          <w:tab w:val="left" w:pos="576"/>
        </w:tabs>
        <w:ind w:firstLine="709"/>
        <w:jc w:val="both"/>
        <w:outlineLvl w:val="1"/>
        <w:rPr>
          <w:sz w:val="20"/>
        </w:rPr>
      </w:pPr>
      <w:r>
        <w:rPr>
          <w:sz w:val="20"/>
        </w:rPr>
        <w:t>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rsidR="00F1350B" w:rsidP="00F1350B">
      <w:pPr>
        <w:tabs>
          <w:tab w:val="left" w:pos="576"/>
        </w:tabs>
        <w:ind w:firstLine="709"/>
        <w:jc w:val="both"/>
        <w:outlineLvl w:val="1"/>
        <w:rPr>
          <w:sz w:val="20"/>
        </w:rPr>
      </w:pPr>
      <w:r>
        <w:rPr>
          <w:sz w:val="20"/>
        </w:rPr>
        <w:t>- документы, подтверждающие соответствие участника аукциона дополнительным требованиям, установленным в соответствии с частью 2 или 2.1 (при наличии таких требований) статьи</w:t>
      </w:r>
      <w:r>
        <w:rPr>
          <w:sz w:val="20"/>
        </w:rPr>
        <w:t xml:space="preserve"> 31 Закона № 44-ФЗ, и предусмотренные подпунктом "н" пункта 1 части 1 статьи 43 Закона № 44-ФЗ. Такие документы в случаях, предусмотренных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F1350B" w:rsidP="00F1350B">
      <w:pPr>
        <w:ind w:firstLine="709"/>
        <w:jc w:val="both"/>
        <w:rPr>
          <w:sz w:val="20"/>
        </w:rPr>
      </w:pPr>
      <w:r>
        <w:rPr>
          <w:sz w:val="20"/>
        </w:rPr>
        <w:t>4.4. Требовать от участника закупки представления иных информации и документов, за исключением предусмотренных частями 1 и 2 статьи 43 Закона № 44-ФЗ, не допускается.</w:t>
      </w:r>
    </w:p>
    <w:p w:rsidR="00F1350B" w:rsidP="00F1350B">
      <w:pPr>
        <w:ind w:firstLine="709"/>
        <w:jc w:val="both"/>
        <w:rPr>
          <w:sz w:val="20"/>
        </w:rPr>
      </w:pPr>
      <w:r>
        <w:rPr>
          <w:sz w:val="20"/>
        </w:rPr>
        <w:t xml:space="preserve">4.5. Участник закупки вправе подать только одну заявку на участие в аукционе в любое время с момента размещения в ЕИС извещения до окончания установленного в соответствии с Законом № 44-ФЗ срока подачи заявок на участие в аукционе. </w:t>
      </w:r>
    </w:p>
    <w:p w:rsidR="00F1350B" w:rsidP="00F1350B">
      <w:pPr>
        <w:ind w:firstLine="709"/>
        <w:jc w:val="both"/>
        <w:rPr>
          <w:sz w:val="20"/>
        </w:rPr>
      </w:pPr>
      <w:r>
        <w:rPr>
          <w:sz w:val="20"/>
        </w:rPr>
        <w:t>4.6. Подача заявки на участие в аукционе означает согласие участника аукциона,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аукциона на участие в аукционе.</w:t>
      </w:r>
    </w:p>
    <w:p w:rsidR="00F1350B" w:rsidP="00F1350B">
      <w:pPr>
        <w:widowControl w:val="0"/>
        <w:ind w:firstLine="709"/>
        <w:jc w:val="both"/>
        <w:rPr>
          <w:b/>
          <w:sz w:val="20"/>
        </w:rPr>
      </w:pPr>
    </w:p>
    <w:p w:rsidR="00F1350B" w:rsidP="00F1350B">
      <w:pPr>
        <w:widowControl w:val="0"/>
        <w:ind w:firstLine="709"/>
        <w:jc w:val="both"/>
        <w:rPr>
          <w:b/>
          <w:sz w:val="20"/>
        </w:rPr>
      </w:pPr>
      <w:r>
        <w:rPr>
          <w:b/>
          <w:sz w:val="20"/>
        </w:rPr>
        <w:t xml:space="preserve">5. ОБЕСПЕЧЕНИЕ ЗАЯВОК </w:t>
      </w:r>
      <w:r>
        <w:rPr>
          <w:sz w:val="20"/>
        </w:rPr>
        <w:t>(если требование обеспечения заявки установлено в Извещении в соответствии со статьей 44 Закона № 44-ФЗ)</w:t>
      </w:r>
      <w:r>
        <w:rPr>
          <w:b/>
          <w:sz w:val="20"/>
        </w:rPr>
        <w:tab/>
      </w:r>
    </w:p>
    <w:p w:rsidR="00F1350B" w:rsidP="00F1350B">
      <w:pPr>
        <w:ind w:firstLine="540"/>
        <w:jc w:val="both"/>
        <w:rPr>
          <w:sz w:val="20"/>
        </w:rPr>
      </w:pPr>
      <w:r>
        <w:rPr>
          <w:sz w:val="20"/>
        </w:rPr>
        <w:tab/>
      </w:r>
      <w:bookmarkEnd w:id="0"/>
      <w:r>
        <w:rPr>
          <w:sz w:val="20"/>
        </w:rPr>
        <w:t>5.1. Требование об обеспечении заявки на участие в аукционе (далее – обеспечение заявки) и</w:t>
      </w:r>
      <w:r>
        <w:rPr>
          <w:color w:val="0070C0"/>
          <w:sz w:val="20"/>
        </w:rPr>
        <w:t xml:space="preserve"> </w:t>
      </w:r>
      <w:r>
        <w:rPr>
          <w:sz w:val="20"/>
        </w:rPr>
        <w:t xml:space="preserve">размер обеспечения заявки установлены в извещении. </w:t>
      </w:r>
    </w:p>
    <w:p w:rsidR="00F1350B" w:rsidP="00F1350B">
      <w:pPr>
        <w:ind w:firstLine="708"/>
        <w:jc w:val="both"/>
        <w:rPr>
          <w:sz w:val="20"/>
        </w:rPr>
      </w:pPr>
      <w:r>
        <w:rPr>
          <w:sz w:val="20"/>
        </w:rPr>
        <w:t xml:space="preserve">5.2. В случае, если участником закупки является государственное, муниципальное учреждение, обеспечение подаваемых ими заявок на участие в закупках не предоставляется. В случае, если участником закупки является предприятия уголовно-исполнительной системы, организация инвалидов, предусмотренная частью 2 статьи 29 Закона № 44-ФЗ, обеспечение заявки предоставляется в размере одной второй процента начальной (максимальной) цены контракта. </w:t>
      </w:r>
    </w:p>
    <w:p w:rsidR="00F1350B" w:rsidP="00F1350B">
      <w:pPr>
        <w:jc w:val="both"/>
        <w:rPr>
          <w:sz w:val="20"/>
        </w:rPr>
      </w:pPr>
      <w:r>
        <w:rPr>
          <w:sz w:val="20"/>
        </w:rPr>
        <w:t xml:space="preserve">              5.3. Обеспечение заявки может предоставляться участником закупки в виде денежных средств или независимой гарантии. Выбор способа обеспечения заявки осуществляется участником закупки самостоятельно.</w:t>
      </w:r>
    </w:p>
    <w:p w:rsidR="00F1350B" w:rsidP="00F1350B">
      <w:pPr>
        <w:widowControl w:val="0"/>
        <w:ind w:firstLine="709"/>
        <w:jc w:val="both"/>
        <w:rPr>
          <w:sz w:val="20"/>
        </w:rPr>
      </w:pPr>
      <w:bookmarkStart w:id="2" w:name="Par673"/>
      <w:bookmarkStart w:id="3" w:name="Par681"/>
      <w:bookmarkStart w:id="4" w:name="Par703"/>
      <w:bookmarkEnd w:id="2"/>
      <w:bookmarkEnd w:id="3"/>
      <w:bookmarkEnd w:id="4"/>
      <w:r>
        <w:rPr>
          <w:sz w:val="20"/>
        </w:rPr>
        <w:t>5.4. В случае если в качестве обеспечение заявки выбрана независимая гарантия:</w:t>
      </w:r>
    </w:p>
    <w:p w:rsidR="00F1350B" w:rsidP="00F1350B">
      <w:pPr>
        <w:ind w:firstLine="709"/>
        <w:jc w:val="both"/>
        <w:rPr>
          <w:sz w:val="20"/>
        </w:rPr>
      </w:pPr>
      <w:r>
        <w:rPr>
          <w:sz w:val="20"/>
        </w:rPr>
        <w:t>5.4.1. Независимая гарантия должна соответствовать требованиям статьи 45 Закона № 44-ФЗ. Срок действия независимой гарантии должен составлять не менее месяца с даты окончания срока подачи заявок.</w:t>
      </w:r>
    </w:p>
    <w:p w:rsidR="00F1350B" w:rsidP="00F1350B">
      <w:pPr>
        <w:ind w:firstLine="709"/>
        <w:jc w:val="both"/>
        <w:rPr>
          <w:sz w:val="20"/>
        </w:rPr>
      </w:pPr>
      <w:r>
        <w:rPr>
          <w:sz w:val="20"/>
        </w:rPr>
        <w:t>5.4.2. В качестве обеспечения заявки принимаются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1350B" w:rsidP="00F1350B">
      <w:pPr>
        <w:ind w:firstLine="709"/>
        <w:jc w:val="both"/>
        <w:rPr>
          <w:sz w:val="20"/>
        </w:rPr>
      </w:pPr>
      <w:r>
        <w:rPr>
          <w:sz w:val="20"/>
        </w:rPr>
        <w:t>5.4.3. Возврат независимой гарантии в случаях, предусмотренных пунктами 1 – 6 части 10 статьи 44 Закона № 44-ФЗ,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статьи 44 Закона № 44-ФЗ,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F1350B" w:rsidP="00F1350B">
      <w:pPr>
        <w:pStyle w:val="NormalWeb"/>
        <w:spacing w:beforeAutospacing="0" w:afterAutospacing="0" w:line="240" w:lineRule="exact"/>
        <w:ind w:firstLine="539"/>
        <w:jc w:val="both"/>
      </w:pPr>
      <w:r>
        <w:rPr>
          <w:sz w:val="20"/>
        </w:rPr>
        <w:t xml:space="preserve">   5.4.4. При проведении совместного аукциона независимая гарантия предоставляется в пользу организатора совместного аукциона (бенефициара). </w:t>
      </w:r>
    </w:p>
    <w:p w:rsidR="00F1350B" w:rsidP="00F1350B">
      <w:pPr>
        <w:widowControl w:val="0"/>
        <w:ind w:firstLine="709"/>
        <w:jc w:val="both"/>
        <w:rPr>
          <w:sz w:val="20"/>
        </w:rPr>
      </w:pPr>
      <w:r>
        <w:rPr>
          <w:sz w:val="20"/>
        </w:rPr>
        <w:t>5.5. В случае если обеспечение заявки предоставляется участником закупки в виде денежных средств:</w:t>
      </w:r>
    </w:p>
    <w:p w:rsidR="00F1350B" w:rsidP="00F1350B">
      <w:pPr>
        <w:ind w:firstLine="708"/>
        <w:jc w:val="both"/>
        <w:rPr>
          <w:sz w:val="20"/>
          <w:highlight w:val="white"/>
        </w:rPr>
      </w:pPr>
      <w:r>
        <w:rPr>
          <w:sz w:val="20"/>
          <w:highlight w:val="white"/>
        </w:rPr>
        <w:t>5.5.1. Обеспечение заявки на участие в закупке предоставляется путем блокирования денежных средств на банковском счете, открытом таким участником в банке, включенно</w:t>
      </w:r>
      <w:r>
        <w:rPr>
          <w:color w:val="auto"/>
          <w:sz w:val="20"/>
          <w:highlight w:val="white"/>
        </w:rPr>
        <w:t xml:space="preserve">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Pr>
          <w:sz w:val="20"/>
          <w:highlight w:val="white"/>
        </w:rPr>
        <w:t>(далее - специальный счет), для их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F1350B" w:rsidP="00F1350B">
      <w:pPr>
        <w:ind w:firstLine="708"/>
        <w:jc w:val="both"/>
        <w:rPr>
          <w:sz w:val="20"/>
        </w:rPr>
      </w:pPr>
      <w:r>
        <w:rPr>
          <w:sz w:val="20"/>
        </w:rPr>
        <w:t xml:space="preserve">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со статьей 44 Закона № 44-ФЗ. </w:t>
      </w:r>
    </w:p>
    <w:p w:rsidR="00F1350B" w:rsidP="00F1350B">
      <w:pPr>
        <w:widowControl w:val="0"/>
        <w:ind w:firstLine="709"/>
        <w:jc w:val="both"/>
        <w:rPr>
          <w:sz w:val="20"/>
        </w:rPr>
      </w:pPr>
      <w:r>
        <w:rPr>
          <w:sz w:val="20"/>
        </w:rPr>
        <w:t>5.5.2. Банк прекращает блокирование денежных средств на специальном счете участника закупки не позднее одного часа с момента получения от оператора электронной площадки информации о наступления одного из следующих случаев:</w:t>
      </w:r>
    </w:p>
    <w:p w:rsidR="00F1350B" w:rsidP="00F1350B">
      <w:pPr>
        <w:ind w:firstLine="709"/>
        <w:jc w:val="both"/>
        <w:rPr>
          <w:sz w:val="20"/>
        </w:rPr>
      </w:pPr>
      <w:r>
        <w:rPr>
          <w:sz w:val="20"/>
        </w:rPr>
        <w:t xml:space="preserve">1) отклонение заявки на участие в закупке (за исключением случая, предусмотренного частью 13 статьи 44 Закона № 44-ФЗ), отстранение участника закупки от участия в определении поставщика (подрядчика, исполнителя) в соответствии с Законом № 44-ФЗ;  </w:t>
      </w:r>
    </w:p>
    <w:p w:rsidR="00F1350B" w:rsidP="00F1350B">
      <w:pPr>
        <w:ind w:firstLine="709"/>
        <w:jc w:val="both"/>
        <w:rPr>
          <w:sz w:val="20"/>
        </w:rPr>
      </w:pPr>
      <w:r>
        <w:rPr>
          <w:sz w:val="20"/>
        </w:rPr>
        <w:t>2) отзыв заявки участником закупки в соответствии с Законом № 44-ФЗ;</w:t>
      </w:r>
    </w:p>
    <w:p w:rsidR="00F1350B" w:rsidP="00F1350B">
      <w:pPr>
        <w:ind w:firstLine="709"/>
        <w:jc w:val="both"/>
        <w:rPr>
          <w:sz w:val="20"/>
        </w:rPr>
      </w:pPr>
      <w:r>
        <w:rPr>
          <w:sz w:val="20"/>
        </w:rPr>
        <w:t>3) заключение контракта в соответствии с Закона № 44-ФЗ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w:t>
      </w:r>
    </w:p>
    <w:p w:rsidR="00F1350B" w:rsidP="00F1350B">
      <w:pPr>
        <w:ind w:firstLine="709"/>
        <w:jc w:val="both"/>
        <w:rPr>
          <w:sz w:val="20"/>
        </w:rPr>
      </w:pPr>
      <w:r>
        <w:rPr>
          <w:sz w:val="20"/>
        </w:rPr>
        <w:t>4)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F1350B" w:rsidP="00F1350B">
      <w:pPr>
        <w:ind w:firstLine="709"/>
        <w:jc w:val="both"/>
        <w:rPr>
          <w:sz w:val="20"/>
        </w:rPr>
      </w:pPr>
      <w:r>
        <w:rPr>
          <w:sz w:val="20"/>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F1350B" w:rsidP="00F1350B">
      <w:pPr>
        <w:ind w:firstLine="709"/>
        <w:jc w:val="both"/>
        <w:rPr>
          <w:sz w:val="20"/>
        </w:rPr>
      </w:pPr>
      <w:r>
        <w:rPr>
          <w:sz w:val="20"/>
        </w:rPr>
        <w:t>6)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F1350B" w:rsidP="00F1350B">
      <w:pPr>
        <w:jc w:val="both"/>
        <w:rPr>
          <w:sz w:val="20"/>
        </w:rPr>
      </w:pPr>
      <w:r>
        <w:rPr>
          <w:sz w:val="20"/>
        </w:rPr>
        <w:t>и направляет информацию о прекращении такого блокирования оператору электронной площадки.</w:t>
      </w:r>
    </w:p>
    <w:p w:rsidR="00F1350B" w:rsidP="00F1350B">
      <w:pPr>
        <w:ind w:firstLine="708"/>
        <w:jc w:val="both"/>
        <w:rPr>
          <w:sz w:val="20"/>
        </w:rPr>
      </w:pPr>
      <w:r>
        <w:rPr>
          <w:sz w:val="20"/>
        </w:rPr>
        <w:t>Не позднее одного часа с момента получения от оператора электронной площадки информации о включении информации об участнике закупки в реестр недобросовестных поставщиков (подрядчиков, исполнителей) в соответствии со статьей 104 Закона № 44-ФЗ в связи с его уклонением от заключения контракта, банк осуществляет перевод заблокированных в соответствии с подпунктом "в" пункта 3 части 5 статьи 44 Закона № 44-ФЗ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F1350B" w:rsidP="00F1350B">
      <w:pPr>
        <w:ind w:firstLine="708"/>
        <w:jc w:val="both"/>
        <w:rPr>
          <w:sz w:val="20"/>
        </w:rPr>
      </w:pPr>
      <w:r>
        <w:rPr>
          <w:sz w:val="20"/>
        </w:rPr>
        <w:t>5.5.3.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вправе предоставить обеспечение заявки в виде денежных средств с учетом следующих особенностей:</w:t>
      </w:r>
    </w:p>
    <w:p w:rsidR="00F1350B" w:rsidP="00F1350B">
      <w:pPr>
        <w:ind w:firstLine="708"/>
        <w:jc w:val="both"/>
        <w:rPr>
          <w:sz w:val="20"/>
        </w:rPr>
      </w:pPr>
      <w:bookmarkStart w:id="5" w:name="Par1"/>
      <w:bookmarkStart w:id="6" w:name="Par694"/>
      <w:bookmarkEnd w:id="5"/>
      <w:bookmarkEnd w:id="6"/>
      <w:r>
        <w:rPr>
          <w:sz w:val="20"/>
        </w:rPr>
        <w:t>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1350B" w:rsidP="00F1350B">
      <w:pPr>
        <w:ind w:firstLine="708"/>
        <w:jc w:val="both"/>
        <w:rPr>
          <w:sz w:val="20"/>
        </w:rPr>
      </w:pPr>
      <w:r>
        <w:rPr>
          <w:sz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1350B" w:rsidP="00F1350B">
      <w:pPr>
        <w:ind w:firstLine="708"/>
        <w:jc w:val="both"/>
        <w:rPr>
          <w:sz w:val="20"/>
        </w:rPr>
      </w:pPr>
      <w:r>
        <w:rPr>
          <w:sz w:val="20"/>
        </w:rPr>
        <w:t>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44-ФЗ;</w:t>
      </w:r>
    </w:p>
    <w:p w:rsidR="00F1350B" w:rsidP="00F1350B">
      <w:pPr>
        <w:ind w:firstLine="708"/>
        <w:jc w:val="both"/>
        <w:rPr>
          <w:sz w:val="20"/>
        </w:rPr>
      </w:pPr>
      <w:r>
        <w:rPr>
          <w:sz w:val="20"/>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44-ФЗ. Возврат таких денежных средств участнику закупки не осуществляется в случае, предусмотренном пунктом 7 части 10 статьи 44-ФЗ.</w:t>
      </w:r>
    </w:p>
    <w:p w:rsidR="00F1350B" w:rsidP="00F1350B">
      <w:pPr>
        <w:ind w:firstLine="708"/>
        <w:jc w:val="both"/>
        <w:rPr>
          <w:sz w:val="20"/>
        </w:rPr>
      </w:pPr>
      <w:r>
        <w:rPr>
          <w:sz w:val="20"/>
        </w:rPr>
        <w:t xml:space="preserve">5.5.4. В случае, если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принято решение о несоответствии указанных заявок требованиям, предусмотренным извещением, по основаниям, установленным пунктами 1 - 3, 5 - 9 части 12 статьи 48 Закона № 44-ФЗ, в порядке, предусмотренном частью 14 статьи 44 Закона № 44-ФЗ,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статьи 44 Закона № 44-ФЗ, предъявляется требование об уплате денежной суммы по независимой гарантии, предоставленной для обеспечения каждой третьей такой заявки. </w:t>
      </w:r>
    </w:p>
    <w:p w:rsidR="00F1350B" w:rsidP="00F1350B">
      <w:pPr>
        <w:widowControl w:val="0"/>
        <w:ind w:firstLine="709"/>
        <w:jc w:val="both"/>
        <w:rPr>
          <w:sz w:val="20"/>
        </w:rPr>
      </w:pPr>
      <w:bookmarkStart w:id="7" w:name="Par707"/>
      <w:bookmarkEnd w:id="7"/>
    </w:p>
    <w:p w:rsidR="00F1350B" w:rsidP="00F1350B">
      <w:pPr>
        <w:widowControl w:val="0"/>
        <w:ind w:firstLine="709"/>
        <w:jc w:val="both"/>
        <w:outlineLvl w:val="2"/>
        <w:rPr>
          <w:b/>
          <w:caps/>
          <w:sz w:val="20"/>
        </w:rPr>
      </w:pPr>
      <w:r>
        <w:rPr>
          <w:b/>
          <w:sz w:val="20"/>
        </w:rPr>
        <w:t xml:space="preserve">6. УСЛОВИЯ </w:t>
      </w:r>
      <w:r>
        <w:rPr>
          <w:b/>
          <w:caps/>
          <w:sz w:val="20"/>
        </w:rPr>
        <w:t>независимой</w:t>
      </w:r>
      <w:r>
        <w:rPr>
          <w:b/>
          <w:sz w:val="20"/>
        </w:rPr>
        <w:t xml:space="preserve"> ГАРАНТИИ, </w:t>
      </w:r>
      <w:r>
        <w:rPr>
          <w:b/>
          <w:caps/>
          <w:sz w:val="20"/>
        </w:rPr>
        <w:t xml:space="preserve">предоставляемой участником закупки в качестве обеспечения заявки </w:t>
      </w:r>
    </w:p>
    <w:p w:rsidR="00F1350B" w:rsidP="00F1350B">
      <w:pPr>
        <w:ind w:firstLine="709"/>
        <w:jc w:val="both"/>
        <w:rPr>
          <w:sz w:val="20"/>
        </w:rPr>
      </w:pPr>
      <w:bookmarkStart w:id="8" w:name="Par710"/>
      <w:bookmarkEnd w:id="8"/>
      <w:r>
        <w:rPr>
          <w:sz w:val="20"/>
        </w:rPr>
        <w:t>6.1.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на условиях, определенных гражданским законодательством и статьей 45 Закона № 44-ФЗ .</w:t>
      </w:r>
    </w:p>
    <w:p w:rsidR="00F1350B" w:rsidP="00F1350B">
      <w:pPr>
        <w:ind w:firstLine="709"/>
        <w:jc w:val="both"/>
        <w:rPr>
          <w:sz w:val="20"/>
        </w:rPr>
      </w:pPr>
      <w:r>
        <w:rPr>
          <w:sz w:val="20"/>
        </w:rPr>
        <w:t>Бенефициаром является заказчик.</w:t>
      </w:r>
    </w:p>
    <w:p w:rsidR="00F1350B" w:rsidP="00F1350B">
      <w:pPr>
        <w:widowControl w:val="0"/>
        <w:ind w:firstLine="709"/>
        <w:jc w:val="both"/>
        <w:rPr>
          <w:sz w:val="20"/>
        </w:rPr>
      </w:pPr>
      <w:r>
        <w:rPr>
          <w:sz w:val="20"/>
        </w:rPr>
        <w:t>6.2. В соответствии с Постановлением № 1005 независимая гарантия оформляется с учетом следующих требований:</w:t>
      </w:r>
    </w:p>
    <w:p w:rsidR="00F1350B" w:rsidP="00F1350B">
      <w:pPr>
        <w:widowControl w:val="0"/>
        <w:ind w:firstLine="709"/>
        <w:jc w:val="both"/>
        <w:rPr>
          <w:sz w:val="20"/>
        </w:rPr>
      </w:pPr>
      <w:r>
        <w:rPr>
          <w:sz w:val="20"/>
        </w:rPr>
        <w:t>1) недопустимость включения в независимую гарантию:</w:t>
      </w:r>
    </w:p>
    <w:p w:rsidR="00F1350B" w:rsidP="00F1350B">
      <w:pPr>
        <w:ind w:firstLine="709"/>
        <w:jc w:val="both"/>
        <w:rPr>
          <w:sz w:val="20"/>
        </w:rPr>
      </w:pPr>
      <w:r>
        <w:rPr>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F1350B" w:rsidP="00F1350B">
      <w:pPr>
        <w:ind w:firstLine="709"/>
        <w:jc w:val="both"/>
        <w:rPr>
          <w:sz w:val="20"/>
        </w:rPr>
      </w:pPr>
      <w:r>
        <w:rPr>
          <w:sz w:val="20"/>
        </w:rPr>
        <w:t>требований о предоставлении заказчиком гаранту отчета об исполнении контракта, гарантийных обязательств;</w:t>
      </w:r>
    </w:p>
    <w:p w:rsidR="00F1350B" w:rsidP="00F1350B">
      <w:pPr>
        <w:ind w:firstLine="709"/>
        <w:jc w:val="both"/>
        <w:rPr>
          <w:sz w:val="20"/>
        </w:rPr>
      </w:pPr>
      <w:r>
        <w:rPr>
          <w:sz w:val="20"/>
        </w:rPr>
        <w:t>требований о предоставлении заказчиком гаранту одновременно с требованием об уплате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F1350B" w:rsidP="00F1350B">
      <w:pPr>
        <w:ind w:firstLine="709"/>
        <w:jc w:val="both"/>
        <w:rPr>
          <w:sz w:val="20"/>
        </w:rPr>
      </w:pPr>
      <w:r>
        <w:rPr>
          <w:sz w:val="20"/>
        </w:rPr>
        <w:t>2)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F1350B" w:rsidP="00F1350B">
      <w:pPr>
        <w:ind w:firstLine="709"/>
        <w:jc w:val="both"/>
        <w:rPr>
          <w:sz w:val="20"/>
        </w:rPr>
      </w:pPr>
      <w:r>
        <w:rPr>
          <w:sz w:val="20"/>
        </w:rPr>
        <w:t xml:space="preserve">6.3. </w:t>
      </w:r>
      <w:bookmarkStart w:id="9" w:name="Par720"/>
      <w:bookmarkEnd w:id="9"/>
      <w:r>
        <w:rPr>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F1350B" w:rsidP="00F1350B">
      <w:pPr>
        <w:widowControl w:val="0"/>
        <w:ind w:firstLine="709"/>
        <w:jc w:val="both"/>
        <w:rPr>
          <w:sz w:val="20"/>
        </w:rPr>
      </w:pPr>
      <w:r>
        <w:rPr>
          <w:sz w:val="20"/>
        </w:rPr>
        <w:t>6.4.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F1350B" w:rsidP="00F1350B">
      <w:pPr>
        <w:ind w:firstLine="709"/>
        <w:jc w:val="both"/>
        <w:rPr>
          <w:sz w:val="20"/>
        </w:rPr>
      </w:pPr>
      <w:r>
        <w:rPr>
          <w:sz w:val="20"/>
        </w:rPr>
        <w:t>6.5. Основанием для отказа в принятии независимой гарантии заказчиком является:</w:t>
      </w:r>
    </w:p>
    <w:p w:rsidR="00F1350B" w:rsidP="00F1350B">
      <w:pPr>
        <w:ind w:firstLine="709"/>
        <w:jc w:val="both"/>
        <w:rPr>
          <w:sz w:val="20"/>
        </w:rPr>
      </w:pPr>
      <w:r>
        <w:rPr>
          <w:sz w:val="20"/>
        </w:rPr>
        <w:t>1) отсутствие информации о независимой гарантии в предусмотренном статьей 45 Закона № 44-ФЗ реестрах независимых гарантий;</w:t>
      </w:r>
    </w:p>
    <w:p w:rsidR="00F1350B" w:rsidP="00F1350B">
      <w:pPr>
        <w:rPr>
          <w:sz w:val="20"/>
        </w:rPr>
      </w:pPr>
      <w:r>
        <w:rPr>
          <w:sz w:val="20"/>
        </w:rPr>
        <w:t xml:space="preserve">              2) несоответствие независимой гарантии требованиям, предусмотренным частями 2, 3 и 8.2 статьи 45 Закона № 44-ФЗ;</w:t>
      </w:r>
    </w:p>
    <w:p w:rsidR="00F1350B" w:rsidP="00F1350B">
      <w:pPr>
        <w:ind w:firstLine="709"/>
        <w:jc w:val="both"/>
        <w:rPr>
          <w:sz w:val="20"/>
        </w:rPr>
      </w:pPr>
      <w:r>
        <w:rPr>
          <w:sz w:val="20"/>
        </w:rPr>
        <w:t>3) несоответствие независимой гарантии требованиям, содержащимся в Извещении.</w:t>
      </w:r>
    </w:p>
    <w:p w:rsidR="00F1350B" w:rsidP="00F1350B">
      <w:pPr>
        <w:ind w:firstLine="709"/>
        <w:jc w:val="both"/>
        <w:rPr>
          <w:sz w:val="20"/>
        </w:rPr>
      </w:pPr>
      <w:r>
        <w:rPr>
          <w:sz w:val="20"/>
        </w:rPr>
        <w:t xml:space="preserve">6.6.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F1350B" w:rsidP="00F1350B">
      <w:pPr>
        <w:ind w:firstLine="709"/>
        <w:jc w:val="both"/>
        <w:rPr>
          <w:sz w:val="20"/>
        </w:rPr>
      </w:pPr>
      <w:r>
        <w:rPr>
          <w:sz w:val="20"/>
        </w:rPr>
        <w:t xml:space="preserve"> 6.7.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F1350B" w:rsidP="00F1350B">
      <w:pPr>
        <w:widowControl w:val="0"/>
        <w:ind w:firstLine="709"/>
        <w:jc w:val="both"/>
        <w:outlineLvl w:val="2"/>
        <w:rPr>
          <w:b/>
          <w:sz w:val="20"/>
        </w:rPr>
      </w:pPr>
    </w:p>
    <w:p w:rsidR="00F1350B" w:rsidP="00F1350B">
      <w:pPr>
        <w:widowControl w:val="0"/>
        <w:ind w:firstLine="709"/>
        <w:jc w:val="both"/>
        <w:rPr>
          <w:b/>
          <w:sz w:val="20"/>
        </w:rPr>
      </w:pPr>
      <w:r>
        <w:rPr>
          <w:b/>
          <w:sz w:val="20"/>
        </w:rPr>
        <w:t xml:space="preserve">7. ОБЕСПЕЧЕНИЕ ИСПОЛНЕНИЯ КОНТРАКТА, ГАРАНТИЙНЫХ ОБЯЗАТЕЛЬСТВ </w:t>
      </w:r>
    </w:p>
    <w:p w:rsidR="00F1350B" w:rsidP="00F1350B">
      <w:pPr>
        <w:widowControl w:val="0"/>
        <w:ind w:firstLine="709"/>
        <w:jc w:val="both"/>
        <w:rPr>
          <w:sz w:val="20"/>
        </w:rPr>
      </w:pPr>
      <w:r>
        <w:rPr>
          <w:sz w:val="20"/>
        </w:rPr>
        <w:t xml:space="preserve">7.1. Обеспечение исполнения контракта, обеспечение гарантийных обязательств (при наличии) установлены в Извещении. </w:t>
      </w:r>
    </w:p>
    <w:p w:rsidR="00F1350B" w:rsidP="00F1350B">
      <w:pPr>
        <w:widowControl w:val="0"/>
        <w:ind w:firstLine="709"/>
        <w:jc w:val="both"/>
        <w:rPr>
          <w:sz w:val="20"/>
        </w:rPr>
      </w:pPr>
      <w:r>
        <w:rPr>
          <w:sz w:val="20"/>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Закона № 44-ФЗ размер обеспечения исполнения контракта, в том числе предоставляемого с учетом положений статьи 37 Закона № 44-ФЗ, устанавливается от цены, по которой заключается контракт, но не может составлять менее чем размер аванса, за исключением случая, предусмотренного в пункте 7.2. </w:t>
      </w:r>
    </w:p>
    <w:p w:rsidR="00F1350B" w:rsidP="00F1350B">
      <w:pPr>
        <w:widowControl w:val="0"/>
        <w:ind w:firstLine="709"/>
        <w:jc w:val="both"/>
        <w:rPr>
          <w:sz w:val="20"/>
        </w:rPr>
      </w:pPr>
      <w:r>
        <w:rPr>
          <w:sz w:val="20"/>
        </w:rPr>
        <w:t>7.2. В случае если контрактом предусмотрена выплата аванса и если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статьи 96 Закона № 44-ФЗ) при заключении контракта по результатам определения поставщиков (подрядчиков, исполнителей) в соответствии с пунктом 1 части 1 статьи 30 Закона № 44-ФЗ), уменьшенной на размер такого аванса.</w:t>
      </w:r>
      <w:bookmarkStart w:id="10" w:name="Par1613"/>
      <w:bookmarkEnd w:id="10"/>
    </w:p>
    <w:p w:rsidR="00F1350B" w:rsidP="00F1350B">
      <w:pPr>
        <w:widowControl w:val="0"/>
        <w:ind w:firstLine="709"/>
        <w:jc w:val="both"/>
        <w:rPr>
          <w:sz w:val="20"/>
        </w:rPr>
      </w:pPr>
      <w:r>
        <w:rPr>
          <w:sz w:val="20"/>
        </w:rPr>
        <w:t xml:space="preserve">7.3. 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F1350B" w:rsidP="00F1350B">
      <w:pPr>
        <w:widowControl w:val="0"/>
        <w:ind w:firstLine="709"/>
        <w:jc w:val="both"/>
        <w:rPr>
          <w:sz w:val="20"/>
        </w:rPr>
      </w:pPr>
      <w:r>
        <w:rPr>
          <w:sz w:val="20"/>
        </w:rPr>
        <w:t>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F1350B" w:rsidP="00F1350B">
      <w:pPr>
        <w:widowControl w:val="0"/>
        <w:ind w:firstLine="709"/>
        <w:jc w:val="both"/>
        <w:rPr>
          <w:sz w:val="20"/>
        </w:rPr>
      </w:pPr>
      <w:r>
        <w:rPr>
          <w:sz w:val="20"/>
        </w:rPr>
        <w:t>7.4.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F1350B" w:rsidP="00F1350B">
      <w:pPr>
        <w:widowControl w:val="0"/>
        <w:ind w:firstLine="709"/>
        <w:jc w:val="both"/>
        <w:rPr>
          <w:sz w:val="20"/>
        </w:rPr>
      </w:pPr>
      <w:r>
        <w:rPr>
          <w:sz w:val="20"/>
        </w:rPr>
        <w:t>7.5.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 44-ФЗ.</w:t>
      </w:r>
    </w:p>
    <w:p w:rsidR="00F1350B" w:rsidP="00F1350B">
      <w:pPr>
        <w:widowControl w:val="0"/>
        <w:ind w:firstLine="709"/>
        <w:jc w:val="both"/>
        <w:rPr>
          <w:sz w:val="20"/>
        </w:rPr>
      </w:pPr>
      <w:r>
        <w:rPr>
          <w:sz w:val="20"/>
        </w:rPr>
        <w:t>7.6. В случае если участником закупки, с которым заключается контракт, является казенное учреждение, положения Закона № 44-ФЗ об обеспечении исполнения контракта к такому участнику не применяются.</w:t>
      </w:r>
    </w:p>
    <w:p w:rsidR="00F1350B" w:rsidP="00F1350B">
      <w:pPr>
        <w:widowControl w:val="0"/>
        <w:ind w:firstLine="709"/>
        <w:jc w:val="both"/>
        <w:rPr>
          <w:sz w:val="20"/>
        </w:rPr>
      </w:pPr>
      <w:r>
        <w:rPr>
          <w:sz w:val="20"/>
        </w:rPr>
        <w:t>7.7.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rsidR="00F1350B" w:rsidP="00F1350B">
      <w:pPr>
        <w:widowControl w:val="0"/>
        <w:ind w:firstLine="709"/>
        <w:jc w:val="both"/>
        <w:rPr>
          <w:sz w:val="20"/>
        </w:rPr>
      </w:pPr>
      <w:r>
        <w:rPr>
          <w:sz w:val="20"/>
        </w:rPr>
        <w:t>7.8. Участник закупки, с которым заключается контракт, в срок, установленный статьей 51 Закона № 44-ФЗ подписывает усиленной электронной подписью лица, имеющего право действовать от имени участника аукциона,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 44-ФЗ (за исключением случаев, предусмотренных Законом № 44-ФЗ). При этом такой участник закупки:</w:t>
      </w:r>
    </w:p>
    <w:p w:rsidR="00F1350B" w:rsidP="00F1350B">
      <w:pPr>
        <w:widowControl w:val="0"/>
        <w:ind w:firstLine="709"/>
        <w:jc w:val="both"/>
        <w:rPr>
          <w:sz w:val="20"/>
        </w:rPr>
      </w:pPr>
      <w:r>
        <w:rPr>
          <w:sz w:val="20"/>
        </w:rPr>
        <w:t>а) в случаях, предусмотренных статьей 37 Закона № 44-ФЗ, одновременно представляет заказчику информацию и документы, предусмотренные статьей 37 Закона № 44-ФЗ;</w:t>
      </w:r>
    </w:p>
    <w:p w:rsidR="00F1350B" w:rsidP="00F1350B">
      <w:pPr>
        <w:widowControl w:val="0"/>
        <w:ind w:firstLine="709"/>
        <w:jc w:val="both"/>
        <w:rPr>
          <w:sz w:val="20"/>
        </w:rPr>
      </w:pPr>
      <w:r>
        <w:rPr>
          <w:sz w:val="20"/>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аукциона (если по результатам определения поставщика (подрядчика, исполнителя) в соответствии с Законом № 44-ФЗ определен размер платы, подлежащей внесению участником закупки за заключение контракта).</w:t>
      </w:r>
    </w:p>
    <w:p w:rsidR="00F1350B" w:rsidP="00F1350B">
      <w:pPr>
        <w:ind w:firstLine="708"/>
        <w:jc w:val="both"/>
        <w:rPr>
          <w:sz w:val="20"/>
        </w:rPr>
      </w:pPr>
      <w:r>
        <w:rPr>
          <w:sz w:val="20"/>
        </w:rPr>
        <w:t>7.9. Участник закупки, с которым заключается контракт по результатам аукциона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F1350B" w:rsidP="00F1350B">
      <w:pPr>
        <w:ind w:firstLine="708"/>
        <w:jc w:val="both"/>
        <w:rPr>
          <w:sz w:val="20"/>
        </w:rPr>
      </w:pPr>
      <w:r>
        <w:rPr>
          <w:sz w:val="20"/>
        </w:rPr>
        <w:t xml:space="preserve">7.10.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F1350B" w:rsidP="00F1350B">
      <w:pPr>
        <w:ind w:firstLine="708"/>
        <w:jc w:val="both"/>
        <w:rPr>
          <w:sz w:val="20"/>
        </w:rPr>
      </w:pPr>
      <w:r>
        <w:rPr>
          <w:sz w:val="20"/>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11" w:name="Par2"/>
      <w:bookmarkEnd w:id="11"/>
    </w:p>
    <w:p w:rsidR="00F1350B" w:rsidP="00F1350B">
      <w:pPr>
        <w:ind w:firstLine="708"/>
        <w:jc w:val="both"/>
        <w:rPr>
          <w:sz w:val="20"/>
        </w:rPr>
      </w:pPr>
      <w:r>
        <w:rPr>
          <w:sz w:val="20"/>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bookmarkStart w:id="12" w:name="Par4"/>
      <w:bookmarkEnd w:id="12"/>
    </w:p>
    <w:p w:rsidR="00F1350B" w:rsidP="00F1350B">
      <w:pPr>
        <w:ind w:firstLine="708"/>
        <w:jc w:val="both"/>
        <w:rPr>
          <w:sz w:val="20"/>
        </w:rPr>
      </w:pPr>
      <w:r>
        <w:rPr>
          <w:sz w:val="20"/>
        </w:rPr>
        <w:t>7.11.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bookmarkStart w:id="13" w:name="Par8"/>
      <w:bookmarkEnd w:id="13"/>
    </w:p>
    <w:p w:rsidR="00F1350B" w:rsidP="00F1350B">
      <w:pPr>
        <w:ind w:firstLine="708"/>
        <w:jc w:val="both"/>
        <w:rPr>
          <w:sz w:val="20"/>
        </w:rPr>
      </w:pPr>
      <w:r>
        <w:rPr>
          <w:sz w:val="20"/>
        </w:rPr>
        <w:t>7.12. Предусмотренное частями 7 и 7.1 статьи 96 Закона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Законом №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bookmarkStart w:id="14" w:name="_Ref354440192"/>
      <w:bookmarkStart w:id="15" w:name="_Ref166350767"/>
    </w:p>
    <w:p w:rsidR="00F1350B" w:rsidP="00F1350B">
      <w:pPr>
        <w:ind w:firstLine="708"/>
        <w:jc w:val="both"/>
        <w:rPr>
          <w:sz w:val="20"/>
        </w:rPr>
      </w:pPr>
      <w:r>
        <w:rPr>
          <w:sz w:val="20"/>
        </w:rPr>
        <w:t xml:space="preserve">7.13. </w:t>
      </w:r>
      <w:bookmarkEnd w:id="14"/>
      <w:r>
        <w:rPr>
          <w:sz w:val="20"/>
        </w:rPr>
        <w:t>Передача участником закупки, с которым заключается контракт, заказчику денежных средств в качестве обеспечения исполнения контракта:</w:t>
      </w:r>
    </w:p>
    <w:p w:rsidR="00F1350B" w:rsidP="00F1350B">
      <w:pPr>
        <w:widowControl w:val="0"/>
        <w:ind w:firstLine="709"/>
        <w:jc w:val="both"/>
        <w:rPr>
          <w:sz w:val="20"/>
        </w:rPr>
      </w:pPr>
      <w:r>
        <w:rPr>
          <w:sz w:val="20"/>
        </w:rPr>
        <w:t xml:space="preserve">а) денежные средства, вносимые в качестве обеспечения исполнения контракта, должны быть перечислены заказчику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w:t>
      </w:r>
      <w:bookmarkEnd w:id="15"/>
      <w:r>
        <w:rPr>
          <w:sz w:val="20"/>
        </w:rPr>
        <w:t>в размере, установленном в Извещении;</w:t>
      </w:r>
    </w:p>
    <w:p w:rsidR="00F1350B" w:rsidP="00F1350B">
      <w:pPr>
        <w:widowControl w:val="0"/>
        <w:ind w:firstLine="709"/>
        <w:jc w:val="both"/>
        <w:rPr>
          <w:sz w:val="20"/>
        </w:rPr>
      </w:pPr>
      <w:r>
        <w:rPr>
          <w:sz w:val="20"/>
        </w:rPr>
        <w:t>б) денежные средства, вносимые в качестве обеспечения исполнения контракта, должны быть зачислены по реквизитам счета заказчика, указанным в извещении, до заключения контракта. В противном случае обеспечения исполнения контракта в виде внесения денежных средств считается непредоставленным;</w:t>
      </w:r>
    </w:p>
    <w:p w:rsidR="00F1350B" w:rsidP="00F1350B">
      <w:pPr>
        <w:widowControl w:val="0"/>
        <w:ind w:firstLine="709"/>
        <w:jc w:val="both"/>
        <w:rPr>
          <w:sz w:val="20"/>
        </w:rPr>
      </w:pPr>
      <w:r>
        <w:rPr>
          <w:sz w:val="20"/>
        </w:rPr>
        <w:t>в) денежные средства, внесенные в качестве обеспечения исполнения контракта,</w:t>
      </w:r>
      <w:r>
        <w:rPr>
          <w:b/>
          <w:sz w:val="20"/>
        </w:rPr>
        <w:t xml:space="preserve"> </w:t>
      </w:r>
      <w:r>
        <w:rPr>
          <w:sz w:val="20"/>
        </w:rPr>
        <w:t>возвращаются заказчиком поставщику (подрядчику, исполнителю), с которым заключен контракт, при надлежащем исполнении им своих обязательств по контракту в срок, установленный контрактом.</w:t>
      </w:r>
    </w:p>
    <w:p w:rsidR="00F1350B" w:rsidP="00F1350B">
      <w:pPr>
        <w:widowControl w:val="0"/>
        <w:ind w:firstLine="709"/>
        <w:jc w:val="both"/>
        <w:rPr>
          <w:sz w:val="20"/>
        </w:rPr>
      </w:pPr>
      <w:r>
        <w:rPr>
          <w:sz w:val="20"/>
        </w:rPr>
        <w:t>7.14.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Законом № 44-ФЗ в порядке и в сроки, которые установлены контрактом.</w:t>
      </w:r>
    </w:p>
    <w:p w:rsidR="00F1350B" w:rsidP="00F1350B">
      <w:pPr>
        <w:widowControl w:val="0"/>
        <w:ind w:firstLine="709"/>
        <w:jc w:val="both"/>
        <w:rPr>
          <w:sz w:val="20"/>
        </w:rPr>
      </w:pPr>
      <w:r>
        <w:rPr>
          <w:sz w:val="20"/>
        </w:rPr>
        <w:t>Передача поставщиком (подрядчиком, исполнителем) заказчику денежных средств в качестве обеспечения гарантийных обязательств (при наличии):</w:t>
      </w:r>
    </w:p>
    <w:p w:rsidR="00F1350B" w:rsidP="00F1350B">
      <w:pPr>
        <w:widowControl w:val="0"/>
        <w:ind w:firstLine="709"/>
        <w:jc w:val="both"/>
        <w:rPr>
          <w:sz w:val="20"/>
        </w:rPr>
      </w:pPr>
      <w:r>
        <w:rPr>
          <w:sz w:val="20"/>
        </w:rPr>
        <w:t>а) денежные средства, вносимые в качестве обеспечения гарантийных обязательств, должны быть перечислены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в размере, установленном в Извещении;</w:t>
      </w:r>
    </w:p>
    <w:p w:rsidR="00F1350B" w:rsidP="00F1350B">
      <w:pPr>
        <w:widowControl w:val="0"/>
        <w:ind w:firstLine="709"/>
        <w:jc w:val="both"/>
        <w:rPr>
          <w:sz w:val="20"/>
        </w:rPr>
      </w:pPr>
      <w:r>
        <w:rPr>
          <w:sz w:val="20"/>
        </w:rPr>
        <w:t>б) денежные средства, вносимые в качестве обеспечения гарантийных обязательств, должны быть зачислены заказчику до оформления документа о приемке (за исключением отдельного этапа исполнения контракта) поставленного товара, выполненной работы (ее результатов), оказанной услуги. В противном случае обеспечение гарантийных обязательств в виде внесения денежных средств считается непредоставленным;</w:t>
      </w:r>
    </w:p>
    <w:p w:rsidR="00F1350B" w:rsidP="00F1350B">
      <w:pPr>
        <w:widowControl w:val="0"/>
        <w:ind w:firstLine="709"/>
        <w:jc w:val="both"/>
        <w:rPr>
          <w:sz w:val="20"/>
        </w:rPr>
      </w:pPr>
      <w:r>
        <w:rPr>
          <w:sz w:val="20"/>
        </w:rPr>
        <w:t>в) денежные средства, внесенные в качестве обеспечения гарантийных обязательств, возвращаются заказчиком поставщику (подрядчику, исполнителю) с которым заключен контракт, при условии надлежащего исполнения им гарантийных обязательств по контракту в срок, установленный контрактом.</w:t>
      </w:r>
    </w:p>
    <w:p w:rsidR="00F1350B" w:rsidP="00F1350B">
      <w:pPr>
        <w:ind w:firstLine="709"/>
        <w:jc w:val="both"/>
        <w:rPr>
          <w:sz w:val="20"/>
        </w:rPr>
      </w:pPr>
      <w:r>
        <w:rPr>
          <w:sz w:val="20"/>
        </w:rPr>
        <w:t>7.15. При осуществлении закупки, предусматривающей заключение контракта жизненного цикла, заказчик устанавливает в извещении, в проекте контракта требование обеспечения исполнения контракта раздельно в части:</w:t>
      </w:r>
    </w:p>
    <w:p w:rsidR="00F1350B" w:rsidP="00F1350B">
      <w:pPr>
        <w:ind w:firstLine="709"/>
        <w:jc w:val="both"/>
        <w:rPr>
          <w:sz w:val="20"/>
        </w:rPr>
      </w:pPr>
      <w:r>
        <w:rPr>
          <w:sz w:val="20"/>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F1350B" w:rsidP="00F1350B">
      <w:pPr>
        <w:ind w:firstLine="709"/>
        <w:jc w:val="both"/>
        <w:rPr>
          <w:sz w:val="20"/>
        </w:rPr>
      </w:pPr>
      <w:r>
        <w:rPr>
          <w:sz w:val="20"/>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F1350B" w:rsidP="00F1350B">
      <w:pPr>
        <w:ind w:firstLine="709"/>
        <w:jc w:val="both"/>
        <w:rPr>
          <w:sz w:val="20"/>
        </w:rPr>
      </w:pPr>
      <w:r>
        <w:rPr>
          <w:sz w:val="20"/>
        </w:rPr>
        <w:t>7.16. В случае заключения контракта жизненного цикла при установлении заказчиком требования обеспечения исполнения контракта:</w:t>
      </w:r>
    </w:p>
    <w:p w:rsidR="00F1350B" w:rsidP="00F1350B">
      <w:pPr>
        <w:ind w:firstLine="709"/>
        <w:jc w:val="both"/>
        <w:rPr>
          <w:sz w:val="20"/>
        </w:rPr>
      </w:pPr>
      <w:r>
        <w:rPr>
          <w:sz w:val="20"/>
        </w:rPr>
        <w:t>1) размер обеспечения исполнения контракта в части, предусмотренной пунктом 1 части 1.1 статьи 96 Закона № 44-ФЗ, устанавливается в соответствии с частями 6 и 6.1 статьи 96 Закона № 44-ФЗ в извещении, в проекте контракта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F1350B" w:rsidP="00F1350B">
      <w:pPr>
        <w:ind w:firstLine="709"/>
        <w:jc w:val="both"/>
        <w:rPr>
          <w:sz w:val="20"/>
        </w:rPr>
      </w:pPr>
      <w:r>
        <w:rPr>
          <w:sz w:val="20"/>
        </w:rPr>
        <w:t>2) размер обеспечения исполнения контракта в части, предусмотренной пунктом 2 части 1.1 статьи 96 Закона № 44-ФЗ, устанавливается в соответствии с частями 6 и 6.1 статьи 96 Закона № 44-ФЗ в извещении, в проекте контракта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F1350B" w:rsidP="00F1350B">
      <w:pPr>
        <w:ind w:firstLine="709"/>
        <w:jc w:val="both"/>
        <w:rPr>
          <w:sz w:val="20"/>
        </w:rPr>
      </w:pPr>
      <w:r>
        <w:rPr>
          <w:sz w:val="20"/>
        </w:rPr>
        <w:t>7.17. В случае заключения контракта жизненного цикла контракт заключается после предоставления участником закупки, с которым заключается контракт, обеспечения исполнения контракта в части, предусмотренной пунктом 1 части 1.1 статьи 96 Закона № 44-ФЗ.</w:t>
      </w:r>
    </w:p>
    <w:p w:rsidR="00F1350B" w:rsidP="00F1350B">
      <w:pPr>
        <w:jc w:val="both"/>
        <w:rPr>
          <w:sz w:val="20"/>
        </w:rPr>
      </w:pPr>
    </w:p>
    <w:p w:rsidR="00F1350B" w:rsidP="00F1350B">
      <w:pPr>
        <w:widowControl w:val="0"/>
        <w:ind w:firstLine="709"/>
        <w:jc w:val="both"/>
        <w:outlineLvl w:val="2"/>
        <w:rPr>
          <w:b/>
          <w:caps/>
          <w:color w:val="auto"/>
          <w:sz w:val="20"/>
        </w:rPr>
      </w:pPr>
      <w:r>
        <w:rPr>
          <w:b/>
          <w:color w:val="auto"/>
          <w:sz w:val="20"/>
        </w:rPr>
        <w:t xml:space="preserve">8. УСЛОВИЯ НЕЗАВИСИМОЙ ГАРАНТИИ, </w:t>
      </w:r>
      <w:r>
        <w:rPr>
          <w:rFonts w:eastAsia="Calibri"/>
          <w:b/>
          <w:caps/>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r>
        <w:rPr>
          <w:b/>
          <w:caps/>
          <w:color w:val="auto"/>
          <w:sz w:val="20"/>
        </w:rPr>
        <w:t xml:space="preserve"> </w:t>
      </w:r>
    </w:p>
    <w:p w:rsidR="00F1350B" w:rsidP="00F1350B">
      <w:pPr>
        <w:ind w:firstLine="709"/>
        <w:jc w:val="both"/>
        <w:rPr>
          <w:rFonts w:eastAsia="Calibri"/>
          <w:color w:val="auto"/>
          <w:sz w:val="20"/>
        </w:rPr>
      </w:pPr>
      <w:r>
        <w:rPr>
          <w:color w:val="auto"/>
          <w:sz w:val="20"/>
        </w:rPr>
        <w:t xml:space="preserve">8.1. В качестве </w:t>
      </w:r>
      <w:r>
        <w:rPr>
          <w:rFonts w:eastAsia="Calibri"/>
          <w:color w:val="auto"/>
          <w:sz w:val="20"/>
        </w:rPr>
        <w:t xml:space="preserve">обеспечения исполнения контрактов, обеспечения гарантийных обязательств </w:t>
      </w:r>
      <w:r>
        <w:rPr>
          <w:color w:val="auto"/>
          <w:sz w:val="20"/>
        </w:rPr>
        <w:t>принимаются</w:t>
      </w:r>
      <w:r>
        <w:rPr>
          <w:rFonts w:eastAsia="Calibri"/>
          <w:color w:val="auto"/>
          <w:sz w:val="20"/>
          <w:lang w:eastAsia="en-US"/>
        </w:rPr>
        <w:t xml:space="preserve"> независимые гарантии, выданные: </w:t>
      </w:r>
      <w:r>
        <w:rPr>
          <w:rFonts w:eastAsia="Calibri"/>
          <w:color w:val="auto"/>
          <w:sz w:val="20"/>
        </w:rPr>
        <w:t xml:space="preserve">банками, соответствующими требованиям, установленным Правительством Российской Федерации, и включенными в перечень, предусмотренный частью 1.2 статьи 45 </w:t>
      </w:r>
      <w:r>
        <w:rPr>
          <w:color w:val="auto"/>
          <w:sz w:val="20"/>
        </w:rPr>
        <w:t xml:space="preserve">Закона № 44-ФЗ; </w:t>
      </w:r>
      <w:r>
        <w:rPr>
          <w:rFonts w:eastAsia="Calibri"/>
          <w:color w:val="auto"/>
          <w:sz w:val="20"/>
        </w:rPr>
        <w:t xml:space="preserve">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w:t>
      </w:r>
      <w:r>
        <w:rPr>
          <w:color w:val="auto"/>
          <w:sz w:val="20"/>
        </w:rPr>
        <w:t>Закона № 44-ФЗ</w:t>
      </w:r>
      <w:r>
        <w:rPr>
          <w:rFonts w:eastAsia="Calibri"/>
          <w:color w:val="auto"/>
          <w:sz w:val="20"/>
        </w:rPr>
        <w:t xml:space="preserve"> (при осуществлении закупок в соответствии с пунктом 1 части 1 статьи 30 </w:t>
      </w:r>
      <w:r>
        <w:rPr>
          <w:color w:val="auto"/>
          <w:sz w:val="20"/>
        </w:rPr>
        <w:t>Закона № 44-ФЗ</w:t>
      </w:r>
      <w:r>
        <w:rPr>
          <w:rFonts w:eastAsia="Calibri"/>
          <w:color w:val="auto"/>
          <w:sz w:val="20"/>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1350B" w:rsidP="00F1350B">
      <w:pPr>
        <w:ind w:firstLine="708"/>
        <w:jc w:val="both"/>
        <w:rPr>
          <w:color w:val="auto"/>
          <w:sz w:val="20"/>
        </w:rPr>
      </w:pPr>
      <w:r>
        <w:rPr>
          <w:rFonts w:eastAsia="Calibri"/>
          <w:color w:val="auto"/>
          <w:sz w:val="20"/>
          <w:lang w:eastAsia="en-US"/>
        </w:rPr>
        <w:t>8</w:t>
      </w:r>
      <w:r>
        <w:rPr>
          <w:color w:val="auto"/>
          <w:sz w:val="20"/>
        </w:rPr>
        <w:t>.2. Независимая гарантия должна быть безотзывной и должна содержать:</w:t>
      </w:r>
    </w:p>
    <w:p w:rsidR="00F1350B" w:rsidP="00F1350B">
      <w:pPr>
        <w:ind w:firstLine="708"/>
        <w:jc w:val="both"/>
        <w:rPr>
          <w:color w:val="auto"/>
          <w:sz w:val="20"/>
        </w:rPr>
      </w:pPr>
      <w:r>
        <w:rPr>
          <w:rFonts w:eastAsia="Calibri"/>
          <w:color w:val="auto"/>
          <w:sz w:val="20"/>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rsidR="00F1350B" w:rsidP="00F1350B">
      <w:pPr>
        <w:ind w:firstLine="708"/>
        <w:jc w:val="both"/>
        <w:rPr>
          <w:color w:val="auto"/>
          <w:sz w:val="20"/>
        </w:rPr>
      </w:pPr>
      <w:r>
        <w:rPr>
          <w:rFonts w:eastAsia="Calibri"/>
          <w:color w:val="auto"/>
          <w:sz w:val="20"/>
        </w:rPr>
        <w:t>2) обязательства принципала, надлежащее исполнение которых обеспечивается независимой гарантией;</w:t>
      </w:r>
    </w:p>
    <w:p w:rsidR="00F1350B" w:rsidP="00F1350B">
      <w:pPr>
        <w:ind w:firstLine="708"/>
        <w:jc w:val="both"/>
        <w:rPr>
          <w:rFonts w:eastAsia="Calibri"/>
          <w:color w:val="auto"/>
          <w:sz w:val="20"/>
        </w:rPr>
      </w:pPr>
      <w:r>
        <w:rPr>
          <w:rFonts w:eastAsia="Calibri"/>
          <w:color w:val="auto"/>
          <w:sz w:val="20"/>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F1350B" w:rsidP="00F1350B">
      <w:pPr>
        <w:ind w:firstLine="708"/>
        <w:jc w:val="both"/>
        <w:rPr>
          <w:color w:val="auto"/>
          <w:sz w:val="20"/>
        </w:rPr>
      </w:pPr>
      <w:r>
        <w:rPr>
          <w:rFonts w:eastAsia="Calibri"/>
          <w:color w:val="auto"/>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F1350B" w:rsidP="00F1350B">
      <w:pPr>
        <w:ind w:firstLine="708"/>
        <w:jc w:val="both"/>
        <w:rPr>
          <w:color w:val="auto"/>
          <w:sz w:val="20"/>
        </w:rPr>
      </w:pPr>
      <w:r>
        <w:rPr>
          <w:rFonts w:eastAsia="Calibri"/>
          <w:color w:val="auto"/>
          <w:sz w:val="20"/>
        </w:rPr>
        <w:t>5) срок действия независимой гарантии с учетом требований статьи 96 Закона № 44-ФЗ;</w:t>
      </w:r>
    </w:p>
    <w:p w:rsidR="00F1350B" w:rsidP="00F1350B">
      <w:pPr>
        <w:ind w:firstLine="708"/>
        <w:jc w:val="both"/>
        <w:rPr>
          <w:color w:val="auto"/>
          <w:sz w:val="20"/>
        </w:rPr>
      </w:pPr>
      <w:r>
        <w:rPr>
          <w:rFonts w:eastAsia="Calibri"/>
          <w:color w:val="auto"/>
          <w:sz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F1350B" w:rsidP="00F1350B">
      <w:pPr>
        <w:ind w:firstLine="708"/>
        <w:jc w:val="both"/>
        <w:rPr>
          <w:color w:val="auto"/>
          <w:sz w:val="20"/>
        </w:rPr>
      </w:pPr>
      <w:r>
        <w:rPr>
          <w:rFonts w:eastAsia="Calibri"/>
          <w:color w:val="auto"/>
          <w:sz w:val="20"/>
        </w:rPr>
        <w:t xml:space="preserve">7) установленный </w:t>
      </w:r>
      <w:r>
        <w:rPr>
          <w:color w:val="auto"/>
          <w:sz w:val="20"/>
        </w:rPr>
        <w:t>Постановлением № 1005</w:t>
      </w:r>
      <w:r>
        <w:rPr>
          <w:rFonts w:eastAsia="Calibri"/>
          <w:color w:val="auto"/>
          <w:sz w:val="20"/>
        </w:rPr>
        <w:t xml:space="preserve"> перечень документов, предоставляемых заказчиком гаранту одновременно с требованием об </w:t>
      </w:r>
      <w:r>
        <w:rPr>
          <w:color w:val="auto"/>
          <w:sz w:val="20"/>
        </w:rPr>
        <w:t>осуществлении уплаты</w:t>
      </w:r>
      <w:r>
        <w:rPr>
          <w:rFonts w:eastAsia="Calibri"/>
          <w:color w:val="auto"/>
          <w:sz w:val="20"/>
        </w:rPr>
        <w:t xml:space="preserve"> денежной суммы по независимой гарантии.</w:t>
      </w:r>
    </w:p>
    <w:p w:rsidR="00F1350B" w:rsidP="00F1350B">
      <w:pPr>
        <w:widowControl w:val="0"/>
        <w:ind w:firstLine="709"/>
        <w:jc w:val="both"/>
        <w:rPr>
          <w:rFonts w:eastAsia="Calibri"/>
          <w:color w:val="auto"/>
          <w:sz w:val="20"/>
        </w:rPr>
      </w:pPr>
      <w:r>
        <w:rPr>
          <w:color w:val="auto"/>
          <w:sz w:val="20"/>
        </w:rPr>
        <w:t>8.3. В соответствии с Постановлением № 1005 н</w:t>
      </w:r>
      <w:r>
        <w:rPr>
          <w:rFonts w:eastAsia="Calibri"/>
          <w:color w:val="auto"/>
          <w:sz w:val="20"/>
        </w:rPr>
        <w:t xml:space="preserve">езависимая гарантия оформляется в письменной форме на бумажном носителе или в форме электронного документа, </w:t>
      </w:r>
      <w:r>
        <w:rPr>
          <w:sz w:val="20"/>
        </w:rPr>
        <w:t xml:space="preserve">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и статьей 45 Закона № 44-ФЗ, </w:t>
      </w:r>
      <w:r>
        <w:rPr>
          <w:rFonts w:eastAsia="Calibri"/>
          <w:color w:val="auto"/>
          <w:sz w:val="20"/>
        </w:rPr>
        <w:t>с учетом следующих дополнительных требований:</w:t>
      </w:r>
    </w:p>
    <w:p w:rsidR="00F1350B" w:rsidP="00F1350B">
      <w:pPr>
        <w:widowControl w:val="0"/>
        <w:ind w:firstLine="709"/>
        <w:jc w:val="both"/>
        <w:rPr>
          <w:color w:val="auto"/>
          <w:sz w:val="20"/>
        </w:rPr>
      </w:pPr>
      <w:r>
        <w:rPr>
          <w:rFonts w:eastAsia="Calibri"/>
          <w:color w:val="auto"/>
          <w:sz w:val="20"/>
        </w:rPr>
        <w:t>а) обязательное закрепление в независимой гарантии:</w:t>
      </w:r>
    </w:p>
    <w:p w:rsidR="00F1350B" w:rsidP="00F1350B">
      <w:pPr>
        <w:jc w:val="both"/>
        <w:rPr>
          <w:color w:val="auto"/>
          <w:sz w:val="20"/>
        </w:rPr>
      </w:pPr>
      <w:r>
        <w:rPr>
          <w:rFonts w:eastAsia="Calibri"/>
          <w:color w:val="auto"/>
          <w:sz w:val="20"/>
        </w:rPr>
        <w:t xml:space="preserve">права заказчика в случае </w:t>
      </w:r>
      <w:r>
        <w:rPr>
          <w:sz w:val="20"/>
        </w:rPr>
        <w:t xml:space="preserve">неисполнения или ненадлежащего исполнения </w:t>
      </w:r>
      <w:r>
        <w:rPr>
          <w:rFonts w:eastAsia="Calibri"/>
          <w:color w:val="auto"/>
          <w:sz w:val="20"/>
        </w:rPr>
        <w:t xml:space="preserve">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F1350B" w:rsidP="00F1350B">
      <w:pPr>
        <w:widowControl w:val="0"/>
        <w:ind w:firstLine="709"/>
        <w:jc w:val="both"/>
        <w:rPr>
          <w:color w:val="auto"/>
          <w:sz w:val="20"/>
        </w:rPr>
      </w:pPr>
      <w:r>
        <w:rPr>
          <w:rFonts w:eastAsia="Calibri"/>
          <w:color w:val="auto"/>
          <w:sz w:val="20"/>
        </w:rPr>
        <w:t xml:space="preserve">права заказчика в случае </w:t>
      </w:r>
      <w:r>
        <w:rPr>
          <w:sz w:val="20"/>
        </w:rPr>
        <w:t>неисполнения или ненадлежащего исполнения</w:t>
      </w:r>
      <w:r>
        <w:rPr>
          <w:rFonts w:eastAsia="Calibri"/>
          <w:color w:val="auto"/>
          <w:sz w:val="20"/>
        </w:rPr>
        <w:t xml:space="preserve">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 44-ФЗ;</w:t>
      </w:r>
    </w:p>
    <w:p w:rsidR="00F1350B" w:rsidP="00F1350B">
      <w:pPr>
        <w:widowControl w:val="0"/>
        <w:ind w:firstLine="709"/>
        <w:jc w:val="both"/>
        <w:rPr>
          <w:color w:val="auto"/>
          <w:sz w:val="20"/>
        </w:rPr>
      </w:pPr>
      <w:r>
        <w:rPr>
          <w:rFonts w:eastAsia="Calibri"/>
          <w:color w:val="auto"/>
          <w:sz w:val="20"/>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F1350B" w:rsidP="00F1350B">
      <w:pPr>
        <w:widowControl w:val="0"/>
        <w:ind w:firstLine="709"/>
        <w:jc w:val="both"/>
        <w:rPr>
          <w:color w:val="auto"/>
          <w:sz w:val="20"/>
        </w:rPr>
      </w:pPr>
      <w:r>
        <w:rPr>
          <w:rFonts w:eastAsia="Calibri"/>
          <w:color w:val="auto"/>
          <w:sz w:val="20"/>
        </w:rPr>
        <w:t>условия о том, что расходы, возникающие в связи с перечислением денежных средств гарантом по независимой гарантии, несет гарант;</w:t>
      </w:r>
    </w:p>
    <w:p w:rsidR="00F1350B" w:rsidP="00F1350B">
      <w:pPr>
        <w:widowControl w:val="0"/>
        <w:ind w:firstLine="709"/>
        <w:jc w:val="both"/>
        <w:rPr>
          <w:rFonts w:eastAsia="Calibri"/>
          <w:color w:val="auto"/>
          <w:sz w:val="20"/>
        </w:rPr>
      </w:pPr>
      <w:r>
        <w:rPr>
          <w:rFonts w:eastAsia="Calibri"/>
          <w:color w:val="auto"/>
          <w:sz w:val="20"/>
        </w:rPr>
        <w:t>перечня документов, представляемых заказчиком гаранту одновременно с требованием об уплате денежной суммы по независимой гарантии, утвержденного Постановлением № 1005;</w:t>
      </w:r>
    </w:p>
    <w:p w:rsidR="00F1350B" w:rsidP="00F1350B">
      <w:pPr>
        <w:ind w:firstLine="540"/>
        <w:jc w:val="both"/>
        <w:rPr>
          <w:sz w:val="20"/>
        </w:rPr>
      </w:pPr>
      <w:r>
        <w:rPr>
          <w:sz w:val="20"/>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w:t>
      </w:r>
      <w:r>
        <w:rPr>
          <w:color w:val="auto"/>
          <w:sz w:val="20"/>
        </w:rPr>
        <w:t xml:space="preserve"> перечнем</w:t>
      </w:r>
      <w:r>
        <w:rPr>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F1350B" w:rsidP="00F1350B">
      <w:pPr>
        <w:ind w:firstLine="540"/>
        <w:jc w:val="both"/>
        <w:rPr>
          <w:sz w:val="20"/>
        </w:rPr>
      </w:pPr>
      <w:r>
        <w:rPr>
          <w:sz w:val="20"/>
        </w:rPr>
        <w:t xml:space="preserve">   условия о рассмотрении споров, возникающих в связи с исполнением обязательств по независимой гарантии, в арбитражном суде;</w:t>
      </w:r>
    </w:p>
    <w:p w:rsidR="00F1350B" w:rsidP="00F1350B">
      <w:pPr>
        <w:widowControl w:val="0"/>
        <w:ind w:firstLine="709"/>
        <w:jc w:val="both"/>
        <w:rPr>
          <w:rFonts w:eastAsia="Calibri"/>
          <w:color w:val="auto"/>
          <w:sz w:val="20"/>
        </w:rPr>
      </w:pPr>
      <w:r>
        <w:rPr>
          <w:rFonts w:eastAsia="Calibri"/>
          <w:color w:val="auto"/>
          <w:sz w:val="20"/>
        </w:rPr>
        <w:t>б) недопустимость включения в независимую гарантию:</w:t>
      </w:r>
    </w:p>
    <w:p w:rsidR="00F1350B" w:rsidP="00F1350B">
      <w:pPr>
        <w:widowControl w:val="0"/>
        <w:ind w:firstLine="709"/>
        <w:jc w:val="both"/>
        <w:rPr>
          <w:rFonts w:eastAsia="Calibri"/>
          <w:color w:val="auto"/>
          <w:sz w:val="20"/>
        </w:rPr>
      </w:pPr>
      <w:r>
        <w:rPr>
          <w:rFonts w:eastAsia="Calibri"/>
          <w:color w:val="auto"/>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F1350B" w:rsidP="00F1350B">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отчета об исполнении контракта, гарантийных обязательств;</w:t>
      </w:r>
    </w:p>
    <w:p w:rsidR="00F1350B" w:rsidP="00F1350B">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F1350B" w:rsidP="00F1350B">
      <w:pPr>
        <w:widowControl w:val="0"/>
        <w:ind w:firstLine="709"/>
        <w:jc w:val="both"/>
        <w:rPr>
          <w:rFonts w:eastAsia="Calibri"/>
          <w:color w:val="auto"/>
          <w:sz w:val="20"/>
        </w:rPr>
      </w:pPr>
      <w:r>
        <w:rPr>
          <w:rFonts w:eastAsia="Calibri"/>
          <w:color w:val="auto"/>
          <w:sz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F1350B" w:rsidP="00F1350B">
      <w:pPr>
        <w:ind w:firstLine="708"/>
        <w:jc w:val="both"/>
        <w:rPr>
          <w:rFonts w:eastAsia="Calibri"/>
          <w:color w:val="auto"/>
          <w:sz w:val="20"/>
        </w:rPr>
      </w:pPr>
      <w:r>
        <w:rPr>
          <w:rFonts w:eastAsia="Calibri"/>
          <w:color w:val="auto"/>
          <w:sz w:val="20"/>
        </w:rPr>
        <w:t>8.4.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F1350B" w:rsidP="00F1350B">
      <w:pPr>
        <w:ind w:firstLine="709"/>
        <w:jc w:val="both"/>
        <w:rPr>
          <w:rFonts w:eastAsia="Calibri"/>
          <w:color w:val="auto"/>
          <w:sz w:val="20"/>
        </w:rPr>
      </w:pPr>
      <w:r>
        <w:rPr>
          <w:color w:val="auto"/>
          <w:sz w:val="20"/>
        </w:rPr>
        <w:t xml:space="preserve">8.5. </w:t>
      </w:r>
      <w:r>
        <w:rPr>
          <w:rFonts w:eastAsia="Calibri"/>
          <w:color w:val="auto"/>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F1350B" w:rsidP="00F1350B">
      <w:pPr>
        <w:ind w:firstLine="709"/>
        <w:jc w:val="both"/>
        <w:rPr>
          <w:rFonts w:eastAsia="Calibri"/>
          <w:sz w:val="20"/>
        </w:rPr>
      </w:pPr>
      <w:r>
        <w:rPr>
          <w:rFonts w:eastAsia="Calibri"/>
          <w:sz w:val="20"/>
        </w:rPr>
        <w:t>8.6. Независимая гарантия, предоставляемая в качестве обеспечения исполнения контракта, должна</w:t>
      </w:r>
      <w:r>
        <w:rPr>
          <w:sz w:val="20"/>
        </w:rPr>
        <w:t xml:space="preserve"> быть составлена по утвержденной Постановлением № 1005 типовой форме независимой гарантии, предоставляемой в качестве обеспечения исполнения контракта.</w:t>
      </w:r>
    </w:p>
    <w:p w:rsidR="00F1350B" w:rsidP="00F1350B">
      <w:pPr>
        <w:ind w:firstLine="709"/>
        <w:jc w:val="both"/>
        <w:rPr>
          <w:rFonts w:eastAsia="Calibri"/>
          <w:color w:val="auto"/>
          <w:sz w:val="20"/>
        </w:rPr>
      </w:pPr>
      <w:r>
        <w:rPr>
          <w:color w:val="auto"/>
          <w:sz w:val="20"/>
        </w:rPr>
        <w:t>8.7.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F1350B" w:rsidP="00F1350B">
      <w:pPr>
        <w:ind w:firstLine="709"/>
        <w:jc w:val="both"/>
        <w:rPr>
          <w:rFonts w:eastAsia="Calibri"/>
          <w:color w:val="auto"/>
          <w:sz w:val="20"/>
        </w:rPr>
      </w:pPr>
      <w:r>
        <w:rPr>
          <w:color w:val="auto"/>
          <w:sz w:val="20"/>
        </w:rPr>
        <w:t>8.8.</w:t>
      </w:r>
      <w:r>
        <w:rPr>
          <w:rFonts w:eastAsia="Calibri"/>
          <w:color w:val="auto"/>
          <w:sz w:val="20"/>
        </w:rPr>
        <w:t xml:space="preserve"> Основанием для отказа в принятии независимой гарантии заказчиком является:</w:t>
      </w:r>
    </w:p>
    <w:p w:rsidR="00F1350B" w:rsidP="00F1350B">
      <w:pPr>
        <w:ind w:firstLine="709"/>
        <w:jc w:val="both"/>
        <w:rPr>
          <w:rFonts w:eastAsia="Calibri"/>
          <w:color w:val="auto"/>
          <w:sz w:val="20"/>
        </w:rPr>
      </w:pPr>
      <w:r>
        <w:rPr>
          <w:rFonts w:eastAsia="Calibri"/>
          <w:bCs/>
          <w:color w:val="auto"/>
          <w:sz w:val="20"/>
        </w:rPr>
        <w:t>1) отсутствие информации о независимой гарантии в предусмотренном статьей 45 Закона № 44-ФЗ реестре независимых гарантий;</w:t>
      </w:r>
    </w:p>
    <w:p w:rsidR="00F1350B" w:rsidP="00F1350B">
      <w:pPr>
        <w:ind w:firstLine="709"/>
        <w:jc w:val="both"/>
        <w:rPr>
          <w:rFonts w:eastAsia="Calibri"/>
          <w:color w:val="auto"/>
          <w:sz w:val="20"/>
        </w:rPr>
      </w:pPr>
      <w:r>
        <w:rPr>
          <w:rFonts w:eastAsia="Calibri"/>
          <w:bCs/>
          <w:color w:val="auto"/>
          <w:sz w:val="20"/>
        </w:rPr>
        <w:t>2) несоответствие независимой гарантии требованиям, предусмотренным частями 2, 3 и 8.2 статьи 45 Закона № 44-ФЗ;</w:t>
      </w:r>
    </w:p>
    <w:p w:rsidR="00F1350B" w:rsidP="00F1350B">
      <w:pPr>
        <w:ind w:firstLine="709"/>
        <w:jc w:val="both"/>
        <w:rPr>
          <w:rFonts w:eastAsia="Calibri"/>
          <w:color w:val="auto"/>
          <w:sz w:val="20"/>
        </w:rPr>
      </w:pPr>
      <w:r>
        <w:rPr>
          <w:rFonts w:eastAsia="Calibri"/>
          <w:bCs/>
          <w:color w:val="auto"/>
          <w:sz w:val="20"/>
        </w:rPr>
        <w:t>3) несоответствие независимой гарантии требованиям, содержащимся в Извещении.</w:t>
      </w:r>
    </w:p>
    <w:p w:rsidR="00F1350B" w:rsidP="00F1350B">
      <w:pPr>
        <w:ind w:firstLine="709"/>
        <w:jc w:val="both"/>
        <w:rPr>
          <w:rFonts w:eastAsia="Calibri"/>
          <w:color w:val="auto"/>
          <w:sz w:val="20"/>
        </w:rPr>
      </w:pPr>
      <w:r>
        <w:rPr>
          <w:rFonts w:eastAsia="Calibri"/>
          <w:color w:val="auto"/>
          <w:sz w:val="20"/>
        </w:rPr>
        <w:t xml:space="preserve">8.9.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F1350B" w:rsidP="00F1350B">
      <w:pPr>
        <w:ind w:firstLine="709"/>
        <w:jc w:val="both"/>
        <w:rPr>
          <w:rFonts w:eastAsia="Calibri"/>
          <w:color w:val="auto"/>
          <w:sz w:val="20"/>
        </w:rPr>
      </w:pPr>
      <w:r>
        <w:rPr>
          <w:color w:val="auto"/>
          <w:sz w:val="20"/>
        </w:rPr>
        <w:t xml:space="preserve"> 8.10.</w:t>
      </w:r>
      <w:r>
        <w:rPr>
          <w:rFonts w:eastAsia="Calibri"/>
          <w:color w:val="auto"/>
          <w:sz w:val="20"/>
        </w:rPr>
        <w:t xml:space="preserve">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F1350B" w:rsidP="00F1350B">
      <w:pPr>
        <w:ind w:firstLine="709"/>
        <w:jc w:val="both"/>
        <w:rPr>
          <w:rFonts w:eastAsia="Calibri"/>
          <w:color w:val="auto"/>
          <w:sz w:val="20"/>
        </w:rPr>
      </w:pPr>
      <w:r>
        <w:rPr>
          <w:rFonts w:eastAsia="Calibri"/>
          <w:color w:val="auto"/>
          <w:sz w:val="20"/>
        </w:rPr>
        <w:t>8.11.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реестр контрактов, предусмотренный статьей 103 Закона № 44-ФЗ.</w:t>
      </w:r>
    </w:p>
    <w:p w:rsidR="00F1350B" w:rsidP="00F1350B">
      <w:pPr>
        <w:widowControl w:val="0"/>
        <w:ind w:firstLine="708"/>
        <w:jc w:val="both"/>
        <w:rPr>
          <w:color w:val="auto"/>
          <w:sz w:val="20"/>
        </w:rPr>
      </w:pPr>
    </w:p>
    <w:p w:rsidR="00F1350B" w:rsidP="00F1350B">
      <w:pPr>
        <w:widowControl w:val="0"/>
        <w:ind w:firstLine="709"/>
        <w:jc w:val="both"/>
        <w:rPr>
          <w:strike/>
          <w:color w:val="auto"/>
          <w:sz w:val="20"/>
        </w:rPr>
      </w:pPr>
    </w:p>
    <w:p w:rsidR="00F1350B" w:rsidP="00F1350B">
      <w:pPr>
        <w:widowControl w:val="0"/>
        <w:ind w:firstLine="708"/>
        <w:jc w:val="both"/>
        <w:rPr>
          <w:color w:val="auto"/>
          <w:sz w:val="20"/>
        </w:rPr>
      </w:pPr>
    </w:p>
    <w:p w:rsidR="00F1350B" w:rsidP="00F1350B">
      <w:pPr>
        <w:rPr>
          <w:color w:val="FF0000"/>
          <w:sz w:val="20"/>
        </w:rPr>
      </w:pPr>
    </w:p>
    <w:p w:rsidR="00F1350B" w:rsidP="00F1350B">
      <w:pPr>
        <w:ind w:firstLine="709"/>
        <w:jc w:val="both"/>
        <w:rPr>
          <w:color w:val="FF0000"/>
          <w:sz w:val="20"/>
        </w:rPr>
      </w:pPr>
    </w:p>
    <w:p w:rsidR="00F1350B" w:rsidP="00F1350B"/>
    <w:p w:rsidR="00F1350B" w:rsidP="00F1350B"/>
    <w:p w:rsidR="00F1350B" w:rsidP="00F1350B"/>
    <w:p w:rsidR="00512BF1" w:rsidRPr="00F1350B" w:rsidP="00F1350B"/>
    <w:sectPr>
      <w:headerReference w:type="default" r:id="rId6"/>
      <w:footerReference w:type="default" r:id="rId7"/>
      <w:headerReference w:type="first" r:id="rId8"/>
      <w:pgSz w:w="11906" w:h="16838"/>
      <w:pgMar w:top="238" w:right="567" w:bottom="244" w:left="567" w:header="113" w:footer="113"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00603000000000000"/>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51F">
      <w:r>
        <w:separator/>
      </w:r>
    </w:p>
  </w:footnote>
  <w:footnote w:type="continuationSeparator" w:id="1">
    <w:p w:rsidR="00B0451F">
      <w:r>
        <w:continuationSeparator/>
      </w:r>
    </w:p>
  </w:footnote>
  <w:footnote w:id="2">
    <w:p w:rsidR="00F1350B" w:rsidP="00F1350B">
      <w:pPr>
        <w:ind w:firstLine="540"/>
        <w:jc w:val="both"/>
      </w:pPr>
      <w:r>
        <w:rPr>
          <w:vertAlign w:val="superscript"/>
        </w:rPr>
        <w:footnoteRef/>
      </w:r>
      <w:r>
        <w:t xml:space="preserve"> </w:t>
      </w:r>
      <w:r>
        <w:rPr>
          <w:sz w:val="18"/>
        </w:rPr>
        <w:t>информация включается в заявку на участие в аукционе в случае осуществления закупки товара, в том числе поставляемого заказчику при выполнении закупаемых работ, оказании закупаемых услуг. Информация может не включаться в заявку на участие в аукционе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Информация не включается в заявку на участие в аукционе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framePr w:wrap="around" w:vAnchor="text" w:hAnchor="margin" w:xAlign="center" w:y="1"/>
    </w:pPr>
    <w:r w:rsidR="003973FC">
      <w:fldChar w:fldCharType="begin"/>
    </w:r>
    <w:r w:rsidR="003973FC">
      <w:instrText xml:space="preserve">PAGE </w:instrText>
    </w:r>
    <w:r w:rsidR="003973FC">
      <w:fldChar w:fldCharType="separate"/>
    </w:r>
    <w:r w:rsidR="003973FC">
      <w:t>18</w:t>
    </w:r>
    <w:r w:rsidR="003973FC">
      <w:fldChar w:fldCharType="end"/>
    </w:r>
  </w:p>
  <w:p w:rsidR="00512BF1">
    <w:pPr>
      <w:pStyle w:val="Header"/>
      <w:jc w:val="center"/>
      <w:rPr>
        <w:sz w:val="16"/>
      </w:rPr>
    </w:pPr>
  </w:p>
  <w:p w:rsidR="00512BF1">
    <w:pPr>
      <w:pStyle w:val="Header"/>
      <w:tabs>
        <w:tab w:val="clear" w:pos="4153"/>
        <w:tab w:val="center" w:pos="5386"/>
        <w:tab w:val="clear" w:pos="8306"/>
        <w:tab w:val="right" w:pos="10772"/>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1">
    <w:pPr>
      <w:pStyle w:val="Header"/>
      <w:jc w:val="center"/>
      <w:rPr>
        <w:sz w:val="16"/>
      </w:rPr>
    </w:pPr>
  </w:p>
  <w:p w:rsidR="00512B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4F92"/>
    <w:multiLevelType w:val="multilevel"/>
    <w:tmpl w:val="2EB2E99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
    <w:nsid w:val="046B3830"/>
    <w:multiLevelType w:val="hybridMultilevel"/>
    <w:tmpl w:val="AC166A6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nsid w:val="0660435F"/>
    <w:multiLevelType w:val="hybridMultilevel"/>
    <w:tmpl w:val="BD7CE8D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
    <w:nsid w:val="07585ED5"/>
    <w:multiLevelType w:val="multilevel"/>
    <w:tmpl w:val="8A88E4E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
    <w:nsid w:val="0AC25522"/>
    <w:multiLevelType w:val="multilevel"/>
    <w:tmpl w:val="3DB6CF3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5">
    <w:nsid w:val="0F363BC4"/>
    <w:multiLevelType w:val="multilevel"/>
    <w:tmpl w:val="5B2E6B9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nsid w:val="163828C6"/>
    <w:multiLevelType w:val="hybridMultilevel"/>
    <w:tmpl w:val="D376F402"/>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CA9474A"/>
    <w:multiLevelType w:val="multilevel"/>
    <w:tmpl w:val="4428305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8">
    <w:nsid w:val="2D4726BF"/>
    <w:multiLevelType w:val="multilevel"/>
    <w:tmpl w:val="B9A6A14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9">
    <w:nsid w:val="301978BB"/>
    <w:multiLevelType w:val="multilevel"/>
    <w:tmpl w:val="B3181770"/>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0">
    <w:nsid w:val="346F51CD"/>
    <w:multiLevelType w:val="multilevel"/>
    <w:tmpl w:val="B74ECFD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1">
    <w:nsid w:val="38DE4B6B"/>
    <w:multiLevelType w:val="multilevel"/>
    <w:tmpl w:val="9754032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2">
    <w:nsid w:val="3DD716C7"/>
    <w:multiLevelType w:val="multilevel"/>
    <w:tmpl w:val="CD06EE78"/>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nsid w:val="47653B8E"/>
    <w:multiLevelType w:val="multilevel"/>
    <w:tmpl w:val="10445260"/>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4">
    <w:nsid w:val="4C54731F"/>
    <w:multiLevelType w:val="multilevel"/>
    <w:tmpl w:val="074065C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5">
    <w:nsid w:val="52513A68"/>
    <w:multiLevelType w:val="hybridMultilevel"/>
    <w:tmpl w:val="CB06452E"/>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16">
    <w:nsid w:val="5700569B"/>
    <w:multiLevelType w:val="hybridMultilevel"/>
    <w:tmpl w:val="99561EB0"/>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2867EF1"/>
    <w:multiLevelType w:val="hybridMultilevel"/>
    <w:tmpl w:val="6C3EEB2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8">
    <w:nsid w:val="6A534733"/>
    <w:multiLevelType w:val="multilevel"/>
    <w:tmpl w:val="DF764796"/>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9">
    <w:nsid w:val="6FAF5988"/>
    <w:multiLevelType w:val="multilevel"/>
    <w:tmpl w:val="0D6ADED4"/>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0">
    <w:nsid w:val="72805AFD"/>
    <w:multiLevelType w:val="multilevel"/>
    <w:tmpl w:val="100C224A"/>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1">
    <w:nsid w:val="7342727C"/>
    <w:multiLevelType w:val="hybridMultilevel"/>
    <w:tmpl w:val="8A1CE0C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2">
    <w:nsid w:val="765B5A59"/>
    <w:multiLevelType w:val="multilevel"/>
    <w:tmpl w:val="3FBC810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3">
    <w:nsid w:val="767D79DF"/>
    <w:multiLevelType w:val="hybridMultilevel"/>
    <w:tmpl w:val="4B9E474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4">
    <w:nsid w:val="7F7C7E33"/>
    <w:multiLevelType w:val="hybridMultilevel"/>
    <w:tmpl w:val="5B0A02CE"/>
    <w:lvl w:ilvl="0">
      <w:start w:val="4"/>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4"/>
  </w:num>
  <w:num w:numId="4">
    <w:abstractNumId w:val="16"/>
  </w:num>
  <w:num w:numId="5">
    <w:abstractNumId w:val="6"/>
  </w:num>
  <w:num w:numId="6">
    <w:abstractNumId w:val="15"/>
  </w:num>
  <w:num w:numId="7">
    <w:abstractNumId w:val="21"/>
  </w:num>
  <w:num w:numId="8">
    <w:abstractNumId w:val="1"/>
  </w:num>
  <w:num w:numId="9">
    <w:abstractNumId w:val="17"/>
  </w:num>
  <w:num w:numId="10">
    <w:abstractNumId w:val="23"/>
  </w:num>
  <w:num w:numId="11">
    <w:abstractNumId w:val="2"/>
  </w:num>
  <w:num w:numId="12">
    <w:abstractNumId w:val="10"/>
  </w:num>
  <w:num w:numId="13">
    <w:abstractNumId w:val="22"/>
  </w:num>
  <w:num w:numId="14">
    <w:abstractNumId w:val="19"/>
  </w:num>
  <w:num w:numId="15">
    <w:abstractNumId w:val="0"/>
  </w:num>
  <w:num w:numId="16">
    <w:abstractNumId w:val="20"/>
  </w:num>
  <w:num w:numId="17">
    <w:abstractNumId w:val="14"/>
  </w:num>
  <w:num w:numId="18">
    <w:abstractNumId w:val="13"/>
  </w:num>
  <w:num w:numId="19">
    <w:abstractNumId w:val="5"/>
  </w:num>
  <w:num w:numId="20">
    <w:abstractNumId w:val="7"/>
  </w:num>
  <w:num w:numId="21">
    <w:abstractNumId w:val="3"/>
  </w:num>
  <w:num w:numId="22">
    <w:abstractNumId w:val="8"/>
  </w:num>
  <w:num w:numId="23">
    <w:abstractNumId w:val="11"/>
  </w:num>
  <w:num w:numId="24">
    <w:abstractNumId w:val="18"/>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pos w:val="pageBottom"/>
    <w:numFmt w:val="decimal"/>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Pr>
      <w:rFonts w:ascii="Times New Roman" w:hAnsi="Times New Roman"/>
      <w:color w:val="000000"/>
      <w:sz w:val="24"/>
      <w:lang w:val="ru-RU" w:eastAsia="ru-RU" w:bidi="ar-SA"/>
    </w:rPr>
  </w:style>
  <w:style w:type="paragraph" w:styleId="Heading1">
    <w:name w:val="heading 1"/>
    <w:next w:val="Normal"/>
    <w:link w:val="12"/>
    <w:uiPriority w:val="9"/>
    <w:qFormat/>
    <w:pPr>
      <w:spacing w:before="120" w:after="120"/>
      <w:jc w:val="both"/>
      <w:outlineLvl w:val="0"/>
    </w:pPr>
    <w:rPr>
      <w:rFonts w:ascii="XO Thames" w:hAnsi="XO Thames"/>
      <w:b/>
      <w:color w:val="000000"/>
      <w:sz w:val="32"/>
      <w:lang w:val="ru-RU" w:eastAsia="ru-RU" w:bidi="ar-SA"/>
    </w:rPr>
  </w:style>
  <w:style w:type="paragraph" w:styleId="Heading2">
    <w:name w:val="heading 2"/>
    <w:next w:val="Normal"/>
    <w:link w:val="22"/>
    <w:uiPriority w:val="9"/>
    <w:qFormat/>
    <w:pPr>
      <w:spacing w:before="120" w:after="120"/>
      <w:jc w:val="both"/>
      <w:outlineLvl w:val="1"/>
    </w:pPr>
    <w:rPr>
      <w:rFonts w:ascii="XO Thames" w:hAnsi="XO Thames"/>
      <w:b/>
      <w:color w:val="000000"/>
      <w:sz w:val="28"/>
      <w:lang w:val="ru-RU" w:eastAsia="ru-RU" w:bidi="ar-SA"/>
    </w:rPr>
  </w:style>
  <w:style w:type="paragraph" w:styleId="Heading3">
    <w:name w:val="heading 3"/>
    <w:basedOn w:val="Normal"/>
    <w:next w:val="Normal"/>
    <w:link w:val="30"/>
    <w:uiPriority w:val="9"/>
    <w:qFormat/>
    <w:pPr>
      <w:keepNext/>
      <w:tabs>
        <w:tab w:val="left" w:pos="312"/>
      </w:tabs>
      <w:spacing w:before="240" w:after="60"/>
      <w:ind w:left="142"/>
      <w:jc w:val="both"/>
      <w:outlineLvl w:val="2"/>
    </w:pPr>
    <w:rPr>
      <w:rFonts w:ascii="Arial" w:hAnsi="Arial"/>
      <w:b/>
    </w:rPr>
  </w:style>
  <w:style w:type="paragraph" w:styleId="Heading4">
    <w:name w:val="heading 4"/>
    <w:next w:val="Normal"/>
    <w:link w:val="41"/>
    <w:uiPriority w:val="9"/>
    <w:qFormat/>
    <w:pPr>
      <w:spacing w:before="120" w:after="120"/>
      <w:jc w:val="both"/>
      <w:outlineLvl w:val="3"/>
    </w:pPr>
    <w:rPr>
      <w:rFonts w:ascii="XO Thames" w:hAnsi="XO Thames"/>
      <w:b/>
      <w:color w:val="000000"/>
      <w:sz w:val="24"/>
      <w:lang w:val="ru-RU" w:eastAsia="ru-RU" w:bidi="ar-SA"/>
    </w:rPr>
  </w:style>
  <w:style w:type="paragraph" w:styleId="Heading5">
    <w:name w:val="heading 5"/>
    <w:next w:val="Normal"/>
    <w:link w:val="50"/>
    <w:uiPriority w:val="9"/>
    <w:qFormat/>
    <w:pPr>
      <w:spacing w:before="120" w:after="120"/>
      <w:jc w:val="both"/>
      <w:outlineLvl w:val="4"/>
    </w:pPr>
    <w:rPr>
      <w:rFonts w:ascii="XO Thames" w:hAnsi="XO Thames"/>
      <w:b/>
      <w:color w:val="000000"/>
      <w:sz w:val="22"/>
      <w:lang w:val="ru-RU" w:eastAsia="ru-RU" w:bidi="ar-SA"/>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35"/>
    <w:rPr>
      <w:b/>
      <w:bCs/>
      <w:color w:val="5B9BD5"/>
      <w:sz w:val="18"/>
      <w:szCs w:val="18"/>
    </w:rPr>
  </w:style>
  <w:style w:type="character" w:customStyle="1" w:styleId="FootnoteTextChar">
    <w:name w:val="Footnote Text Char"/>
    <w:uiPriority w:val="99"/>
    <w:rPr>
      <w:sz w:val="18"/>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
    <w:name w:val="Заголовок 6 Знак"/>
    <w:link w:val="Heading6"/>
    <w:uiPriority w:val="9"/>
    <w:rPr>
      <w:rFonts w:ascii="Arial" w:eastAsia="Arial" w:hAnsi="Arial" w:cs="Arial"/>
      <w:b/>
      <w:bCs/>
      <w:sz w:val="22"/>
      <w:szCs w:val="22"/>
    </w:rPr>
  </w:style>
  <w:style w:type="character" w:customStyle="1" w:styleId="7">
    <w:name w:val="Заголовок 7 Знак"/>
    <w:link w:val="Heading7"/>
    <w:uiPriority w:val="9"/>
    <w:rPr>
      <w:rFonts w:ascii="Arial" w:eastAsia="Arial" w:hAnsi="Arial" w:cs="Arial"/>
      <w:b/>
      <w:bCs/>
      <w:i/>
      <w:iCs/>
      <w:sz w:val="22"/>
      <w:szCs w:val="22"/>
    </w:rPr>
  </w:style>
  <w:style w:type="character" w:customStyle="1" w:styleId="8">
    <w:name w:val="Заголовок 8 Знак"/>
    <w:link w:val="Heading8"/>
    <w:uiPriority w:val="9"/>
    <w:rPr>
      <w:rFonts w:ascii="Arial" w:eastAsia="Arial" w:hAnsi="Arial" w:cs="Arial"/>
      <w:i/>
      <w:iCs/>
      <w:sz w:val="22"/>
      <w:szCs w:val="22"/>
    </w:rPr>
  </w:style>
  <w:style w:type="character" w:customStyle="1" w:styleId="9">
    <w:name w:val="Заголовок 9 Знак"/>
    <w:link w:val="Heading9"/>
    <w:uiPriority w:val="9"/>
    <w:rPr>
      <w:rFonts w:ascii="Arial" w:eastAsia="Arial" w:hAnsi="Arial" w:cs="Arial"/>
      <w:i/>
      <w:iCs/>
      <w:sz w:val="21"/>
      <w:szCs w:val="21"/>
    </w:rPr>
  </w:style>
  <w:style w:type="paragraph" w:styleId="NoSpacing">
    <w:name w:val="No Spacing"/>
    <w:uiPriority w:val="1"/>
    <w:qFormat/>
    <w:rPr>
      <w:color w:val="000000"/>
      <w:lang w:val="ru-RU" w:eastAsia="ru-RU" w:bidi="ar-SA"/>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Quote">
    <w:name w:val="Quote"/>
    <w:basedOn w:val="Normal"/>
    <w:next w:val="Normal"/>
    <w:link w:val="2"/>
    <w:uiPriority w:val="29"/>
    <w:qFormat/>
    <w:pPr>
      <w:ind w:left="720" w:right="720"/>
    </w:pPr>
    <w:rPr>
      <w:i/>
    </w:rPr>
  </w:style>
  <w:style w:type="character" w:customStyle="1" w:styleId="2">
    <w:name w:val="Цитата 2 Знак"/>
    <w:link w:val="Quote"/>
    <w:uiPriority w:val="29"/>
    <w:rPr>
      <w:i/>
    </w:rPr>
  </w:style>
  <w:style w:type="paragraph" w:styleId="IntenseQuote">
    <w:name w:val="Intense Quote"/>
    <w:basedOn w:val="Normal"/>
    <w:next w:val="Normal"/>
    <w:link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
    <w:name w:val="Выделенная цитата Знак"/>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link w:val="a0"/>
    <w:uiPriority w:val="35"/>
    <w:semiHidden/>
    <w:unhideWhenUsed/>
    <w:qFormat/>
    <w:pPr>
      <w:spacing w:line="276" w:lineRule="auto"/>
    </w:pPr>
    <w:rPr>
      <w:b/>
      <w:bCs/>
      <w:color w:val="5B9BD5"/>
      <w:sz w:val="18"/>
      <w:szCs w:val="18"/>
    </w:rPr>
  </w:style>
  <w:style w:type="character" w:customStyle="1" w:styleId="a0">
    <w:name w:val="Название объекта Знак"/>
    <w:link w:val="Caption"/>
    <w:uiPriority w:val="35"/>
    <w:rPr>
      <w:b/>
      <w:bCs/>
      <w:color w:val="5B9BD5"/>
      <w:sz w:val="18"/>
      <w:szCs w:val="18"/>
    </w:rPr>
  </w:style>
  <w:style w:type="table" w:customStyle="1" w:styleId="TableGridLight">
    <w:name w:val="Table Grid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
    <w:name w:val="Таблица простая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band1Horz">
      <w:tcPr>
        <w:shd w:val="clear" w:color="F2F2F2" w:fill="F2F2F2"/>
      </w:tcPr>
    </w:tblStylePr>
    <w:tblStylePr w:type="band1Vert">
      <w:tcPr>
        <w:shd w:val="clear" w:color="F2F2F2" w:fill="F2F2F2"/>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tblStylePr w:type="firstRow">
      <w:rPr>
        <w:rFonts w:ascii="Arial" w:hAnsi="Arial"/>
        <w:b/>
        <w:color w:val="404040"/>
        <w:sz w:val="22"/>
      </w:rPr>
    </w:tblStylePr>
  </w:style>
  <w:style w:type="table" w:styleId="20">
    <w:name w:val="Таблица простая 2"/>
    <w:basedOn w:val="TableNormal"/>
    <w:uiPriority w:val="59"/>
    <w:tblPr>
      <w:tblBorders>
        <w:top w:val="single" w:sz="4" w:space="0" w:color="000000"/>
        <w:left w:val="none" w:sz="0" w:space="0" w:color="000000"/>
        <w:bottom w:val="single" w:sz="4" w:space="0" w:color="000000"/>
        <w:right w:val="none" w:sz="0" w:space="0" w:color="000000"/>
        <w:insideH w:val="none" w:sz="0" w:space="0" w:color="auto"/>
        <w:insideV w:val="none" w:sz="0" w:space="0" w:color="auto"/>
      </w:tblBorders>
    </w:tblPr>
    <w:tblStylePr w:type="band1Horz">
      <w:tcPr>
        <w:tcBorders>
          <w:top w:val="single" w:sz="4" w:space="0" w:color="000000"/>
          <w:bottom w:val="single" w:sz="4" w:space="0" w:color="000000"/>
        </w:tcBorders>
      </w:tcPr>
    </w:tblStylePr>
    <w:tblStylePr w:type="band1Vert">
      <w:tcPr>
        <w:tcBorders>
          <w:left w:val="single" w:sz="4" w:space="0" w:color="000000"/>
          <w:right w:val="single" w:sz="4" w:space="0" w:color="000000"/>
        </w:tcBorders>
      </w:tcPr>
    </w:tblStylePr>
    <w:tblStylePr w:type="band2Vert">
      <w:tcPr>
        <w:tcBorders>
          <w:left w:val="single" w:sz="4" w:space="0" w:color="000000"/>
          <w:right w:val="single" w:sz="4" w:space="0" w:color="000000"/>
        </w:tcBorders>
      </w:tcPr>
    </w:tblStylePr>
    <w:tblStylePr w:type="firstRow">
      <w:rPr>
        <w:rFonts w:ascii="Arial" w:hAnsi="Arial"/>
        <w:b/>
        <w:color w:val="404040"/>
        <w:sz w:val="22"/>
      </w:rPr>
      <w:tcPr>
        <w:tcBorders>
          <w:top w:val="single" w:sz="4" w:space="0" w:color="000000"/>
          <w:bottom w:val="single" w:sz="4" w:space="0" w:color="000000"/>
        </w:tcBorders>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style>
  <w:style w:type="table" w:styleId="3">
    <w:name w:val="Таблица простая 3"/>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style>
  <w:style w:type="table" w:styleId="4">
    <w:name w:val="Таблица простая 4"/>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b/>
        <w:color w:val="404040"/>
      </w:rPr>
    </w:tblStylePr>
    <w:tblStylePr w:type="firstCol">
      <w:rPr>
        <w:b/>
        <w:color w:val="404040"/>
      </w:rPr>
    </w:tblStylePr>
    <w:tblStylePr w:type="lastRow">
      <w:rPr>
        <w:b/>
        <w:color w:val="404040"/>
      </w:rPr>
    </w:tblStylePr>
    <w:tblStylePr w:type="firstRow">
      <w:rPr>
        <w:b/>
        <w:color w:val="404040"/>
      </w:rPr>
    </w:tblStylePr>
  </w:style>
  <w:style w:type="table" w:styleId="5">
    <w:name w:val="Таблица простая 5"/>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i/>
        <w:color w:val="404040"/>
      </w:rPr>
      <w:tcPr>
        <w:tcBorders>
          <w:left w:val="single" w:sz="4" w:space="0" w:color="404040"/>
        </w:tcBorders>
        <w:shd w:val="clear" w:color="FFFFFF" w:fill="auto"/>
      </w:tcPr>
    </w:tblStylePr>
    <w:tblStylePr w:type="firstCol">
      <w:pPr>
        <w:jc w:val="right"/>
      </w:pPr>
      <w:rPr>
        <w:i/>
        <w:color w:val="404040"/>
      </w:rPr>
      <w:tcPr>
        <w:tcBorders>
          <w:righ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band1Horz">
      <w:rPr>
        <w:rFonts w:ascii="Arial" w:hAnsi="Arial"/>
        <w:color w:val="404040"/>
        <w:sz w:val="22"/>
      </w:rPr>
      <w:tcPr>
        <w:tcBorders>
          <w:top w:val="single" w:sz="4" w:space="0" w:color="989898"/>
          <w:left w:val="single" w:sz="4" w:space="0" w:color="989898"/>
          <w:bottom w:val="single" w:sz="4" w:space="0" w:color="989898"/>
          <w:right w:val="single" w:sz="4" w:space="0" w:color="989898"/>
        </w:tcBorders>
      </w:tcPr>
    </w:tblStylePr>
    <w:tblStylePr w:type="firstRow">
      <w:rPr>
        <w:b/>
        <w:color w:val="404040"/>
      </w:rPr>
      <w:tcPr>
        <w:tcBorders>
          <w:bottom w:val="single" w:sz="12" w:space="0" w:color="6A6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1">
    <w:name w:val="Grid Table 1 Light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firstRow">
      <w:rPr>
        <w:b/>
        <w:color w:val="404040"/>
      </w:rPr>
      <w:tcPr>
        <w:tcBorders>
          <w:bottom w:val="single" w:sz="12" w:space="0" w:color="9EC4E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firstRow">
      <w:rPr>
        <w:b/>
        <w:color w:val="404040"/>
      </w:rPr>
      <w:tcPr>
        <w:tcBorders>
          <w:bottom w:val="single" w:sz="12" w:space="0" w:color="F4B28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3">
    <w:name w:val="Grid Table 1 Light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firstRow">
      <w:rPr>
        <w:b/>
        <w:color w:val="404040"/>
      </w:rPr>
      <w:tcPr>
        <w:tcBorders>
          <w:bottom w:val="single" w:sz="12" w:space="0" w:color="CACAC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4">
    <w:name w:val="Grid Table 1 Light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firstRow">
      <w:rPr>
        <w:b/>
        <w:color w:val="404040"/>
      </w:rPr>
      <w:tcPr>
        <w:tcBorders>
          <w:bottom w:val="single" w:sz="12" w:space="0" w:color="FFD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5">
    <w:name w:val="Grid Table 1 Light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firstRow">
      <w:rPr>
        <w:b/>
        <w:color w:val="404040"/>
      </w:rPr>
      <w:tcPr>
        <w:tcBorders>
          <w:bottom w:val="single" w:sz="12" w:space="0" w:color="91ACDC"/>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6">
    <w:name w:val="Grid Table 1 Light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firstRow">
      <w:rPr>
        <w:b/>
        <w:color w:val="404040"/>
      </w:rPr>
      <w:tcPr>
        <w:tcBorders>
          <w:bottom w:val="single" w:sz="12" w:space="0" w:color="AAD190"/>
        </w:tcBorders>
      </w:tcPr>
    </w:tblStylePr>
    <w:tblStylePr w:type="lastCol">
      <w:rPr>
        <w:b/>
        <w:color w:val="404040"/>
      </w:rPr>
    </w:tblStylePr>
    <w:tblStylePr w:type="firstCol">
      <w:rPr>
        <w:b/>
        <w:color w:val="404040"/>
      </w:rPr>
    </w:tblStylePr>
    <w:tblStylePr w:type="lastRow">
      <w:rPr>
        <w:b/>
        <w:color w:val="404040"/>
      </w:rPr>
    </w:tblStylePr>
  </w:style>
  <w:style w:type="table" w:styleId="GridTable2">
    <w:name w:val="Grid Table 2"/>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6A6A6A"/>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A6A6A"/>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1">
    <w:name w:val="Grid Table 2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Row">
      <w:rPr>
        <w:b/>
        <w:color w:val="404040"/>
      </w:rPr>
      <w:tcPr>
        <w:tcBorders>
          <w:top w:val="single" w:sz="4" w:space="0" w:color="68A2D8"/>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8A2D8"/>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2">
    <w:name w:val="Grid Table 2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4B18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3">
    <w:name w:val="Grid Table 2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A5A5A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4">
    <w:name w:val="Grid Table 2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FD86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5">
    <w:name w:val="Grid Table 2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4472C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6">
    <w:name w:val="Grid Table 2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70AD47"/>
          <w:right w:val="none" w:sz="0" w:space="0" w:color="000000"/>
        </w:tcBorders>
        <w:shd w:val="clear" w:color="FFFFFF" w:fill="auto"/>
      </w:tcPr>
    </w:tblStylePr>
    <w:tblStylePr w:type="lastCol">
      <w:rPr>
        <w:b/>
        <w:color w:val="404040"/>
      </w:rPr>
    </w:tblStylePr>
    <w:tblStylePr w:type="firstCol">
      <w:rPr>
        <w:b/>
        <w:color w:val="404040"/>
      </w:rPr>
    </w:tblStylePr>
  </w:style>
  <w:style w:type="table" w:styleId="GridTable3">
    <w:name w:val="Grid Table 3"/>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1">
    <w:name w:val="Grid Table 3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2">
    <w:name w:val="Grid Table 3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3">
    <w:name w:val="Grid Table 3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4">
    <w:name w:val="Grid Table 3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5">
    <w:name w:val="Grid Table 3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6">
    <w:name w:val="Grid Table 3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000000"/>
        </w:tcBorders>
      </w:tcPr>
    </w:tblStylePr>
    <w:tblStylePr w:type="firstRow">
      <w:rPr>
        <w:rFonts w:ascii="Arial" w:hAnsi="Arial"/>
        <w:b/>
        <w:color w:val="FFFFFF"/>
        <w:sz w:val="22"/>
      </w:r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Col">
      <w:rPr>
        <w:b/>
        <w:color w:val="404040"/>
      </w:rPr>
    </w:tblStylePr>
    <w:tblStylePr w:type="firstCol">
      <w:rPr>
        <w:b/>
        <w:color w:val="404040"/>
      </w:rPr>
    </w:tblStylePr>
  </w:style>
  <w:style w:type="table" w:customStyle="1" w:styleId="GridTable4-Accent1">
    <w:name w:val="Grid Table 4 - Accent 1"/>
    <w:basedOn w:val="TableNormal"/>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lastRow">
      <w:rPr>
        <w:b/>
        <w:color w:val="404040"/>
      </w:rPr>
      <w:tcPr>
        <w:tcBorders>
          <w:top w:val="single" w:sz="4" w:space="0" w:color="68A2D8"/>
        </w:tcBorders>
      </w:tcPr>
    </w:tblStylePr>
    <w:tblStylePr w:type="firstRow">
      <w:rPr>
        <w:rFonts w:ascii="Arial" w:hAnsi="Arial"/>
        <w:b/>
        <w:color w:val="FFFFFF"/>
        <w:sz w:val="22"/>
      </w:r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Col">
      <w:rPr>
        <w:b/>
        <w:color w:val="404040"/>
      </w:rPr>
    </w:tblStylePr>
    <w:tblStylePr w:type="firstCol">
      <w:rPr>
        <w:b/>
        <w:color w:val="404040"/>
      </w:rPr>
    </w:tblStylePr>
  </w:style>
  <w:style w:type="table" w:customStyle="1" w:styleId="GridTable4-Accent2">
    <w:name w:val="Grid Table 4 - Accent 2"/>
    <w:basedOn w:val="TableNormal"/>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tcBorders>
      </w:tcPr>
    </w:tblStylePr>
    <w:tblStylePr w:type="firstRow">
      <w:rPr>
        <w:rFonts w:ascii="Arial" w:hAnsi="Arial"/>
        <w:b/>
        <w:color w:val="FFFFFF"/>
        <w:sz w:val="22"/>
      </w:r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Col">
      <w:rPr>
        <w:b/>
        <w:color w:val="404040"/>
      </w:rPr>
    </w:tblStylePr>
    <w:tblStylePr w:type="firstCol">
      <w:rPr>
        <w:b/>
        <w:color w:val="404040"/>
      </w:rPr>
    </w:tblStylePr>
  </w:style>
  <w:style w:type="table" w:customStyle="1" w:styleId="GridTable4-Accent3">
    <w:name w:val="Grid Table 4 - Accent 3"/>
    <w:basedOn w:val="TableNormal"/>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tcBorders>
      </w:tcPr>
    </w:tblStylePr>
    <w:tblStylePr w:type="firstRow">
      <w:rPr>
        <w:rFonts w:ascii="Arial" w:hAnsi="Arial"/>
        <w:b/>
        <w:color w:val="FFFFFF"/>
        <w:sz w:val="22"/>
      </w:r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Col">
      <w:rPr>
        <w:b/>
        <w:color w:val="404040"/>
      </w:rPr>
    </w:tblStylePr>
    <w:tblStylePr w:type="firstCol">
      <w:rPr>
        <w:b/>
        <w:color w:val="404040"/>
      </w:rPr>
    </w:tblStylePr>
  </w:style>
  <w:style w:type="table" w:customStyle="1" w:styleId="GridTable4-Accent4">
    <w:name w:val="Grid Table 4 - Accent 4"/>
    <w:basedOn w:val="TableNormal"/>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tcBorders>
      </w:tcPr>
    </w:tblStylePr>
    <w:tblStylePr w:type="firstRow">
      <w:rPr>
        <w:rFonts w:ascii="Arial" w:hAnsi="Arial"/>
        <w:b/>
        <w:color w:val="FFFFFF"/>
        <w:sz w:val="22"/>
      </w:r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Col">
      <w:rPr>
        <w:b/>
        <w:color w:val="404040"/>
      </w:rPr>
    </w:tblStylePr>
    <w:tblStylePr w:type="firstCol">
      <w:rPr>
        <w:b/>
        <w:color w:val="404040"/>
      </w:rPr>
    </w:tblStylePr>
  </w:style>
  <w:style w:type="table" w:customStyle="1" w:styleId="GridTable4-Accent5">
    <w:name w:val="Grid Table 4 - Accent 5"/>
    <w:basedOn w:val="TableNormal"/>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tcBorders>
      </w:tcPr>
    </w:tblStylePr>
    <w:tblStylePr w:type="firstRow">
      <w:rPr>
        <w:rFonts w:ascii="Arial" w:hAnsi="Arial"/>
        <w:b/>
        <w:color w:val="FFFFFF"/>
        <w:sz w:val="22"/>
      </w:r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Col">
      <w:rPr>
        <w:b/>
        <w:color w:val="404040"/>
      </w:rPr>
    </w:tblStylePr>
    <w:tblStylePr w:type="firstCol">
      <w:rPr>
        <w:b/>
        <w:color w:val="404040"/>
      </w:rPr>
    </w:tblStylePr>
  </w:style>
  <w:style w:type="table" w:customStyle="1" w:styleId="GridTable4-Accent6">
    <w:name w:val="Grid Table 4 - Accent 6"/>
    <w:basedOn w:val="TableNormal"/>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tcBorders>
      </w:tcPr>
    </w:tblStylePr>
    <w:tblStylePr w:type="firstRow">
      <w:rPr>
        <w:rFonts w:ascii="Arial" w:hAnsi="Arial"/>
        <w:b/>
        <w:color w:val="FFFFFF"/>
        <w:sz w:val="22"/>
      </w:r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Col">
      <w:rPr>
        <w:b/>
        <w:color w:val="404040"/>
      </w:rPr>
    </w:tblStylePr>
    <w:tblStylePr w:type="firstCol">
      <w:rPr>
        <w:b/>
        <w:color w:val="404040"/>
      </w:r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band1Horz">
      <w:tcPr>
        <w:shd w:val="clear" w:color="8A8A8A" w:fill="8A8A8A"/>
      </w:tcPr>
    </w:tblStylePr>
    <w:tblStylePr w:type="band1Vert">
      <w:tcPr>
        <w:shd w:val="clear" w:color="8A8A8A" w:fill="8A8A8A"/>
      </w:tcPr>
    </w:tblStylePr>
    <w:tblStylePr w:type="lastCol">
      <w:rPr>
        <w:rFonts w:ascii="Arial" w:hAnsi="Arial"/>
        <w:b/>
        <w:color w:val="FFFFFF"/>
        <w:sz w:val="22"/>
      </w:rPr>
      <w:tcPr>
        <w:shd w:val="clear" w:color="000000" w:fill="000000"/>
      </w:tcPr>
    </w:tblStylePr>
    <w:tblStylePr w:type="firstCol">
      <w:rPr>
        <w:rFonts w:ascii="Arial" w:hAnsi="Arial"/>
        <w:b/>
        <w:color w:val="FFFFFF"/>
        <w:sz w:val="22"/>
      </w:rPr>
      <w:tcPr>
        <w:shd w:val="clear" w:color="000000" w:fill="000000"/>
      </w:tcPr>
    </w:tblStylePr>
    <w:tblStylePr w:type="lastRow">
      <w:rPr>
        <w:rFonts w:ascii="Arial" w:hAnsi="Arial"/>
        <w:b/>
        <w:color w:val="FFFFFF"/>
        <w:sz w:val="22"/>
      </w:rPr>
      <w:tcPr>
        <w:tcBorders>
          <w:top w:val="single" w:sz="4" w:space="0" w:color="FFFFFF"/>
        </w:tcBorders>
        <w:shd w:val="clear" w:color="000000" w:fill="000000"/>
      </w:tcPr>
    </w:tblStylePr>
    <w:tblStylePr w:type="firstRow">
      <w:rPr>
        <w:rFonts w:ascii="Arial" w:hAnsi="Arial"/>
        <w:b/>
        <w:color w:val="FFFFFF"/>
        <w:sz w:val="22"/>
      </w:rPr>
      <w:tcPr>
        <w:shd w:val="clear" w:color="000000" w:fill="000000"/>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band1Horz">
      <w:tcPr>
        <w:shd w:val="clear" w:color="B3D0EB" w:fill="B3D0EB"/>
      </w:tcPr>
    </w:tblStylePr>
    <w:tblStylePr w:type="band1Vert">
      <w:tcPr>
        <w:shd w:val="clear" w:color="B3D0EB" w:fill="B3D0EB"/>
      </w:tcPr>
    </w:tblStylePr>
    <w:tblStylePr w:type="lastCol">
      <w:rPr>
        <w:rFonts w:ascii="Arial" w:hAnsi="Arial"/>
        <w:b/>
        <w:color w:val="FFFFFF"/>
        <w:sz w:val="22"/>
      </w:rPr>
      <w:tcPr>
        <w:shd w:val="clear" w:color="5B9BD5" w:fill="5B9BD5"/>
      </w:tcPr>
    </w:tblStylePr>
    <w:tblStylePr w:type="firstCol">
      <w:rPr>
        <w:rFonts w:ascii="Arial" w:hAnsi="Arial"/>
        <w:b/>
        <w:color w:val="FFFFFF"/>
        <w:sz w:val="22"/>
      </w:rPr>
      <w:tcPr>
        <w:shd w:val="clear" w:color="5B9BD5" w:fill="5B9BD5"/>
      </w:tcPr>
    </w:tblStylePr>
    <w:tblStylePr w:type="lastRow">
      <w:rPr>
        <w:rFonts w:ascii="Arial" w:hAnsi="Arial"/>
        <w:b/>
        <w:color w:val="FFFFFF"/>
        <w:sz w:val="22"/>
      </w:rPr>
      <w:tcPr>
        <w:tcBorders>
          <w:top w:val="single" w:sz="4" w:space="0" w:color="FFFFFF"/>
        </w:tcBorders>
        <w:shd w:val="clear" w:color="5B9BD5" w:fill="5B9BD5"/>
      </w:tcPr>
    </w:tblStylePr>
    <w:tblStylePr w:type="firstRow">
      <w:rPr>
        <w:rFonts w:ascii="Arial" w:hAnsi="Arial"/>
        <w:b/>
        <w:color w:val="FFFFFF"/>
        <w:sz w:val="22"/>
      </w:rPr>
      <w:tcPr>
        <w:shd w:val="clear" w:color="5B9BD5" w:fill="5B9BD5"/>
      </w:tc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band1Horz">
      <w:tcPr>
        <w:shd w:val="clear" w:color="F6C3A0" w:fill="F6C3A0"/>
      </w:tcPr>
    </w:tblStylePr>
    <w:tblStylePr w:type="band1Vert">
      <w:tcPr>
        <w:shd w:val="clear" w:color="F6C3A0" w:fill="F6C3A0"/>
      </w:tcPr>
    </w:tblStylePr>
    <w:tblStylePr w:type="lastCol">
      <w:rPr>
        <w:rFonts w:ascii="Arial" w:hAnsi="Arial"/>
        <w:b/>
        <w:color w:val="FFFFFF"/>
        <w:sz w:val="22"/>
      </w:rPr>
      <w:tcPr>
        <w:shd w:val="clear" w:color="ED7D31" w:fill="ED7D31"/>
      </w:tcPr>
    </w:tblStylePr>
    <w:tblStylePr w:type="firstCol">
      <w:rPr>
        <w:rFonts w:ascii="Arial" w:hAnsi="Arial"/>
        <w:b/>
        <w:color w:val="FFFFFF"/>
        <w:sz w:val="22"/>
      </w:rPr>
      <w:tcPr>
        <w:shd w:val="clear" w:color="ED7D31" w:fill="ED7D31"/>
      </w:tcPr>
    </w:tblStylePr>
    <w:tblStylePr w:type="lastRow">
      <w:rPr>
        <w:rFonts w:ascii="Arial" w:hAnsi="Arial"/>
        <w:b/>
        <w:color w:val="FFFFFF"/>
        <w:sz w:val="22"/>
      </w:rPr>
      <w:tcPr>
        <w:tcBorders>
          <w:top w:val="single" w:sz="4" w:space="0" w:color="FFFFFF"/>
        </w:tcBorders>
        <w:shd w:val="clear" w:color="ED7D31" w:fill="ED7D31"/>
      </w:tcPr>
    </w:tblStylePr>
    <w:tblStylePr w:type="firstRow">
      <w:rPr>
        <w:rFonts w:ascii="Arial" w:hAnsi="Arial"/>
        <w:b/>
        <w:color w:val="FFFFFF"/>
        <w:sz w:val="22"/>
      </w:rPr>
      <w:tcPr>
        <w:shd w:val="clear" w:color="ED7D31" w:fill="ED7D31"/>
      </w:tc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band1Horz">
      <w:tcPr>
        <w:shd w:val="clear" w:color="D5D5D5" w:fill="D5D5D5"/>
      </w:tcPr>
    </w:tblStylePr>
    <w:tblStylePr w:type="band1Vert">
      <w:tcPr>
        <w:shd w:val="clear" w:color="D5D5D5" w:fill="D5D5D5"/>
      </w:tcPr>
    </w:tblStylePr>
    <w:tblStylePr w:type="lastCol">
      <w:rPr>
        <w:rFonts w:ascii="Arial" w:hAnsi="Arial"/>
        <w:b/>
        <w:color w:val="FFFFFF"/>
        <w:sz w:val="22"/>
      </w:rPr>
      <w:tcPr>
        <w:shd w:val="clear" w:color="A5A5A5" w:fill="A5A5A5"/>
      </w:tcPr>
    </w:tblStylePr>
    <w:tblStylePr w:type="firstCol">
      <w:rPr>
        <w:rFonts w:ascii="Arial" w:hAnsi="Arial"/>
        <w:b/>
        <w:color w:val="FFFFFF"/>
        <w:sz w:val="22"/>
      </w:rPr>
      <w:tcPr>
        <w:shd w:val="clear" w:color="A5A5A5" w:fill="A5A5A5"/>
      </w:tcPr>
    </w:tblStylePr>
    <w:tblStylePr w:type="lastRow">
      <w:rPr>
        <w:rFonts w:ascii="Arial" w:hAnsi="Arial"/>
        <w:b/>
        <w:color w:val="FFFFFF"/>
        <w:sz w:val="22"/>
      </w:rPr>
      <w:tcPr>
        <w:tcBorders>
          <w:top w:val="single" w:sz="4" w:space="0" w:color="FFFFFF"/>
        </w:tcBorders>
        <w:shd w:val="clear" w:color="A5A5A5" w:fill="A5A5A5"/>
      </w:tcPr>
    </w:tblStylePr>
    <w:tblStylePr w:type="firstRow">
      <w:rPr>
        <w:rFonts w:ascii="Arial" w:hAnsi="Arial"/>
        <w:b/>
        <w:color w:val="FFFFFF"/>
        <w:sz w:val="22"/>
      </w:rPr>
      <w:tcPr>
        <w:shd w:val="clear" w:color="A5A5A5" w:fill="A5A5A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band1Horz">
      <w:tcPr>
        <w:shd w:val="clear" w:color="FFE28A" w:fill="FFE28A"/>
      </w:tcPr>
    </w:tblStylePr>
    <w:tblStylePr w:type="band1Vert">
      <w:tcPr>
        <w:shd w:val="clear" w:color="FFE28A" w:fill="FFE28A"/>
      </w:tcPr>
    </w:tblStylePr>
    <w:tblStylePr w:type="lastCol">
      <w:rPr>
        <w:rFonts w:ascii="Arial" w:hAnsi="Arial"/>
        <w:b/>
        <w:color w:val="FFFFFF"/>
        <w:sz w:val="22"/>
      </w:rPr>
      <w:tcPr>
        <w:shd w:val="clear" w:color="FFC000" w:fill="FFC000"/>
      </w:tcPr>
    </w:tblStylePr>
    <w:tblStylePr w:type="firstCol">
      <w:rPr>
        <w:rFonts w:ascii="Arial" w:hAnsi="Arial"/>
        <w:b/>
        <w:color w:val="FFFFFF"/>
        <w:sz w:val="22"/>
      </w:rPr>
      <w:tcPr>
        <w:shd w:val="clear" w:color="FFC000" w:fill="FFC000"/>
      </w:tcPr>
    </w:tblStylePr>
    <w:tblStylePr w:type="lastRow">
      <w:rPr>
        <w:rFonts w:ascii="Arial" w:hAnsi="Arial"/>
        <w:b/>
        <w:color w:val="FFFFFF"/>
        <w:sz w:val="22"/>
      </w:rPr>
      <w:tcPr>
        <w:tcBorders>
          <w:top w:val="single" w:sz="4" w:space="0" w:color="FFFFFF"/>
        </w:tcBorders>
        <w:shd w:val="clear" w:color="FFC000" w:fill="FFC000"/>
      </w:tcPr>
    </w:tblStylePr>
    <w:tblStylePr w:type="firstRow">
      <w:rPr>
        <w:rFonts w:ascii="Arial" w:hAnsi="Arial"/>
        <w:b/>
        <w:color w:val="FFFFFF"/>
        <w:sz w:val="22"/>
      </w:rPr>
      <w:tcPr>
        <w:shd w:val="clear" w:color="FFC000" w:fill="FFC000"/>
      </w:tc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band1Horz">
      <w:tcPr>
        <w:shd w:val="clear" w:color="A9BEE4" w:fill="A9BEE4"/>
      </w:tcPr>
    </w:tblStylePr>
    <w:tblStylePr w:type="band1Vert">
      <w:tcPr>
        <w:shd w:val="clear" w:color="A9BEE4" w:fill="A9BEE4"/>
      </w:tcPr>
    </w:tblStylePr>
    <w:tblStylePr w:type="lastCol">
      <w:rPr>
        <w:rFonts w:ascii="Arial" w:hAnsi="Arial"/>
        <w:b/>
        <w:color w:val="FFFFFF"/>
        <w:sz w:val="22"/>
      </w:rPr>
      <w:tcPr>
        <w:shd w:val="clear" w:color="4472C4" w:fill="4472C4"/>
      </w:tcPr>
    </w:tblStylePr>
    <w:tblStylePr w:type="firstCol">
      <w:rPr>
        <w:rFonts w:ascii="Arial" w:hAnsi="Arial"/>
        <w:b/>
        <w:color w:val="FFFFFF"/>
        <w:sz w:val="22"/>
      </w:rPr>
      <w:tcPr>
        <w:shd w:val="clear" w:color="4472C4" w:fill="4472C4"/>
      </w:tcPr>
    </w:tblStylePr>
    <w:tblStylePr w:type="lastRow">
      <w:rPr>
        <w:rFonts w:ascii="Arial" w:hAnsi="Arial"/>
        <w:b/>
        <w:color w:val="FFFFFF"/>
        <w:sz w:val="22"/>
      </w:rPr>
      <w:tcPr>
        <w:tcBorders>
          <w:top w:val="single" w:sz="4" w:space="0" w:color="FFFFFF"/>
        </w:tcBorders>
        <w:shd w:val="clear" w:color="4472C4" w:fill="4472C4"/>
      </w:tcPr>
    </w:tblStylePr>
    <w:tblStylePr w:type="firstRow">
      <w:rPr>
        <w:rFonts w:ascii="Arial" w:hAnsi="Arial"/>
        <w:b/>
        <w:color w:val="FFFFFF"/>
        <w:sz w:val="22"/>
      </w:rPr>
      <w:tcPr>
        <w:shd w:val="clear" w:color="4472C4" w:fill="4472C4"/>
      </w:tc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band1Horz">
      <w:tcPr>
        <w:shd w:val="clear" w:color="BCDBA8" w:fill="BCDBA8"/>
      </w:tcPr>
    </w:tblStylePr>
    <w:tblStylePr w:type="band1Vert">
      <w:tcPr>
        <w:shd w:val="clear" w:color="BCDBA8" w:fill="BCDBA8"/>
      </w:tcPr>
    </w:tblStylePr>
    <w:tblStylePr w:type="lastCol">
      <w:rPr>
        <w:rFonts w:ascii="Arial" w:hAnsi="Arial"/>
        <w:b/>
        <w:color w:val="FFFFFF"/>
        <w:sz w:val="22"/>
      </w:rPr>
      <w:tcPr>
        <w:shd w:val="clear" w:color="70AD47" w:fill="70AD47"/>
      </w:tcPr>
    </w:tblStylePr>
    <w:tblStylePr w:type="firstCol">
      <w:rPr>
        <w:rFonts w:ascii="Arial" w:hAnsi="Arial"/>
        <w:b/>
        <w:color w:val="FFFFFF"/>
        <w:sz w:val="22"/>
      </w:rPr>
      <w:tcPr>
        <w:shd w:val="clear" w:color="70AD47" w:fill="70AD47"/>
      </w:tcPr>
    </w:tblStylePr>
    <w:tblStylePr w:type="lastRow">
      <w:rPr>
        <w:rFonts w:ascii="Arial" w:hAnsi="Arial"/>
        <w:b/>
        <w:color w:val="FFFFFF"/>
        <w:sz w:val="22"/>
      </w:rPr>
      <w:tcPr>
        <w:tcBorders>
          <w:top w:val="single" w:sz="4" w:space="0" w:color="FFFFFF"/>
        </w:tcBorders>
        <w:shd w:val="clear" w:color="70AD47" w:fill="70AD47"/>
      </w:tcPr>
    </w:tblStylePr>
    <w:tblStylePr w:type="firstRow">
      <w:rPr>
        <w:rFonts w:ascii="Arial" w:hAnsi="Arial"/>
        <w:b/>
        <w:color w:val="FFFFFF"/>
        <w:sz w:val="22"/>
      </w:rPr>
      <w:tcPr>
        <w:shd w:val="clear" w:color="70AD47" w:fill="70AD47"/>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firstRow">
      <w:rPr>
        <w:b/>
        <w:color w:val="7F7F7F"/>
      </w:rPr>
      <w:tcPr>
        <w:tcBorders>
          <w:bottom w:val="single" w:sz="12" w:space="0" w:color="7F7F7F"/>
        </w:tcBorders>
      </w:tcPr>
    </w:tblStylePr>
    <w:tblStylePr w:type="band2Horz">
      <w:rPr>
        <w:rFonts w:ascii="Arial" w:hAnsi="Arial"/>
        <w:color w:val="7F7F7F"/>
        <w:sz w:val="22"/>
      </w:rPr>
    </w:tblStylePr>
    <w:tblStylePr w:type="lastCol">
      <w:rPr>
        <w:b/>
        <w:color w:val="7F7F7F"/>
      </w:rPr>
    </w:tblStylePr>
    <w:tblStylePr w:type="firstCol">
      <w:rPr>
        <w:b/>
        <w:color w:val="7F7F7F"/>
      </w:rPr>
    </w:tblStylePr>
    <w:tblStylePr w:type="lastRow">
      <w:rPr>
        <w:b/>
        <w:color w:val="7F7F7F"/>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firstRow">
      <w:rPr>
        <w:b/>
        <w:color w:val="ACCCEA"/>
      </w:rPr>
      <w:tcPr>
        <w:tcBorders>
          <w:bottom w:val="single" w:sz="12" w:space="0" w:color="ACCCEA"/>
        </w:tcBorders>
      </w:tcPr>
    </w:tblStylePr>
    <w:tblStylePr w:type="band2Horz">
      <w:rPr>
        <w:rFonts w:ascii="Arial" w:hAnsi="Arial"/>
        <w:color w:val="ACCCEA"/>
        <w:sz w:val="22"/>
      </w:rPr>
    </w:tblStylePr>
    <w:tblStylePr w:type="lastCol">
      <w:rPr>
        <w:b/>
        <w:color w:val="ACCCEA"/>
      </w:rPr>
    </w:tblStylePr>
    <w:tblStylePr w:type="firstCol">
      <w:rPr>
        <w:b/>
        <w:color w:val="ACCCEA"/>
      </w:rPr>
    </w:tblStylePr>
    <w:tblStylePr w:type="lastRow">
      <w:rPr>
        <w:b/>
        <w:color w:val="ACCCEA"/>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firstRow">
      <w:rPr>
        <w:b/>
        <w:color w:val="F4B184"/>
      </w:rPr>
      <w:tcPr>
        <w:tcBorders>
          <w:bottom w:val="single" w:sz="12"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tblStylePr w:type="lastRow">
      <w:rPr>
        <w:b/>
        <w:color w:val="F4B184"/>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firstRow">
      <w:rPr>
        <w:b/>
        <w:color w:val="A5A5A5"/>
      </w:rPr>
      <w:tcPr>
        <w:tcBorders>
          <w:bottom w:val="single" w:sz="12" w:space="0" w:color="A5A5A5"/>
        </w:tcBorders>
      </w:tcPr>
    </w:tblStylePr>
    <w:tblStylePr w:type="band2Horz">
      <w:rPr>
        <w:rFonts w:ascii="Arial" w:hAnsi="Arial"/>
        <w:color w:val="A5A5A5"/>
        <w:sz w:val="22"/>
      </w:rPr>
    </w:tblStylePr>
    <w:tblStylePr w:type="lastCol">
      <w:rPr>
        <w:b/>
        <w:color w:val="A5A5A5"/>
      </w:rPr>
    </w:tblStylePr>
    <w:tblStylePr w:type="firstCol">
      <w:rPr>
        <w:b/>
        <w:color w:val="A5A5A5"/>
      </w:rPr>
    </w:tblStylePr>
    <w:tblStylePr w:type="lastRow">
      <w:rPr>
        <w:b/>
        <w:color w:val="A5A5A5"/>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firstRow">
      <w:rPr>
        <w:b/>
        <w:color w:val="FFD865"/>
      </w:rPr>
      <w:tcPr>
        <w:tcBorders>
          <w:bottom w:val="single" w:sz="12"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tblStylePr w:type="lastRow">
      <w:rPr>
        <w:b/>
        <w:color w:val="FFD865"/>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firstRow">
      <w:rPr>
        <w:b/>
        <w:color w:val="254175"/>
      </w:rPr>
      <w:tcPr>
        <w:tcBorders>
          <w:bottom w:val="single" w:sz="12" w:space="0" w:color="4472C4"/>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band1Horz">
      <w:rPr>
        <w:rFonts w:ascii="Arial" w:hAnsi="Arial"/>
        <w:color w:val="254175"/>
        <w:sz w:val="22"/>
      </w:rPr>
      <w:tcPr>
        <w:shd w:val="clear" w:color="E1EFD8" w:fill="E1EFD8"/>
      </w:tcPr>
    </w:tblStylePr>
    <w:tblStylePr w:type="band1Vert">
      <w:tcPr>
        <w:shd w:val="clear" w:color="E1EFD8" w:fill="E1EFD8"/>
      </w:tcPr>
    </w:tblStylePr>
    <w:tblStylePr w:type="firstRow">
      <w:rPr>
        <w:b/>
        <w:color w:val="254175"/>
      </w:rPr>
      <w:tcPr>
        <w:tcBorders>
          <w:bottom w:val="single" w:sz="12" w:space="0" w:color="70AD47"/>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styleId="GridTable7Colorful">
    <w:name w:val="Grid Table 7 Colorful"/>
    <w:basedOn w:val="TableNormal"/>
    <w:uiPriority w:val="99"/>
    <w:tblPr>
      <w:tblStyleRowBandSize w:val="1"/>
      <w:tblStyleColBandSize w:val="1"/>
      <w:tblBorders>
        <w:top w:val="none" w:sz="0" w:space="0" w:color="auto"/>
        <w:left w:val="none" w:sz="0" w:space="0" w:color="auto"/>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b/>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b/>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TableNormal"/>
    <w:uiPriority w:val="99"/>
    <w:tblPr>
      <w:tblStyleRowBandSize w:val="1"/>
      <w:tblStyleColBandSize w:val="1"/>
      <w:tblBorders>
        <w:top w:val="none" w:sz="0" w:space="0" w:color="auto"/>
        <w:left w:val="none" w:sz="0" w:space="0" w:color="auto"/>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lastCol">
      <w:rPr>
        <w:rFonts w:ascii="Arial" w:hAnsi="Arial"/>
        <w:i/>
        <w:color w:val="ACCCEA"/>
        <w:sz w:val="22"/>
      </w:rPr>
      <w:tcPr>
        <w:tcBorders>
          <w:top w:val="none" w:sz="0" w:space="0" w:color="000000"/>
          <w:left w:val="single" w:sz="4" w:space="0" w:color="ACCCEA"/>
          <w:bottom w:val="none" w:sz="0" w:space="0" w:color="000000"/>
          <w:right w:val="none" w:sz="0" w:space="0" w:color="000000"/>
        </w:tcBorders>
        <w:shd w:val="clear" w:color="FFFFFF" w:fill="auto"/>
      </w:tcPr>
    </w:tblStylePr>
    <w:tblStylePr w:type="firstCol">
      <w:pPr>
        <w:jc w:val="right"/>
      </w:pPr>
      <w:rPr>
        <w:rFonts w:ascii="Arial" w:hAnsi="Arial"/>
        <w:i/>
        <w:color w:val="ACCCEA"/>
        <w:sz w:val="22"/>
      </w:rPr>
      <w:tcPr>
        <w:tcBorders>
          <w:top w:val="none" w:sz="0" w:space="0" w:color="000000"/>
          <w:left w:val="none" w:sz="0" w:space="0" w:color="000000"/>
          <w:bottom w:val="none" w:sz="0" w:space="0" w:color="000000"/>
          <w:right w:val="single" w:sz="4" w:space="0" w:color="ACCCEA"/>
        </w:tcBorders>
        <w:shd w:val="clear" w:color="FFFFFF" w:fill="auto"/>
      </w:tcPr>
    </w:tblStylePr>
    <w:tblStylePr w:type="lastRow">
      <w:rPr>
        <w:rFonts w:ascii="Arial" w:hAnsi="Arial"/>
        <w:b/>
        <w:color w:val="ACCCEA"/>
        <w:sz w:val="22"/>
      </w:rPr>
      <w:tcPr>
        <w:tcBorders>
          <w:top w:val="single" w:sz="4" w:space="0" w:color="ACCCEA"/>
          <w:left w:val="none" w:sz="0" w:space="0" w:color="000000"/>
          <w:bottom w:val="none" w:sz="0" w:space="0" w:color="000000"/>
          <w:right w:val="none" w:sz="0" w:space="0" w:color="000000"/>
        </w:tcBorders>
        <w:shd w:val="clear" w:color="FFFFFF" w:fill="FFFFFF"/>
      </w:tcPr>
    </w:tblStylePr>
    <w:tblStylePr w:type="firstRow">
      <w:rPr>
        <w:rFonts w:ascii="Arial" w:hAnsi="Arial"/>
        <w:b/>
        <w:color w:val="ACCCEA"/>
        <w:sz w:val="22"/>
      </w:rPr>
      <w:tcPr>
        <w:tcBorders>
          <w:top w:val="none" w:sz="0" w:space="0" w:color="000000"/>
          <w:left w:val="none" w:sz="0" w:space="0" w:color="000000"/>
          <w:bottom w:val="single" w:sz="4" w:space="0" w:color="ACCCEA"/>
          <w:right w:val="none" w:sz="0" w:space="0" w:color="000000"/>
        </w:tcBorders>
        <w:shd w:val="clear" w:color="FFFFFF" w:fill="FFFFFF"/>
      </w:tcPr>
    </w:tblStylePr>
    <w:tblStylePr w:type="band2Horz">
      <w:rPr>
        <w:rFonts w:ascii="Arial" w:hAnsi="Arial"/>
        <w:color w:val="ACCCEA"/>
        <w:sz w:val="22"/>
      </w:rPr>
    </w:tblStylePr>
  </w:style>
  <w:style w:type="table" w:customStyle="1" w:styleId="GridTable7Colorful-Accent2">
    <w:name w:val="Grid Table 7 Colorful - Accent 2"/>
    <w:basedOn w:val="TableNormal"/>
    <w:uiPriority w:val="99"/>
    <w:tblPr>
      <w:tblStyleRowBandSize w:val="1"/>
      <w:tblStyleColBandSize w:val="1"/>
      <w:tblBorders>
        <w:top w:val="none" w:sz="0" w:space="0" w:color="auto"/>
        <w:left w:val="none" w:sz="0" w:space="0" w:color="auto"/>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b/>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b/>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GridTable7Colorful-Accent3">
    <w:name w:val="Grid Table 7 Colorful - Accent 3"/>
    <w:basedOn w:val="TableNormal"/>
    <w:uiPriority w:val="99"/>
    <w:tblPr>
      <w:tblStyleRowBandSize w:val="1"/>
      <w:tblStyleColBandSize w:val="1"/>
      <w:tblBorders>
        <w:top w:val="none" w:sz="0" w:space="0" w:color="auto"/>
        <w:left w:val="none" w:sz="0" w:space="0" w:color="auto"/>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lastCol">
      <w:rPr>
        <w:rFonts w:ascii="Arial" w:hAnsi="Arial"/>
        <w:i/>
        <w:color w:val="A5A5A5"/>
        <w:sz w:val="22"/>
      </w:rPr>
      <w:tcPr>
        <w:tcBorders>
          <w:top w:val="none" w:sz="0" w:space="0" w:color="000000"/>
          <w:left w:val="single" w:sz="4" w:space="0" w:color="A5A5A5"/>
          <w:bottom w:val="none" w:sz="0" w:space="0" w:color="000000"/>
          <w:right w:val="none" w:sz="0" w:space="0" w:color="000000"/>
        </w:tcBorders>
        <w:shd w:val="clear" w:color="FFFFFF" w:fill="auto"/>
      </w:tcPr>
    </w:tblStylePr>
    <w:tblStylePr w:type="firstCol">
      <w:pPr>
        <w:jc w:val="right"/>
      </w:pPr>
      <w:rPr>
        <w:rFonts w:ascii="Arial" w:hAnsi="Arial"/>
        <w:i/>
        <w:color w:val="A5A5A5"/>
        <w:sz w:val="22"/>
      </w:rPr>
      <w:tcPr>
        <w:tcBorders>
          <w:top w:val="none" w:sz="0" w:space="0" w:color="000000"/>
          <w:left w:val="none" w:sz="0" w:space="0" w:color="000000"/>
          <w:bottom w:val="none" w:sz="0" w:space="0" w:color="000000"/>
          <w:right w:val="single" w:sz="4" w:space="0" w:color="A5A5A5"/>
        </w:tcBorders>
        <w:shd w:val="clear" w:color="FFFFFF" w:fill="auto"/>
      </w:tcPr>
    </w:tblStylePr>
    <w:tblStylePr w:type="lastRow">
      <w:rPr>
        <w:rFonts w:ascii="Arial" w:hAnsi="Arial"/>
        <w:b/>
        <w:color w:val="A5A5A5"/>
        <w:sz w:val="22"/>
      </w:rPr>
      <w:tcPr>
        <w:tcBorders>
          <w:top w:val="single" w:sz="4" w:space="0" w:color="A5A5A5"/>
          <w:left w:val="none" w:sz="0" w:space="0" w:color="000000"/>
          <w:bottom w:val="none" w:sz="0" w:space="0" w:color="000000"/>
          <w:right w:val="none" w:sz="0" w:space="0" w:color="000000"/>
        </w:tcBorders>
        <w:shd w:val="clear" w:color="FFFFFF" w:fill="FFFFFF"/>
      </w:tcPr>
    </w:tblStylePr>
    <w:tblStylePr w:type="firstRow">
      <w:rPr>
        <w:rFonts w:ascii="Arial" w:hAnsi="Arial"/>
        <w:b/>
        <w:color w:val="A5A5A5"/>
        <w:sz w:val="22"/>
      </w:rPr>
      <w:tcPr>
        <w:tcBorders>
          <w:top w:val="none" w:sz="0" w:space="0" w:color="000000"/>
          <w:left w:val="none" w:sz="0" w:space="0" w:color="000000"/>
          <w:bottom w:val="single" w:sz="4" w:space="0" w:color="A5A5A5"/>
          <w:right w:val="none" w:sz="0" w:space="0" w:color="000000"/>
        </w:tcBorders>
        <w:shd w:val="clear" w:color="FFFFFF" w:fill="FFFFFF"/>
      </w:tcPr>
    </w:tblStylePr>
    <w:tblStylePr w:type="band2Horz">
      <w:rPr>
        <w:rFonts w:ascii="Arial" w:hAnsi="Arial"/>
        <w:color w:val="A5A5A5"/>
        <w:sz w:val="22"/>
      </w:rPr>
    </w:tblStylePr>
  </w:style>
  <w:style w:type="table" w:customStyle="1" w:styleId="GridTable7Colorful-Accent4">
    <w:name w:val="Grid Table 7 Colorful - Accent 4"/>
    <w:basedOn w:val="TableNormal"/>
    <w:uiPriority w:val="99"/>
    <w:tblPr>
      <w:tblStyleRowBandSize w:val="1"/>
      <w:tblStyleColBandSize w:val="1"/>
      <w:tblBorders>
        <w:top w:val="none" w:sz="0" w:space="0" w:color="auto"/>
        <w:left w:val="none" w:sz="0" w:space="0" w:color="auto"/>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b/>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b/>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GridTable7Colorful-Accent5">
    <w:name w:val="Grid Table 7 Colorful - Accent 5"/>
    <w:basedOn w:val="TableNormal"/>
    <w:uiPriority w:val="99"/>
    <w:tblPr>
      <w:tblStyleRowBandSize w:val="1"/>
      <w:tblStyleColBandSize w:val="1"/>
      <w:tblBorders>
        <w:top w:val="none" w:sz="0" w:space="0" w:color="auto"/>
        <w:left w:val="none" w:sz="0" w:space="0" w:color="auto"/>
        <w:bottom w:val="single" w:sz="4" w:space="0" w:color="95AFDD"/>
        <w:right w:val="single" w:sz="4" w:space="0" w:color="95AFDD"/>
        <w:insideH w:val="single" w:sz="4" w:space="0" w:color="95AFDD"/>
        <w:insideV w:val="single" w:sz="4" w:space="0" w:color="95AFDD"/>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lastCol">
      <w:rPr>
        <w:rFonts w:ascii="Arial" w:hAnsi="Arial"/>
        <w:i/>
        <w:color w:val="254175"/>
        <w:sz w:val="22"/>
      </w:rPr>
      <w:tcPr>
        <w:tcBorders>
          <w:top w:val="none" w:sz="0" w:space="0" w:color="000000"/>
          <w:left w:val="single" w:sz="4" w:space="0" w:color="95AFDD"/>
          <w:bottom w:val="none" w:sz="0" w:space="0" w:color="000000"/>
          <w:right w:val="none" w:sz="0" w:space="0" w:color="000000"/>
        </w:tcBorders>
        <w:shd w:val="clear" w:color="FFFFFF" w:fill="auto"/>
      </w:tcPr>
    </w:tblStylePr>
    <w:tblStylePr w:type="firstCol">
      <w:pPr>
        <w:jc w:val="right"/>
      </w:pPr>
      <w:rPr>
        <w:rFonts w:ascii="Arial" w:hAnsi="Arial"/>
        <w:i/>
        <w:color w:val="254175"/>
        <w:sz w:val="22"/>
      </w:rPr>
      <w:tcPr>
        <w:tcBorders>
          <w:top w:val="none" w:sz="0" w:space="0" w:color="000000"/>
          <w:left w:val="none" w:sz="0" w:space="0" w:color="000000"/>
          <w:bottom w:val="none" w:sz="0" w:space="0" w:color="000000"/>
          <w:right w:val="single" w:sz="4" w:space="0" w:color="95AFDD"/>
        </w:tcBorders>
        <w:shd w:val="clear" w:color="FFFFFF" w:fill="auto"/>
      </w:tcPr>
    </w:tblStylePr>
    <w:tblStylePr w:type="lastRow">
      <w:rPr>
        <w:rFonts w:ascii="Arial" w:hAnsi="Arial"/>
        <w:b/>
        <w:color w:val="254175"/>
        <w:sz w:val="22"/>
      </w:rPr>
      <w:tcPr>
        <w:tcBorders>
          <w:top w:val="single" w:sz="4" w:space="0" w:color="95AFDD"/>
          <w:left w:val="none" w:sz="0" w:space="0" w:color="000000"/>
          <w:bottom w:val="none" w:sz="0" w:space="0" w:color="000000"/>
          <w:right w:val="none" w:sz="0" w:space="0" w:color="000000"/>
        </w:tcBorders>
        <w:shd w:val="clear" w:color="FFFFFF" w:fill="FFFFFF"/>
      </w:tcPr>
    </w:tblStylePr>
    <w:tblStylePr w:type="firstRow">
      <w:rPr>
        <w:rFonts w:ascii="Arial" w:hAnsi="Arial"/>
        <w:b/>
        <w:color w:val="254175"/>
        <w:sz w:val="22"/>
      </w:rPr>
      <w:tcPr>
        <w:tcBorders>
          <w:top w:val="none" w:sz="0" w:space="0" w:color="000000"/>
          <w:left w:val="none" w:sz="0" w:space="0" w:color="000000"/>
          <w:bottom w:val="single" w:sz="4" w:space="0" w:color="95AFDD"/>
          <w:right w:val="none" w:sz="0" w:space="0" w:color="000000"/>
        </w:tcBorders>
        <w:shd w:val="clear" w:color="FFFFFF" w:fill="FFFFFF"/>
      </w:tcPr>
    </w:tblStylePr>
    <w:tblStylePr w:type="band2Horz">
      <w:rPr>
        <w:rFonts w:ascii="Arial" w:hAnsi="Arial"/>
        <w:color w:val="254175"/>
        <w:sz w:val="22"/>
      </w:rPr>
    </w:tblStylePr>
  </w:style>
  <w:style w:type="table" w:customStyle="1" w:styleId="GridTable7Colorful-Accent6">
    <w:name w:val="Grid Table 7 Colorful - Accent 6"/>
    <w:basedOn w:val="TableNormal"/>
    <w:uiPriority w:val="99"/>
    <w:tblPr>
      <w:tblStyleRowBandSize w:val="1"/>
      <w:tblStyleColBandSize w:val="1"/>
      <w:tblBorders>
        <w:top w:val="none" w:sz="0" w:space="0" w:color="auto"/>
        <w:left w:val="none" w:sz="0" w:space="0" w:color="auto"/>
        <w:bottom w:val="single" w:sz="4" w:space="0" w:color="ADD394"/>
        <w:right w:val="single" w:sz="4" w:space="0" w:color="ADD394"/>
        <w:insideH w:val="single" w:sz="4" w:space="0" w:color="ADD394"/>
        <w:insideV w:val="single" w:sz="4" w:space="0" w:color="ADD394"/>
      </w:tblBorders>
    </w:tblPr>
    <w:tblStylePr w:type="band1Horz">
      <w:rPr>
        <w:rFonts w:ascii="Arial" w:hAnsi="Arial"/>
        <w:color w:val="416429"/>
        <w:sz w:val="22"/>
      </w:rPr>
      <w:tcPr>
        <w:shd w:val="clear" w:color="E1EFD8" w:fill="E1EFD8"/>
      </w:tcPr>
    </w:tblStylePr>
    <w:tblStylePr w:type="band1Vert">
      <w:tcPr>
        <w:shd w:val="clear" w:color="E1EFD8" w:fill="E1EFD8"/>
      </w:tcPr>
    </w:tblStylePr>
    <w:tblStylePr w:type="lastCol">
      <w:rPr>
        <w:rFonts w:ascii="Arial" w:hAnsi="Arial"/>
        <w:i/>
        <w:color w:val="416429"/>
        <w:sz w:val="22"/>
      </w:rPr>
      <w:tcPr>
        <w:tcBorders>
          <w:top w:val="none" w:sz="0" w:space="0" w:color="000000"/>
          <w:left w:val="single" w:sz="4" w:space="0" w:color="ADD394"/>
          <w:bottom w:val="none" w:sz="0" w:space="0" w:color="000000"/>
          <w:right w:val="none" w:sz="0" w:space="0" w:color="000000"/>
        </w:tcBorders>
        <w:shd w:val="clear" w:color="FFFFFF" w:fill="auto"/>
      </w:tcPr>
    </w:tblStylePr>
    <w:tblStylePr w:type="firstCol">
      <w:pPr>
        <w:jc w:val="right"/>
      </w:pPr>
      <w:rPr>
        <w:rFonts w:ascii="Arial" w:hAnsi="Arial"/>
        <w:i/>
        <w:color w:val="416429"/>
        <w:sz w:val="22"/>
      </w:rPr>
      <w:tcPr>
        <w:tcBorders>
          <w:top w:val="none" w:sz="0" w:space="0" w:color="000000"/>
          <w:left w:val="none" w:sz="0" w:space="0" w:color="000000"/>
          <w:bottom w:val="none" w:sz="0" w:space="0" w:color="000000"/>
          <w:right w:val="single" w:sz="4" w:space="0" w:color="ADD394"/>
        </w:tcBorders>
        <w:shd w:val="clear" w:color="FFFFFF" w:fill="auto"/>
      </w:tcPr>
    </w:tblStylePr>
    <w:tblStylePr w:type="lastRow">
      <w:rPr>
        <w:rFonts w:ascii="Arial" w:hAnsi="Arial"/>
        <w:b/>
        <w:color w:val="416429"/>
        <w:sz w:val="22"/>
      </w:rPr>
      <w:tcPr>
        <w:tcBorders>
          <w:top w:val="single" w:sz="4" w:space="0" w:color="ADD394"/>
          <w:left w:val="none" w:sz="0" w:space="0" w:color="000000"/>
          <w:bottom w:val="none" w:sz="0" w:space="0" w:color="000000"/>
          <w:right w:val="none" w:sz="0" w:space="0" w:color="000000"/>
        </w:tcBorders>
        <w:shd w:val="clear" w:color="FFFFFF" w:fill="FFFFFF"/>
      </w:tcPr>
    </w:tblStylePr>
    <w:tblStylePr w:type="firstRow">
      <w:rPr>
        <w:rFonts w:ascii="Arial" w:hAnsi="Arial"/>
        <w:b/>
        <w:color w:val="416429"/>
        <w:sz w:val="22"/>
      </w:rPr>
      <w:tcPr>
        <w:tcBorders>
          <w:top w:val="none" w:sz="0" w:space="0" w:color="000000"/>
          <w:left w:val="none" w:sz="0" w:space="0" w:color="000000"/>
          <w:bottom w:val="single" w:sz="4" w:space="0" w:color="ADD394"/>
          <w:right w:val="none" w:sz="0" w:space="0" w:color="000000"/>
        </w:tcBorders>
        <w:shd w:val="clear" w:color="FFFFFF" w:fill="FFFFFF"/>
      </w:tcPr>
    </w:tblStylePr>
    <w:tblStylePr w:type="band2Horz">
      <w:rPr>
        <w:rFonts w:ascii="Arial" w:hAnsi="Arial"/>
        <w:color w:val="416429"/>
        <w:sz w:val="22"/>
      </w:rPr>
    </w:tblStylePr>
  </w:style>
  <w:style w:type="table" w:styleId="ListTable1Light">
    <w:name w:val="List Table 1 Light"/>
    <w:basedOn w:val="TableNormal"/>
    <w:uiPriority w:val="99"/>
    <w:tblPr>
      <w:tblStyleRowBandSize w:val="1"/>
      <w:tblStyleColBandSize w:val="1"/>
    </w:tblPr>
    <w:tblStylePr w:type="band1Horz">
      <w:tcPr>
        <w:shd w:val="clear" w:color="BFBFBF" w:fill="BFBFBF"/>
      </w:tcPr>
    </w:tblStylePr>
    <w:tblStylePr w:type="band1Vert">
      <w:tcPr>
        <w:shd w:val="clear" w:color="BFBFBF" w:fill="BFBFBF"/>
      </w:tcPr>
    </w:tblStylePr>
    <w:tblStylePr w:type="lastRow">
      <w:rPr>
        <w:b/>
        <w:color w:val="404040"/>
      </w:rPr>
      <w:tcPr>
        <w:tcBorders>
          <w:top w:val="single" w:sz="4" w:space="0" w:color="000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000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1">
    <w:name w:val="List Table 1 Light - Accent 1"/>
    <w:basedOn w:val="TableNormal"/>
    <w:uiPriority w:val="99"/>
    <w:tblPr>
      <w:tblStyleRowBandSize w:val="1"/>
      <w:tblStyleColBandSize w:val="1"/>
    </w:tblPr>
    <w:tblStylePr w:type="band1Horz">
      <w:tcPr>
        <w:shd w:val="clear" w:color="D5E5F4" w:fill="D5E5F4"/>
      </w:tcPr>
    </w:tblStylePr>
    <w:tblStylePr w:type="band1Vert">
      <w:tcPr>
        <w:shd w:val="clear" w:color="D5E5F4" w:fill="D5E5F4"/>
      </w:tcPr>
    </w:tblStylePr>
    <w:tblStylePr w:type="lastRow">
      <w:rPr>
        <w:b/>
        <w:color w:val="404040"/>
      </w:rPr>
      <w:tcPr>
        <w:tcBorders>
          <w:top w:val="single" w:sz="4" w:space="0" w:color="5B9BD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5B9BD5"/>
          <w:right w:val="none" w:sz="0" w:space="0" w:color="000000"/>
        </w:tcBorders>
      </w:tcPr>
    </w:tblStylePr>
    <w:tblStylePr w:type="lastCol">
      <w:rPr>
        <w:b/>
        <w:color w:val="404040"/>
      </w:rPr>
    </w:tblStylePr>
    <w:tblStylePr w:type="firstCol">
      <w:rPr>
        <w:b/>
        <w:color w:val="404040"/>
      </w:rPr>
    </w:tblStylePr>
  </w:style>
  <w:style w:type="table" w:customStyle="1" w:styleId="ListTable1Light-Accent2">
    <w:name w:val="List Table 1 Light - Accent 2"/>
    <w:basedOn w:val="TableNormal"/>
    <w:uiPriority w:val="99"/>
    <w:tblPr>
      <w:tblStyleRowBandSize w:val="1"/>
      <w:tblStyleColBandSize w:val="1"/>
    </w:tblPr>
    <w:tblStylePr w:type="band1Horz">
      <w:tcPr>
        <w:shd w:val="clear" w:color="FADECB" w:fill="FADECB"/>
      </w:tcPr>
    </w:tblStylePr>
    <w:tblStylePr w:type="band1Vert">
      <w:tcPr>
        <w:shd w:val="clear" w:color="FADECB" w:fill="FADECB"/>
      </w:tcPr>
    </w:tblStylePr>
    <w:tblStylePr w:type="lastRow">
      <w:rPr>
        <w:b/>
        <w:color w:val="404040"/>
      </w:rPr>
      <w:tcPr>
        <w:tcBorders>
          <w:top w:val="single" w:sz="4" w:space="0" w:color="ED7D31"/>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ED7D31"/>
          <w:right w:val="none" w:sz="0" w:space="0" w:color="000000"/>
        </w:tcBorders>
      </w:tcPr>
    </w:tblStylePr>
    <w:tblStylePr w:type="lastCol">
      <w:rPr>
        <w:b/>
        <w:color w:val="404040"/>
      </w:rPr>
    </w:tblStylePr>
    <w:tblStylePr w:type="firstCol">
      <w:rPr>
        <w:b/>
        <w:color w:val="404040"/>
      </w:rPr>
    </w:tblStylePr>
  </w:style>
  <w:style w:type="table" w:customStyle="1" w:styleId="ListTable1Light-Accent3">
    <w:name w:val="List Table 1 Light - Accent 3"/>
    <w:basedOn w:val="TableNormal"/>
    <w:uiPriority w:val="99"/>
    <w:tblPr>
      <w:tblStyleRowBandSize w:val="1"/>
      <w:tblStyleColBandSize w:val="1"/>
    </w:tblPr>
    <w:tblStylePr w:type="band1Horz">
      <w:tcPr>
        <w:shd w:val="clear" w:color="E8E8E8" w:fill="E8E8E8"/>
      </w:tcPr>
    </w:tblStylePr>
    <w:tblStylePr w:type="band1Vert">
      <w:tcPr>
        <w:shd w:val="clear" w:color="E8E8E8" w:fill="E8E8E8"/>
      </w:tcPr>
    </w:tblStylePr>
    <w:tblStylePr w:type="lastRow">
      <w:rPr>
        <w:b/>
        <w:color w:val="404040"/>
      </w:rPr>
      <w:tcPr>
        <w:tcBorders>
          <w:top w:val="single" w:sz="4" w:space="0" w:color="A5A5A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A5A5A5"/>
          <w:right w:val="none" w:sz="0" w:space="0" w:color="000000"/>
        </w:tcBorders>
      </w:tcPr>
    </w:tblStylePr>
    <w:tblStylePr w:type="lastCol">
      <w:rPr>
        <w:b/>
        <w:color w:val="404040"/>
      </w:rPr>
    </w:tblStylePr>
    <w:tblStylePr w:type="firstCol">
      <w:rPr>
        <w:b/>
        <w:color w:val="404040"/>
      </w:rPr>
    </w:tblStylePr>
  </w:style>
  <w:style w:type="table" w:customStyle="1" w:styleId="ListTable1Light-Accent4">
    <w:name w:val="List Table 1 Light - Accent 4"/>
    <w:basedOn w:val="TableNormal"/>
    <w:uiPriority w:val="99"/>
    <w:tblPr>
      <w:tblStyleRowBandSize w:val="1"/>
      <w:tblStyleColBandSize w:val="1"/>
    </w:tblPr>
    <w:tblStylePr w:type="band1Horz">
      <w:tcPr>
        <w:shd w:val="clear" w:color="FFEFBF" w:fill="FFEFBF"/>
      </w:tcPr>
    </w:tblStylePr>
    <w:tblStylePr w:type="band1Vert">
      <w:tcPr>
        <w:shd w:val="clear" w:color="FFEFBF" w:fill="FFEFBF"/>
      </w:tcPr>
    </w:tblStylePr>
    <w:tblStylePr w:type="lastRow">
      <w:rPr>
        <w:b/>
        <w:color w:val="404040"/>
      </w:rPr>
      <w:tcPr>
        <w:tcBorders>
          <w:top w:val="single" w:sz="4" w:space="0" w:color="FFC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FFC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5">
    <w:name w:val="List Table 1 Light - Accent 5"/>
    <w:basedOn w:val="TableNormal"/>
    <w:uiPriority w:val="99"/>
    <w:tblPr>
      <w:tblStyleRowBandSize w:val="1"/>
      <w:tblStyleColBandSize w:val="1"/>
    </w:tblPr>
    <w:tblStylePr w:type="band1Horz">
      <w:tcPr>
        <w:shd w:val="clear" w:color="CFDBF0" w:fill="CFDBF0"/>
      </w:tcPr>
    </w:tblStylePr>
    <w:tblStylePr w:type="band1Vert">
      <w:tcPr>
        <w:shd w:val="clear" w:color="CFDBF0" w:fill="CFDBF0"/>
      </w:tcPr>
    </w:tblStylePr>
    <w:tblStylePr w:type="lastRow">
      <w:rPr>
        <w:b/>
        <w:color w:val="404040"/>
      </w:rPr>
      <w:tcPr>
        <w:tcBorders>
          <w:top w:val="single" w:sz="4" w:space="0" w:color="4472C4"/>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4472C4"/>
          <w:right w:val="none" w:sz="0" w:space="0" w:color="000000"/>
        </w:tcBorders>
      </w:tcPr>
    </w:tblStylePr>
    <w:tblStylePr w:type="lastCol">
      <w:rPr>
        <w:b/>
        <w:color w:val="404040"/>
      </w:rPr>
    </w:tblStylePr>
    <w:tblStylePr w:type="firstCol">
      <w:rPr>
        <w:b/>
        <w:color w:val="404040"/>
      </w:rPr>
    </w:tblStylePr>
  </w:style>
  <w:style w:type="table" w:customStyle="1" w:styleId="ListTable1Light-Accent6">
    <w:name w:val="List Table 1 Light - Accent 6"/>
    <w:basedOn w:val="TableNormal"/>
    <w:uiPriority w:val="99"/>
    <w:tblPr>
      <w:tblStyleRowBandSize w:val="1"/>
      <w:tblStyleColBandSize w:val="1"/>
    </w:tblPr>
    <w:tblStylePr w:type="band1Horz">
      <w:tcPr>
        <w:shd w:val="clear" w:color="DAEBCF" w:fill="DAEBCF"/>
      </w:tcPr>
    </w:tblStylePr>
    <w:tblStylePr w:type="band1Vert">
      <w:tcPr>
        <w:shd w:val="clear" w:color="DAEBCF" w:fill="DAEBCF"/>
      </w:tcPr>
    </w:tblStylePr>
    <w:tblStylePr w:type="lastRow">
      <w:rPr>
        <w:b/>
        <w:color w:val="404040"/>
      </w:rPr>
      <w:tcPr>
        <w:tcBorders>
          <w:top w:val="single" w:sz="4" w:space="0" w:color="70AD47"/>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70AD47"/>
          <w:right w:val="none" w:sz="0" w:space="0" w:color="000000"/>
        </w:tcBorders>
      </w:tcPr>
    </w:tblStylePr>
    <w:tblStylePr w:type="lastCol">
      <w:rPr>
        <w:b/>
        <w:color w:val="404040"/>
      </w:rPr>
    </w:tblStylePr>
    <w:tblStylePr w:type="firstCol">
      <w:rPr>
        <w:b/>
        <w:color w:val="404040"/>
      </w:rPr>
    </w:tblStylePr>
  </w:style>
  <w:style w:type="table" w:styleId="ListTable2">
    <w:name w:val="List Table 2"/>
    <w:basedOn w:val="TableNormal"/>
    <w:uiPriority w:val="99"/>
    <w:tblPr>
      <w:tblStyleRowBandSize w:val="1"/>
      <w:tblStyleColBandSize w:val="1"/>
      <w:tblBorders>
        <w:top w:val="single" w:sz="4" w:space="0" w:color="6F6F6F"/>
        <w:left w:val="none" w:sz="0" w:space="0" w:color="auto"/>
        <w:bottom w:val="single" w:sz="4" w:space="0" w:color="6F6F6F"/>
        <w:right w:val="none" w:sz="0" w:space="0" w:color="auto"/>
        <w:insideH w:val="single" w:sz="4" w:space="0" w:color="6F6F6F"/>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la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fir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1">
    <w:name w:val="List Table 2 - Accent 1"/>
    <w:basedOn w:val="TableNormal"/>
    <w:uiPriority w:val="99"/>
    <w:tblPr>
      <w:tblStyleRowBandSize w:val="1"/>
      <w:tblStyleColBandSize w:val="1"/>
      <w:tblBorders>
        <w:top w:val="single" w:sz="4" w:space="0" w:color="A2C6E7"/>
        <w:left w:val="none" w:sz="0" w:space="0" w:color="auto"/>
        <w:bottom w:val="single" w:sz="4" w:space="0" w:color="A2C6E7"/>
        <w:right w:val="none" w:sz="0" w:space="0" w:color="auto"/>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la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fir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2">
    <w:name w:val="List Table 2 - Accent 2"/>
    <w:basedOn w:val="TableNormal"/>
    <w:uiPriority w:val="99"/>
    <w:tblPr>
      <w:tblStyleRowBandSize w:val="1"/>
      <w:tblStyleColBandSize w:val="1"/>
      <w:tblBorders>
        <w:top w:val="single" w:sz="4" w:space="0" w:color="F4B58A"/>
        <w:left w:val="none" w:sz="0" w:space="0" w:color="auto"/>
        <w:bottom w:val="single" w:sz="4" w:space="0" w:color="F4B58A"/>
        <w:right w:val="none" w:sz="0" w:space="0" w:color="auto"/>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la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fir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3">
    <w:name w:val="List Table 2 - Accent 3"/>
    <w:basedOn w:val="TableNormal"/>
    <w:uiPriority w:val="99"/>
    <w:tblPr>
      <w:tblStyleRowBandSize w:val="1"/>
      <w:tblStyleColBandSize w:val="1"/>
      <w:tblBorders>
        <w:top w:val="single" w:sz="4" w:space="0" w:color="CCCCCC"/>
        <w:left w:val="none" w:sz="0" w:space="0" w:color="auto"/>
        <w:bottom w:val="single" w:sz="4" w:space="0" w:color="CCCCCC"/>
        <w:right w:val="none" w:sz="0" w:space="0" w:color="auto"/>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la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fir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4">
    <w:name w:val="List Table 2 - Accent 4"/>
    <w:basedOn w:val="TableNormal"/>
    <w:uiPriority w:val="99"/>
    <w:tblPr>
      <w:tblStyleRowBandSize w:val="1"/>
      <w:tblStyleColBandSize w:val="1"/>
      <w:tblBorders>
        <w:top w:val="single" w:sz="4" w:space="0" w:color="FFDB6F"/>
        <w:left w:val="none" w:sz="0" w:space="0" w:color="auto"/>
        <w:bottom w:val="single" w:sz="4" w:space="0" w:color="FFDB6F"/>
        <w:right w:val="none" w:sz="0" w:space="0" w:color="auto"/>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la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fir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5">
    <w:name w:val="List Table 2 - Accent 5"/>
    <w:basedOn w:val="TableNormal"/>
    <w:uiPriority w:val="99"/>
    <w:tblPr>
      <w:tblStyleRowBandSize w:val="1"/>
      <w:tblStyleColBandSize w:val="1"/>
      <w:tblBorders>
        <w:top w:val="single" w:sz="4" w:space="0" w:color="95AFDD"/>
        <w:left w:val="none" w:sz="0" w:space="0" w:color="auto"/>
        <w:bottom w:val="single" w:sz="4" w:space="0" w:color="95AFDD"/>
        <w:right w:val="none" w:sz="0" w:space="0" w:color="auto"/>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la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fir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6">
    <w:name w:val="List Table 2 - Accent 6"/>
    <w:basedOn w:val="TableNormal"/>
    <w:uiPriority w:val="99"/>
    <w:tblPr>
      <w:tblStyleRowBandSize w:val="1"/>
      <w:tblStyleColBandSize w:val="1"/>
      <w:tblBorders>
        <w:top w:val="single" w:sz="4" w:space="0" w:color="ADD394"/>
        <w:left w:val="none" w:sz="0" w:space="0" w:color="auto"/>
        <w:bottom w:val="single" w:sz="4" w:space="0" w:color="ADD394"/>
        <w:right w:val="none" w:sz="0" w:space="0" w:color="auto"/>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la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fir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Pr>
    <w:tblStylePr w:type="band1Horz">
      <w:rPr>
        <w:rFonts w:ascii="Arial" w:hAnsi="Arial"/>
        <w:color w:val="404040"/>
        <w:sz w:val="22"/>
      </w:rPr>
      <w:tcPr>
        <w:tcBorders>
          <w:top w:val="single" w:sz="4" w:space="0" w:color="000000"/>
          <w:bottom w:val="single" w:sz="4" w:space="0" w:color="000000"/>
        </w:tcBorders>
      </w:tcPr>
    </w:tblStylePr>
    <w:tblStylePr w:type="band1Vert">
      <w:rPr>
        <w:rFonts w:ascii="Arial" w:hAnsi="Arial"/>
        <w:color w:val="404040"/>
        <w:sz w:val="22"/>
      </w:rPr>
      <w:tcPr>
        <w:tcBorders>
          <w:left w:val="single" w:sz="4" w:space="0" w:color="000000"/>
          <w:right w:val="single" w:sz="4" w:space="0" w:color="000000"/>
        </w:tcBorders>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1">
    <w:name w:val="List Table 3 - Accent 1"/>
    <w:basedOn w:val="TableNormal"/>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none" w:sz="0" w:space="0" w:color="auto"/>
        <w:insideV w:val="none" w:sz="0" w:space="0" w:color="auto"/>
      </w:tblBorders>
    </w:tblPr>
    <w:tblStylePr w:type="band1Horz">
      <w:rPr>
        <w:rFonts w:ascii="Arial" w:hAnsi="Arial"/>
        <w:color w:val="404040"/>
        <w:sz w:val="22"/>
      </w:rPr>
      <w:tcPr>
        <w:tcBorders>
          <w:top w:val="single" w:sz="4" w:space="0" w:color="5B9BD5"/>
          <w:bottom w:val="single" w:sz="4" w:space="0" w:color="5B9BD5"/>
        </w:tcBorders>
      </w:tcPr>
    </w:tblStylePr>
    <w:tblStylePr w:type="band1Vert">
      <w:rPr>
        <w:rFonts w:ascii="Arial" w:hAnsi="Arial"/>
        <w:color w:val="404040"/>
        <w:sz w:val="22"/>
      </w:rPr>
      <w:tcPr>
        <w:tcBorders>
          <w:left w:val="single" w:sz="4" w:space="0" w:color="5B9BD5"/>
          <w:right w:val="single" w:sz="4" w:space="0" w:color="5B9BD5"/>
        </w:tcBorders>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2">
    <w:name w:val="List Table 3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none" w:sz="0" w:space="0" w:color="auto"/>
        <w:insideV w:val="none" w:sz="0" w:space="0" w:color="auto"/>
      </w:tblBorders>
    </w:tblPr>
    <w:tblStylePr w:type="band1Horz">
      <w:rPr>
        <w:rFonts w:ascii="Arial" w:hAnsi="Arial"/>
        <w:color w:val="404040"/>
        <w:sz w:val="22"/>
      </w:rPr>
      <w:tcPr>
        <w:tcBorders>
          <w:top w:val="single" w:sz="4" w:space="0" w:color="F4B184"/>
          <w:bottom w:val="single" w:sz="4" w:space="0" w:color="F4B184"/>
        </w:tcBorders>
      </w:tcPr>
    </w:tblStylePr>
    <w:tblStylePr w:type="band1Vert">
      <w:rPr>
        <w:rFonts w:ascii="Arial" w:hAnsi="Arial"/>
        <w:color w:val="404040"/>
        <w:sz w:val="22"/>
      </w:rPr>
      <w:tcPr>
        <w:tcBorders>
          <w:left w:val="single" w:sz="4" w:space="0" w:color="F4B184"/>
          <w:right w:val="single" w:sz="4" w:space="0" w:color="F4B184"/>
        </w:tcBorders>
      </w:tcPr>
    </w:tblStylePr>
    <w:tblStylePr w:type="firstRow">
      <w:rPr>
        <w:rFonts w:ascii="Arial" w:hAnsi="Arial"/>
        <w:b/>
        <w:color w:val="FFFFFF"/>
        <w:sz w:val="22"/>
      </w:rPr>
      <w:tcPr>
        <w:shd w:val="clear" w:color="F4B184" w:fill="F4B18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3">
    <w:name w:val="List Table 3 - Accent 3"/>
    <w:basedOn w:val="TableNormal"/>
    <w:uiPriority w:val="99"/>
    <w:tblPr>
      <w:tblStyleRowBandSize w:val="1"/>
      <w:tblStyleColBandSize w:val="1"/>
      <w:tblBorders>
        <w:top w:val="single" w:sz="4" w:space="0" w:color="C9C9C9"/>
        <w:left w:val="single" w:sz="4" w:space="0" w:color="C9C9C9"/>
        <w:bottom w:val="single" w:sz="4" w:space="0" w:color="C9C9C9"/>
        <w:right w:val="single" w:sz="4" w:space="0" w:color="C9C9C9"/>
        <w:insideH w:val="none" w:sz="0" w:space="0" w:color="auto"/>
        <w:insideV w:val="none" w:sz="0" w:space="0" w:color="auto"/>
      </w:tblBorders>
    </w:tblPr>
    <w:tblStylePr w:type="band1Horz">
      <w:rPr>
        <w:rFonts w:ascii="Arial" w:hAnsi="Arial"/>
        <w:color w:val="404040"/>
        <w:sz w:val="22"/>
      </w:rPr>
      <w:tcPr>
        <w:tcBorders>
          <w:top w:val="single" w:sz="4" w:space="0" w:color="C9C9C9"/>
          <w:bottom w:val="single" w:sz="4" w:space="0" w:color="C9C9C9"/>
        </w:tcBorders>
      </w:tcPr>
    </w:tblStylePr>
    <w:tblStylePr w:type="band1Vert">
      <w:rPr>
        <w:rFonts w:ascii="Arial" w:hAnsi="Arial"/>
        <w:color w:val="404040"/>
        <w:sz w:val="22"/>
      </w:rPr>
      <w:tcPr>
        <w:tcBorders>
          <w:left w:val="single" w:sz="4" w:space="0" w:color="C9C9C9"/>
          <w:right w:val="single" w:sz="4" w:space="0" w:color="C9C9C9"/>
        </w:tcBorders>
      </w:tcPr>
    </w:tblStylePr>
    <w:tblStylePr w:type="firstRow">
      <w:rPr>
        <w:rFonts w:ascii="Arial" w:hAnsi="Arial"/>
        <w:b/>
        <w:color w:val="FFFFFF"/>
        <w:sz w:val="22"/>
      </w:rPr>
      <w:tcPr>
        <w:shd w:val="clear" w:color="C9C9C9" w:fill="C9C9C9"/>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4">
    <w:name w:val="List Table 3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none" w:sz="0" w:space="0" w:color="auto"/>
        <w:insideV w:val="none" w:sz="0" w:space="0" w:color="auto"/>
      </w:tblBorders>
    </w:tblPr>
    <w:tblStylePr w:type="band1Horz">
      <w:rPr>
        <w:rFonts w:ascii="Arial" w:hAnsi="Arial"/>
        <w:color w:val="404040"/>
        <w:sz w:val="22"/>
      </w:rPr>
      <w:tcPr>
        <w:tcBorders>
          <w:top w:val="single" w:sz="4" w:space="0" w:color="FFD865"/>
          <w:bottom w:val="single" w:sz="4" w:space="0" w:color="FFD865"/>
        </w:tcBorders>
      </w:tcPr>
    </w:tblStylePr>
    <w:tblStylePr w:type="band1Vert">
      <w:rPr>
        <w:rFonts w:ascii="Arial" w:hAnsi="Arial"/>
        <w:color w:val="404040"/>
        <w:sz w:val="22"/>
      </w:rPr>
      <w:tcPr>
        <w:tcBorders>
          <w:left w:val="single" w:sz="4" w:space="0" w:color="FFD865"/>
          <w:right w:val="single" w:sz="4" w:space="0" w:color="FFD865"/>
        </w:tcBorders>
      </w:tcPr>
    </w:tblStylePr>
    <w:tblStylePr w:type="firstRow">
      <w:rPr>
        <w:rFonts w:ascii="Arial" w:hAnsi="Arial"/>
        <w:b/>
        <w:color w:val="FFFFFF"/>
        <w:sz w:val="22"/>
      </w:rPr>
      <w:tcPr>
        <w:shd w:val="clear" w:color="FFD865" w:fill="FFD86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5">
    <w:name w:val="List Table 3 - Accent 5"/>
    <w:basedOn w:val="TableNormal"/>
    <w:uiPriority w:val="99"/>
    <w:tblPr>
      <w:tblStyleRowBandSize w:val="1"/>
      <w:tblStyleColBandSize w:val="1"/>
      <w:tblBorders>
        <w:top w:val="single" w:sz="4" w:space="0" w:color="8DA9DB"/>
        <w:left w:val="single" w:sz="4" w:space="0" w:color="8DA9DB"/>
        <w:bottom w:val="single" w:sz="4" w:space="0" w:color="8DA9DB"/>
        <w:right w:val="single" w:sz="4" w:space="0" w:color="8DA9DB"/>
        <w:insideH w:val="none" w:sz="0" w:space="0" w:color="auto"/>
        <w:insideV w:val="none" w:sz="0" w:space="0" w:color="auto"/>
      </w:tblBorders>
    </w:tblPr>
    <w:tblStylePr w:type="band1Horz">
      <w:rPr>
        <w:rFonts w:ascii="Arial" w:hAnsi="Arial"/>
        <w:color w:val="404040"/>
        <w:sz w:val="22"/>
      </w:rPr>
      <w:tcPr>
        <w:tcBorders>
          <w:top w:val="single" w:sz="4" w:space="0" w:color="8DA9DB"/>
          <w:bottom w:val="single" w:sz="4" w:space="0" w:color="8DA9DB"/>
        </w:tcBorders>
      </w:tcPr>
    </w:tblStylePr>
    <w:tblStylePr w:type="band1Vert">
      <w:rPr>
        <w:rFonts w:ascii="Arial" w:hAnsi="Arial"/>
        <w:color w:val="404040"/>
        <w:sz w:val="22"/>
      </w:rPr>
      <w:tcPr>
        <w:tcBorders>
          <w:left w:val="single" w:sz="4" w:space="0" w:color="8DA9DB"/>
          <w:right w:val="single" w:sz="4" w:space="0" w:color="8DA9DB"/>
        </w:tcBorders>
      </w:tcPr>
    </w:tblStylePr>
    <w:tblStylePr w:type="firstRow">
      <w:rPr>
        <w:rFonts w:ascii="Arial" w:hAnsi="Arial"/>
        <w:b/>
        <w:color w:val="FFFFFF"/>
        <w:sz w:val="22"/>
      </w:rPr>
      <w:tcPr>
        <w:shd w:val="clear" w:color="8DA9DB" w:fill="8DA9DB"/>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6">
    <w:name w:val="List Table 3 - Accent 6"/>
    <w:basedOn w:val="TableNormal"/>
    <w:uiPriority w:val="99"/>
    <w:tblPr>
      <w:tblStyleRowBandSize w:val="1"/>
      <w:tblStyleColBandSize w:val="1"/>
      <w:tblBorders>
        <w:top w:val="single" w:sz="4" w:space="0" w:color="A9D08E"/>
        <w:left w:val="single" w:sz="4" w:space="0" w:color="A9D08E"/>
        <w:bottom w:val="single" w:sz="4" w:space="0" w:color="A9D08E"/>
        <w:right w:val="single" w:sz="4" w:space="0" w:color="A9D08E"/>
        <w:insideH w:val="none" w:sz="0" w:space="0" w:color="auto"/>
        <w:insideV w:val="none" w:sz="0" w:space="0" w:color="auto"/>
      </w:tblBorders>
    </w:tblPr>
    <w:tblStylePr w:type="band1Horz">
      <w:rPr>
        <w:rFonts w:ascii="Arial" w:hAnsi="Arial"/>
        <w:color w:val="404040"/>
        <w:sz w:val="22"/>
      </w:rPr>
      <w:tcPr>
        <w:tcBorders>
          <w:top w:val="single" w:sz="4" w:space="0" w:color="A9D08E"/>
          <w:bottom w:val="single" w:sz="4" w:space="0" w:color="A9D08E"/>
        </w:tcBorders>
      </w:tcPr>
    </w:tblStylePr>
    <w:tblStylePr w:type="band1Vert">
      <w:rPr>
        <w:rFonts w:ascii="Arial" w:hAnsi="Arial"/>
        <w:color w:val="404040"/>
        <w:sz w:val="22"/>
      </w:rPr>
      <w:tcPr>
        <w:tcBorders>
          <w:left w:val="single" w:sz="4" w:space="0" w:color="A9D08E"/>
          <w:right w:val="single" w:sz="4" w:space="0" w:color="A9D08E"/>
        </w:tcBorders>
      </w:tcPr>
    </w:tblStylePr>
    <w:tblStylePr w:type="firstRow">
      <w:rPr>
        <w:rFonts w:ascii="Arial" w:hAnsi="Arial"/>
        <w:b/>
        <w:color w:val="FFFFFF"/>
        <w:sz w:val="22"/>
      </w:rPr>
      <w:tcPr>
        <w:shd w:val="clear" w:color="A9D08E" w:fill="A9D08E"/>
      </w:tcPr>
    </w:tblStylePr>
    <w:tblStylePr w:type="lastCol">
      <w:rPr>
        <w:b/>
        <w:color w:val="404040"/>
      </w:rPr>
    </w:tblStylePr>
    <w:tblStylePr w:type="firstCol">
      <w:rPr>
        <w:b/>
        <w:color w:val="404040"/>
      </w:rPr>
    </w:tblStylePr>
    <w:tblStylePr w:type="lastRow">
      <w:rPr>
        <w:b/>
        <w:color w:val="404040"/>
      </w:r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1">
    <w:name w:val="List Table 4 - Accent 1"/>
    <w:basedOn w:val="TableNormal"/>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2">
    <w:name w:val="List Table 4 - Accent 2"/>
    <w:basedOn w:val="TableNormal"/>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Row">
      <w:rPr>
        <w:rFonts w:ascii="Arial" w:hAnsi="Arial"/>
        <w:b/>
        <w:color w:val="FFFFFF"/>
        <w:sz w:val="22"/>
      </w:rPr>
      <w:tcPr>
        <w:shd w:val="clear" w:color="ED7D31" w:fill="ED7D31"/>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3">
    <w:name w:val="List Table 4 - Accent 3"/>
    <w:basedOn w:val="TableNormal"/>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Row">
      <w:rPr>
        <w:rFonts w:ascii="Arial" w:hAnsi="Arial"/>
        <w:b/>
        <w:color w:val="FFFFFF"/>
        <w:sz w:val="22"/>
      </w:rPr>
      <w:tcPr>
        <w:shd w:val="clear" w:color="A5A5A5" w:fill="A5A5A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4">
    <w:name w:val="List Table 4 - Accent 4"/>
    <w:basedOn w:val="TableNormal"/>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Row">
      <w:rPr>
        <w:rFonts w:ascii="Arial" w:hAnsi="Arial"/>
        <w:b/>
        <w:color w:val="FFFFFF"/>
        <w:sz w:val="22"/>
      </w:rPr>
      <w:tcPr>
        <w:shd w:val="clear" w:color="FFC000" w:fill="FFC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5">
    <w:name w:val="List Table 4 - Accent 5"/>
    <w:basedOn w:val="TableNormal"/>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Row">
      <w:rPr>
        <w:rFonts w:ascii="Arial" w:hAnsi="Arial"/>
        <w:b/>
        <w:color w:val="FFFFFF"/>
        <w:sz w:val="22"/>
      </w:rPr>
      <w:tcPr>
        <w:shd w:val="clear" w:color="4472C4" w:fill="4472C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6">
    <w:name w:val="List Table 4 - Accent 6"/>
    <w:basedOn w:val="TableNormal"/>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Row">
      <w:rPr>
        <w:rFonts w:ascii="Arial" w:hAnsi="Arial"/>
        <w:b/>
        <w:color w:val="FFFFFF"/>
        <w:sz w:val="22"/>
      </w:rPr>
      <w:tcPr>
        <w:shd w:val="clear" w:color="70AD47" w:fill="70AD47"/>
      </w:tcPr>
    </w:tblStylePr>
    <w:tblStylePr w:type="lastCol">
      <w:rPr>
        <w:b/>
        <w:color w:val="404040"/>
      </w:rPr>
    </w:tblStylePr>
    <w:tblStylePr w:type="firstCol">
      <w:rPr>
        <w:b/>
        <w:color w:val="404040"/>
      </w:rPr>
    </w:tblStylePr>
    <w:tblStylePr w:type="lastRow">
      <w:rPr>
        <w:b/>
        <w:color w:val="404040"/>
      </w:r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insideH w:val="none" w:sz="0" w:space="0" w:color="auto"/>
        <w:insideV w:val="none" w:sz="0" w:space="0" w:color="auto"/>
      </w:tblBorders>
      <w:shd w:val="clear" w:color="7F7F7F" w:fill="7F7F7F"/>
    </w:tblPr>
    <w:tblStylePr w:type="band1Horz">
      <w:tcPr>
        <w:tcBorders>
          <w:top w:val="single" w:sz="4" w:space="0" w:color="FFFFFF"/>
          <w:bottom w:val="single" w:sz="4" w:space="0" w:color="FFFFFF"/>
        </w:tcBorders>
        <w:shd w:val="clear" w:color="7F7F7F" w:fill="7F7F7F"/>
      </w:tcPr>
    </w:tblStylePr>
    <w:tblStylePr w:type="band2Horz">
      <w:tcPr>
        <w:tcBorders>
          <w:top w:val="single" w:sz="4" w:space="0" w:color="FFFFFF"/>
          <w:bottom w:val="single" w:sz="4" w:space="0" w:color="FFFFFF"/>
        </w:tcBorders>
        <w:shd w:val="clear" w:color="7F7F7F" w:fill="7F7F7F"/>
      </w:tcPr>
    </w:tblStylePr>
    <w:tblStylePr w:type="band1Vert">
      <w:tcPr>
        <w:tcBorders>
          <w:left w:val="single" w:sz="4" w:space="0" w:color="FFFFFF"/>
          <w:right w:val="single" w:sz="4" w:space="0" w:color="FFFFFF"/>
        </w:tcBorders>
        <w:shd w:val="clear" w:color="7F7F7F" w:fill="7F7F7F"/>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7F7F7F"/>
        </w:tcBorders>
      </w:tcPr>
    </w:tblStylePr>
    <w:tblStylePr w:type="firstCol">
      <w:rPr>
        <w:rFonts w:ascii="Arial" w:hAnsi="Arial"/>
        <w:b/>
        <w:color w:val="FFFFFF"/>
        <w:sz w:val="22"/>
      </w:rPr>
      <w:tcPr>
        <w:tcBorders>
          <w:left w:val="single" w:sz="32" w:space="0" w:color="7F7F7F"/>
          <w:right w:val="single" w:sz="4" w:space="0" w:color="FFFFFF"/>
        </w:tcBorders>
      </w:tcPr>
    </w:tblStylePr>
    <w:tblStylePr w:type="firstRow">
      <w:rPr>
        <w:rFonts w:ascii="Arial" w:hAnsi="Arial"/>
        <w:b/>
        <w:color w:val="FFFFFF"/>
        <w:sz w:val="22"/>
      </w:r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style>
  <w:style w:type="table" w:customStyle="1" w:styleId="ListTable5Dark-Accent1">
    <w:name w:val="List Table 5 Dark - Accent 1"/>
    <w:basedOn w:val="TableNormal"/>
    <w:uiPriority w:val="99"/>
    <w:tblPr>
      <w:tblStyleRowBandSize w:val="1"/>
      <w:tblStyleColBandSize w:val="1"/>
      <w:tblBorders>
        <w:top w:val="single" w:sz="32" w:space="0" w:color="5B9BD5"/>
        <w:left w:val="single" w:sz="32" w:space="0" w:color="5B9BD5"/>
        <w:bottom w:val="single" w:sz="32" w:space="0" w:color="5B9BD5"/>
        <w:right w:val="single" w:sz="32" w:space="0" w:color="5B9BD5"/>
        <w:insideH w:val="none" w:sz="0" w:space="0" w:color="auto"/>
        <w:insideV w:val="none" w:sz="0" w:space="0" w:color="auto"/>
      </w:tblBorders>
      <w:shd w:val="clear" w:color="5B9BD5" w:fill="5B9BD5"/>
    </w:tblPr>
    <w:tblStylePr w:type="band1Horz">
      <w:tcPr>
        <w:tcBorders>
          <w:top w:val="single" w:sz="4" w:space="0" w:color="FFFFFF"/>
          <w:bottom w:val="single" w:sz="4" w:space="0" w:color="FFFFFF"/>
        </w:tcBorders>
        <w:shd w:val="clear" w:color="5B9BD5" w:fill="5B9BD5"/>
      </w:tcPr>
    </w:tblStylePr>
    <w:tblStylePr w:type="band2Horz">
      <w:tcPr>
        <w:tcBorders>
          <w:top w:val="single" w:sz="4" w:space="0" w:color="FFFFFF"/>
          <w:bottom w:val="single" w:sz="4" w:space="0" w:color="FFFFFF"/>
        </w:tcBorders>
        <w:shd w:val="clear" w:color="5B9BD5" w:fill="5B9BD5"/>
      </w:tcPr>
    </w:tblStylePr>
    <w:tblStylePr w:type="band1Vert">
      <w:tcPr>
        <w:tcBorders>
          <w:left w:val="single" w:sz="4" w:space="0" w:color="FFFFFF"/>
          <w:right w:val="single" w:sz="4" w:space="0" w:color="FFFFFF"/>
        </w:tcBorders>
        <w:shd w:val="clear" w:color="5B9BD5" w:fill="5B9BD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5B9BD5"/>
        </w:tcBorders>
      </w:tcPr>
    </w:tblStylePr>
    <w:tblStylePr w:type="firstCol">
      <w:rPr>
        <w:rFonts w:ascii="Arial" w:hAnsi="Arial"/>
        <w:b/>
        <w:color w:val="FFFFFF"/>
        <w:sz w:val="22"/>
      </w:rPr>
      <w:tcPr>
        <w:tcBorders>
          <w:left w:val="single" w:sz="32" w:space="0" w:color="5B9BD5"/>
          <w:right w:val="single" w:sz="4" w:space="0" w:color="FFFFFF"/>
        </w:tcBorders>
      </w:tcPr>
    </w:tblStylePr>
    <w:tblStylePr w:type="firstRow">
      <w:rPr>
        <w:rFonts w:ascii="Arial" w:hAnsi="Arial"/>
        <w:b/>
        <w:color w:val="FFFFFF"/>
        <w:sz w:val="22"/>
      </w:r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style>
  <w:style w:type="table" w:customStyle="1" w:styleId="ListTable5Dark-Accent2">
    <w:name w:val="List Table 5 Dark - Accent 2"/>
    <w:basedOn w:val="TableNormal"/>
    <w:uiPriority w:val="99"/>
    <w:tblPr>
      <w:tblStyleRowBandSize w:val="1"/>
      <w:tblStyleColBandSize w:val="1"/>
      <w:tblBorders>
        <w:top w:val="single" w:sz="32" w:space="0" w:color="F4B184"/>
        <w:left w:val="single" w:sz="32" w:space="0" w:color="F4B184"/>
        <w:bottom w:val="single" w:sz="32" w:space="0" w:color="F4B184"/>
        <w:right w:val="single" w:sz="32" w:space="0" w:color="F4B184"/>
        <w:insideH w:val="none" w:sz="0" w:space="0" w:color="auto"/>
        <w:insideV w:val="none" w:sz="0" w:space="0" w:color="auto"/>
      </w:tblBorders>
      <w:shd w:val="clear" w:color="F4B184" w:fill="F4B184"/>
    </w:tblPr>
    <w:tblStylePr w:type="band1Horz">
      <w:tcPr>
        <w:tcBorders>
          <w:top w:val="single" w:sz="4" w:space="0" w:color="FFFFFF"/>
          <w:bottom w:val="single" w:sz="4" w:space="0" w:color="FFFFFF"/>
        </w:tcBorders>
        <w:shd w:val="clear" w:color="F4B184" w:fill="F4B184"/>
      </w:tcPr>
    </w:tblStylePr>
    <w:tblStylePr w:type="band2Horz">
      <w:tcPr>
        <w:tcBorders>
          <w:top w:val="single" w:sz="4" w:space="0" w:color="FFFFFF"/>
          <w:bottom w:val="single" w:sz="4" w:space="0" w:color="FFFFFF"/>
        </w:tcBorders>
        <w:shd w:val="clear" w:color="F4B184" w:fill="F4B184"/>
      </w:tcPr>
    </w:tblStylePr>
    <w:tblStylePr w:type="band1Vert">
      <w:tcPr>
        <w:tcBorders>
          <w:left w:val="single" w:sz="4" w:space="0" w:color="FFFFFF"/>
          <w:right w:val="single" w:sz="4" w:space="0" w:color="FFFFFF"/>
        </w:tcBorders>
        <w:shd w:val="clear" w:color="F4B184" w:fill="F4B184"/>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4B184"/>
        </w:tcBorders>
      </w:tcPr>
    </w:tblStylePr>
    <w:tblStylePr w:type="firstCol">
      <w:rPr>
        <w:rFonts w:ascii="Arial" w:hAnsi="Arial"/>
        <w:b/>
        <w:color w:val="FFFFFF"/>
        <w:sz w:val="22"/>
      </w:rPr>
      <w:tcPr>
        <w:tcBorders>
          <w:left w:val="single" w:sz="32" w:space="0" w:color="F4B184"/>
          <w:right w:val="single" w:sz="4" w:space="0" w:color="FFFFFF"/>
        </w:tcBorders>
      </w:tcPr>
    </w:tblStylePr>
    <w:tblStylePr w:type="firstRow">
      <w:rPr>
        <w:rFonts w:ascii="Arial" w:hAnsi="Arial"/>
        <w:b/>
        <w:color w:val="FFFFFF"/>
        <w:sz w:val="22"/>
      </w:r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style>
  <w:style w:type="table" w:customStyle="1" w:styleId="ListTable5Dark-Accent3">
    <w:name w:val="List Table 5 Dark - Accent 3"/>
    <w:basedOn w:val="TableNormal"/>
    <w:uiPriority w:val="99"/>
    <w:tblPr>
      <w:tblStyleRowBandSize w:val="1"/>
      <w:tblStyleColBandSize w:val="1"/>
      <w:tblBorders>
        <w:top w:val="single" w:sz="32" w:space="0" w:color="C9C9C9"/>
        <w:left w:val="single" w:sz="32" w:space="0" w:color="C9C9C9"/>
        <w:bottom w:val="single" w:sz="32" w:space="0" w:color="C9C9C9"/>
        <w:right w:val="single" w:sz="32" w:space="0" w:color="C9C9C9"/>
        <w:insideH w:val="none" w:sz="0" w:space="0" w:color="auto"/>
        <w:insideV w:val="none" w:sz="0" w:space="0" w:color="auto"/>
      </w:tblBorders>
      <w:shd w:val="clear" w:color="C9C9C9" w:fill="C9C9C9"/>
    </w:tblPr>
    <w:tblStylePr w:type="band1Horz">
      <w:tcPr>
        <w:tcBorders>
          <w:top w:val="single" w:sz="4" w:space="0" w:color="FFFFFF"/>
          <w:bottom w:val="single" w:sz="4" w:space="0" w:color="FFFFFF"/>
        </w:tcBorders>
        <w:shd w:val="clear" w:color="C9C9C9" w:fill="C9C9C9"/>
      </w:tcPr>
    </w:tblStylePr>
    <w:tblStylePr w:type="band2Horz">
      <w:tcPr>
        <w:tcBorders>
          <w:top w:val="single" w:sz="4" w:space="0" w:color="FFFFFF"/>
          <w:bottom w:val="single" w:sz="4" w:space="0" w:color="FFFFFF"/>
        </w:tcBorders>
        <w:shd w:val="clear" w:color="C9C9C9" w:fill="C9C9C9"/>
      </w:tcPr>
    </w:tblStylePr>
    <w:tblStylePr w:type="band1Vert">
      <w:tcPr>
        <w:tcBorders>
          <w:left w:val="single" w:sz="4" w:space="0" w:color="FFFFFF"/>
          <w:right w:val="single" w:sz="4" w:space="0" w:color="FFFFFF"/>
        </w:tcBorders>
        <w:shd w:val="clear" w:color="C9C9C9" w:fill="C9C9C9"/>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C9C9C9"/>
        </w:tcBorders>
      </w:tcPr>
    </w:tblStylePr>
    <w:tblStylePr w:type="firstCol">
      <w:rPr>
        <w:rFonts w:ascii="Arial" w:hAnsi="Arial"/>
        <w:b/>
        <w:color w:val="FFFFFF"/>
        <w:sz w:val="22"/>
      </w:rPr>
      <w:tcPr>
        <w:tcBorders>
          <w:left w:val="single" w:sz="32" w:space="0" w:color="C9C9C9"/>
          <w:right w:val="single" w:sz="4" w:space="0" w:color="FFFFFF"/>
        </w:tcBorders>
      </w:tcPr>
    </w:tblStylePr>
    <w:tblStylePr w:type="firstRow">
      <w:rPr>
        <w:rFonts w:ascii="Arial" w:hAnsi="Arial"/>
        <w:b/>
        <w:color w:val="FFFFFF"/>
        <w:sz w:val="22"/>
      </w:r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style>
  <w:style w:type="table" w:customStyle="1" w:styleId="ListTable5Dark-Accent4">
    <w:name w:val="List Table 5 Dark - Accent 4"/>
    <w:basedOn w:val="TableNormal"/>
    <w:uiPriority w:val="99"/>
    <w:tblPr>
      <w:tblStyleRowBandSize w:val="1"/>
      <w:tblStyleColBandSize w:val="1"/>
      <w:tblBorders>
        <w:top w:val="single" w:sz="32" w:space="0" w:color="FFD865"/>
        <w:left w:val="single" w:sz="32" w:space="0" w:color="FFD865"/>
        <w:bottom w:val="single" w:sz="32" w:space="0" w:color="FFD865"/>
        <w:right w:val="single" w:sz="32" w:space="0" w:color="FFD865"/>
        <w:insideH w:val="none" w:sz="0" w:space="0" w:color="auto"/>
        <w:insideV w:val="none" w:sz="0" w:space="0" w:color="auto"/>
      </w:tblBorders>
      <w:shd w:val="clear" w:color="FFD865" w:fill="FFD865"/>
    </w:tblPr>
    <w:tblStylePr w:type="band1Horz">
      <w:tcPr>
        <w:tcBorders>
          <w:top w:val="single" w:sz="4" w:space="0" w:color="FFFFFF"/>
          <w:bottom w:val="single" w:sz="4" w:space="0" w:color="FFFFFF"/>
        </w:tcBorders>
        <w:shd w:val="clear" w:color="FFD865" w:fill="FFD865"/>
      </w:tcPr>
    </w:tblStylePr>
    <w:tblStylePr w:type="band2Horz">
      <w:tcPr>
        <w:tcBorders>
          <w:top w:val="single" w:sz="4" w:space="0" w:color="FFFFFF"/>
          <w:bottom w:val="single" w:sz="4" w:space="0" w:color="FFFFFF"/>
        </w:tcBorders>
        <w:shd w:val="clear" w:color="FFD865" w:fill="FFD865"/>
      </w:tcPr>
    </w:tblStylePr>
    <w:tblStylePr w:type="band1Vert">
      <w:tcPr>
        <w:tcBorders>
          <w:left w:val="single" w:sz="4" w:space="0" w:color="FFFFFF"/>
          <w:right w:val="single" w:sz="4" w:space="0" w:color="FFFFFF"/>
        </w:tcBorders>
        <w:shd w:val="clear" w:color="FFD865" w:fill="FFD86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FD865"/>
        </w:tcBorders>
      </w:tcPr>
    </w:tblStylePr>
    <w:tblStylePr w:type="firstCol">
      <w:rPr>
        <w:rFonts w:ascii="Arial" w:hAnsi="Arial"/>
        <w:b/>
        <w:color w:val="FFFFFF"/>
        <w:sz w:val="22"/>
      </w:rPr>
      <w:tcPr>
        <w:tcBorders>
          <w:left w:val="single" w:sz="32" w:space="0" w:color="FFD865"/>
          <w:right w:val="single" w:sz="4" w:space="0" w:color="FFFFFF"/>
        </w:tcBorders>
      </w:tcPr>
    </w:tblStylePr>
    <w:tblStylePr w:type="firstRow">
      <w:rPr>
        <w:rFonts w:ascii="Arial" w:hAnsi="Arial"/>
        <w:b/>
        <w:color w:val="FFFFFF"/>
        <w:sz w:val="22"/>
      </w:r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style>
  <w:style w:type="table" w:customStyle="1" w:styleId="ListTable5Dark-Accent5">
    <w:name w:val="List Table 5 Dark - Accent 5"/>
    <w:basedOn w:val="TableNormal"/>
    <w:uiPriority w:val="99"/>
    <w:tblPr>
      <w:tblStyleRowBandSize w:val="1"/>
      <w:tblStyleColBandSize w:val="1"/>
      <w:tblBorders>
        <w:top w:val="single" w:sz="32" w:space="0" w:color="8DA9DB"/>
        <w:left w:val="single" w:sz="32" w:space="0" w:color="8DA9DB"/>
        <w:bottom w:val="single" w:sz="32" w:space="0" w:color="8DA9DB"/>
        <w:right w:val="single" w:sz="32" w:space="0" w:color="8DA9DB"/>
        <w:insideH w:val="none" w:sz="0" w:space="0" w:color="auto"/>
        <w:insideV w:val="none" w:sz="0" w:space="0" w:color="auto"/>
      </w:tblBorders>
      <w:shd w:val="clear" w:color="8DA9DB" w:fill="8DA9DB"/>
    </w:tblPr>
    <w:tblStylePr w:type="band1Horz">
      <w:tcPr>
        <w:tcBorders>
          <w:top w:val="single" w:sz="4" w:space="0" w:color="FFFFFF"/>
          <w:bottom w:val="single" w:sz="4" w:space="0" w:color="FFFFFF"/>
        </w:tcBorders>
        <w:shd w:val="clear" w:color="8DA9DB" w:fill="8DA9DB"/>
      </w:tcPr>
    </w:tblStylePr>
    <w:tblStylePr w:type="band2Horz">
      <w:tcPr>
        <w:tcBorders>
          <w:top w:val="single" w:sz="4" w:space="0" w:color="FFFFFF"/>
          <w:bottom w:val="single" w:sz="4" w:space="0" w:color="FFFFFF"/>
        </w:tcBorders>
        <w:shd w:val="clear" w:color="8DA9DB" w:fill="8DA9DB"/>
      </w:tcPr>
    </w:tblStylePr>
    <w:tblStylePr w:type="band1Vert">
      <w:tcPr>
        <w:tcBorders>
          <w:left w:val="single" w:sz="4" w:space="0" w:color="FFFFFF"/>
          <w:right w:val="single" w:sz="4" w:space="0" w:color="FFFFFF"/>
        </w:tcBorders>
        <w:shd w:val="clear" w:color="8DA9DB" w:fill="8DA9DB"/>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8DA9DB"/>
        </w:tcBorders>
      </w:tcPr>
    </w:tblStylePr>
    <w:tblStylePr w:type="firstCol">
      <w:rPr>
        <w:rFonts w:ascii="Arial" w:hAnsi="Arial"/>
        <w:b/>
        <w:color w:val="FFFFFF"/>
        <w:sz w:val="22"/>
      </w:rPr>
      <w:tcPr>
        <w:tcBorders>
          <w:left w:val="single" w:sz="32" w:space="0" w:color="8DA9DB"/>
          <w:right w:val="single" w:sz="4" w:space="0" w:color="FFFFFF"/>
        </w:tcBorders>
      </w:tcPr>
    </w:tblStylePr>
    <w:tblStylePr w:type="firstRow">
      <w:rPr>
        <w:rFonts w:ascii="Arial" w:hAnsi="Arial"/>
        <w:b/>
        <w:color w:val="FFFFFF"/>
        <w:sz w:val="22"/>
      </w:r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style>
  <w:style w:type="table" w:customStyle="1" w:styleId="ListTable5Dark-Accent6">
    <w:name w:val="List Table 5 Dark - Accent 6"/>
    <w:basedOn w:val="TableNormal"/>
    <w:uiPriority w:val="99"/>
    <w:tblPr>
      <w:tblStyleRowBandSize w:val="1"/>
      <w:tblStyleColBandSize w:val="1"/>
      <w:tblBorders>
        <w:top w:val="single" w:sz="32" w:space="0" w:color="A9D08E"/>
        <w:left w:val="single" w:sz="32" w:space="0" w:color="A9D08E"/>
        <w:bottom w:val="single" w:sz="32" w:space="0" w:color="A9D08E"/>
        <w:right w:val="single" w:sz="32" w:space="0" w:color="A9D08E"/>
        <w:insideH w:val="none" w:sz="0" w:space="0" w:color="auto"/>
        <w:insideV w:val="none" w:sz="0" w:space="0" w:color="auto"/>
      </w:tblBorders>
      <w:shd w:val="clear" w:color="A9D08E" w:fill="A9D08E"/>
    </w:tblPr>
    <w:tblStylePr w:type="band1Horz">
      <w:tcPr>
        <w:tcBorders>
          <w:top w:val="single" w:sz="4" w:space="0" w:color="FFFFFF"/>
          <w:bottom w:val="single" w:sz="4" w:space="0" w:color="FFFFFF"/>
        </w:tcBorders>
        <w:shd w:val="clear" w:color="A9D08E" w:fill="A9D08E"/>
      </w:tcPr>
    </w:tblStylePr>
    <w:tblStylePr w:type="band2Horz">
      <w:tcPr>
        <w:tcBorders>
          <w:top w:val="single" w:sz="4" w:space="0" w:color="FFFFFF"/>
          <w:bottom w:val="single" w:sz="4" w:space="0" w:color="FFFFFF"/>
        </w:tcBorders>
        <w:shd w:val="clear" w:color="A9D08E" w:fill="A9D08E"/>
      </w:tcPr>
    </w:tblStylePr>
    <w:tblStylePr w:type="band1Vert">
      <w:tcPr>
        <w:tcBorders>
          <w:left w:val="single" w:sz="4" w:space="0" w:color="FFFFFF"/>
          <w:right w:val="single" w:sz="4" w:space="0" w:color="FFFFFF"/>
        </w:tcBorders>
        <w:shd w:val="clear" w:color="A9D08E" w:fill="A9D08E"/>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A9D08E"/>
        </w:tcBorders>
      </w:tcPr>
    </w:tblStylePr>
    <w:tblStylePr w:type="firstCol">
      <w:rPr>
        <w:rFonts w:ascii="Arial" w:hAnsi="Arial"/>
        <w:b/>
        <w:color w:val="FFFFFF"/>
        <w:sz w:val="22"/>
      </w:rPr>
      <w:tcPr>
        <w:tcBorders>
          <w:left w:val="single" w:sz="32" w:space="0" w:color="A9D08E"/>
          <w:right w:val="single" w:sz="4" w:space="0" w:color="FFFFFF"/>
        </w:tcBorders>
      </w:tcPr>
    </w:tblStylePr>
    <w:tblStylePr w:type="firstRow">
      <w:rPr>
        <w:rFonts w:ascii="Arial" w:hAnsi="Arial"/>
        <w:b/>
        <w:color w:val="FFFFFF"/>
        <w:sz w:val="22"/>
      </w:r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style>
  <w:style w:type="table" w:styleId="ListTable6Colorful">
    <w:name w:val="List Table 6 Colorful"/>
    <w:basedOn w:val="TableNormal"/>
    <w:uiPriority w:val="99"/>
    <w:tblPr>
      <w:tblStyleRowBandSize w:val="1"/>
      <w:tblStyleColBandSize w:val="1"/>
      <w:tblBorders>
        <w:top w:val="single" w:sz="4" w:space="0" w:color="7F7F7F"/>
        <w:left w:val="none" w:sz="0" w:space="0" w:color="auto"/>
        <w:bottom w:val="single" w:sz="4" w:space="0" w:color="7F7F7F"/>
        <w:right w:val="none" w:sz="0" w:space="0" w:color="auto"/>
        <w:insideH w:val="none" w:sz="0" w:space="0" w:color="auto"/>
        <w:insideV w:val="none" w:sz="0" w:space="0" w:color="auto"/>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lastRow">
      <w:rPr>
        <w:b/>
        <w:color w:val="000000"/>
      </w:rPr>
      <w:tcPr>
        <w:tcBorders>
          <w:top w:val="single" w:sz="4" w:space="0" w:color="7F7F7F"/>
        </w:tcBorders>
      </w:tcPr>
    </w:tblStylePr>
    <w:tblStylePr w:type="firstRow">
      <w:rPr>
        <w:b/>
        <w:color w:val="000000"/>
      </w:rPr>
      <w:tcPr>
        <w:tcBorders>
          <w:bottom w:val="single" w:sz="4" w:space="0" w:color="7F7F7F"/>
        </w:tcBorders>
      </w:tcPr>
    </w:tblStylePr>
    <w:tblStylePr w:type="band2Horz">
      <w:rPr>
        <w:rFonts w:ascii="Arial" w:hAnsi="Arial"/>
        <w:color w:val="000000"/>
        <w:sz w:val="22"/>
      </w:rPr>
    </w:tblStylePr>
    <w:tblStylePr w:type="lastCol">
      <w:rPr>
        <w:b/>
        <w:color w:val="000000"/>
      </w:rPr>
    </w:tblStylePr>
    <w:tblStylePr w:type="firstCol">
      <w:rPr>
        <w:b/>
        <w:color w:val="000000"/>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5B9BD5"/>
        <w:left w:val="none" w:sz="0" w:space="0" w:color="auto"/>
        <w:bottom w:val="single" w:sz="4" w:space="0" w:color="5B9BD5"/>
        <w:right w:val="none" w:sz="0" w:space="0" w:color="auto"/>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Row">
      <w:rPr>
        <w:b/>
        <w:color w:val="245A8D"/>
      </w:rPr>
      <w:tcPr>
        <w:tcBorders>
          <w:top w:val="single" w:sz="4" w:space="0" w:color="5B9BD5"/>
        </w:tcBorders>
      </w:tcPr>
    </w:tblStylePr>
    <w:tblStylePr w:type="firstRow">
      <w:rPr>
        <w:b/>
        <w:color w:val="245A8D"/>
      </w:rPr>
      <w:tcPr>
        <w:tcBorders>
          <w:bottom w:val="single" w:sz="4" w:space="0" w:color="5B9BD5"/>
        </w:tcBorders>
      </w:tcPr>
    </w:tblStylePr>
    <w:tblStylePr w:type="band2Horz">
      <w:rPr>
        <w:rFonts w:ascii="Arial" w:hAnsi="Arial"/>
        <w:color w:val="245A8D"/>
        <w:sz w:val="22"/>
      </w:rPr>
    </w:tblStylePr>
    <w:tblStylePr w:type="lastCol">
      <w:rPr>
        <w:b/>
        <w:color w:val="245A8D"/>
      </w:rPr>
    </w:tblStylePr>
    <w:tblStylePr w:type="firstCol">
      <w:rPr>
        <w:b/>
        <w:color w:val="245A8D"/>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left w:val="none" w:sz="0" w:space="0" w:color="auto"/>
        <w:bottom w:val="single" w:sz="4" w:space="0" w:color="F4B184"/>
        <w:right w:val="none" w:sz="0" w:space="0" w:color="auto"/>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Row">
      <w:rPr>
        <w:b/>
        <w:color w:val="F4B184"/>
      </w:rPr>
      <w:tcPr>
        <w:tcBorders>
          <w:top w:val="single" w:sz="4" w:space="0" w:color="F4B184"/>
        </w:tcBorders>
      </w:tcPr>
    </w:tblStylePr>
    <w:tblStylePr w:type="firstRow">
      <w:rPr>
        <w:b/>
        <w:color w:val="F4B184"/>
      </w:rPr>
      <w:tcPr>
        <w:tcBorders>
          <w:bottom w:val="single" w:sz="4"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left w:val="none" w:sz="0" w:space="0" w:color="auto"/>
        <w:bottom w:val="single" w:sz="4" w:space="0" w:color="C9C9C9"/>
        <w:right w:val="none" w:sz="0" w:space="0" w:color="auto"/>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Row">
      <w:rPr>
        <w:b/>
        <w:color w:val="C9C9C9"/>
      </w:rPr>
      <w:tcPr>
        <w:tcBorders>
          <w:top w:val="single" w:sz="4" w:space="0" w:color="C9C9C9"/>
        </w:tcBorders>
      </w:tcPr>
    </w:tblStylePr>
    <w:tblStylePr w:type="firstRow">
      <w:rPr>
        <w:b/>
        <w:color w:val="C9C9C9"/>
      </w:rPr>
      <w:tcPr>
        <w:tcBorders>
          <w:bottom w:val="single" w:sz="4" w:space="0" w:color="C9C9C9"/>
        </w:tcBorders>
      </w:tcPr>
    </w:tblStylePr>
    <w:tblStylePr w:type="band2Horz">
      <w:rPr>
        <w:rFonts w:ascii="Arial" w:hAnsi="Arial"/>
        <w:color w:val="C9C9C9"/>
        <w:sz w:val="22"/>
      </w:rPr>
    </w:tblStylePr>
    <w:tblStylePr w:type="lastCol">
      <w:rPr>
        <w:b/>
        <w:color w:val="C9C9C9"/>
      </w:rPr>
    </w:tblStylePr>
    <w:tblStylePr w:type="firstCol">
      <w:rPr>
        <w:b/>
        <w:color w:val="C9C9C9"/>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left w:val="none" w:sz="0" w:space="0" w:color="auto"/>
        <w:bottom w:val="single" w:sz="4" w:space="0" w:color="FFD865"/>
        <w:right w:val="none" w:sz="0" w:space="0" w:color="auto"/>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Row">
      <w:rPr>
        <w:b/>
        <w:color w:val="FFD865"/>
      </w:rPr>
      <w:tcPr>
        <w:tcBorders>
          <w:top w:val="single" w:sz="4" w:space="0" w:color="FFD865"/>
        </w:tcBorders>
      </w:tcPr>
    </w:tblStylePr>
    <w:tblStylePr w:type="firstRow">
      <w:rPr>
        <w:b/>
        <w:color w:val="FFD865"/>
      </w:rPr>
      <w:tcPr>
        <w:tcBorders>
          <w:bottom w:val="single" w:sz="4"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8DA9DB"/>
        <w:left w:val="none" w:sz="0" w:space="0" w:color="auto"/>
        <w:bottom w:val="single" w:sz="4" w:space="0" w:color="8DA9DB"/>
        <w:right w:val="none" w:sz="0" w:space="0" w:color="auto"/>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Row">
      <w:rPr>
        <w:b/>
        <w:color w:val="8DA9DB"/>
      </w:rPr>
      <w:tcPr>
        <w:tcBorders>
          <w:top w:val="single" w:sz="4" w:space="0" w:color="8DA9DB"/>
        </w:tcBorders>
      </w:tcPr>
    </w:tblStylePr>
    <w:tblStylePr w:type="firstRow">
      <w:rPr>
        <w:b/>
        <w:color w:val="8DA9DB"/>
      </w:rPr>
      <w:tcPr>
        <w:tcBorders>
          <w:bottom w:val="single" w:sz="4" w:space="0" w:color="8DA9DB"/>
        </w:tcBorders>
      </w:tcPr>
    </w:tblStylePr>
    <w:tblStylePr w:type="band2Horz">
      <w:rPr>
        <w:rFonts w:ascii="Arial" w:hAnsi="Arial"/>
        <w:color w:val="8DA9DB"/>
        <w:sz w:val="22"/>
      </w:rPr>
    </w:tblStylePr>
    <w:tblStylePr w:type="lastCol">
      <w:rPr>
        <w:b/>
        <w:color w:val="8DA9DB"/>
      </w:rPr>
    </w:tblStylePr>
    <w:tblStylePr w:type="firstCol">
      <w:rPr>
        <w:b/>
        <w:color w:val="8DA9DB"/>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left w:val="none" w:sz="0" w:space="0" w:color="auto"/>
        <w:bottom w:val="single" w:sz="4" w:space="0" w:color="A9D08E"/>
        <w:right w:val="none" w:sz="0" w:space="0" w:color="auto"/>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Row">
      <w:rPr>
        <w:b/>
        <w:color w:val="A9D08E"/>
      </w:rPr>
      <w:tcPr>
        <w:tcBorders>
          <w:top w:val="single" w:sz="4" w:space="0" w:color="A9D08E"/>
        </w:tcBorders>
      </w:tcPr>
    </w:tblStylePr>
    <w:tblStylePr w:type="firstRow">
      <w:rPr>
        <w:b/>
        <w:color w:val="A9D08E"/>
      </w:rPr>
      <w:tcPr>
        <w:tcBorders>
          <w:bottom w:val="single" w:sz="4" w:space="0" w:color="A9D08E"/>
        </w:tcBorders>
      </w:tcPr>
    </w:tblStylePr>
    <w:tblStylePr w:type="band2Horz">
      <w:rPr>
        <w:rFonts w:ascii="Arial" w:hAnsi="Arial"/>
        <w:color w:val="A9D08E"/>
        <w:sz w:val="22"/>
      </w:rPr>
    </w:tblStylePr>
    <w:tblStylePr w:type="lastCol">
      <w:rPr>
        <w:b/>
        <w:color w:val="A9D08E"/>
      </w:rPr>
    </w:tblStylePr>
    <w:tblStylePr w:type="firstCol">
      <w:rPr>
        <w:b/>
        <w:color w:val="A9D08E"/>
      </w:rPr>
    </w:tblStylePr>
  </w:style>
  <w:style w:type="table" w:styleId="ListTable7Colorful">
    <w:name w:val="List Table 7 Colorful"/>
    <w:basedOn w:val="TableNormal"/>
    <w:uiPriority w:val="99"/>
    <w:tblPr>
      <w:tblStyleRowBandSize w:val="1"/>
      <w:tblStyleColBandSize w:val="1"/>
      <w:tblBorders>
        <w:top w:val="none" w:sz="0" w:space="0" w:color="auto"/>
        <w:left w:val="none" w:sz="0" w:space="0" w:color="auto"/>
        <w:bottom w:val="none" w:sz="0" w:space="0" w:color="auto"/>
        <w:right w:val="single" w:sz="4" w:space="0" w:color="7F7F7F"/>
        <w:insideH w:val="none" w:sz="0" w:space="0" w:color="auto"/>
        <w:insideV w:val="none" w:sz="0" w:space="0" w:color="auto"/>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i/>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i/>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ListTable7Colorful-Accent1">
    <w:name w:val="List Table 7 Colorful - Accent 1"/>
    <w:basedOn w:val="TableNormal"/>
    <w:uiPriority w:val="99"/>
    <w:tblPr>
      <w:tblStyleRowBandSize w:val="1"/>
      <w:tblStyleColBandSize w:val="1"/>
      <w:tblBorders>
        <w:top w:val="none" w:sz="0" w:space="0" w:color="auto"/>
        <w:left w:val="none" w:sz="0" w:space="0" w:color="auto"/>
        <w:bottom w:val="none" w:sz="0" w:space="0" w:color="auto"/>
        <w:right w:val="single" w:sz="4" w:space="0" w:color="5B9BD5"/>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Col">
      <w:rPr>
        <w:rFonts w:ascii="Arial" w:hAnsi="Arial"/>
        <w:i/>
        <w:color w:val="245A8D"/>
        <w:sz w:val="22"/>
      </w:rPr>
      <w:tcPr>
        <w:tcBorders>
          <w:top w:val="none" w:sz="0" w:space="0" w:color="000000"/>
          <w:left w:val="single" w:sz="4" w:space="0" w:color="5B9BD5"/>
          <w:bottom w:val="none" w:sz="0" w:space="0" w:color="000000"/>
          <w:right w:val="none" w:sz="0" w:space="0" w:color="000000"/>
        </w:tcBorders>
        <w:shd w:val="clear" w:color="FFFFFF" w:fill="auto"/>
      </w:tcPr>
    </w:tblStylePr>
    <w:tblStylePr w:type="firstCol">
      <w:pPr>
        <w:jc w:val="right"/>
      </w:pPr>
      <w:rPr>
        <w:rFonts w:ascii="Arial" w:hAnsi="Arial"/>
        <w:i/>
        <w:color w:val="245A8D"/>
        <w:sz w:val="22"/>
      </w:rPr>
      <w:tcPr>
        <w:tcBorders>
          <w:top w:val="none" w:sz="0" w:space="0" w:color="000000"/>
          <w:left w:val="none" w:sz="0" w:space="0" w:color="000000"/>
          <w:bottom w:val="none" w:sz="0" w:space="0" w:color="000000"/>
          <w:right w:val="single" w:sz="4" w:space="0" w:color="5B9BD5"/>
        </w:tcBorders>
        <w:shd w:val="clear" w:color="FFFFFF" w:fill="auto"/>
      </w:tcPr>
    </w:tblStylePr>
    <w:tblStylePr w:type="lastRow">
      <w:rPr>
        <w:rFonts w:ascii="Arial" w:hAnsi="Arial"/>
        <w:i/>
        <w:color w:val="245A8D"/>
        <w:sz w:val="22"/>
      </w:rPr>
      <w:tcPr>
        <w:tcBorders>
          <w:top w:val="single" w:sz="4" w:space="0" w:color="5B9BD5"/>
          <w:left w:val="none" w:sz="0" w:space="0" w:color="000000"/>
          <w:bottom w:val="none" w:sz="0" w:space="0" w:color="000000"/>
          <w:right w:val="none" w:sz="0" w:space="0" w:color="000000"/>
        </w:tcBorders>
        <w:shd w:val="clear" w:color="FFFFFF" w:fill="FFFFFF"/>
      </w:tcPr>
    </w:tblStylePr>
    <w:tblStylePr w:type="firstRow">
      <w:rPr>
        <w:rFonts w:ascii="Arial" w:hAnsi="Arial"/>
        <w:i/>
        <w:color w:val="245A8D"/>
        <w:sz w:val="22"/>
      </w:rPr>
      <w:tcPr>
        <w:tcBorders>
          <w:top w:val="none" w:sz="0" w:space="0" w:color="000000"/>
          <w:left w:val="none" w:sz="0" w:space="0" w:color="000000"/>
          <w:bottom w:val="single" w:sz="4" w:space="0" w:color="5B9BD5"/>
          <w:right w:val="none" w:sz="0" w:space="0" w:color="000000"/>
        </w:tcBorders>
        <w:shd w:val="clear" w:color="FFFFFF" w:fill="FFFFFF"/>
      </w:tcPr>
    </w:tblStylePr>
    <w:tblStylePr w:type="band2Horz">
      <w:rPr>
        <w:rFonts w:ascii="Arial" w:hAnsi="Arial"/>
        <w:color w:val="245A8D"/>
        <w:sz w:val="22"/>
      </w:rPr>
    </w:tblStylePr>
  </w:style>
  <w:style w:type="table" w:customStyle="1" w:styleId="ListTable7Colorful-Accent2">
    <w:name w:val="List Table 7 Colorful - Accent 2"/>
    <w:basedOn w:val="TableNormal"/>
    <w:uiPriority w:val="99"/>
    <w:tblPr>
      <w:tblStyleRowBandSize w:val="1"/>
      <w:tblStyleColBandSize w:val="1"/>
      <w:tblBorders>
        <w:top w:val="none" w:sz="0" w:space="0" w:color="auto"/>
        <w:left w:val="none" w:sz="0" w:space="0" w:color="auto"/>
        <w:bottom w:val="none" w:sz="0" w:space="0" w:color="auto"/>
        <w:right w:val="single" w:sz="4" w:space="0" w:color="F4B184"/>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i/>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i/>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ListTable7Colorful-Accent3">
    <w:name w:val="List Table 7 Colorful - Accent 3"/>
    <w:basedOn w:val="TableNormal"/>
    <w:uiPriority w:val="99"/>
    <w:tblPr>
      <w:tblStyleRowBandSize w:val="1"/>
      <w:tblStyleColBandSize w:val="1"/>
      <w:tblBorders>
        <w:top w:val="none" w:sz="0" w:space="0" w:color="auto"/>
        <w:left w:val="none" w:sz="0" w:space="0" w:color="auto"/>
        <w:bottom w:val="none" w:sz="0" w:space="0" w:color="auto"/>
        <w:right w:val="single" w:sz="4" w:space="0" w:color="C9C9C9"/>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Col">
      <w:rPr>
        <w:rFonts w:ascii="Arial" w:hAnsi="Arial"/>
        <w:i/>
        <w:color w:val="C9C9C9"/>
        <w:sz w:val="22"/>
      </w:rPr>
      <w:tcPr>
        <w:tcBorders>
          <w:top w:val="none" w:sz="0" w:space="0" w:color="000000"/>
          <w:left w:val="single" w:sz="4" w:space="0" w:color="C9C9C9"/>
          <w:bottom w:val="none" w:sz="0" w:space="0" w:color="000000"/>
          <w:right w:val="none" w:sz="0" w:space="0" w:color="000000"/>
        </w:tcBorders>
        <w:shd w:val="clear" w:color="FFFFFF" w:fill="auto"/>
      </w:tcPr>
    </w:tblStylePr>
    <w:tblStylePr w:type="firstCol">
      <w:pPr>
        <w:jc w:val="right"/>
      </w:pPr>
      <w:rPr>
        <w:rFonts w:ascii="Arial" w:hAnsi="Arial"/>
        <w:i/>
        <w:color w:val="C9C9C9"/>
        <w:sz w:val="22"/>
      </w:rPr>
      <w:tcPr>
        <w:tcBorders>
          <w:top w:val="none" w:sz="0" w:space="0" w:color="000000"/>
          <w:left w:val="none" w:sz="0" w:space="0" w:color="000000"/>
          <w:bottom w:val="none" w:sz="0" w:space="0" w:color="000000"/>
          <w:right w:val="single" w:sz="4" w:space="0" w:color="C9C9C9"/>
        </w:tcBorders>
        <w:shd w:val="clear" w:color="FFFFFF" w:fill="auto"/>
      </w:tcPr>
    </w:tblStylePr>
    <w:tblStylePr w:type="lastRow">
      <w:rPr>
        <w:rFonts w:ascii="Arial" w:hAnsi="Arial"/>
        <w:i/>
        <w:color w:val="C9C9C9"/>
        <w:sz w:val="22"/>
      </w:rPr>
      <w:tcPr>
        <w:tcBorders>
          <w:top w:val="single" w:sz="4" w:space="0" w:color="C9C9C9"/>
          <w:left w:val="none" w:sz="0" w:space="0" w:color="000000"/>
          <w:bottom w:val="none" w:sz="0" w:space="0" w:color="000000"/>
          <w:right w:val="none" w:sz="0" w:space="0" w:color="000000"/>
        </w:tcBorders>
        <w:shd w:val="clear" w:color="FFFFFF" w:fill="FFFFFF"/>
      </w:tcPr>
    </w:tblStylePr>
    <w:tblStylePr w:type="firstRow">
      <w:rPr>
        <w:rFonts w:ascii="Arial" w:hAnsi="Arial"/>
        <w:i/>
        <w:color w:val="C9C9C9"/>
        <w:sz w:val="22"/>
      </w:rPr>
      <w:tcPr>
        <w:tcBorders>
          <w:top w:val="none" w:sz="0" w:space="0" w:color="000000"/>
          <w:left w:val="none" w:sz="0" w:space="0" w:color="000000"/>
          <w:bottom w:val="single" w:sz="4" w:space="0" w:color="C9C9C9"/>
          <w:right w:val="none" w:sz="0" w:space="0" w:color="000000"/>
        </w:tcBorders>
        <w:shd w:val="clear" w:color="FFFFFF" w:fill="FFFFFF"/>
      </w:tcPr>
    </w:tblStylePr>
    <w:tblStylePr w:type="band2Horz">
      <w:rPr>
        <w:rFonts w:ascii="Arial" w:hAnsi="Arial"/>
        <w:color w:val="C9C9C9"/>
        <w:sz w:val="22"/>
      </w:rPr>
    </w:tblStylePr>
  </w:style>
  <w:style w:type="table" w:customStyle="1" w:styleId="ListTable7Colorful-Accent4">
    <w:name w:val="List Table 7 Colorful - Accent 4"/>
    <w:basedOn w:val="TableNormal"/>
    <w:uiPriority w:val="99"/>
    <w:tblPr>
      <w:tblStyleRowBandSize w:val="1"/>
      <w:tblStyleColBandSize w:val="1"/>
      <w:tblBorders>
        <w:top w:val="none" w:sz="0" w:space="0" w:color="auto"/>
        <w:left w:val="none" w:sz="0" w:space="0" w:color="auto"/>
        <w:bottom w:val="none" w:sz="0" w:space="0" w:color="auto"/>
        <w:right w:val="single" w:sz="4" w:space="0" w:color="FFD865"/>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i/>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i/>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ListTable7Colorful-Accent5">
    <w:name w:val="List Table 7 Colorful - Accent 5"/>
    <w:basedOn w:val="TableNormal"/>
    <w:uiPriority w:val="99"/>
    <w:tblPr>
      <w:tblStyleRowBandSize w:val="1"/>
      <w:tblStyleColBandSize w:val="1"/>
      <w:tblBorders>
        <w:top w:val="none" w:sz="0" w:space="0" w:color="auto"/>
        <w:left w:val="none" w:sz="0" w:space="0" w:color="auto"/>
        <w:bottom w:val="none" w:sz="0" w:space="0" w:color="auto"/>
        <w:right w:val="single" w:sz="4" w:space="0" w:color="8DA9DB"/>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Col">
      <w:rPr>
        <w:rFonts w:ascii="Arial" w:hAnsi="Arial"/>
        <w:i/>
        <w:color w:val="8DA9DB"/>
        <w:sz w:val="22"/>
      </w:rPr>
      <w:tcPr>
        <w:tcBorders>
          <w:top w:val="none" w:sz="0" w:space="0" w:color="000000"/>
          <w:left w:val="single" w:sz="4" w:space="0" w:color="8DA9DB"/>
          <w:bottom w:val="none" w:sz="0" w:space="0" w:color="000000"/>
          <w:right w:val="none" w:sz="0" w:space="0" w:color="000000"/>
        </w:tcBorders>
        <w:shd w:val="clear" w:color="FFFFFF" w:fill="auto"/>
      </w:tcPr>
    </w:tblStylePr>
    <w:tblStylePr w:type="firstCol">
      <w:pPr>
        <w:jc w:val="right"/>
      </w:pPr>
      <w:rPr>
        <w:rFonts w:ascii="Arial" w:hAnsi="Arial"/>
        <w:i/>
        <w:color w:val="8DA9DB"/>
        <w:sz w:val="22"/>
      </w:rPr>
      <w:tcPr>
        <w:tcBorders>
          <w:top w:val="none" w:sz="0" w:space="0" w:color="000000"/>
          <w:left w:val="none" w:sz="0" w:space="0" w:color="000000"/>
          <w:bottom w:val="none" w:sz="0" w:space="0" w:color="000000"/>
          <w:right w:val="single" w:sz="4" w:space="0" w:color="8DA9DB"/>
        </w:tcBorders>
        <w:shd w:val="clear" w:color="FFFFFF" w:fill="auto"/>
      </w:tcPr>
    </w:tblStylePr>
    <w:tblStylePr w:type="lastRow">
      <w:rPr>
        <w:rFonts w:ascii="Arial" w:hAnsi="Arial"/>
        <w:i/>
        <w:color w:val="8DA9DB"/>
        <w:sz w:val="22"/>
      </w:rPr>
      <w:tcPr>
        <w:tcBorders>
          <w:top w:val="single" w:sz="4" w:space="0" w:color="8DA9DB"/>
          <w:left w:val="none" w:sz="0" w:space="0" w:color="000000"/>
          <w:bottom w:val="none" w:sz="0" w:space="0" w:color="000000"/>
          <w:right w:val="none" w:sz="0" w:space="0" w:color="000000"/>
        </w:tcBorders>
        <w:shd w:val="clear" w:color="FFFFFF" w:fill="FFFFFF"/>
      </w:tcPr>
    </w:tblStylePr>
    <w:tblStylePr w:type="firstRow">
      <w:rPr>
        <w:rFonts w:ascii="Arial" w:hAnsi="Arial"/>
        <w:i/>
        <w:color w:val="8DA9DB"/>
        <w:sz w:val="22"/>
      </w:rPr>
      <w:tcPr>
        <w:tcBorders>
          <w:top w:val="none" w:sz="0" w:space="0" w:color="000000"/>
          <w:left w:val="none" w:sz="0" w:space="0" w:color="000000"/>
          <w:bottom w:val="single" w:sz="4" w:space="0" w:color="8DA9DB"/>
          <w:right w:val="none" w:sz="0" w:space="0" w:color="000000"/>
        </w:tcBorders>
        <w:shd w:val="clear" w:color="FFFFFF" w:fill="FFFFFF"/>
      </w:tcPr>
    </w:tblStylePr>
    <w:tblStylePr w:type="band2Horz">
      <w:rPr>
        <w:rFonts w:ascii="Arial" w:hAnsi="Arial"/>
        <w:color w:val="8DA9DB"/>
        <w:sz w:val="22"/>
      </w:rPr>
    </w:tblStylePr>
  </w:style>
  <w:style w:type="table" w:customStyle="1" w:styleId="ListTable7Colorful-Accent6">
    <w:name w:val="List Table 7 Colorful - Accent 6"/>
    <w:basedOn w:val="TableNormal"/>
    <w:uiPriority w:val="99"/>
    <w:tblPr>
      <w:tblStyleRowBandSize w:val="1"/>
      <w:tblStyleColBandSize w:val="1"/>
      <w:tblBorders>
        <w:top w:val="none" w:sz="0" w:space="0" w:color="auto"/>
        <w:left w:val="none" w:sz="0" w:space="0" w:color="auto"/>
        <w:bottom w:val="none" w:sz="0" w:space="0" w:color="auto"/>
        <w:right w:val="single" w:sz="4" w:space="0" w:color="A9D08E"/>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Col">
      <w:rPr>
        <w:rFonts w:ascii="Arial" w:hAnsi="Arial"/>
        <w:i/>
        <w:color w:val="A9D08E"/>
        <w:sz w:val="22"/>
      </w:rPr>
      <w:tcPr>
        <w:tcBorders>
          <w:top w:val="none" w:sz="0" w:space="0" w:color="000000"/>
          <w:left w:val="single" w:sz="4" w:space="0" w:color="A9D08E"/>
          <w:bottom w:val="none" w:sz="0" w:space="0" w:color="000000"/>
          <w:right w:val="none" w:sz="0" w:space="0" w:color="000000"/>
        </w:tcBorders>
        <w:shd w:val="clear" w:color="FFFFFF" w:fill="auto"/>
      </w:tcPr>
    </w:tblStylePr>
    <w:tblStylePr w:type="firstCol">
      <w:pPr>
        <w:jc w:val="right"/>
      </w:pPr>
      <w:rPr>
        <w:rFonts w:ascii="Arial" w:hAnsi="Arial"/>
        <w:i/>
        <w:color w:val="A9D08E"/>
        <w:sz w:val="22"/>
      </w:rPr>
      <w:tcPr>
        <w:tcBorders>
          <w:top w:val="none" w:sz="0" w:space="0" w:color="000000"/>
          <w:left w:val="none" w:sz="0" w:space="0" w:color="000000"/>
          <w:bottom w:val="none" w:sz="0" w:space="0" w:color="000000"/>
          <w:right w:val="single" w:sz="4" w:space="0" w:color="A9D08E"/>
        </w:tcBorders>
        <w:shd w:val="clear" w:color="FFFFFF" w:fill="auto"/>
      </w:tcPr>
    </w:tblStylePr>
    <w:tblStylePr w:type="lastRow">
      <w:rPr>
        <w:rFonts w:ascii="Arial" w:hAnsi="Arial"/>
        <w:i/>
        <w:color w:val="A9D08E"/>
        <w:sz w:val="22"/>
      </w:rPr>
      <w:tcPr>
        <w:tcBorders>
          <w:top w:val="single" w:sz="4" w:space="0" w:color="A9D08E"/>
          <w:left w:val="none" w:sz="0" w:space="0" w:color="000000"/>
          <w:bottom w:val="none" w:sz="0" w:space="0" w:color="000000"/>
          <w:right w:val="none" w:sz="0" w:space="0" w:color="000000"/>
        </w:tcBorders>
        <w:shd w:val="clear" w:color="FFFFFF" w:fill="FFFFFF"/>
      </w:tcPr>
    </w:tblStylePr>
    <w:tblStylePr w:type="firstRow">
      <w:rPr>
        <w:rFonts w:ascii="Arial" w:hAnsi="Arial"/>
        <w:i/>
        <w:color w:val="A9D08E"/>
        <w:sz w:val="22"/>
      </w:rPr>
      <w:tcPr>
        <w:tcBorders>
          <w:top w:val="none" w:sz="0" w:space="0" w:color="000000"/>
          <w:left w:val="none" w:sz="0" w:space="0" w:color="000000"/>
          <w:bottom w:val="single" w:sz="4" w:space="0" w:color="A9D08E"/>
          <w:right w:val="none" w:sz="0" w:space="0" w:color="000000"/>
        </w:tcBorders>
        <w:shd w:val="clear" w:color="FFFFFF" w:fill="FFFFFF"/>
      </w:tcPr>
    </w:tblStylePr>
    <w:tblStylePr w:type="band2Horz">
      <w:rPr>
        <w:rFonts w:ascii="Arial" w:hAnsi="Arial"/>
        <w:color w:val="A9D08E"/>
        <w:sz w:val="22"/>
      </w:rPr>
    </w:tblStylePr>
  </w:style>
  <w:style w:type="table" w:customStyle="1" w:styleId="Lined-Accent">
    <w:name w:val="Lined - Accent"/>
    <w:basedOn w:val="TableNormal"/>
    <w:uiPriority w:val="99"/>
    <w:rPr>
      <w:color w:val="404040"/>
    </w:rPr>
    <w:tblPr>
      <w:tblStyleRowBandSize w:val="1"/>
      <w:tblStyleColBandSize w:val="1"/>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1">
    <w:name w:val="Lined - Accent 1"/>
    <w:basedOn w:val="TableNormal"/>
    <w:uiPriority w:val="99"/>
    <w:rPr>
      <w:color w:val="404040"/>
    </w:rPr>
    <w:tblPr>
      <w:tblStyleRowBandSize w:val="1"/>
      <w:tblStyleColBandSize w:val="1"/>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2">
    <w:name w:val="Lined - Accent 2"/>
    <w:basedOn w:val="TableNormal"/>
    <w:uiPriority w:val="99"/>
    <w:rPr>
      <w:color w:val="404040"/>
    </w:rPr>
    <w:tblPr>
      <w:tblStyleRowBandSize w:val="1"/>
      <w:tblStyleColBandSize w:val="1"/>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3">
    <w:name w:val="Lined - Accent 3"/>
    <w:basedOn w:val="TableNormal"/>
    <w:uiPriority w:val="99"/>
    <w:rPr>
      <w:color w:val="404040"/>
    </w:rPr>
    <w:tblPr>
      <w:tblStyleRowBandSize w:val="1"/>
      <w:tblStyleColBandSize w:val="1"/>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4">
    <w:name w:val="Lined - Accent 4"/>
    <w:basedOn w:val="TableNormal"/>
    <w:uiPriority w:val="99"/>
    <w:rPr>
      <w:color w:val="404040"/>
    </w:rPr>
    <w:tblPr>
      <w:tblStyleRowBandSize w:val="1"/>
      <w:tblStyleColBandSize w:val="1"/>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5">
    <w:name w:val="Lined - Accent 5"/>
    <w:basedOn w:val="TableNormal"/>
    <w:uiPriority w:val="99"/>
    <w:rPr>
      <w:color w:val="404040"/>
    </w:rPr>
    <w:tblPr>
      <w:tblStyleRowBandSize w:val="1"/>
      <w:tblStyleColBandSize w:val="1"/>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6">
    <w:name w:val="Lined - Accent 6"/>
    <w:basedOn w:val="TableNormal"/>
    <w:uiPriority w:val="99"/>
    <w:rPr>
      <w:color w:val="404040"/>
    </w:rPr>
    <w:tblPr>
      <w:tblStyleRowBandSize w:val="1"/>
      <w:tblStyleColBandSize w:val="1"/>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band1Horz">
      <w:rPr>
        <w:rFonts w:ascii="Arial" w:hAnsi="Arial"/>
        <w:color w:val="404040"/>
        <w:sz w:val="22"/>
      </w:rPr>
      <w:tcPr>
        <w:tcBorders>
          <w:top w:val="single" w:sz="4" w:space="0" w:color="D9D9D9"/>
          <w:left w:val="single" w:sz="4" w:space="0" w:color="D9D9D9"/>
          <w:bottom w:val="single" w:sz="4" w:space="0" w:color="D9D9D9"/>
          <w:right w:val="single" w:sz="4" w:space="0" w:color="D9D9D9"/>
        </w:tcBorders>
      </w:tcPr>
    </w:tblStylePr>
    <w:tblStylePr w:type="lastCol">
      <w:rPr>
        <w:rFonts w:ascii="Arial" w:hAnsi="Arial"/>
        <w:color w:val="404040"/>
        <w:sz w:val="22"/>
      </w:rPr>
      <w:tcPr>
        <w:tcBorders>
          <w:left w:val="single" w:sz="12" w:space="0" w:color="7F7F7F"/>
        </w:tcBorders>
      </w:tcPr>
    </w:tblStylePr>
    <w:tblStylePr w:type="lastRow">
      <w:rPr>
        <w:rFonts w:ascii="Arial" w:hAnsi="Arial"/>
        <w:color w:val="404040"/>
        <w:sz w:val="22"/>
      </w:rPr>
      <w:tcPr>
        <w:tcBorders>
          <w:top w:val="single" w:sz="12" w:space="0" w:color="7F7F7F"/>
        </w:tcBorders>
      </w:tcPr>
    </w:tblStylePr>
    <w:tblStylePr w:type="firstRow">
      <w:rPr>
        <w:rFonts w:ascii="Arial" w:hAnsi="Arial"/>
        <w:color w:val="404040"/>
        <w:sz w:val="22"/>
      </w:rPr>
      <w:tcPr>
        <w:tcBorders>
          <w:bottom w:val="single" w:sz="12" w:space="0" w:color="7F7F7F"/>
        </w:tcBorders>
      </w:tcPr>
    </w:tblStylePr>
    <w:tblStylePr w:type="firstCol">
      <w:rPr>
        <w:rFonts w:ascii="Arial" w:hAnsi="Arial"/>
        <w:color w:val="404040"/>
        <w:sz w:val="22"/>
      </w:rPr>
    </w:tblStylePr>
  </w:style>
  <w:style w:type="table" w:customStyle="1" w:styleId="Bordered-Accent1">
    <w:name w:val="Bordered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lastCol">
      <w:rPr>
        <w:rFonts w:ascii="Arial" w:hAnsi="Arial"/>
        <w:color w:val="404040"/>
        <w:sz w:val="22"/>
      </w:rPr>
      <w:tcPr>
        <w:tcBorders>
          <w:left w:val="single" w:sz="12" w:space="0" w:color="5B9BD5"/>
        </w:tcBorders>
      </w:tcPr>
    </w:tblStylePr>
    <w:tblStylePr w:type="lastRow">
      <w:rPr>
        <w:rFonts w:ascii="Arial" w:hAnsi="Arial"/>
        <w:color w:val="404040"/>
        <w:sz w:val="22"/>
      </w:rPr>
      <w:tcPr>
        <w:tcBorders>
          <w:top w:val="single" w:sz="12" w:space="0" w:color="5B9BD5"/>
        </w:tcBorders>
      </w:tcPr>
    </w:tblStylePr>
    <w:tblStylePr w:type="firstRow">
      <w:rPr>
        <w:rFonts w:ascii="Arial" w:hAnsi="Arial"/>
        <w:color w:val="404040"/>
        <w:sz w:val="22"/>
      </w:rPr>
      <w:tcPr>
        <w:tcBorders>
          <w:bottom w:val="single" w:sz="12" w:space="0" w:color="5B9BD5"/>
        </w:tcBorders>
      </w:tcPr>
    </w:tblStylePr>
    <w:tblStylePr w:type="firstCol">
      <w:rPr>
        <w:rFonts w:ascii="Arial" w:hAnsi="Arial"/>
        <w:color w:val="404040"/>
        <w:sz w:val="22"/>
      </w:rPr>
    </w:tblStylePr>
  </w:style>
  <w:style w:type="table" w:customStyle="1" w:styleId="Bordered-Accent2">
    <w:name w:val="Bordered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lastCol">
      <w:rPr>
        <w:rFonts w:ascii="Arial" w:hAnsi="Arial"/>
        <w:color w:val="404040"/>
        <w:sz w:val="22"/>
      </w:rPr>
      <w:tcPr>
        <w:tcBorders>
          <w:left w:val="single" w:sz="12" w:space="0" w:color="F4B184"/>
        </w:tcBorders>
      </w:tcPr>
    </w:tblStylePr>
    <w:tblStylePr w:type="lastRow">
      <w:rPr>
        <w:rFonts w:ascii="Arial" w:hAnsi="Arial"/>
        <w:color w:val="404040"/>
        <w:sz w:val="22"/>
      </w:rPr>
      <w:tcPr>
        <w:tcBorders>
          <w:top w:val="single" w:sz="12" w:space="0" w:color="F4B184"/>
        </w:tcBorders>
      </w:tcPr>
    </w:tblStylePr>
    <w:tblStylePr w:type="firstRow">
      <w:rPr>
        <w:rFonts w:ascii="Arial" w:hAnsi="Arial"/>
        <w:color w:val="404040"/>
        <w:sz w:val="22"/>
      </w:rPr>
      <w:tcPr>
        <w:tcBorders>
          <w:bottom w:val="single" w:sz="12" w:space="0" w:color="F4B184"/>
        </w:tcBorders>
      </w:tcPr>
    </w:tblStylePr>
    <w:tblStylePr w:type="firstCol">
      <w:rPr>
        <w:rFonts w:ascii="Arial" w:hAnsi="Arial"/>
        <w:color w:val="404040"/>
        <w:sz w:val="22"/>
      </w:rPr>
    </w:tblStylePr>
  </w:style>
  <w:style w:type="table" w:customStyle="1" w:styleId="Bordered-Accent3">
    <w:name w:val="Bordered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lastCol">
      <w:rPr>
        <w:rFonts w:ascii="Arial" w:hAnsi="Arial"/>
        <w:color w:val="404040"/>
        <w:sz w:val="22"/>
      </w:rPr>
      <w:tcPr>
        <w:tcBorders>
          <w:left w:val="single" w:sz="12" w:space="0" w:color="C9C9C9"/>
        </w:tcBorders>
      </w:tcPr>
    </w:tblStylePr>
    <w:tblStylePr w:type="lastRow">
      <w:rPr>
        <w:rFonts w:ascii="Arial" w:hAnsi="Arial"/>
        <w:color w:val="404040"/>
        <w:sz w:val="22"/>
      </w:rPr>
      <w:tcPr>
        <w:tcBorders>
          <w:top w:val="single" w:sz="12" w:space="0" w:color="C9C9C9"/>
        </w:tcBorders>
      </w:tcPr>
    </w:tblStylePr>
    <w:tblStylePr w:type="firstRow">
      <w:rPr>
        <w:rFonts w:ascii="Arial" w:hAnsi="Arial"/>
        <w:color w:val="404040"/>
        <w:sz w:val="22"/>
      </w:rPr>
      <w:tcPr>
        <w:tcBorders>
          <w:bottom w:val="single" w:sz="12" w:space="0" w:color="C9C9C9"/>
        </w:tcBorders>
      </w:tcPr>
    </w:tblStylePr>
    <w:tblStylePr w:type="firstCol">
      <w:rPr>
        <w:rFonts w:ascii="Arial" w:hAnsi="Arial"/>
        <w:color w:val="404040"/>
        <w:sz w:val="22"/>
      </w:rPr>
    </w:tblStylePr>
  </w:style>
  <w:style w:type="table" w:customStyle="1" w:styleId="Bordered-Accent4">
    <w:name w:val="Bordered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lastCol">
      <w:rPr>
        <w:rFonts w:ascii="Arial" w:hAnsi="Arial"/>
        <w:color w:val="404040"/>
        <w:sz w:val="22"/>
      </w:rPr>
      <w:tcPr>
        <w:tcBorders>
          <w:left w:val="single" w:sz="12" w:space="0" w:color="FFD865"/>
        </w:tcBorders>
      </w:tcPr>
    </w:tblStylePr>
    <w:tblStylePr w:type="lastRow">
      <w:rPr>
        <w:rFonts w:ascii="Arial" w:hAnsi="Arial"/>
        <w:color w:val="404040"/>
        <w:sz w:val="22"/>
      </w:rPr>
      <w:tcPr>
        <w:tcBorders>
          <w:top w:val="single" w:sz="12" w:space="0" w:color="FFD865"/>
        </w:tcBorders>
      </w:tcPr>
    </w:tblStylePr>
    <w:tblStylePr w:type="firstRow">
      <w:rPr>
        <w:rFonts w:ascii="Arial" w:hAnsi="Arial"/>
        <w:color w:val="404040"/>
        <w:sz w:val="22"/>
      </w:rPr>
      <w:tcPr>
        <w:tcBorders>
          <w:bottom w:val="single" w:sz="12" w:space="0" w:color="FFD865"/>
        </w:tcBorders>
      </w:tcPr>
    </w:tblStylePr>
    <w:tblStylePr w:type="firstCol">
      <w:rPr>
        <w:rFonts w:ascii="Arial" w:hAnsi="Arial"/>
        <w:color w:val="404040"/>
        <w:sz w:val="22"/>
      </w:rPr>
    </w:tblStylePr>
  </w:style>
  <w:style w:type="table" w:customStyle="1" w:styleId="Bordered-Accent5">
    <w:name w:val="Bordered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lastCol">
      <w:rPr>
        <w:rFonts w:ascii="Arial" w:hAnsi="Arial"/>
        <w:color w:val="404040"/>
        <w:sz w:val="22"/>
      </w:rPr>
      <w:tcPr>
        <w:tcBorders>
          <w:left w:val="single" w:sz="12" w:space="0" w:color="8DA9DB"/>
        </w:tcBorders>
      </w:tcPr>
    </w:tblStylePr>
    <w:tblStylePr w:type="lastRow">
      <w:rPr>
        <w:rFonts w:ascii="Arial" w:hAnsi="Arial"/>
        <w:color w:val="404040"/>
        <w:sz w:val="22"/>
      </w:rPr>
      <w:tcPr>
        <w:tcBorders>
          <w:top w:val="single" w:sz="12" w:space="0" w:color="8DA9DB"/>
        </w:tcBorders>
      </w:tcPr>
    </w:tblStylePr>
    <w:tblStylePr w:type="firstRow">
      <w:rPr>
        <w:rFonts w:ascii="Arial" w:hAnsi="Arial"/>
        <w:color w:val="404040"/>
        <w:sz w:val="22"/>
      </w:rPr>
      <w:tcPr>
        <w:tcBorders>
          <w:bottom w:val="single" w:sz="12" w:space="0" w:color="8DA9DB"/>
        </w:tcBorders>
      </w:tcPr>
    </w:tblStylePr>
    <w:tblStylePr w:type="firstCol">
      <w:rPr>
        <w:rFonts w:ascii="Arial" w:hAnsi="Arial"/>
        <w:color w:val="404040"/>
        <w:sz w:val="22"/>
      </w:rPr>
    </w:tblStylePr>
  </w:style>
  <w:style w:type="table" w:customStyle="1" w:styleId="Bordered-Accent6">
    <w:name w:val="Bordered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lastCol">
      <w:rPr>
        <w:rFonts w:ascii="Arial" w:hAnsi="Arial"/>
        <w:color w:val="404040"/>
        <w:sz w:val="22"/>
      </w:rPr>
      <w:tcPr>
        <w:tcBorders>
          <w:left w:val="single" w:sz="12" w:space="0" w:color="A9D08E"/>
        </w:tcBorders>
      </w:tcPr>
    </w:tblStylePr>
    <w:tblStylePr w:type="lastRow">
      <w:rPr>
        <w:rFonts w:ascii="Arial" w:hAnsi="Arial"/>
        <w:color w:val="404040"/>
        <w:sz w:val="22"/>
      </w:rPr>
      <w:tcPr>
        <w:tcBorders>
          <w:top w:val="single" w:sz="12" w:space="0" w:color="A9D08E"/>
        </w:tcBorders>
      </w:tcPr>
    </w:tblStylePr>
    <w:tblStylePr w:type="firstRow">
      <w:rPr>
        <w:rFonts w:ascii="Arial" w:hAnsi="Arial"/>
        <w:color w:val="404040"/>
        <w:sz w:val="22"/>
      </w:rPr>
      <w:tcPr>
        <w:tcBorders>
          <w:bottom w:val="single" w:sz="12" w:space="0" w:color="A9D08E"/>
        </w:tcBorders>
      </w:tcPr>
    </w:tblStylePr>
    <w:tblStylePr w:type="firstCol">
      <w:rPr>
        <w:rFonts w:ascii="Arial" w:hAnsi="Arial"/>
        <w:color w:val="404040"/>
        <w:sz w:val="22"/>
      </w:rPr>
    </w:tblStylePr>
  </w:style>
  <w:style w:type="paragraph" w:styleId="FootnoteText">
    <w:name w:val="footnote text"/>
    <w:basedOn w:val="Normal"/>
    <w:link w:val="a1"/>
    <w:uiPriority w:val="99"/>
    <w:semiHidden/>
    <w:unhideWhenUsed/>
    <w:pPr>
      <w:spacing w:after="40"/>
    </w:pPr>
    <w:rPr>
      <w:sz w:val="18"/>
    </w:rPr>
  </w:style>
  <w:style w:type="character" w:customStyle="1" w:styleId="a1">
    <w:name w:val="Текст сноски Знак"/>
    <w:link w:val="FootnoteText"/>
    <w:uiPriority w:val="99"/>
    <w:rPr>
      <w:sz w:val="18"/>
    </w:rPr>
  </w:style>
  <w:style w:type="character" w:customStyle="1" w:styleId="EndnoteTextChar">
    <w:name w:val="Endnote Text Char"/>
    <w:uiPriority w:val="99"/>
    <w:rPr>
      <w:sz w:val="20"/>
    </w:rPr>
  </w:style>
  <w:style w:type="paragraph" w:styleId="TOCHeading">
    <w:name w:val="TOC Heading"/>
    <w:uiPriority w:val="39"/>
    <w:unhideWhenUsed/>
    <w:rPr>
      <w:color w:val="000000"/>
      <w:lang w:val="ru-RU" w:eastAsia="ru-RU" w:bidi="ar-SA"/>
    </w:rPr>
  </w:style>
  <w:style w:type="paragraph" w:styleId="TableofFigures">
    <w:name w:val="table of figures"/>
    <w:basedOn w:val="Normal"/>
    <w:next w:val="Normal"/>
    <w:uiPriority w:val="99"/>
    <w:unhideWhenUsed/>
  </w:style>
  <w:style w:type="character" w:customStyle="1" w:styleId="10">
    <w:name w:val="Обычный1"/>
    <w:rPr>
      <w:rFonts w:ascii="Times New Roman" w:hAnsi="Times New Roman"/>
      <w:sz w:val="24"/>
    </w:rPr>
  </w:style>
  <w:style w:type="paragraph" w:styleId="TOC2">
    <w:name w:val="toc 2"/>
    <w:next w:val="Normal"/>
    <w:link w:val="21"/>
    <w:uiPriority w:val="39"/>
    <w:pPr>
      <w:ind w:left="200"/>
    </w:pPr>
    <w:rPr>
      <w:rFonts w:ascii="XO Thames" w:hAnsi="XO Thames"/>
      <w:color w:val="000000"/>
      <w:sz w:val="28"/>
      <w:lang w:val="ru-RU" w:eastAsia="ru-RU" w:bidi="ar-SA"/>
    </w:rPr>
  </w:style>
  <w:style w:type="character" w:customStyle="1" w:styleId="21">
    <w:name w:val="Оглавление 2 Знак"/>
    <w:link w:val="TOC2"/>
    <w:rPr>
      <w:rFonts w:ascii="XO Thames" w:hAnsi="XO Thames"/>
      <w:sz w:val="28"/>
    </w:rPr>
  </w:style>
  <w:style w:type="paragraph" w:styleId="TOC4">
    <w:name w:val="toc 4"/>
    <w:next w:val="Normal"/>
    <w:link w:val="40"/>
    <w:uiPriority w:val="39"/>
    <w:pPr>
      <w:ind w:left="600"/>
    </w:pPr>
    <w:rPr>
      <w:rFonts w:ascii="XO Thames" w:hAnsi="XO Thames"/>
      <w:color w:val="000000"/>
      <w:sz w:val="28"/>
      <w:lang w:val="ru-RU" w:eastAsia="ru-RU" w:bidi="ar-SA"/>
    </w:rPr>
  </w:style>
  <w:style w:type="character" w:customStyle="1" w:styleId="40">
    <w:name w:val="Оглавление 4 Знак"/>
    <w:link w:val="TOC4"/>
    <w:rPr>
      <w:rFonts w:ascii="XO Thames" w:hAnsi="XO Thames"/>
      <w:sz w:val="28"/>
    </w:rPr>
  </w:style>
  <w:style w:type="paragraph" w:styleId="TOC6">
    <w:name w:val="toc 6"/>
    <w:next w:val="Normal"/>
    <w:link w:val="60"/>
    <w:uiPriority w:val="39"/>
    <w:pPr>
      <w:ind w:left="1000"/>
    </w:pPr>
    <w:rPr>
      <w:rFonts w:ascii="XO Thames" w:hAnsi="XO Thames"/>
      <w:color w:val="000000"/>
      <w:sz w:val="28"/>
      <w:lang w:val="ru-RU" w:eastAsia="ru-RU" w:bidi="ar-SA"/>
    </w:rPr>
  </w:style>
  <w:style w:type="character" w:customStyle="1" w:styleId="60">
    <w:name w:val="Оглавление 6 Знак"/>
    <w:link w:val="TOC6"/>
    <w:rPr>
      <w:rFonts w:ascii="XO Thames" w:hAnsi="XO Thames"/>
      <w:sz w:val="28"/>
    </w:rPr>
  </w:style>
  <w:style w:type="paragraph" w:styleId="TOC7">
    <w:name w:val="toc 7"/>
    <w:next w:val="Normal"/>
    <w:link w:val="70"/>
    <w:uiPriority w:val="39"/>
    <w:pPr>
      <w:ind w:left="1200"/>
    </w:pPr>
    <w:rPr>
      <w:rFonts w:ascii="XO Thames" w:hAnsi="XO Thames"/>
      <w:color w:val="000000"/>
      <w:sz w:val="28"/>
      <w:lang w:val="ru-RU" w:eastAsia="ru-RU" w:bidi="ar-SA"/>
    </w:rPr>
  </w:style>
  <w:style w:type="character" w:customStyle="1" w:styleId="70">
    <w:name w:val="Оглавление 7 Знак"/>
    <w:link w:val="TOC7"/>
    <w:rPr>
      <w:rFonts w:ascii="XO Thames" w:hAnsi="XO Thames"/>
      <w:sz w:val="28"/>
    </w:rPr>
  </w:style>
  <w:style w:type="paragraph" w:styleId="PlainText">
    <w:name w:val="Plain Text"/>
    <w:basedOn w:val="Normal"/>
    <w:link w:val="a2"/>
    <w:rPr>
      <w:rFonts w:ascii="Courier New" w:hAnsi="Courier New"/>
      <w:sz w:val="20"/>
    </w:rPr>
  </w:style>
  <w:style w:type="character" w:customStyle="1" w:styleId="a2">
    <w:name w:val="Текст Знак"/>
    <w:link w:val="PlainText"/>
    <w:rPr>
      <w:rFonts w:ascii="Courier New" w:hAnsi="Courier New"/>
      <w:sz w:val="20"/>
    </w:rPr>
  </w:style>
  <w:style w:type="character" w:customStyle="1" w:styleId="30">
    <w:name w:val="Заголовок 3 Знак"/>
    <w:link w:val="Heading3"/>
    <w:rPr>
      <w:rFonts w:ascii="Arial" w:hAnsi="Arial"/>
      <w:b/>
      <w:sz w:val="24"/>
    </w:rPr>
  </w:style>
  <w:style w:type="paragraph" w:styleId="EndnoteText">
    <w:name w:val="endnote text"/>
    <w:basedOn w:val="Normal"/>
    <w:link w:val="a3"/>
    <w:rPr>
      <w:sz w:val="20"/>
    </w:rPr>
  </w:style>
  <w:style w:type="character" w:customStyle="1" w:styleId="a3">
    <w:name w:val="Текст концевой сноски Знак"/>
    <w:link w:val="EndnoteText"/>
    <w:rPr>
      <w:rFonts w:ascii="Times New Roman" w:hAnsi="Times New Roman"/>
      <w:sz w:val="20"/>
    </w:rPr>
  </w:style>
  <w:style w:type="paragraph" w:customStyle="1" w:styleId="ConsNonformat">
    <w:name w:val="ConsNonformat"/>
    <w:link w:val="ConsNonformat0"/>
    <w:pPr>
      <w:widowControl w:val="0"/>
    </w:pPr>
    <w:rPr>
      <w:rFonts w:ascii="Courier New" w:hAnsi="Courier New"/>
      <w:color w:val="000000"/>
      <w:lang w:val="ru-RU" w:eastAsia="ru-RU" w:bidi="ar-SA"/>
    </w:rPr>
  </w:style>
  <w:style w:type="character" w:customStyle="1" w:styleId="ConsNonformat0">
    <w:name w:val="ConsNonformat_0"/>
    <w:link w:val="ConsNonformat"/>
    <w:rPr>
      <w:rFonts w:ascii="Courier New" w:hAnsi="Courier New"/>
    </w:rPr>
  </w:style>
  <w:style w:type="paragraph" w:styleId="TOC3">
    <w:name w:val="toc 3"/>
    <w:next w:val="Normal"/>
    <w:link w:val="31"/>
    <w:uiPriority w:val="39"/>
    <w:pPr>
      <w:ind w:left="400"/>
    </w:pPr>
    <w:rPr>
      <w:rFonts w:ascii="XO Thames" w:hAnsi="XO Thames"/>
      <w:color w:val="000000"/>
      <w:sz w:val="28"/>
      <w:lang w:val="ru-RU" w:eastAsia="ru-RU" w:bidi="ar-SA"/>
    </w:rPr>
  </w:style>
  <w:style w:type="character" w:customStyle="1" w:styleId="31">
    <w:name w:val="Оглавление 3 Знак"/>
    <w:link w:val="TOC3"/>
    <w:rPr>
      <w:rFonts w:ascii="XO Thames" w:hAnsi="XO Thames"/>
      <w:sz w:val="28"/>
    </w:rPr>
  </w:style>
  <w:style w:type="paragraph" w:styleId="ListParagraph">
    <w:name w:val="List Paragraph"/>
    <w:basedOn w:val="Normal"/>
    <w:link w:val="a4"/>
    <w:pPr>
      <w:ind w:left="720" w:firstLine="709"/>
      <w:contextualSpacing/>
      <w:jc w:val="both"/>
    </w:pPr>
    <w:rPr>
      <w:rFonts w:ascii="Calibri" w:hAnsi="Calibri"/>
      <w:sz w:val="20"/>
    </w:rPr>
  </w:style>
  <w:style w:type="character" w:customStyle="1" w:styleId="a4">
    <w:name w:val="Абзац списка Знак"/>
    <w:link w:val="ListParagraph"/>
    <w:rPr>
      <w:rFonts w:ascii="Calibri" w:hAnsi="Calibri"/>
      <w:sz w:val="20"/>
    </w:rPr>
  </w:style>
  <w:style w:type="paragraph" w:styleId="Header">
    <w:name w:val="header"/>
    <w:basedOn w:val="Normal"/>
    <w:link w:val="a5"/>
    <w:pPr>
      <w:tabs>
        <w:tab w:val="center" w:pos="4153"/>
        <w:tab w:val="right" w:pos="8306"/>
      </w:tabs>
      <w:spacing w:before="120" w:after="120"/>
      <w:jc w:val="both"/>
    </w:pPr>
    <w:rPr>
      <w:rFonts w:ascii="Arial" w:hAnsi="Arial"/>
    </w:rPr>
  </w:style>
  <w:style w:type="character" w:customStyle="1" w:styleId="a5">
    <w:name w:val="Верхний колонтитул Знак"/>
    <w:link w:val="Header"/>
    <w:rPr>
      <w:rFonts w:ascii="Arial" w:hAnsi="Arial"/>
      <w:sz w:val="24"/>
    </w:rPr>
  </w:style>
  <w:style w:type="paragraph" w:customStyle="1" w:styleId="11">
    <w:name w:val="Основной шрифт абзаца1"/>
    <w:rPr>
      <w:color w:val="000000"/>
      <w:lang w:val="ru-RU" w:eastAsia="ru-RU" w:bidi="ar-SA"/>
    </w:rPr>
  </w:style>
  <w:style w:type="paragraph" w:customStyle="1" w:styleId="apple-converted-space">
    <w:name w:val="apple-converted-space"/>
    <w:link w:val="apple-converted-space0"/>
    <w:rPr>
      <w:color w:val="000000"/>
      <w:lang w:val="ru-RU" w:eastAsia="ru-RU" w:bidi="ar-SA"/>
    </w:rPr>
  </w:style>
  <w:style w:type="character" w:customStyle="1" w:styleId="apple-converted-space0">
    <w:name w:val="apple-converted-space_0"/>
    <w:link w:val="apple-converted-space"/>
  </w:style>
  <w:style w:type="character" w:customStyle="1" w:styleId="50">
    <w:name w:val="Заголовок 5 Знак"/>
    <w:link w:val="Heading5"/>
    <w:rPr>
      <w:rFonts w:ascii="XO Thames" w:hAnsi="XO Thames"/>
      <w:b/>
      <w:sz w:val="22"/>
    </w:rPr>
  </w:style>
  <w:style w:type="character" w:customStyle="1" w:styleId="12">
    <w:name w:val="Заголовок 1 Знак"/>
    <w:link w:val="Heading1"/>
    <w:rPr>
      <w:rFonts w:ascii="XO Thames" w:hAnsi="XO Thames"/>
      <w:b/>
      <w:sz w:val="32"/>
    </w:rPr>
  </w:style>
  <w:style w:type="paragraph" w:customStyle="1" w:styleId="13">
    <w:name w:val="Гиперссылка1"/>
    <w:link w:val="Hyperlink"/>
    <w:rPr>
      <w:color w:val="0000FF"/>
      <w:u w:val="single"/>
      <w:lang w:val="ru-RU" w:eastAsia="ru-RU" w:bidi="ar-SA"/>
    </w:rPr>
  </w:style>
  <w:style w:type="character" w:styleId="Hyperlink">
    <w:name w:val="Hyperlink"/>
    <w:link w:val="13"/>
    <w:rPr>
      <w:color w:val="0000FF"/>
      <w:u w:val="single"/>
    </w:rPr>
  </w:style>
  <w:style w:type="paragraph" w:customStyle="1" w:styleId="Footnote">
    <w:name w:val="Footnote"/>
    <w:basedOn w:val="Normal"/>
    <w:link w:val="Footnote0"/>
    <w:rPr>
      <w:sz w:val="20"/>
    </w:rPr>
  </w:style>
  <w:style w:type="character" w:customStyle="1" w:styleId="Footnote0">
    <w:name w:val="Footnote_0"/>
    <w:link w:val="Footnote"/>
    <w:rPr>
      <w:rFonts w:ascii="Times New Roman" w:hAnsi="Times New Roman"/>
      <w:sz w:val="20"/>
    </w:rPr>
  </w:style>
  <w:style w:type="paragraph" w:styleId="TOC1">
    <w:name w:val="toc 1"/>
    <w:next w:val="Normal"/>
    <w:link w:val="14"/>
    <w:uiPriority w:val="39"/>
    <w:rPr>
      <w:rFonts w:ascii="XO Thames" w:hAnsi="XO Thames"/>
      <w:b/>
      <w:color w:val="000000"/>
      <w:sz w:val="28"/>
      <w:lang w:val="ru-RU" w:eastAsia="ru-RU" w:bidi="ar-SA"/>
    </w:rPr>
  </w:style>
  <w:style w:type="character" w:customStyle="1" w:styleId="14">
    <w:name w:val="Оглавление 1 Знак"/>
    <w:link w:val="TOC1"/>
    <w:rPr>
      <w:rFonts w:ascii="XO Thames" w:hAnsi="XO Thames"/>
      <w:b/>
      <w:sz w:val="28"/>
    </w:rPr>
  </w:style>
  <w:style w:type="paragraph" w:customStyle="1" w:styleId="Default">
    <w:name w:val="Default"/>
    <w:link w:val="Default0"/>
    <w:rPr>
      <w:rFonts w:ascii="Times New Roman" w:hAnsi="Times New Roman"/>
      <w:color w:val="000000"/>
      <w:sz w:val="24"/>
      <w:lang w:val="ru-RU" w:eastAsia="ru-RU" w:bidi="ar-SA"/>
    </w:rPr>
  </w:style>
  <w:style w:type="character" w:customStyle="1" w:styleId="Default0">
    <w:name w:val="Default_0"/>
    <w:link w:val="Default"/>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color w:val="000000"/>
      <w:lang w:val="ru-RU" w:eastAsia="ru-RU" w:bidi="ar-SA"/>
    </w:rPr>
  </w:style>
  <w:style w:type="character" w:customStyle="1" w:styleId="HeaderandFooter0">
    <w:name w:val="Header and Footer_0"/>
    <w:link w:val="HeaderandFooter"/>
    <w:rPr>
      <w:rFonts w:ascii="XO Thames" w:hAnsi="XO Thames"/>
      <w:sz w:val="20"/>
    </w:rPr>
  </w:style>
  <w:style w:type="paragraph" w:styleId="Footer">
    <w:name w:val="footer"/>
    <w:basedOn w:val="Normal"/>
    <w:link w:val="a6"/>
    <w:pPr>
      <w:tabs>
        <w:tab w:val="center" w:pos="4153"/>
        <w:tab w:val="right" w:pos="8306"/>
      </w:tabs>
      <w:spacing w:after="60"/>
      <w:jc w:val="both"/>
    </w:pPr>
  </w:style>
  <w:style w:type="character" w:customStyle="1" w:styleId="a6">
    <w:name w:val="Нижний колонтитул Знак"/>
    <w:link w:val="Footer"/>
    <w:rPr>
      <w:rFonts w:ascii="Times New Roman" w:hAnsi="Times New Roman"/>
      <w:sz w:val="24"/>
    </w:rPr>
  </w:style>
  <w:style w:type="paragraph" w:styleId="TOC9">
    <w:name w:val="toc 9"/>
    <w:next w:val="Normal"/>
    <w:link w:val="90"/>
    <w:uiPriority w:val="39"/>
    <w:pPr>
      <w:ind w:left="1600"/>
    </w:pPr>
    <w:rPr>
      <w:rFonts w:ascii="XO Thames" w:hAnsi="XO Thames"/>
      <w:color w:val="000000"/>
      <w:sz w:val="28"/>
      <w:lang w:val="ru-RU" w:eastAsia="ru-RU" w:bidi="ar-SA"/>
    </w:rPr>
  </w:style>
  <w:style w:type="character" w:customStyle="1" w:styleId="90">
    <w:name w:val="Оглавление 9 Знак"/>
    <w:link w:val="TOC9"/>
    <w:rPr>
      <w:rFonts w:ascii="XO Thames" w:hAnsi="XO Thames"/>
      <w:sz w:val="28"/>
    </w:rPr>
  </w:style>
  <w:style w:type="paragraph" w:customStyle="1" w:styleId="ConsPlusTitle">
    <w:name w:val="ConsPlusTitle"/>
    <w:link w:val="ConsPlusTitle0"/>
    <w:pPr>
      <w:widowControl w:val="0"/>
    </w:pPr>
    <w:rPr>
      <w:rFonts w:ascii="Arial" w:hAnsi="Arial"/>
      <w:b/>
      <w:color w:val="000000"/>
      <w:lang w:val="ru-RU" w:eastAsia="ru-RU" w:bidi="ar-SA"/>
    </w:rPr>
  </w:style>
  <w:style w:type="character" w:customStyle="1" w:styleId="ConsPlusTitle0">
    <w:name w:val="ConsPlusTitle_0"/>
    <w:link w:val="ConsPlusTitle"/>
    <w:rPr>
      <w:rFonts w:ascii="Arial" w:hAnsi="Arial"/>
      <w:b/>
    </w:rPr>
  </w:style>
  <w:style w:type="paragraph" w:styleId="TOC8">
    <w:name w:val="toc 8"/>
    <w:next w:val="Normal"/>
    <w:link w:val="80"/>
    <w:uiPriority w:val="39"/>
    <w:pPr>
      <w:ind w:left="1400"/>
    </w:pPr>
    <w:rPr>
      <w:rFonts w:ascii="XO Thames" w:hAnsi="XO Thames"/>
      <w:color w:val="000000"/>
      <w:sz w:val="28"/>
      <w:lang w:val="ru-RU" w:eastAsia="ru-RU" w:bidi="ar-SA"/>
    </w:rPr>
  </w:style>
  <w:style w:type="character" w:customStyle="1" w:styleId="80">
    <w:name w:val="Оглавление 8 Знак"/>
    <w:link w:val="TOC8"/>
    <w:rPr>
      <w:rFonts w:ascii="XO Thames" w:hAnsi="XO Thames"/>
      <w:sz w:val="28"/>
    </w:rPr>
  </w:style>
  <w:style w:type="paragraph" w:customStyle="1" w:styleId="15">
    <w:name w:val="Номер страницы1"/>
    <w:link w:val="PageNumber"/>
    <w:rPr>
      <w:rFonts w:ascii="Times New Roman" w:hAnsi="Times New Roman"/>
      <w:color w:val="000000"/>
      <w:lang w:val="ru-RU" w:eastAsia="ru-RU" w:bidi="ar-SA"/>
    </w:rPr>
  </w:style>
  <w:style w:type="character" w:styleId="PageNumber">
    <w:name w:val="page number"/>
    <w:link w:val="15"/>
    <w:rPr>
      <w:rFonts w:ascii="Times New Roman" w:hAnsi="Times New Roman"/>
    </w:rPr>
  </w:style>
  <w:style w:type="paragraph" w:styleId="TOC5">
    <w:name w:val="toc 5"/>
    <w:next w:val="Normal"/>
    <w:link w:val="51"/>
    <w:uiPriority w:val="39"/>
    <w:pPr>
      <w:ind w:left="800"/>
    </w:pPr>
    <w:rPr>
      <w:rFonts w:ascii="XO Thames" w:hAnsi="XO Thames"/>
      <w:color w:val="000000"/>
      <w:sz w:val="28"/>
      <w:lang w:val="ru-RU" w:eastAsia="ru-RU" w:bidi="ar-SA"/>
    </w:rPr>
  </w:style>
  <w:style w:type="character" w:customStyle="1" w:styleId="51">
    <w:name w:val="Оглавление 5 Знак"/>
    <w:link w:val="TOC5"/>
    <w:rPr>
      <w:rFonts w:ascii="XO Thames" w:hAnsi="XO Thames"/>
      <w:sz w:val="28"/>
    </w:rPr>
  </w:style>
  <w:style w:type="paragraph" w:customStyle="1" w:styleId="ConsPlusNormal">
    <w:name w:val="ConsPlusNormal"/>
    <w:link w:val="ConsPlusNormal0"/>
    <w:pPr>
      <w:widowControl w:val="0"/>
      <w:ind w:firstLine="720"/>
    </w:pPr>
    <w:rPr>
      <w:rFonts w:ascii="Arial" w:hAnsi="Arial"/>
      <w:color w:val="000000"/>
      <w:sz w:val="22"/>
      <w:lang w:val="ru-RU" w:eastAsia="ru-RU" w:bidi="ar-SA"/>
    </w:rPr>
  </w:style>
  <w:style w:type="character" w:customStyle="1" w:styleId="ConsPlusNormal0">
    <w:name w:val="ConsPlusNormal_0"/>
    <w:link w:val="ConsPlusNormal"/>
    <w:rPr>
      <w:rFonts w:ascii="Arial" w:hAnsi="Arial"/>
      <w:sz w:val="22"/>
    </w:rPr>
  </w:style>
  <w:style w:type="paragraph" w:styleId="Subtitle">
    <w:name w:val="Subtitle"/>
    <w:next w:val="Normal"/>
    <w:link w:val="a7"/>
    <w:uiPriority w:val="11"/>
    <w:qFormat/>
    <w:pPr>
      <w:jc w:val="both"/>
    </w:pPr>
    <w:rPr>
      <w:rFonts w:ascii="XO Thames" w:hAnsi="XO Thames"/>
      <w:i/>
      <w:color w:val="000000"/>
      <w:sz w:val="24"/>
      <w:lang w:val="ru-RU" w:eastAsia="ru-RU" w:bidi="ar-SA"/>
    </w:rPr>
  </w:style>
  <w:style w:type="character" w:customStyle="1" w:styleId="a7">
    <w:name w:val="Подзаголовок Знак"/>
    <w:link w:val="Subtitle"/>
    <w:rPr>
      <w:rFonts w:ascii="XO Thames" w:hAnsi="XO Thames"/>
      <w:i/>
      <w:sz w:val="24"/>
    </w:rPr>
  </w:style>
  <w:style w:type="paragraph" w:customStyle="1" w:styleId="16">
    <w:name w:val="Знак сноски1"/>
    <w:link w:val="FootnoteReference"/>
    <w:rPr>
      <w:color w:val="000000"/>
      <w:vertAlign w:val="superscript"/>
      <w:lang w:val="ru-RU" w:eastAsia="ru-RU" w:bidi="ar-SA"/>
    </w:rPr>
  </w:style>
  <w:style w:type="character" w:styleId="FootnoteReference">
    <w:name w:val="footnote reference"/>
    <w:link w:val="16"/>
    <w:rPr>
      <w:vertAlign w:val="superscript"/>
    </w:rPr>
  </w:style>
  <w:style w:type="paragraph" w:styleId="NormalWeb">
    <w:name w:val="Normal (Web)"/>
    <w:basedOn w:val="Normal"/>
    <w:link w:val="a8"/>
    <w:uiPriority w:val="99"/>
    <w:pPr>
      <w:spacing w:beforeAutospacing="1" w:afterAutospacing="1"/>
    </w:pPr>
  </w:style>
  <w:style w:type="character" w:customStyle="1" w:styleId="a8">
    <w:name w:val="Обычный (веб) Знак"/>
    <w:link w:val="NormalWeb"/>
    <w:rPr>
      <w:rFonts w:ascii="Times New Roman" w:hAnsi="Times New Roman"/>
      <w:sz w:val="24"/>
    </w:rPr>
  </w:style>
  <w:style w:type="paragraph" w:styleId="Title">
    <w:name w:val="Title"/>
    <w:next w:val="Normal"/>
    <w:link w:val="a9"/>
    <w:uiPriority w:val="10"/>
    <w:qFormat/>
    <w:pPr>
      <w:spacing w:before="567" w:after="567"/>
      <w:jc w:val="center"/>
    </w:pPr>
    <w:rPr>
      <w:rFonts w:ascii="XO Thames" w:hAnsi="XO Thames"/>
      <w:b/>
      <w:caps/>
      <w:color w:val="000000"/>
      <w:sz w:val="40"/>
      <w:lang w:val="ru-RU" w:eastAsia="ru-RU" w:bidi="ar-SA"/>
    </w:rPr>
  </w:style>
  <w:style w:type="character" w:customStyle="1" w:styleId="a9">
    <w:name w:val="Название Знак"/>
    <w:link w:val="Title"/>
    <w:rPr>
      <w:rFonts w:ascii="XO Thames" w:hAnsi="XO Thames"/>
      <w:b/>
      <w:caps/>
      <w:sz w:val="40"/>
    </w:rPr>
  </w:style>
  <w:style w:type="character" w:customStyle="1" w:styleId="41">
    <w:name w:val="Заголовок 4 Знак"/>
    <w:link w:val="Heading4"/>
    <w:rPr>
      <w:rFonts w:ascii="XO Thames" w:hAnsi="XO Thames"/>
      <w:b/>
      <w:sz w:val="24"/>
    </w:rPr>
  </w:style>
  <w:style w:type="paragraph" w:customStyle="1" w:styleId="17">
    <w:name w:val="Основной текст с отступом1"/>
    <w:basedOn w:val="Normal"/>
    <w:link w:val="100"/>
    <w:pPr>
      <w:spacing w:before="60"/>
      <w:ind w:firstLine="851"/>
      <w:jc w:val="both"/>
    </w:pPr>
  </w:style>
  <w:style w:type="character" w:customStyle="1" w:styleId="100">
    <w:name w:val="Основной текст с отступом1_0"/>
    <w:link w:val="17"/>
    <w:rPr>
      <w:rFonts w:ascii="Times New Roman" w:hAnsi="Times New Roman"/>
      <w:sz w:val="24"/>
    </w:rPr>
  </w:style>
  <w:style w:type="character" w:customStyle="1" w:styleId="22">
    <w:name w:val="Заголовок 2 Знак"/>
    <w:link w:val="Heading2"/>
    <w:rPr>
      <w:rFonts w:ascii="XO Thames" w:hAnsi="XO Thames"/>
      <w:b/>
      <w:sz w:val="28"/>
    </w:rPr>
  </w:style>
  <w:style w:type="paragraph" w:styleId="BalloonText">
    <w:name w:val="Balloon Text"/>
    <w:basedOn w:val="Normal"/>
    <w:link w:val="a10"/>
    <w:rPr>
      <w:rFonts w:ascii="Tahoma" w:hAnsi="Tahoma"/>
      <w:sz w:val="16"/>
    </w:rPr>
  </w:style>
  <w:style w:type="character" w:customStyle="1" w:styleId="a10">
    <w:name w:val="Текст выноски Знак"/>
    <w:link w:val="BalloonText"/>
    <w:rPr>
      <w:rFonts w:ascii="Tahoma" w:hAnsi="Tahoma"/>
      <w:sz w:val="16"/>
    </w:rPr>
  </w:style>
  <w:style w:type="paragraph" w:customStyle="1" w:styleId="18">
    <w:name w:val="Знак концевой сноски1"/>
    <w:link w:val="EndnoteReference"/>
    <w:rPr>
      <w:color w:val="000000"/>
      <w:vertAlign w:val="superscript"/>
      <w:lang w:val="ru-RU" w:eastAsia="ru-RU" w:bidi="ar-SA"/>
    </w:rPr>
  </w:style>
  <w:style w:type="character" w:styleId="EndnoteReference">
    <w:name w:val="endnote reference"/>
    <w:link w:val="18"/>
    <w:rPr>
      <w:vertAlign w:val="superscript"/>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Pr>
      <w:color w:val="954F72"/>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a11"/>
    <w:uiPriority w:val="99"/>
    <w:unhideWhenUsed/>
    <w:rPr>
      <w:sz w:val="20"/>
    </w:rPr>
  </w:style>
  <w:style w:type="character" w:customStyle="1" w:styleId="a11">
    <w:name w:val="Текст примечания Знак"/>
    <w:link w:val="CommentText"/>
    <w:uiPriority w:val="99"/>
    <w:rPr>
      <w:rFonts w:ascii="Times New Roman" w:hAnsi="Times New Roman"/>
    </w:rPr>
  </w:style>
  <w:style w:type="paragraph" w:styleId="CommentSubject">
    <w:name w:val="annotation subject"/>
    <w:basedOn w:val="CommentText"/>
    <w:next w:val="CommentText"/>
    <w:link w:val="a12"/>
    <w:uiPriority w:val="99"/>
    <w:semiHidden/>
    <w:unhideWhenUsed/>
    <w:rPr>
      <w:b/>
      <w:bCs/>
    </w:rPr>
  </w:style>
  <w:style w:type="character" w:customStyle="1" w:styleId="a12">
    <w:name w:val="Тема примечания Знак"/>
    <w:link w:val="CommentSubject"/>
    <w:uiPriority w:val="99"/>
    <w:semiHidden/>
    <w:rPr>
      <w:rFonts w:ascii="Times New Roman" w:hAnsi="Times New Roman"/>
      <w:b/>
      <w:bCs/>
    </w:rPr>
  </w:style>
  <w:style w:type="character" w:customStyle="1" w:styleId="Footnote00">
    <w:name w:val="Footnote_0_0"/>
    <w:rsid w:val="00BA16DD"/>
    <w:rPr>
      <w:rFonts w:ascii="Times New Roman" w:hAnsi="Times New Roman"/>
      <w:sz w:val="20"/>
    </w:rPr>
  </w:style>
  <w:style w:type="character" w:customStyle="1" w:styleId="ConsPlusNormal00">
    <w:name w:val="ConsPlusNormal_0_0"/>
    <w:rsid w:val="00BA16DD"/>
    <w:rPr>
      <w:rFonts w:ascii="Arial" w:hAnsi="Arial"/>
      <w:sz w:val="22"/>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numbering" Target="numbering.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E724D-0D0C-43E2-9ED0-20197AE81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11402</Words>
  <Characters>64993</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Миистерство финансов Хабаровского края</Company>
  <LinksUpToDate>false</LinksUpToDate>
  <CharactersWithSpaces>76243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Глазова Елена Анатольевна</dc:creator>
  <cp:lastModifiedBy>Александр Сергеевич Агеев</cp:lastModifiedBy>
  <cp:revision>10</cp:revision>
  <dcterms:created xsi:type="dcterms:W3CDTF">2025-09-02T07:47:00Z</dcterms:created>
  <dcterms:modified xsi:type="dcterms:W3CDTF">2026-09-30T07:48:00Z</dcterms:modified>
</cp:coreProperties>
</file>