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DBBB6" w14:textId="77777777" w:rsidR="00010C52" w:rsidRDefault="007F4DBF">
      <w:pPr>
        <w:snapToGrid w:val="0"/>
        <w:ind w:left="9354"/>
        <w:jc w:val="both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  <w:lang w:eastAsia="ar-SA"/>
        </w:rPr>
        <w:t>УТВЕРЖДАЮ:</w:t>
      </w:r>
    </w:p>
    <w:p w14:paraId="48170F41" w14:textId="77777777" w:rsidR="00010C52" w:rsidRDefault="007F4DBF">
      <w:pPr>
        <w:snapToGrid w:val="0"/>
        <w:ind w:left="93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начальника отдела организационно-правового </w:t>
      </w:r>
    </w:p>
    <w:p w14:paraId="37B11E29" w14:textId="77777777" w:rsidR="00010C52" w:rsidRDefault="007F4DBF">
      <w:pPr>
        <w:snapToGrid w:val="0"/>
        <w:ind w:left="93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обеспечения государственного бюджетного учреждения </w:t>
      </w:r>
    </w:p>
    <w:p w14:paraId="20DED3CD" w14:textId="77777777" w:rsidR="00010C52" w:rsidRDefault="007F4DBF">
      <w:pPr>
        <w:snapToGrid w:val="0"/>
        <w:ind w:left="93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Астраханской области «Инфраструктурный центр </w:t>
      </w:r>
    </w:p>
    <w:p w14:paraId="1F702F33" w14:textId="77777777" w:rsidR="00010C52" w:rsidRDefault="007F4DBF">
      <w:pPr>
        <w:snapToGrid w:val="0"/>
        <w:ind w:left="9354"/>
        <w:jc w:val="both"/>
        <w:rPr>
          <w:sz w:val="24"/>
          <w:szCs w:val="24"/>
        </w:rPr>
      </w:pPr>
      <w:r>
        <w:rPr>
          <w:sz w:val="24"/>
          <w:szCs w:val="24"/>
        </w:rPr>
        <w:t>электронного правительства»</w:t>
      </w:r>
    </w:p>
    <w:p w14:paraId="2DCF7532" w14:textId="77777777" w:rsidR="00010C52" w:rsidRDefault="00010C52">
      <w:pPr>
        <w:snapToGrid w:val="0"/>
        <w:ind w:left="9354"/>
        <w:jc w:val="both"/>
        <w:rPr>
          <w:sz w:val="24"/>
          <w:szCs w:val="24"/>
        </w:rPr>
      </w:pPr>
    </w:p>
    <w:p w14:paraId="0ACFC573" w14:textId="77777777" w:rsidR="00010C52" w:rsidRDefault="007F4DBF">
      <w:pPr>
        <w:snapToGrid w:val="0"/>
        <w:ind w:left="9354"/>
        <w:jc w:val="both"/>
        <w:rPr>
          <w:sz w:val="24"/>
          <w:szCs w:val="24"/>
        </w:rPr>
      </w:pPr>
      <w:r>
        <w:rPr>
          <w:sz w:val="24"/>
          <w:szCs w:val="24"/>
        </w:rPr>
        <w:t>________________ С.В. Коломицина</w:t>
      </w:r>
    </w:p>
    <w:p w14:paraId="5FD68ECA" w14:textId="3D4848D0" w:rsidR="00010C52" w:rsidRPr="00EC01A9" w:rsidRDefault="00EC01A9">
      <w:pPr>
        <w:ind w:left="9354"/>
        <w:jc w:val="both"/>
      </w:pPr>
      <w:r w:rsidRPr="00EC01A9">
        <w:t>Подписано ЭЦП</w:t>
      </w:r>
    </w:p>
    <w:p w14:paraId="78CA7BB2" w14:textId="77777777" w:rsidR="00010C52" w:rsidRDefault="00010C52">
      <w:pPr>
        <w:jc w:val="center"/>
        <w:rPr>
          <w:sz w:val="24"/>
          <w:szCs w:val="24"/>
        </w:rPr>
      </w:pPr>
    </w:p>
    <w:p w14:paraId="0AF84C36" w14:textId="77777777" w:rsidR="00010C52" w:rsidRDefault="007F4DBF">
      <w:pPr>
        <w:jc w:val="center"/>
        <w:rPr>
          <w:sz w:val="24"/>
          <w:szCs w:val="24"/>
        </w:rPr>
      </w:pPr>
      <w:r>
        <w:rPr>
          <w:rFonts w:cs="Calibri"/>
          <w:b/>
          <w:sz w:val="24"/>
          <w:szCs w:val="24"/>
          <w:lang w:eastAsia="ar-SA"/>
        </w:rPr>
        <w:t>ОБОСНОВАНИЕ НАЧАЛЬНОЙ (МАКСИМАЛЬНОЙ) ЦЕНЫ КОНТРАКТА</w:t>
      </w:r>
    </w:p>
    <w:p w14:paraId="7290607F" w14:textId="2A10972B" w:rsidR="00010C52" w:rsidRDefault="000D5455" w:rsidP="00F029D9">
      <w:pPr>
        <w:widowControl w:val="0"/>
        <w:tabs>
          <w:tab w:val="left" w:pos="0"/>
          <w:tab w:val="left" w:pos="993"/>
        </w:tabs>
        <w:jc w:val="center"/>
        <w:rPr>
          <w:sz w:val="24"/>
          <w:szCs w:val="24"/>
        </w:rPr>
      </w:pPr>
      <w:r w:rsidRPr="000D5455">
        <w:rPr>
          <w:b/>
          <w:bCs/>
          <w:sz w:val="24"/>
          <w:szCs w:val="24"/>
        </w:rPr>
        <w:t>Развитие региональной информационной системы «Платформа межведомственного взаимодействия Астраханской области» для получения перечня сведений, содержащихся в едином федеральном информационном регистре, содержащем сведения о населении Российской Федерации, для последующего формирования реестр населения Астраханской области в РИС «ПМВ АО» на основе полученных сведений</w:t>
      </w:r>
    </w:p>
    <w:p w14:paraId="27D2E0C6" w14:textId="67AC522A" w:rsidR="00010C52" w:rsidRDefault="007F4DBF">
      <w:pPr>
        <w:widowControl w:val="0"/>
        <w:tabs>
          <w:tab w:val="left" w:pos="0"/>
          <w:tab w:val="left" w:pos="993"/>
        </w:tabs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ИКЗ: </w:t>
      </w:r>
      <w:r w:rsidR="004A400E" w:rsidRPr="004A400E">
        <w:rPr>
          <w:b/>
          <w:sz w:val="24"/>
          <w:szCs w:val="24"/>
        </w:rPr>
        <w:t>262301509334930150100100270016201244</w:t>
      </w:r>
      <w:bookmarkStart w:id="0" w:name="_GoBack"/>
      <w:bookmarkEnd w:id="0"/>
    </w:p>
    <w:p w14:paraId="6005D07D" w14:textId="77777777" w:rsidR="00010C52" w:rsidRDefault="00010C52">
      <w:pPr>
        <w:widowControl w:val="0"/>
        <w:tabs>
          <w:tab w:val="left" w:pos="0"/>
          <w:tab w:val="left" w:pos="993"/>
        </w:tabs>
        <w:ind w:firstLine="709"/>
        <w:jc w:val="center"/>
        <w:rPr>
          <w:b/>
        </w:rPr>
      </w:pPr>
    </w:p>
    <w:p w14:paraId="5A1C2CF7" w14:textId="46B56B4E" w:rsidR="00010C52" w:rsidRDefault="007F4DBF">
      <w:pPr>
        <w:pStyle w:val="ac"/>
        <w:shd w:val="clear" w:color="auto" w:fill="FFFFFF"/>
        <w:ind w:left="0" w:firstLine="709"/>
        <w:contextualSpacing w:val="0"/>
        <w:jc w:val="both"/>
        <w:rPr>
          <w:sz w:val="24"/>
          <w:szCs w:val="24"/>
        </w:rPr>
      </w:pPr>
      <w:r>
        <w:rPr>
          <w:rFonts w:eastAsia="Calibri" w:cs="Calibri"/>
          <w:sz w:val="24"/>
          <w:szCs w:val="24"/>
          <w:lang w:val="x-none" w:eastAsia="ar-SA"/>
        </w:rPr>
        <w:t>Начальная (максимальная) цена контракта составляет</w:t>
      </w:r>
      <w:r w:rsidR="00FB63E2">
        <w:rPr>
          <w:rFonts w:eastAsia="Calibri" w:cs="Calibri"/>
          <w:sz w:val="24"/>
          <w:szCs w:val="24"/>
          <w:lang w:eastAsia="ar-SA"/>
        </w:rPr>
        <w:t xml:space="preserve"> </w:t>
      </w:r>
      <w:r w:rsidR="000D5455">
        <w:rPr>
          <w:rFonts w:eastAsia="Calibri" w:cs="Calibri"/>
          <w:sz w:val="24"/>
          <w:szCs w:val="24"/>
          <w:lang w:eastAsia="ar-SA"/>
        </w:rPr>
        <w:t>1 800 000</w:t>
      </w:r>
      <w:r w:rsidR="00CF0DC0">
        <w:rPr>
          <w:rFonts w:eastAsia="Calibri" w:cs="Calibri"/>
          <w:sz w:val="24"/>
          <w:szCs w:val="24"/>
          <w:lang w:eastAsia="ar-SA"/>
        </w:rPr>
        <w:t xml:space="preserve"> </w:t>
      </w:r>
      <w:r>
        <w:rPr>
          <w:rFonts w:eastAsia="Calibri"/>
          <w:bCs/>
          <w:color w:val="000000"/>
          <w:sz w:val="24"/>
          <w:szCs w:val="24"/>
          <w:lang w:eastAsia="ar-SA"/>
        </w:rPr>
        <w:t>(</w:t>
      </w:r>
      <w:r w:rsidR="00E5706D">
        <w:rPr>
          <w:rFonts w:eastAsia="Calibri"/>
          <w:bCs/>
          <w:color w:val="000000"/>
          <w:sz w:val="24"/>
          <w:szCs w:val="24"/>
          <w:lang w:eastAsia="ar-SA"/>
        </w:rPr>
        <w:t>Один</w:t>
      </w:r>
      <w:r w:rsidR="00CF0DC0">
        <w:rPr>
          <w:rFonts w:eastAsia="Calibri"/>
          <w:bCs/>
          <w:color w:val="000000"/>
          <w:sz w:val="24"/>
          <w:szCs w:val="24"/>
          <w:lang w:eastAsia="ar-SA"/>
        </w:rPr>
        <w:t xml:space="preserve"> миллион </w:t>
      </w:r>
      <w:r w:rsidR="00E5706D">
        <w:rPr>
          <w:rFonts w:eastAsia="Calibri"/>
          <w:bCs/>
          <w:color w:val="000000"/>
          <w:sz w:val="24"/>
          <w:szCs w:val="24"/>
          <w:lang w:eastAsia="ar-SA"/>
        </w:rPr>
        <w:t>восе</w:t>
      </w:r>
      <w:r w:rsidR="00CF0DC0">
        <w:rPr>
          <w:rFonts w:eastAsia="Calibri"/>
          <w:bCs/>
          <w:color w:val="000000"/>
          <w:sz w:val="24"/>
          <w:szCs w:val="24"/>
          <w:lang w:eastAsia="ar-SA"/>
        </w:rPr>
        <w:t xml:space="preserve">мьсот </w:t>
      </w:r>
      <w:r w:rsidR="00E5706D">
        <w:rPr>
          <w:rFonts w:eastAsia="Calibri"/>
          <w:bCs/>
          <w:color w:val="000000"/>
          <w:sz w:val="24"/>
          <w:szCs w:val="24"/>
          <w:lang w:eastAsia="ar-SA"/>
        </w:rPr>
        <w:t>тысяч</w:t>
      </w:r>
      <w:r>
        <w:rPr>
          <w:rFonts w:eastAsia="Calibri"/>
          <w:bCs/>
          <w:color w:val="000000"/>
          <w:sz w:val="24"/>
          <w:szCs w:val="24"/>
          <w:lang w:eastAsia="ar-SA"/>
        </w:rPr>
        <w:t>)</w:t>
      </w:r>
      <w:r>
        <w:rPr>
          <w:rFonts w:eastAsia="Calibri"/>
          <w:bCs/>
          <w:color w:val="000000"/>
          <w:sz w:val="24"/>
          <w:szCs w:val="24"/>
          <w:lang w:val="x-none" w:eastAsia="ar-SA"/>
        </w:rPr>
        <w:t xml:space="preserve"> руб</w:t>
      </w:r>
      <w:r w:rsidR="00A55647">
        <w:rPr>
          <w:rFonts w:eastAsia="Calibri"/>
          <w:bCs/>
          <w:color w:val="000000"/>
          <w:sz w:val="24"/>
          <w:szCs w:val="24"/>
          <w:lang w:eastAsia="ar-SA"/>
        </w:rPr>
        <w:t>л</w:t>
      </w:r>
      <w:r w:rsidR="00E5706D">
        <w:rPr>
          <w:rFonts w:eastAsia="Calibri"/>
          <w:bCs/>
          <w:color w:val="000000"/>
          <w:sz w:val="24"/>
          <w:szCs w:val="24"/>
          <w:lang w:eastAsia="ar-SA"/>
        </w:rPr>
        <w:t>ей</w:t>
      </w:r>
      <w:r>
        <w:rPr>
          <w:rFonts w:eastAsia="Calibri"/>
          <w:bCs/>
          <w:color w:val="000000"/>
          <w:sz w:val="24"/>
          <w:szCs w:val="24"/>
          <w:lang w:val="x-none" w:eastAsia="ar-SA"/>
        </w:rPr>
        <w:t xml:space="preserve"> </w:t>
      </w:r>
      <w:r w:rsidR="00E5706D">
        <w:rPr>
          <w:rFonts w:eastAsia="Calibri"/>
          <w:bCs/>
          <w:color w:val="000000"/>
          <w:sz w:val="24"/>
          <w:szCs w:val="24"/>
          <w:lang w:eastAsia="ar-SA"/>
        </w:rPr>
        <w:t>00</w:t>
      </w:r>
      <w:r>
        <w:rPr>
          <w:rFonts w:eastAsia="Calibri"/>
          <w:bCs/>
          <w:color w:val="000000"/>
          <w:sz w:val="24"/>
          <w:szCs w:val="24"/>
          <w:lang w:val="x-none" w:eastAsia="ar-SA"/>
        </w:rPr>
        <w:t xml:space="preserve"> коп</w:t>
      </w:r>
      <w:r>
        <w:rPr>
          <w:rFonts w:eastAsia="Calibri"/>
          <w:bCs/>
          <w:color w:val="000000"/>
          <w:sz w:val="24"/>
          <w:szCs w:val="24"/>
          <w:lang w:eastAsia="ar-SA"/>
        </w:rPr>
        <w:t>е</w:t>
      </w:r>
      <w:r w:rsidR="00E5706D">
        <w:rPr>
          <w:rFonts w:eastAsia="Calibri"/>
          <w:bCs/>
          <w:color w:val="000000"/>
          <w:sz w:val="24"/>
          <w:szCs w:val="24"/>
          <w:lang w:eastAsia="ar-SA"/>
        </w:rPr>
        <w:t>ек</w:t>
      </w:r>
      <w:r>
        <w:rPr>
          <w:rFonts w:eastAsia="Calibri" w:cs="Calibri"/>
          <w:sz w:val="24"/>
          <w:szCs w:val="24"/>
          <w:lang w:val="x-none" w:eastAsia="ar-SA"/>
        </w:rPr>
        <w:t>, и</w:t>
      </w:r>
      <w:r w:rsidR="003B3F35">
        <w:rPr>
          <w:rFonts w:eastAsia="Calibri" w:cs="Calibri"/>
          <w:sz w:val="24"/>
          <w:szCs w:val="24"/>
          <w:lang w:eastAsia="ar-SA"/>
        </w:rPr>
        <w:t xml:space="preserve"> </w:t>
      </w:r>
      <w:r>
        <w:rPr>
          <w:rFonts w:eastAsia="Calibri" w:cs="Calibri"/>
          <w:sz w:val="24"/>
          <w:szCs w:val="24"/>
          <w:lang w:val="x-none" w:eastAsia="ar-SA"/>
        </w:rPr>
        <w:t>определена и</w:t>
      </w:r>
      <w:r w:rsidR="00A55647">
        <w:rPr>
          <w:rFonts w:eastAsia="Calibri" w:cs="Calibri"/>
          <w:sz w:val="24"/>
          <w:szCs w:val="24"/>
          <w:lang w:eastAsia="ar-SA"/>
        </w:rPr>
        <w:t> </w:t>
      </w:r>
      <w:r>
        <w:rPr>
          <w:rFonts w:eastAsia="Calibri" w:cs="Calibri"/>
          <w:sz w:val="24"/>
          <w:szCs w:val="24"/>
          <w:lang w:val="x-none" w:eastAsia="ar-SA"/>
        </w:rPr>
        <w:t>обоснована методом сопоставимых рыночных цен (анализа рынка) в соответствии с положениями статьи 22 Закона № 44-ФЗ и</w:t>
      </w:r>
      <w:r>
        <w:rPr>
          <w:rFonts w:eastAsia="Calibri" w:cs="Calibri"/>
          <w:sz w:val="24"/>
          <w:szCs w:val="24"/>
          <w:lang w:eastAsia="ar-SA"/>
        </w:rPr>
        <w:t> </w:t>
      </w:r>
      <w:r>
        <w:rPr>
          <w:rFonts w:eastAsia="Calibri" w:cs="Calibri"/>
          <w:sz w:val="24"/>
          <w:szCs w:val="24"/>
          <w:lang w:val="x-none" w:eastAsia="ar-SA"/>
        </w:rPr>
        <w:t>Методическими рекомендациями, утвержденными приказом Минэкономразвития России от</w:t>
      </w:r>
      <w:r>
        <w:rPr>
          <w:rFonts w:eastAsia="Calibri" w:cs="Calibri"/>
          <w:sz w:val="24"/>
          <w:szCs w:val="24"/>
          <w:lang w:eastAsia="ar-SA"/>
        </w:rPr>
        <w:t> 0</w:t>
      </w:r>
      <w:r>
        <w:rPr>
          <w:rFonts w:eastAsia="Calibri" w:cs="Calibri"/>
          <w:sz w:val="24"/>
          <w:szCs w:val="24"/>
          <w:lang w:val="x-none" w:eastAsia="ar-SA"/>
        </w:rPr>
        <w:t>2</w:t>
      </w:r>
      <w:r>
        <w:rPr>
          <w:rFonts w:eastAsia="Calibri" w:cs="Calibri"/>
          <w:sz w:val="24"/>
          <w:szCs w:val="24"/>
          <w:lang w:eastAsia="ar-SA"/>
        </w:rPr>
        <w:t>.10.</w:t>
      </w:r>
      <w:r>
        <w:rPr>
          <w:rFonts w:eastAsia="Calibri" w:cs="Calibri"/>
          <w:sz w:val="24"/>
          <w:szCs w:val="24"/>
          <w:lang w:val="x-none" w:eastAsia="ar-SA"/>
        </w:rPr>
        <w:t>2013 №</w:t>
      </w:r>
      <w:r>
        <w:rPr>
          <w:rFonts w:eastAsia="Calibri" w:cs="Calibri"/>
          <w:sz w:val="24"/>
          <w:szCs w:val="24"/>
          <w:lang w:eastAsia="ar-SA"/>
        </w:rPr>
        <w:t> </w:t>
      </w:r>
      <w:r>
        <w:rPr>
          <w:rFonts w:eastAsia="Calibri" w:cs="Calibri"/>
          <w:sz w:val="24"/>
          <w:szCs w:val="24"/>
          <w:lang w:val="x-none" w:eastAsia="ar-SA"/>
        </w:rPr>
        <w:t>567.</w:t>
      </w:r>
    </w:p>
    <w:p w14:paraId="05F5EC9B" w14:textId="25D254FD" w:rsidR="00010C52" w:rsidRDefault="007F4DBF">
      <w:pPr>
        <w:ind w:firstLine="709"/>
        <w:jc w:val="both"/>
        <w:rPr>
          <w:rFonts w:cs="Calibri"/>
          <w:sz w:val="24"/>
          <w:szCs w:val="24"/>
          <w:lang w:eastAsia="ar-SA"/>
        </w:rPr>
      </w:pPr>
      <w:r>
        <w:rPr>
          <w:rFonts w:cs="Calibri"/>
          <w:sz w:val="24"/>
          <w:szCs w:val="24"/>
          <w:lang w:eastAsia="ar-SA"/>
        </w:rPr>
        <w:t>В целях получения ценовой информации в отношении объекта закупки для определения начальной (максимальной) цены контракта заказчиком проведено изучение рынка методом сопоставимых рыночных цен (анализа рынка).</w:t>
      </w:r>
    </w:p>
    <w:p w14:paraId="111333F9" w14:textId="77777777" w:rsidR="00FC0E4F" w:rsidRDefault="00FC0E4F">
      <w:pPr>
        <w:ind w:firstLine="709"/>
        <w:jc w:val="both"/>
        <w:rPr>
          <w:sz w:val="24"/>
          <w:szCs w:val="24"/>
        </w:rPr>
      </w:pPr>
    </w:p>
    <w:p w14:paraId="4682A6DD" w14:textId="77777777" w:rsidR="00010C52" w:rsidRDefault="007F4DBF">
      <w:pPr>
        <w:ind w:firstLine="709"/>
        <w:jc w:val="center"/>
        <w:rPr>
          <w:sz w:val="24"/>
          <w:szCs w:val="24"/>
        </w:rPr>
      </w:pPr>
      <w:r>
        <w:rPr>
          <w:rFonts w:cs="Calibri"/>
          <w:b/>
          <w:sz w:val="24"/>
          <w:szCs w:val="24"/>
          <w:lang w:eastAsia="ar-SA"/>
        </w:rPr>
        <w:t>Расчет начальной (максимальной) цены контракта</w:t>
      </w:r>
    </w:p>
    <w:tbl>
      <w:tblPr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711"/>
        <w:gridCol w:w="709"/>
        <w:gridCol w:w="1416"/>
        <w:gridCol w:w="1559"/>
        <w:gridCol w:w="1561"/>
        <w:gridCol w:w="1842"/>
        <w:gridCol w:w="1275"/>
        <w:gridCol w:w="1419"/>
        <w:gridCol w:w="2124"/>
      </w:tblGrid>
      <w:tr w:rsidR="00010C52" w14:paraId="7A0730F9" w14:textId="77777777"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83ABD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Наименование объекта закупки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021EF4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A5C9F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Кол-во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6FFB7B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Ценовые предложения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F6E9C" w14:textId="225EB323" w:rsidR="00010C52" w:rsidRDefault="007F4DBF" w:rsidP="00FC0E4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 xml:space="preserve">Средняя арифметическая величина цены </w:t>
            </w:r>
            <w:r w:rsidR="00FC0E4F">
              <w:rPr>
                <w:b/>
                <w:bCs/>
                <w:lang w:eastAsia="zh-CN"/>
              </w:rPr>
              <w:t>работы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310BE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Среднее квадратичное отклонение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61A19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Коэффициент вариации</w:t>
            </w:r>
          </w:p>
          <w:p w14:paraId="33D4048E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(%)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7C66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Начальная (максимальная) цена контракта (</w:t>
            </w:r>
            <w:proofErr w:type="spellStart"/>
            <w:r>
              <w:rPr>
                <w:b/>
                <w:bCs/>
                <w:lang w:eastAsia="zh-CN"/>
              </w:rPr>
              <w:t>НМЦК</w:t>
            </w:r>
            <w:r>
              <w:rPr>
                <w:b/>
                <w:bCs/>
                <w:vertAlign w:val="superscript"/>
                <w:lang w:eastAsia="zh-CN"/>
              </w:rPr>
              <w:t>рын</w:t>
            </w:r>
            <w:proofErr w:type="spellEnd"/>
            <w:r>
              <w:rPr>
                <w:b/>
                <w:bCs/>
                <w:lang w:eastAsia="zh-CN"/>
              </w:rPr>
              <w:t>)</w:t>
            </w:r>
          </w:p>
          <w:p w14:paraId="38143377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>(рублей)</w:t>
            </w:r>
          </w:p>
        </w:tc>
      </w:tr>
      <w:tr w:rsidR="00010C52" w14:paraId="76515C29" w14:textId="77777777"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AB02" w14:textId="77777777" w:rsidR="00010C52" w:rsidRDefault="00010C52">
            <w:pPr>
              <w:jc w:val="center"/>
              <w:rPr>
                <w:b/>
                <w:bCs/>
                <w:highlight w:val="yellow"/>
                <w:lang w:eastAsia="zh-CN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32A97" w14:textId="77777777" w:rsidR="00010C52" w:rsidRDefault="00010C52">
            <w:pPr>
              <w:jc w:val="center"/>
              <w:rPr>
                <w:b/>
                <w:bCs/>
                <w:lang w:eastAsia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25CBE7" w14:textId="77777777" w:rsidR="00010C52" w:rsidRDefault="00010C52">
            <w:pPr>
              <w:jc w:val="center"/>
              <w:rPr>
                <w:b/>
                <w:bCs/>
                <w:lang w:eastAsia="zh-C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0C5B8C" w14:textId="1DD7925B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eastAsia="zh-CN"/>
              </w:rPr>
              <w:t xml:space="preserve">ценовая информация </w:t>
            </w:r>
            <w:r w:rsidR="000D5455">
              <w:rPr>
                <w:b/>
                <w:bCs/>
                <w:color w:val="000000"/>
                <w:lang w:eastAsia="zh-CN"/>
              </w:rPr>
              <w:t>от 18</w:t>
            </w:r>
            <w:r w:rsidR="00BE498E">
              <w:rPr>
                <w:b/>
                <w:bCs/>
                <w:color w:val="000000"/>
                <w:lang w:eastAsia="zh-CN"/>
              </w:rPr>
              <w:t>.0</w:t>
            </w:r>
            <w:r w:rsidR="000D5455">
              <w:rPr>
                <w:b/>
                <w:bCs/>
                <w:color w:val="000000"/>
                <w:lang w:eastAsia="zh-CN"/>
              </w:rPr>
              <w:t>8</w:t>
            </w:r>
            <w:r w:rsidR="00BE498E">
              <w:rPr>
                <w:b/>
                <w:bCs/>
                <w:color w:val="000000"/>
                <w:lang w:eastAsia="zh-CN"/>
              </w:rPr>
              <w:t xml:space="preserve">.2026 </w:t>
            </w:r>
            <w:r>
              <w:rPr>
                <w:b/>
                <w:bCs/>
                <w:color w:val="000000"/>
                <w:lang w:eastAsia="zh-CN"/>
              </w:rPr>
              <w:t>№ </w:t>
            </w:r>
            <w:r w:rsidR="000D5455">
              <w:rPr>
                <w:b/>
                <w:bCs/>
                <w:color w:val="000000"/>
                <w:lang w:eastAsia="zh-CN"/>
              </w:rPr>
              <w:t>2026-311</w:t>
            </w:r>
          </w:p>
          <w:p w14:paraId="4120E2A6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eastAsia="zh-CN"/>
              </w:rPr>
              <w:t xml:space="preserve"> (рублей)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3DD83" w14:textId="42D946BE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 xml:space="preserve">ценовая информация </w:t>
            </w:r>
            <w:r w:rsidR="000D5455">
              <w:rPr>
                <w:b/>
                <w:bCs/>
                <w:lang w:eastAsia="zh-CN"/>
              </w:rPr>
              <w:t>от 18</w:t>
            </w:r>
            <w:r w:rsidR="00BE498E">
              <w:rPr>
                <w:b/>
                <w:bCs/>
                <w:lang w:eastAsia="zh-CN"/>
              </w:rPr>
              <w:t>.0</w:t>
            </w:r>
            <w:r w:rsidR="000D5455">
              <w:rPr>
                <w:b/>
                <w:bCs/>
                <w:lang w:eastAsia="zh-CN"/>
              </w:rPr>
              <w:t>8</w:t>
            </w:r>
            <w:r w:rsidR="00BE498E">
              <w:rPr>
                <w:b/>
                <w:bCs/>
                <w:lang w:eastAsia="zh-CN"/>
              </w:rPr>
              <w:t>.2026</w:t>
            </w:r>
            <w:r>
              <w:rPr>
                <w:b/>
                <w:bCs/>
                <w:lang w:eastAsia="zh-CN"/>
              </w:rPr>
              <w:t>№ </w:t>
            </w:r>
            <w:r w:rsidR="000D5455">
              <w:rPr>
                <w:b/>
                <w:bCs/>
                <w:lang w:eastAsia="zh-CN"/>
              </w:rPr>
              <w:t>532</w:t>
            </w:r>
          </w:p>
          <w:p w14:paraId="1A75B0F3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 xml:space="preserve"> (рублей)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122342" w14:textId="4BF8F7EF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 xml:space="preserve">ценовая информация </w:t>
            </w:r>
            <w:r w:rsidR="000D5455">
              <w:rPr>
                <w:b/>
                <w:bCs/>
                <w:lang w:eastAsia="zh-CN"/>
              </w:rPr>
              <w:t>от 18</w:t>
            </w:r>
            <w:r w:rsidR="00BE498E">
              <w:rPr>
                <w:b/>
                <w:bCs/>
                <w:lang w:eastAsia="zh-CN"/>
              </w:rPr>
              <w:t>.0</w:t>
            </w:r>
            <w:r w:rsidR="000D5455">
              <w:rPr>
                <w:b/>
                <w:bCs/>
                <w:lang w:eastAsia="zh-CN"/>
              </w:rPr>
              <w:t>8</w:t>
            </w:r>
            <w:r w:rsidR="00BE498E">
              <w:rPr>
                <w:b/>
                <w:bCs/>
                <w:lang w:eastAsia="zh-CN"/>
              </w:rPr>
              <w:t>.2026</w:t>
            </w:r>
            <w:r>
              <w:rPr>
                <w:b/>
                <w:bCs/>
                <w:lang w:eastAsia="zh-CN"/>
              </w:rPr>
              <w:t>№ </w:t>
            </w:r>
            <w:r w:rsidR="000D5455">
              <w:rPr>
                <w:b/>
                <w:bCs/>
                <w:lang w:eastAsia="zh-CN"/>
              </w:rPr>
              <w:t>5669/26-АТ</w:t>
            </w:r>
          </w:p>
          <w:p w14:paraId="42DF71AB" w14:textId="77777777" w:rsidR="00010C52" w:rsidRDefault="007F4D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zh-CN"/>
              </w:rPr>
              <w:t xml:space="preserve"> (рублей)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88D08" w14:textId="77777777" w:rsidR="00010C52" w:rsidRDefault="00010C52">
            <w:pPr>
              <w:jc w:val="center"/>
              <w:rPr>
                <w:b/>
                <w:bCs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73290" w14:textId="77777777" w:rsidR="00010C52" w:rsidRDefault="00010C52">
            <w:pPr>
              <w:jc w:val="center"/>
              <w:rPr>
                <w:b/>
                <w:bCs/>
                <w:lang w:eastAsia="zh-CN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BA32B" w14:textId="77777777" w:rsidR="00010C52" w:rsidRDefault="00010C52">
            <w:pPr>
              <w:jc w:val="center"/>
              <w:rPr>
                <w:b/>
                <w:bCs/>
                <w:lang w:eastAsia="zh-CN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6EFB" w14:textId="77777777" w:rsidR="00010C52" w:rsidRDefault="00010C52">
            <w:pPr>
              <w:jc w:val="center"/>
              <w:rPr>
                <w:b/>
                <w:bCs/>
                <w:lang w:eastAsia="zh-CN"/>
              </w:rPr>
            </w:pPr>
          </w:p>
        </w:tc>
      </w:tr>
      <w:tr w:rsidR="00010C52" w14:paraId="09EFB7FF" w14:textId="77777777">
        <w:trPr>
          <w:trHeight w:val="151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498DF4" w14:textId="7E0D62E0" w:rsidR="00010C52" w:rsidRDefault="000D5455" w:rsidP="006D30D2">
            <w:r w:rsidRPr="000D5455">
              <w:t xml:space="preserve">Развитие региональной информационной системы «Платформа межведомственного взаимодействия Астраханской области» для получения перечня сведений, содержащихся в едином федеральном информационном регистре, содержащем сведения о населении Российской Федерации, для последующего формирования реестр населения Астраханской </w:t>
            </w:r>
            <w:r w:rsidRPr="000D5455">
              <w:lastRenderedPageBreak/>
              <w:t>области в РИС «ПМВ АО» на основе полученных сведений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D78342" w14:textId="77777777" w:rsidR="00010C52" w:rsidRDefault="007F4DBF">
            <w:pPr>
              <w:jc w:val="center"/>
            </w:pPr>
            <w:proofErr w:type="spellStart"/>
            <w:r>
              <w:rPr>
                <w:color w:val="000000"/>
              </w:rPr>
              <w:lastRenderedPageBreak/>
              <w:t>Усл</w:t>
            </w:r>
            <w:proofErr w:type="spellEnd"/>
            <w:r>
              <w:rPr>
                <w:color w:val="000000"/>
              </w:rPr>
              <w:t>. ед.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D36EF8" w14:textId="77777777" w:rsidR="00010C52" w:rsidRDefault="007F4DBF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54DA76" w14:textId="0A52088B" w:rsidR="00010C52" w:rsidRDefault="000D5455" w:rsidP="00BE498E">
            <w:pPr>
              <w:jc w:val="center"/>
            </w:pPr>
            <w:r>
              <w:t>1 870 000,00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4DCDD1" w14:textId="421ED927" w:rsidR="00A55647" w:rsidRDefault="000D5455" w:rsidP="00BE498E">
            <w:pPr>
              <w:jc w:val="center"/>
            </w:pPr>
            <w:r>
              <w:t>1 710 000,00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DD8DEA" w14:textId="202244CB" w:rsidR="00010C52" w:rsidRDefault="000D5455" w:rsidP="00BE498E">
            <w:pPr>
              <w:jc w:val="center"/>
            </w:pPr>
            <w:r>
              <w:t>1 820 000,00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9A0C51" w14:textId="2F2CB315" w:rsidR="00010C52" w:rsidRDefault="000D5455" w:rsidP="000D5455">
            <w:pPr>
              <w:jc w:val="center"/>
            </w:pPr>
            <w:r w:rsidRPr="000D5455">
              <w:t>1</w:t>
            </w:r>
            <w:r>
              <w:t> </w:t>
            </w:r>
            <w:r w:rsidRPr="000D5455">
              <w:t>800</w:t>
            </w:r>
            <w:r>
              <w:t> </w:t>
            </w:r>
            <w:r w:rsidRPr="000D5455">
              <w:t>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D7761D" w14:textId="75522955" w:rsidR="00010C52" w:rsidRDefault="000D5455" w:rsidP="00BE498E">
            <w:pPr>
              <w:jc w:val="center"/>
            </w:pPr>
            <w:r>
              <w:t>81 853,53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DB0595" w14:textId="59FE2409" w:rsidR="00010C52" w:rsidRDefault="000D5455">
            <w:pPr>
              <w:jc w:val="center"/>
            </w:pPr>
            <w:r w:rsidRPr="000D5455">
              <w:t>4,55</w:t>
            </w:r>
          </w:p>
        </w:tc>
        <w:tc>
          <w:tcPr>
            <w:tcW w:w="21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72172B" w14:textId="35F03795" w:rsidR="00010C52" w:rsidRPr="007F4DBF" w:rsidRDefault="000D5455" w:rsidP="00BE498E">
            <w:pPr>
              <w:jc w:val="center"/>
              <w:rPr>
                <w:b/>
              </w:rPr>
            </w:pPr>
            <w:r>
              <w:rPr>
                <w:b/>
              </w:rPr>
              <w:t>1 800 </w:t>
            </w:r>
            <w:r w:rsidRPr="000D5455">
              <w:rPr>
                <w:b/>
              </w:rPr>
              <w:t>000,00</w:t>
            </w:r>
          </w:p>
        </w:tc>
      </w:tr>
      <w:tr w:rsidR="00010C52" w14:paraId="51B98B61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7047" w14:textId="77777777" w:rsidR="00010C52" w:rsidRDefault="00010C52">
            <w:pPr>
              <w:ind w:firstLine="709"/>
              <w:rPr>
                <w:color w:val="000000"/>
                <w:sz w:val="24"/>
                <w:szCs w:val="24"/>
              </w:rPr>
            </w:pPr>
          </w:p>
        </w:tc>
        <w:tc>
          <w:tcPr>
            <w:tcW w:w="104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A27F0" w14:textId="77777777" w:rsidR="00010C52" w:rsidRDefault="007F4DBF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FB5B" w14:textId="6C2E7BDC" w:rsidR="00010C52" w:rsidRDefault="000D54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1 800 </w:t>
            </w:r>
            <w:r w:rsidRPr="000D5455">
              <w:rPr>
                <w:sz w:val="24"/>
                <w:szCs w:val="24"/>
              </w:rPr>
              <w:t>000,00</w:t>
            </w:r>
          </w:p>
        </w:tc>
      </w:tr>
    </w:tbl>
    <w:p w14:paraId="5624E05B" w14:textId="77777777" w:rsidR="00010C52" w:rsidRDefault="00010C52">
      <w:pPr>
        <w:ind w:firstLine="709"/>
        <w:jc w:val="both"/>
        <w:rPr>
          <w:rFonts w:cs="Calibri"/>
          <w:sz w:val="24"/>
          <w:szCs w:val="24"/>
          <w:lang w:eastAsia="ar-SA"/>
        </w:rPr>
      </w:pPr>
    </w:p>
    <w:p w14:paraId="5FBFD960" w14:textId="77777777" w:rsidR="00010C52" w:rsidRDefault="007F4DBF">
      <w:pPr>
        <w:ind w:firstLine="709"/>
        <w:jc w:val="both"/>
        <w:rPr>
          <w:sz w:val="24"/>
          <w:szCs w:val="24"/>
        </w:rPr>
      </w:pPr>
      <w:r>
        <w:rPr>
          <w:rFonts w:cs="Calibri"/>
          <w:sz w:val="24"/>
          <w:szCs w:val="24"/>
          <w:lang w:eastAsia="ar-SA"/>
        </w:rPr>
        <w:t>В целях определения однородности совокупности значений выявленных цен, используемых в расчете начальной (максимальной) цены контракта определяем коэффициент вариации. Коэффициент вариации цены определяется по следующей формуле:</w:t>
      </w:r>
    </w:p>
    <w:p w14:paraId="5E031B4E" w14:textId="77777777" w:rsidR="00010C52" w:rsidRDefault="007F4DBF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B9B426C" wp14:editId="2E4FFBF5">
            <wp:extent cx="899160" cy="274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10" t="-369" r="-110" b="-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3B5A99" w14:textId="77777777" w:rsidR="00010C52" w:rsidRDefault="007F4DBF">
      <w:pPr>
        <w:shd w:val="clear" w:color="auto" w:fill="FFFFFF"/>
        <w:ind w:firstLine="709"/>
        <w:rPr>
          <w:sz w:val="24"/>
          <w:szCs w:val="24"/>
        </w:rPr>
      </w:pPr>
      <w:r>
        <w:rPr>
          <w:rFonts w:cs="Calibri"/>
          <w:sz w:val="24"/>
          <w:szCs w:val="24"/>
          <w:lang w:eastAsia="ar-SA"/>
        </w:rPr>
        <w:t>где:</w:t>
      </w:r>
    </w:p>
    <w:p w14:paraId="580F8290" w14:textId="77777777" w:rsidR="00010C52" w:rsidRDefault="007F4DBF">
      <w:pPr>
        <w:shd w:val="clear" w:color="auto" w:fill="FFFFFF"/>
        <w:ind w:firstLine="709"/>
        <w:rPr>
          <w:sz w:val="24"/>
          <w:szCs w:val="24"/>
        </w:rPr>
      </w:pPr>
      <w:r>
        <w:rPr>
          <w:rFonts w:cs="Calibri"/>
          <w:sz w:val="24"/>
          <w:szCs w:val="24"/>
          <w:lang w:val="en-US" w:eastAsia="ar-SA"/>
        </w:rPr>
        <w:t>V</w:t>
      </w:r>
      <w:r>
        <w:rPr>
          <w:rFonts w:cs="Calibri"/>
          <w:sz w:val="24"/>
          <w:szCs w:val="24"/>
          <w:lang w:eastAsia="ar-SA"/>
        </w:rPr>
        <w:t xml:space="preserve"> - </w:t>
      </w:r>
      <w:proofErr w:type="gramStart"/>
      <w:r>
        <w:rPr>
          <w:rFonts w:cs="Calibri"/>
          <w:sz w:val="24"/>
          <w:szCs w:val="24"/>
          <w:lang w:eastAsia="ar-SA"/>
        </w:rPr>
        <w:t>коэффициент</w:t>
      </w:r>
      <w:proofErr w:type="gramEnd"/>
      <w:r>
        <w:rPr>
          <w:rFonts w:cs="Calibri"/>
          <w:sz w:val="24"/>
          <w:szCs w:val="24"/>
          <w:lang w:eastAsia="ar-SA"/>
        </w:rPr>
        <w:t xml:space="preserve"> вариации цены;</w:t>
      </w:r>
    </w:p>
    <w:p w14:paraId="6610A620" w14:textId="77777777" w:rsidR="00010C52" w:rsidRDefault="007F4DBF">
      <w:pPr>
        <w:shd w:val="clear" w:color="auto" w:fill="FFFFFF"/>
        <w:ind w:firstLine="709"/>
        <w:rPr>
          <w:sz w:val="24"/>
          <w:szCs w:val="24"/>
        </w:rPr>
      </w:pPr>
      <w:r>
        <w:fldChar w:fldCharType="begin"/>
      </w:r>
      <w:r>
        <w:rPr>
          <w:rFonts w:cs="Calibri"/>
          <w:sz w:val="24"/>
          <w:szCs w:val="24"/>
          <w:lang w:eastAsia="ar-SA"/>
        </w:rPr>
        <w:instrText>QUOTE</w:instrText>
      </w:r>
      <w:r>
        <w:rPr>
          <w:rFonts w:cs="Calibri"/>
          <w:sz w:val="24"/>
          <w:szCs w:val="24"/>
          <w:lang w:eastAsia="ar-SA"/>
        </w:rPr>
        <w:fldChar w:fldCharType="separate"/>
      </w:r>
      <w:r>
        <w:rPr>
          <w:noProof/>
          <w:sz w:val="24"/>
          <w:szCs w:val="24"/>
        </w:rPr>
        <w:drawing>
          <wp:inline distT="0" distB="0" distL="0" distR="0" wp14:anchorId="4D81ADDC" wp14:editId="02F7B22F">
            <wp:extent cx="1082040" cy="350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06" t="-165" r="-106" b="-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Calibri"/>
          <w:sz w:val="24"/>
          <w:szCs w:val="24"/>
          <w:lang w:eastAsia="ar-SA"/>
        </w:rPr>
        <w:fldChar w:fldCharType="end"/>
      </w:r>
      <w:r>
        <w:rPr>
          <w:rFonts w:cs="Calibri"/>
          <w:sz w:val="24"/>
          <w:szCs w:val="24"/>
          <w:lang w:eastAsia="ar-SA"/>
        </w:rPr>
        <w:t>– среднее квадратичное отклонение</w:t>
      </w:r>
    </w:p>
    <w:p w14:paraId="27C21555" w14:textId="04F439C1" w:rsidR="00010C52" w:rsidRDefault="007F4DBF">
      <w:pPr>
        <w:ind w:firstLine="709"/>
        <w:jc w:val="both"/>
        <w:rPr>
          <w:sz w:val="24"/>
          <w:szCs w:val="24"/>
        </w:rPr>
      </w:pPr>
      <w:r>
        <w:fldChar w:fldCharType="begin"/>
      </w:r>
      <w:r>
        <w:rPr>
          <w:rFonts w:eastAsia="Calibri" w:cs="Calibri"/>
          <w:sz w:val="24"/>
          <w:szCs w:val="24"/>
          <w:lang w:val="x-none" w:eastAsia="ar-SA"/>
        </w:rPr>
        <w:instrText>QUOTE</w:instrText>
      </w:r>
      <w:r>
        <w:rPr>
          <w:rFonts w:eastAsia="Calibri" w:cs="Calibri"/>
          <w:sz w:val="24"/>
          <w:szCs w:val="24"/>
          <w:lang w:val="x-none" w:eastAsia="ar-SA"/>
        </w:rPr>
        <w:fldChar w:fldCharType="separate"/>
      </w:r>
      <w:r>
        <w:rPr>
          <w:noProof/>
          <w:sz w:val="24"/>
          <w:szCs w:val="24"/>
        </w:rPr>
        <w:drawing>
          <wp:inline distT="0" distB="0" distL="0" distR="0" wp14:anchorId="737B5FB5" wp14:editId="5F138A28">
            <wp:extent cx="114300" cy="152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45" t="-687" r="-445" b="-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 w:cs="Calibri"/>
          <w:sz w:val="24"/>
          <w:szCs w:val="24"/>
          <w:lang w:val="x-none" w:eastAsia="ar-SA"/>
        </w:rPr>
        <w:fldChar w:fldCharType="end"/>
      </w:r>
      <w:r>
        <w:rPr>
          <w:rFonts w:eastAsia="Calibri"/>
          <w:i/>
          <w:sz w:val="24"/>
          <w:szCs w:val="24"/>
          <w:lang w:val="x-none" w:eastAsia="ar-SA"/>
        </w:rPr>
        <w:t xml:space="preserve">– </w:t>
      </w:r>
      <w:r>
        <w:rPr>
          <w:rFonts w:eastAsia="Calibri"/>
          <w:sz w:val="24"/>
          <w:szCs w:val="24"/>
          <w:lang w:val="x-none" w:eastAsia="ar-SA"/>
        </w:rPr>
        <w:t xml:space="preserve">цена единицы </w:t>
      </w:r>
      <w:r w:rsidR="00FC0E4F">
        <w:rPr>
          <w:rFonts w:eastAsia="Calibri"/>
          <w:sz w:val="24"/>
          <w:szCs w:val="24"/>
          <w:lang w:eastAsia="ar-SA"/>
        </w:rPr>
        <w:t>работы</w:t>
      </w:r>
      <w:r>
        <w:rPr>
          <w:rFonts w:eastAsia="Calibri"/>
          <w:sz w:val="24"/>
          <w:szCs w:val="24"/>
          <w:lang w:val="x-none" w:eastAsia="ar-SA"/>
        </w:rPr>
        <w:t xml:space="preserve">, указанная в источнике с номером </w:t>
      </w:r>
      <w:proofErr w:type="spellStart"/>
      <w:r>
        <w:rPr>
          <w:rFonts w:eastAsia="Calibri"/>
          <w:i/>
          <w:sz w:val="24"/>
          <w:szCs w:val="24"/>
          <w:lang w:val="en-US" w:eastAsia="ar-SA"/>
        </w:rPr>
        <w:t>i</w:t>
      </w:r>
      <w:proofErr w:type="spellEnd"/>
      <w:r>
        <w:rPr>
          <w:rFonts w:eastAsia="Calibri"/>
          <w:i/>
          <w:sz w:val="24"/>
          <w:szCs w:val="24"/>
          <w:lang w:val="x-none" w:eastAsia="ar-SA"/>
        </w:rPr>
        <w:t>;</w:t>
      </w:r>
    </w:p>
    <w:p w14:paraId="5BB93372" w14:textId="768C008D" w:rsidR="00010C52" w:rsidRDefault="007F4DBF">
      <w:pPr>
        <w:shd w:val="clear" w:color="auto" w:fill="FFFFFF"/>
        <w:ind w:firstLine="709"/>
        <w:rPr>
          <w:sz w:val="24"/>
          <w:szCs w:val="24"/>
        </w:rPr>
      </w:pPr>
      <w:r>
        <w:rPr>
          <w:rFonts w:cs="Calibri"/>
          <w:sz w:val="24"/>
          <w:szCs w:val="24"/>
          <w:lang w:eastAsia="ar-SA"/>
        </w:rPr>
        <w:t xml:space="preserve">&lt;ц&gt;– средняя арифметическая величина цены </w:t>
      </w:r>
      <w:r>
        <w:rPr>
          <w:sz w:val="24"/>
          <w:szCs w:val="24"/>
          <w:lang w:eastAsia="ar-SA"/>
        </w:rPr>
        <w:t xml:space="preserve">единицы </w:t>
      </w:r>
      <w:r w:rsidR="00FC0E4F">
        <w:rPr>
          <w:sz w:val="24"/>
          <w:szCs w:val="24"/>
          <w:lang w:eastAsia="ar-SA"/>
        </w:rPr>
        <w:t>работы</w:t>
      </w:r>
      <w:r>
        <w:rPr>
          <w:rFonts w:cs="Calibri"/>
          <w:sz w:val="24"/>
          <w:szCs w:val="24"/>
          <w:lang w:eastAsia="ar-SA"/>
        </w:rPr>
        <w:t>;</w:t>
      </w:r>
    </w:p>
    <w:p w14:paraId="6AF786E3" w14:textId="77777777" w:rsidR="00010C52" w:rsidRDefault="007F4DBF">
      <w:pPr>
        <w:widowControl w:val="0"/>
        <w:ind w:firstLine="709"/>
        <w:rPr>
          <w:sz w:val="24"/>
          <w:szCs w:val="24"/>
        </w:rPr>
      </w:pPr>
      <w:r>
        <w:rPr>
          <w:sz w:val="24"/>
          <w:szCs w:val="24"/>
          <w:lang w:val="en-US" w:eastAsia="ar-SA"/>
        </w:rPr>
        <w:t>n</w:t>
      </w:r>
      <w:r>
        <w:rPr>
          <w:sz w:val="24"/>
          <w:szCs w:val="24"/>
          <w:lang w:eastAsia="ar-SA"/>
        </w:rPr>
        <w:t xml:space="preserve"> – </w:t>
      </w:r>
      <w:proofErr w:type="gramStart"/>
      <w:r>
        <w:rPr>
          <w:sz w:val="24"/>
          <w:szCs w:val="24"/>
          <w:lang w:eastAsia="ar-SA"/>
        </w:rPr>
        <w:t>количество</w:t>
      </w:r>
      <w:proofErr w:type="gramEnd"/>
      <w:r>
        <w:rPr>
          <w:sz w:val="24"/>
          <w:szCs w:val="24"/>
          <w:lang w:eastAsia="ar-SA"/>
        </w:rPr>
        <w:t xml:space="preserve"> значений, используемых в расчете.</w:t>
      </w:r>
    </w:p>
    <w:p w14:paraId="34FE9093" w14:textId="77777777" w:rsidR="00010C52" w:rsidRDefault="007F4DBF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Совокупность значений, используемых в расчете, при определении начальной (максимальной) цены контракта, считается однородной, если коэффициент вариации цены не превышает 33%. Начальная (максимальная) цена контракта методом сопоставимых рыночных цен (анализом рынка) (</w:t>
      </w:r>
      <w:proofErr w:type="spellStart"/>
      <w:r>
        <w:rPr>
          <w:sz w:val="24"/>
          <w:szCs w:val="24"/>
          <w:lang w:eastAsia="ar-SA"/>
        </w:rPr>
        <w:t>НМЦК</w:t>
      </w:r>
      <w:r>
        <w:rPr>
          <w:sz w:val="24"/>
          <w:szCs w:val="24"/>
          <w:vertAlign w:val="superscript"/>
          <w:lang w:eastAsia="ar-SA"/>
        </w:rPr>
        <w:t>рын</w:t>
      </w:r>
      <w:proofErr w:type="spellEnd"/>
      <w:r>
        <w:rPr>
          <w:sz w:val="24"/>
          <w:szCs w:val="24"/>
          <w:lang w:eastAsia="ar-SA"/>
        </w:rPr>
        <w:t>) определяется по формуле:</w:t>
      </w:r>
    </w:p>
    <w:p w14:paraId="24FD36A3" w14:textId="77777777" w:rsidR="00010C52" w:rsidRDefault="007F4DBF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BA80490" wp14:editId="47C3CE98">
            <wp:extent cx="1234440" cy="3200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0" t="-398" r="-90" b="-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5DFE3" w14:textId="77777777" w:rsidR="00010C52" w:rsidRDefault="007F4DBF">
      <w:pPr>
        <w:shd w:val="clear" w:color="auto" w:fill="FFFFFF"/>
        <w:ind w:firstLine="709"/>
        <w:rPr>
          <w:sz w:val="24"/>
          <w:szCs w:val="24"/>
        </w:rPr>
      </w:pPr>
      <w:r>
        <w:rPr>
          <w:rFonts w:cs="Calibri"/>
          <w:sz w:val="24"/>
          <w:szCs w:val="24"/>
          <w:lang w:eastAsia="ar-SA"/>
        </w:rPr>
        <w:t>где:</w:t>
      </w:r>
    </w:p>
    <w:p w14:paraId="450AC4AE" w14:textId="71290E7D" w:rsidR="00010C52" w:rsidRDefault="007F4DBF">
      <w:pPr>
        <w:ind w:firstLine="709"/>
        <w:jc w:val="both"/>
        <w:rPr>
          <w:sz w:val="24"/>
          <w:szCs w:val="24"/>
        </w:rPr>
      </w:pPr>
      <w:r>
        <w:rPr>
          <w:rFonts w:eastAsia="Calibri"/>
          <w:i/>
          <w:sz w:val="24"/>
          <w:szCs w:val="24"/>
          <w:lang w:val="en-US" w:eastAsia="ar-SA"/>
        </w:rPr>
        <w:t>v</w:t>
      </w:r>
      <w:r>
        <w:rPr>
          <w:rFonts w:eastAsia="Calibri"/>
          <w:i/>
          <w:sz w:val="24"/>
          <w:szCs w:val="24"/>
          <w:lang w:val="x-none" w:eastAsia="ar-SA"/>
        </w:rPr>
        <w:t xml:space="preserve"> –</w:t>
      </w:r>
      <w:r>
        <w:rPr>
          <w:rFonts w:eastAsia="Calibri"/>
          <w:sz w:val="24"/>
          <w:szCs w:val="24"/>
          <w:lang w:val="x-none" w:eastAsia="ar-SA"/>
        </w:rPr>
        <w:t>объем закупаем</w:t>
      </w:r>
      <w:r>
        <w:rPr>
          <w:rFonts w:eastAsia="Calibri"/>
          <w:sz w:val="24"/>
          <w:szCs w:val="24"/>
          <w:lang w:eastAsia="ar-SA"/>
        </w:rPr>
        <w:t>ых</w:t>
      </w:r>
      <w:r>
        <w:rPr>
          <w:rFonts w:eastAsia="Calibri"/>
          <w:sz w:val="24"/>
          <w:szCs w:val="24"/>
          <w:lang w:val="x-none" w:eastAsia="ar-SA"/>
        </w:rPr>
        <w:t xml:space="preserve"> </w:t>
      </w:r>
      <w:r w:rsidR="00FC0E4F">
        <w:rPr>
          <w:rFonts w:eastAsia="Calibri"/>
          <w:sz w:val="24"/>
          <w:szCs w:val="24"/>
          <w:lang w:eastAsia="ar-SA"/>
        </w:rPr>
        <w:t>работ</w:t>
      </w:r>
      <w:r>
        <w:rPr>
          <w:rFonts w:eastAsia="Calibri"/>
          <w:sz w:val="24"/>
          <w:szCs w:val="24"/>
          <w:lang w:val="x-none" w:eastAsia="ar-SA"/>
        </w:rPr>
        <w:t>;</w:t>
      </w:r>
    </w:p>
    <w:p w14:paraId="49283069" w14:textId="77777777" w:rsidR="00010C52" w:rsidRDefault="007F4DBF">
      <w:pPr>
        <w:ind w:firstLine="709"/>
        <w:jc w:val="both"/>
        <w:rPr>
          <w:sz w:val="24"/>
          <w:szCs w:val="24"/>
        </w:rPr>
      </w:pPr>
      <w:r>
        <w:rPr>
          <w:rFonts w:eastAsia="Calibri" w:cs="Calibri"/>
          <w:sz w:val="24"/>
          <w:szCs w:val="24"/>
          <w:lang w:val="en-US" w:eastAsia="ar-SA"/>
        </w:rPr>
        <w:t>n</w:t>
      </w:r>
      <w:r>
        <w:rPr>
          <w:rFonts w:eastAsia="Calibri" w:cs="Calibri"/>
          <w:sz w:val="24"/>
          <w:szCs w:val="24"/>
          <w:lang w:val="x-none" w:eastAsia="ar-SA"/>
        </w:rPr>
        <w:t xml:space="preserve"> – </w:t>
      </w:r>
      <w:proofErr w:type="gramStart"/>
      <w:r>
        <w:rPr>
          <w:rFonts w:eastAsia="Calibri" w:cs="Calibri"/>
          <w:sz w:val="24"/>
          <w:szCs w:val="24"/>
          <w:lang w:val="x-none" w:eastAsia="ar-SA"/>
        </w:rPr>
        <w:t>количество</w:t>
      </w:r>
      <w:proofErr w:type="gramEnd"/>
      <w:r>
        <w:rPr>
          <w:rFonts w:eastAsia="Calibri" w:cs="Calibri"/>
          <w:sz w:val="24"/>
          <w:szCs w:val="24"/>
          <w:lang w:val="x-none" w:eastAsia="ar-SA"/>
        </w:rPr>
        <w:t xml:space="preserve"> значений, используемых в расчете;</w:t>
      </w:r>
    </w:p>
    <w:p w14:paraId="25D606E2" w14:textId="77777777" w:rsidR="00010C52" w:rsidRDefault="007F4DBF">
      <w:pPr>
        <w:ind w:firstLine="709"/>
        <w:jc w:val="both"/>
        <w:rPr>
          <w:sz w:val="24"/>
          <w:szCs w:val="24"/>
        </w:rPr>
      </w:pPr>
      <w:proofErr w:type="spellStart"/>
      <w:r>
        <w:rPr>
          <w:rFonts w:eastAsia="Calibri"/>
          <w:i/>
          <w:sz w:val="24"/>
          <w:szCs w:val="24"/>
          <w:lang w:val="en-US" w:eastAsia="ar-SA"/>
        </w:rPr>
        <w:t>i</w:t>
      </w:r>
      <w:proofErr w:type="spellEnd"/>
      <w:r>
        <w:rPr>
          <w:rFonts w:eastAsia="Calibri"/>
          <w:i/>
          <w:sz w:val="24"/>
          <w:szCs w:val="24"/>
          <w:lang w:eastAsia="ar-SA"/>
        </w:rPr>
        <w:t xml:space="preserve"> </w:t>
      </w:r>
      <w:r>
        <w:rPr>
          <w:rFonts w:eastAsia="Calibri"/>
          <w:sz w:val="24"/>
          <w:szCs w:val="24"/>
          <w:lang w:val="x-none" w:eastAsia="ar-SA"/>
        </w:rPr>
        <w:t xml:space="preserve">– </w:t>
      </w:r>
      <w:proofErr w:type="gramStart"/>
      <w:r>
        <w:rPr>
          <w:rFonts w:eastAsia="Calibri"/>
          <w:sz w:val="24"/>
          <w:szCs w:val="24"/>
          <w:lang w:val="x-none" w:eastAsia="ar-SA"/>
        </w:rPr>
        <w:t>номер</w:t>
      </w:r>
      <w:proofErr w:type="gramEnd"/>
      <w:r>
        <w:rPr>
          <w:rFonts w:eastAsia="Calibri"/>
          <w:sz w:val="24"/>
          <w:szCs w:val="24"/>
          <w:lang w:val="x-none" w:eastAsia="ar-SA"/>
        </w:rPr>
        <w:t xml:space="preserve"> источника ценовой информации;</w:t>
      </w:r>
    </w:p>
    <w:p w14:paraId="1ED2E4AB" w14:textId="41020559" w:rsidR="00010C52" w:rsidRDefault="007F4DBF">
      <w:pPr>
        <w:shd w:val="clear" w:color="auto" w:fill="FFFFFF"/>
        <w:ind w:firstLine="709"/>
        <w:jc w:val="both"/>
        <w:rPr>
          <w:sz w:val="24"/>
          <w:szCs w:val="24"/>
        </w:rPr>
      </w:pPr>
      <w:r>
        <w:fldChar w:fldCharType="begin"/>
      </w:r>
      <w:r>
        <w:rPr>
          <w:rFonts w:eastAsia="Calibri" w:cs="Calibri"/>
          <w:sz w:val="24"/>
          <w:szCs w:val="24"/>
          <w:lang w:val="x-none" w:eastAsia="ar-SA"/>
        </w:rPr>
        <w:instrText>QUOTE</w:instrText>
      </w:r>
      <w:r>
        <w:rPr>
          <w:rFonts w:eastAsia="Calibri" w:cs="Calibri"/>
          <w:sz w:val="24"/>
          <w:szCs w:val="24"/>
          <w:lang w:val="x-none" w:eastAsia="ar-SA"/>
        </w:rPr>
        <w:fldChar w:fldCharType="separate"/>
      </w:r>
      <w:r>
        <w:rPr>
          <w:noProof/>
          <w:sz w:val="24"/>
          <w:szCs w:val="24"/>
        </w:rPr>
        <w:drawing>
          <wp:inline distT="0" distB="0" distL="0" distR="0" wp14:anchorId="3DD98598" wp14:editId="5CE6F308">
            <wp:extent cx="114300" cy="1828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013" t="-631" r="-1013" b="-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 w:cs="Calibri"/>
          <w:sz w:val="24"/>
          <w:szCs w:val="24"/>
          <w:lang w:val="x-none" w:eastAsia="ar-SA"/>
        </w:rPr>
        <w:fldChar w:fldCharType="end"/>
      </w:r>
      <w:r>
        <w:rPr>
          <w:rFonts w:eastAsia="Calibri"/>
          <w:sz w:val="24"/>
          <w:szCs w:val="24"/>
          <w:lang w:val="x-none" w:eastAsia="ar-SA"/>
        </w:rPr>
        <w:t xml:space="preserve"> - цена единицы </w:t>
      </w:r>
      <w:r w:rsidR="00FC0E4F">
        <w:rPr>
          <w:rFonts w:eastAsia="Calibri"/>
          <w:sz w:val="24"/>
          <w:szCs w:val="24"/>
          <w:lang w:eastAsia="ar-SA"/>
        </w:rPr>
        <w:t>работы</w:t>
      </w:r>
      <w:r>
        <w:rPr>
          <w:rFonts w:eastAsia="Calibri"/>
          <w:sz w:val="24"/>
          <w:szCs w:val="24"/>
          <w:lang w:val="x-none" w:eastAsia="ar-SA"/>
        </w:rPr>
        <w:t xml:space="preserve">, представленная в источнике с номером </w:t>
      </w:r>
      <w:proofErr w:type="spellStart"/>
      <w:r>
        <w:rPr>
          <w:rFonts w:eastAsia="Calibri"/>
          <w:i/>
          <w:sz w:val="24"/>
          <w:szCs w:val="24"/>
          <w:lang w:val="en-US" w:eastAsia="ar-SA"/>
        </w:rPr>
        <w:t>i</w:t>
      </w:r>
      <w:proofErr w:type="spellEnd"/>
      <w:r>
        <w:rPr>
          <w:rFonts w:eastAsia="Calibri" w:cs="Calibri"/>
          <w:sz w:val="24"/>
          <w:szCs w:val="24"/>
          <w:lang w:val="x-none" w:eastAsia="ar-SA"/>
        </w:rPr>
        <w:t>.</w:t>
      </w:r>
    </w:p>
    <w:sectPr w:rsidR="00010C52">
      <w:pgSz w:w="16838" w:h="11906" w:orient="landscape"/>
      <w:pgMar w:top="540" w:right="851" w:bottom="709" w:left="5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C52"/>
    <w:rsid w:val="00010C52"/>
    <w:rsid w:val="000D5455"/>
    <w:rsid w:val="003B3F35"/>
    <w:rsid w:val="004A400E"/>
    <w:rsid w:val="006D30D2"/>
    <w:rsid w:val="00761115"/>
    <w:rsid w:val="007F4DBF"/>
    <w:rsid w:val="00A55647"/>
    <w:rsid w:val="00A961B4"/>
    <w:rsid w:val="00AB4634"/>
    <w:rsid w:val="00BE498E"/>
    <w:rsid w:val="00CF0DC0"/>
    <w:rsid w:val="00E5706D"/>
    <w:rsid w:val="00EA139A"/>
    <w:rsid w:val="00EA72D6"/>
    <w:rsid w:val="00EC01A9"/>
    <w:rsid w:val="00F029D9"/>
    <w:rsid w:val="00FB63E2"/>
    <w:rsid w:val="00FC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0E3B"/>
  <w15:docId w15:val="{16DD7D74-9DFA-4CCE-9448-9CA77893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AA3"/>
  </w:style>
  <w:style w:type="paragraph" w:styleId="1">
    <w:name w:val="heading 1"/>
    <w:basedOn w:val="a"/>
    <w:next w:val="a"/>
    <w:link w:val="10"/>
    <w:qFormat/>
    <w:rsid w:val="00924AA3"/>
    <w:pPr>
      <w:keepNext/>
      <w:ind w:firstLine="567"/>
      <w:jc w:val="center"/>
      <w:outlineLvl w:val="0"/>
    </w:pPr>
    <w:rPr>
      <w:b/>
      <w:i/>
      <w:sz w:val="32"/>
    </w:rPr>
  </w:style>
  <w:style w:type="paragraph" w:styleId="2">
    <w:name w:val="heading 2"/>
    <w:basedOn w:val="a"/>
    <w:next w:val="a"/>
    <w:qFormat/>
    <w:rsid w:val="00F966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24AA3"/>
    <w:pPr>
      <w:keepNext/>
      <w:ind w:left="1440" w:firstLine="720"/>
      <w:jc w:val="center"/>
      <w:outlineLvl w:val="3"/>
    </w:pPr>
    <w:rPr>
      <w:b/>
      <w:i/>
      <w:sz w:val="32"/>
    </w:rPr>
  </w:style>
  <w:style w:type="paragraph" w:styleId="5">
    <w:name w:val="heading 5"/>
    <w:basedOn w:val="a"/>
    <w:next w:val="a"/>
    <w:qFormat/>
    <w:rsid w:val="00924AA3"/>
    <w:pPr>
      <w:keepNext/>
      <w:spacing w:line="360" w:lineRule="auto"/>
      <w:ind w:firstLine="567"/>
      <w:jc w:val="center"/>
      <w:outlineLvl w:val="4"/>
    </w:pPr>
    <w:rPr>
      <w:rFonts w:ascii="Arial" w:hAnsi="Arial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327B5"/>
    <w:rPr>
      <w:b/>
      <w:i/>
      <w:sz w:val="32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02418A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Стиль1"/>
    <w:basedOn w:val="a4"/>
    <w:next w:val="a"/>
    <w:qFormat/>
    <w:rsid w:val="0002418A"/>
    <w:rPr>
      <w:rFonts w:ascii="Arial" w:hAnsi="Arial"/>
      <w:sz w:val="22"/>
      <w:szCs w:val="16"/>
    </w:rPr>
  </w:style>
  <w:style w:type="paragraph" w:customStyle="1" w:styleId="100">
    <w:name w:val="Стиль Стиль1 + После:  0 пт"/>
    <w:basedOn w:val="11"/>
    <w:qFormat/>
    <w:rsid w:val="0002418A"/>
    <w:pPr>
      <w:spacing w:after="0"/>
    </w:pPr>
    <w:rPr>
      <w:szCs w:val="20"/>
    </w:rPr>
  </w:style>
  <w:style w:type="paragraph" w:styleId="a8">
    <w:name w:val="Balloon Text"/>
    <w:basedOn w:val="a"/>
    <w:semiHidden/>
    <w:qFormat/>
    <w:rsid w:val="004F3ACF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rsid w:val="00DB19F8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DB19F8"/>
    <w:pPr>
      <w:tabs>
        <w:tab w:val="center" w:pos="4677"/>
        <w:tab w:val="right" w:pos="9355"/>
      </w:tabs>
    </w:pPr>
  </w:style>
  <w:style w:type="paragraph" w:styleId="3">
    <w:name w:val="Body Text 3"/>
    <w:basedOn w:val="a"/>
    <w:qFormat/>
    <w:rsid w:val="00F966B7"/>
    <w:pPr>
      <w:spacing w:after="120"/>
    </w:pPr>
    <w:rPr>
      <w:sz w:val="16"/>
      <w:szCs w:val="16"/>
    </w:rPr>
  </w:style>
  <w:style w:type="paragraph" w:customStyle="1" w:styleId="ConsPlusNormal">
    <w:name w:val="ConsPlusNormal"/>
    <w:qFormat/>
    <w:rsid w:val="00800681"/>
    <w:pPr>
      <w:ind w:firstLine="720"/>
    </w:pPr>
    <w:rPr>
      <w:rFonts w:ascii="Arial" w:eastAsia="Calibri" w:hAnsi="Arial" w:cs="Arial"/>
    </w:rPr>
  </w:style>
  <w:style w:type="paragraph" w:styleId="ab">
    <w:name w:val="No Spacing"/>
    <w:uiPriority w:val="1"/>
    <w:qFormat/>
    <w:rsid w:val="004C6F2B"/>
  </w:style>
  <w:style w:type="paragraph" w:styleId="ac">
    <w:name w:val="List Paragraph"/>
    <w:basedOn w:val="a"/>
    <w:uiPriority w:val="34"/>
    <w:qFormat/>
    <w:rsid w:val="00557B72"/>
    <w:pPr>
      <w:ind w:left="720"/>
      <w:contextualSpacing/>
    </w:p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rsid w:val="00954E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EA0CA-55CF-427C-B7C1-1F3FADEE2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Volga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Коломицина Светлана Вячеславовна</cp:lastModifiedBy>
  <cp:revision>59</cp:revision>
  <cp:lastPrinted>2022-11-28T14:05:00Z</cp:lastPrinted>
  <dcterms:created xsi:type="dcterms:W3CDTF">2021-02-08T04:50:00Z</dcterms:created>
  <dcterms:modified xsi:type="dcterms:W3CDTF">2026-10-09T06:31:00Z</dcterms:modified>
  <dc:language>ru-RU</dc:language>
</cp:coreProperties>
</file>