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69D" w:rsidRDefault="00433456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Требования к содержанию, составу заявки на участие в закупке</w:t>
      </w:r>
    </w:p>
    <w:p w:rsidR="005D269D" w:rsidRDefault="00433456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 xml:space="preserve"> и инструкция по ее заполнению</w:t>
      </w:r>
    </w:p>
    <w:p w:rsidR="005D269D" w:rsidRDefault="005D269D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5D269D" w:rsidRDefault="00433456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3"/>
          <w:szCs w:val="23"/>
        </w:rPr>
      </w:pPr>
      <w:r>
        <w:rPr>
          <w:rFonts w:ascii="Times New Roman" w:eastAsia="Calibri" w:hAnsi="Times New Roman" w:cs="Times New Roman"/>
          <w:i/>
          <w:sz w:val="23"/>
          <w:szCs w:val="23"/>
        </w:rPr>
        <w:t>Подача заявки на участие в закупке означает согласие участника закупки, подавшего такую заявку, на поставку товара, на выполнение работы, оказание услуги на условиях, предусмотренных извещением об осуществлении закупки, и в соответствии с заявкой такого участника закупки на участие в закупке.</w:t>
      </w:r>
    </w:p>
    <w:p w:rsidR="005D269D" w:rsidRDefault="005D269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:rsidR="005D269D" w:rsidRDefault="0043345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  <w:u w:val="single"/>
        </w:rPr>
        <w:t>Заявка на участие в закупке, должна содержать</w:t>
      </w:r>
      <w:r>
        <w:rPr>
          <w:rFonts w:ascii="Times New Roman" w:eastAsia="Calibri" w:hAnsi="Times New Roman" w:cs="Times New Roman"/>
          <w:sz w:val="23"/>
          <w:szCs w:val="23"/>
        </w:rPr>
        <w:t>:</w:t>
      </w:r>
    </w:p>
    <w:p w:rsidR="00EE5580" w:rsidRDefault="00EE5580" w:rsidP="00EE5580">
      <w:pPr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- 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закупки заключение контракта на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сделкой;</w:t>
      </w:r>
    </w:p>
    <w:p w:rsidR="00EE5580" w:rsidRDefault="00EE5580" w:rsidP="00EE5580">
      <w:pPr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- информацию и документы, которые подтверждают соответствие участника закупки требованиям, установленным пунктом 1 части 1 статьи 31 Федерального закона № 44-ФЗ (могут не включаться в заявку на участие в закупке в случае, если указанные информация и документы содержатся в открытых и общедоступных государственных реестрах, размещенных в информационно-телекоммуникационной сети "Интернет", и в такую заявку включена предусмотренная подпунктом "о" пункта 1 части 1 статьи 43 Федерального закона № 44-ФЗ декларация о соответствии участника закупки требованиям, установленным пунктом 1 части 1 статьи 31 Федерального закона № 44-ФЗ), информацию и документы, которые подтверждают соответствие участника закупки дополнительным требованиям, установленным в соответствии с частями 2 и 2.1 (при наличии таких требований) статьи 31 Федерального закона № 44-ФЗ, если иное не предусмотрено Федеральным  законом № 44-ФЗ (предоставляются в случае установления таких требований в извещении об осуществлении закупки);</w:t>
      </w:r>
    </w:p>
    <w:p w:rsidR="00EE5580" w:rsidRDefault="00EE5580" w:rsidP="00EE5580">
      <w:pPr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- декларацию о соответствии участника закупки требованиям, установленным пунктами 3 - 5, 7 - 11 части 1 статьи 31 Федерального закона № 44-ФЗ (если информация и документы, которые подтверждают соответствие участника закупки требованиям, установленным пунктом 1 части 1 статьи 31 Федерального закона № 44-ФЗ, содержатся в открытых и общедоступных государственных реестрах, размещенных в информационно-телекоммуникационной сети "Интернет", в указанную декларацию может быть также включено положение о соответствии участника закупки требованиям, установленным пунктом 1 части 1 статьи 31 Федерального закона № 44-ФЗ, с указанием адреса сайта или страницы сайта в информационно-телекоммуникационной сети "Интернет", на которых размещены такие информация и документы);</w:t>
      </w:r>
    </w:p>
    <w:p w:rsidR="00EE5580" w:rsidRDefault="00EE5580" w:rsidP="00EE5580">
      <w:pPr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- реквизиты счета участника закупки, на который в соответствии с законодательством Российской Федерации осуществляется перечисление денежных средств в качестве оплаты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контракта;</w:t>
      </w:r>
    </w:p>
    <w:p w:rsidR="00EE5580" w:rsidRDefault="00EE5580" w:rsidP="00EE5580">
      <w:pPr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информация и документы, определенные в соответствии с пунктом 2 части 2 статьи 14 Федерального закона № 44-ФЗ (в случае, если в извещении об осуществлении закупки, документации о </w:t>
      </w:r>
      <w:bookmarkStart w:id="0" w:name="_GoBack"/>
      <w:bookmarkEnd w:id="0"/>
      <w:r>
        <w:rPr>
          <w:rFonts w:ascii="Times New Roman" w:hAnsi="Times New Roman" w:cs="Times New Roman"/>
          <w:sz w:val="21"/>
          <w:szCs w:val="21"/>
        </w:rPr>
        <w:t>закупке установлены</w:t>
      </w:r>
      <w:r>
        <w:rPr>
          <w:rFonts w:ascii="Times New Roman" w:hAnsi="Times New Roman" w:cs="Times New Roman"/>
          <w:sz w:val="21"/>
          <w:szCs w:val="21"/>
        </w:rPr>
        <w:t xml:space="preserve"> предусмотренные указанной статьей запрет, ограничение, преимущество). </w:t>
      </w:r>
    </w:p>
    <w:p w:rsidR="00EE5580" w:rsidRDefault="00EE5580" w:rsidP="00EE5580">
      <w:pPr>
        <w:spacing w:before="200" w:after="0" w:line="240" w:lineRule="auto"/>
        <w:ind w:firstLine="540"/>
        <w:jc w:val="both"/>
        <w:rPr>
          <w:color w:val="0000FF"/>
          <w:highlight w:val="white"/>
        </w:rPr>
      </w:pPr>
      <w:r>
        <w:rPr>
          <w:rFonts w:ascii="Times New Roman" w:hAnsi="Times New Roman" w:cs="Times New Roman"/>
          <w:color w:val="0000FF"/>
          <w:sz w:val="21"/>
          <w:szCs w:val="21"/>
          <w:highlight w:val="white"/>
        </w:rPr>
        <w:t xml:space="preserve">В соответствии с </w:t>
      </w:r>
      <w:r>
        <w:rPr>
          <w:rFonts w:ascii="Times New Roman" w:hAnsi="Times New Roman" w:cs="Times New Roman"/>
          <w:color w:val="0000FF"/>
          <w:sz w:val="21"/>
          <w:szCs w:val="21"/>
          <w:highlight w:val="white"/>
        </w:rPr>
        <w:t>Постановлением Правительства</w:t>
      </w:r>
      <w:r>
        <w:rPr>
          <w:rFonts w:ascii="Times New Roman" w:hAnsi="Times New Roman" w:cs="Times New Roman"/>
          <w:color w:val="0000FF"/>
          <w:sz w:val="21"/>
          <w:szCs w:val="21"/>
          <w:highlight w:val="white"/>
        </w:rPr>
        <w:t xml:space="preserve"> РФ от 23.12.2024 №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</w:t>
      </w:r>
      <w:r>
        <w:rPr>
          <w:rFonts w:ascii="Times New Roman" w:hAnsi="Times New Roman" w:cs="Times New Roman"/>
          <w:color w:val="0000FF"/>
          <w:sz w:val="21"/>
          <w:szCs w:val="21"/>
          <w:highlight w:val="white"/>
        </w:rPr>
        <w:t>» (</w:t>
      </w:r>
      <w:r>
        <w:rPr>
          <w:rFonts w:ascii="Times New Roman" w:hAnsi="Times New Roman" w:cs="Times New Roman"/>
          <w:color w:val="0000FF"/>
          <w:sz w:val="21"/>
          <w:szCs w:val="21"/>
          <w:highlight w:val="white"/>
        </w:rPr>
        <w:t xml:space="preserve">далее – Постановление № 1875) при осуществлении закупки установлен </w:t>
      </w:r>
    </w:p>
    <w:p w:rsidR="00EE5580" w:rsidRDefault="00EE5580" w:rsidP="00EE5580">
      <w:pPr>
        <w:spacing w:before="200" w:after="0" w:line="240" w:lineRule="auto"/>
        <w:ind w:firstLine="540"/>
        <w:jc w:val="both"/>
        <w:rPr>
          <w:color w:val="0000FF"/>
          <w:highlight w:val="white"/>
        </w:rPr>
      </w:pPr>
      <w:r>
        <w:rPr>
          <w:rFonts w:ascii="Times New Roman" w:hAnsi="Times New Roman" w:cs="Times New Roman"/>
          <w:color w:val="0000FF"/>
          <w:sz w:val="21"/>
          <w:szCs w:val="21"/>
          <w:highlight w:val="white"/>
        </w:rPr>
        <w:t xml:space="preserve">запрет закупок товаров (в том числе поставляемых при выполнении закупаемых работ, оказании закупаемых услуг), работ, услуг, соответственно выполняемых, оказываемых иностранными гражданами, иностранными юридическими лицами (далее - иностранные лица), происходящих из иностранных государств. </w:t>
      </w:r>
    </w:p>
    <w:p w:rsidR="00EE5580" w:rsidRDefault="00EE5580" w:rsidP="00EE5580">
      <w:pPr>
        <w:spacing w:before="200" w:after="0" w:line="240" w:lineRule="auto"/>
        <w:ind w:firstLine="540"/>
        <w:jc w:val="both"/>
        <w:rPr>
          <w:color w:val="0000FF"/>
          <w:highlight w:val="white"/>
        </w:rPr>
      </w:pPr>
    </w:p>
    <w:p w:rsidR="00EE5580" w:rsidRDefault="00EE5580" w:rsidP="00EE5580">
      <w:pPr>
        <w:spacing w:before="200" w:after="0" w:line="240" w:lineRule="auto"/>
        <w:ind w:firstLine="540"/>
        <w:jc w:val="both"/>
        <w:rPr>
          <w:color w:val="0000FF"/>
          <w:highlight w:val="white"/>
        </w:rPr>
      </w:pPr>
      <w:r>
        <w:rPr>
          <w:rFonts w:ascii="Times New Roman" w:hAnsi="Times New Roman" w:cs="Times New Roman"/>
          <w:color w:val="0000FF"/>
          <w:sz w:val="21"/>
          <w:szCs w:val="21"/>
          <w:highlight w:val="white"/>
        </w:rPr>
        <w:lastRenderedPageBreak/>
        <w:t>Согласно п.</w:t>
      </w:r>
      <w:r>
        <w:rPr>
          <w:rFonts w:ascii="Times New Roman" w:hAnsi="Times New Roman" w:cs="Times New Roman"/>
          <w:color w:val="0000FF"/>
          <w:sz w:val="21"/>
          <w:szCs w:val="21"/>
          <w:highlight w:val="white"/>
        </w:rPr>
        <w:t>3 Постановления</w:t>
      </w:r>
      <w:r>
        <w:rPr>
          <w:rFonts w:ascii="Times New Roman" w:hAnsi="Times New Roman" w:cs="Times New Roman"/>
          <w:color w:val="0000FF"/>
          <w:sz w:val="21"/>
          <w:szCs w:val="21"/>
          <w:highlight w:val="white"/>
        </w:rPr>
        <w:t xml:space="preserve"> № 1875 информацией и документами, подтверждающими </w:t>
      </w:r>
      <w:r>
        <w:rPr>
          <w:rFonts w:ascii="Times New Roman" w:hAnsi="Times New Roman" w:cs="Times New Roman"/>
          <w:color w:val="0000FF"/>
          <w:sz w:val="21"/>
          <w:szCs w:val="21"/>
          <w:highlight w:val="white"/>
        </w:rPr>
        <w:t>страну происхождения,</w:t>
      </w:r>
      <w:r>
        <w:rPr>
          <w:rFonts w:ascii="Times New Roman" w:hAnsi="Times New Roman" w:cs="Times New Roman"/>
          <w:color w:val="0000FF"/>
          <w:sz w:val="21"/>
          <w:szCs w:val="21"/>
          <w:highlight w:val="white"/>
        </w:rPr>
        <w:t xml:space="preserve"> являются:   </w:t>
      </w:r>
    </w:p>
    <w:p w:rsidR="00EE5580" w:rsidRDefault="00EE5580" w:rsidP="00EE5580">
      <w:pPr>
        <w:spacing w:before="200" w:after="0" w:line="240" w:lineRule="auto"/>
        <w:ind w:firstLine="540"/>
        <w:jc w:val="both"/>
        <w:rPr>
          <w:color w:val="0000FF"/>
          <w:highlight w:val="white"/>
        </w:rPr>
      </w:pPr>
      <w:r>
        <w:rPr>
          <w:rFonts w:ascii="Times New Roman" w:hAnsi="Times New Roman" w:cs="Times New Roman"/>
          <w:color w:val="0000FF"/>
          <w:sz w:val="21"/>
          <w:szCs w:val="21"/>
          <w:highlight w:val="white"/>
        </w:rPr>
        <w:t>для подтверждения происхождения программ для электронных вычислительных машин и (или) баз данных (далее - программное обеспечение) из Российской Федерации:</w:t>
      </w:r>
    </w:p>
    <w:p w:rsidR="00EE5580" w:rsidRDefault="00EE5580" w:rsidP="00EE5580">
      <w:pPr>
        <w:spacing w:before="200" w:after="0" w:line="240" w:lineRule="auto"/>
        <w:ind w:firstLine="540"/>
        <w:jc w:val="both"/>
        <w:rPr>
          <w:color w:val="0000FF"/>
          <w:highlight w:val="white"/>
        </w:rPr>
      </w:pPr>
      <w:r>
        <w:rPr>
          <w:rFonts w:ascii="Times New Roman" w:hAnsi="Times New Roman" w:cs="Times New Roman"/>
          <w:color w:val="0000FF"/>
          <w:sz w:val="21"/>
          <w:szCs w:val="21"/>
          <w:highlight w:val="white"/>
        </w:rPr>
        <w:t xml:space="preserve"> порядковый номер реестровой записи из единого реестра российских программ для электронных вычислительных машин и баз данных;</w:t>
      </w:r>
    </w:p>
    <w:p w:rsidR="00EE5580" w:rsidRDefault="00EE5580" w:rsidP="00EE5580">
      <w:pPr>
        <w:spacing w:before="200" w:after="0" w:line="240" w:lineRule="auto"/>
        <w:ind w:firstLine="540"/>
        <w:jc w:val="both"/>
        <w:rPr>
          <w:color w:val="0000FF"/>
          <w:highlight w:val="white"/>
        </w:rPr>
      </w:pPr>
      <w:r>
        <w:rPr>
          <w:rFonts w:ascii="Times New Roman" w:hAnsi="Times New Roman" w:cs="Times New Roman"/>
          <w:color w:val="0000FF"/>
          <w:sz w:val="21"/>
          <w:szCs w:val="21"/>
          <w:highlight w:val="white"/>
        </w:rPr>
        <w:t>для подтверждения происхождения программного обеспечения из государств - членов Евразийского экономического союза, за исключением Российской Федерации:</w:t>
      </w:r>
    </w:p>
    <w:p w:rsidR="00EE5580" w:rsidRDefault="00EE5580" w:rsidP="00EE5580">
      <w:pPr>
        <w:spacing w:before="200" w:after="0" w:line="240" w:lineRule="auto"/>
        <w:ind w:firstLine="540"/>
        <w:jc w:val="both"/>
        <w:rPr>
          <w:color w:val="0000FF"/>
          <w:highlight w:val="white"/>
        </w:rPr>
      </w:pPr>
      <w:r>
        <w:rPr>
          <w:rFonts w:ascii="Times New Roman" w:hAnsi="Times New Roman" w:cs="Times New Roman"/>
          <w:color w:val="0000FF"/>
          <w:sz w:val="21"/>
          <w:szCs w:val="21"/>
          <w:highlight w:val="white"/>
        </w:rPr>
        <w:t>порядковый номер реестровой записи из единого реестра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Федерации.</w:t>
      </w:r>
    </w:p>
    <w:p w:rsidR="00EE5580" w:rsidRDefault="00EE5580" w:rsidP="00EE5580">
      <w:pPr>
        <w:spacing w:before="200" w:after="0" w:line="240" w:lineRule="auto"/>
        <w:ind w:firstLine="540"/>
        <w:jc w:val="both"/>
        <w:rPr>
          <w:rFonts w:ascii="Times New Roman" w:hAnsi="Times New Roman" w:cs="Times New Roman"/>
          <w:color w:val="0000FF"/>
          <w:sz w:val="21"/>
          <w:szCs w:val="21"/>
          <w:highlight w:val="white"/>
        </w:rPr>
      </w:pPr>
      <w:r>
        <w:rPr>
          <w:rFonts w:ascii="Times New Roman" w:hAnsi="Times New Roman" w:cs="Times New Roman"/>
          <w:color w:val="0000FF"/>
          <w:sz w:val="21"/>
          <w:szCs w:val="21"/>
          <w:highlight w:val="white"/>
        </w:rPr>
        <w:t xml:space="preserve">Заявка на участие в закупке должна содержать </w:t>
      </w:r>
      <w:r>
        <w:rPr>
          <w:rFonts w:ascii="Times New Roman" w:hAnsi="Times New Roman" w:cs="Times New Roman"/>
          <w:color w:val="0000FF"/>
          <w:sz w:val="21"/>
          <w:szCs w:val="21"/>
          <w:highlight w:val="white"/>
        </w:rPr>
        <w:t>только один</w:t>
      </w:r>
      <w:r>
        <w:rPr>
          <w:rFonts w:ascii="Times New Roman" w:hAnsi="Times New Roman" w:cs="Times New Roman"/>
          <w:color w:val="0000FF"/>
          <w:sz w:val="21"/>
          <w:szCs w:val="21"/>
          <w:highlight w:val="white"/>
        </w:rPr>
        <w:t xml:space="preserve"> конкретный номер реестровой записи из реестра российских программ для электронных вычислительных машин и баз данных / реестра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 (далее - номер реестровой записи) в </w:t>
      </w:r>
      <w:r>
        <w:rPr>
          <w:rFonts w:ascii="Times New Roman" w:hAnsi="Times New Roman" w:cs="Times New Roman"/>
          <w:color w:val="0000FF"/>
          <w:sz w:val="21"/>
          <w:szCs w:val="21"/>
          <w:highlight w:val="white"/>
        </w:rPr>
        <w:t>отношении предлагаемого</w:t>
      </w:r>
      <w:r>
        <w:rPr>
          <w:rFonts w:ascii="Times New Roman" w:hAnsi="Times New Roman" w:cs="Times New Roman"/>
          <w:color w:val="0000FF"/>
          <w:sz w:val="21"/>
          <w:szCs w:val="21"/>
          <w:highlight w:val="white"/>
        </w:rPr>
        <w:t xml:space="preserve"> к поставке товара.  Номер реестровой записи подлежит указанию путем заполнения экранных форм веб-интерфейса электронной площадки.  Указание участником закупки номера реестровой </w:t>
      </w:r>
      <w:r>
        <w:rPr>
          <w:rFonts w:ascii="Times New Roman" w:hAnsi="Times New Roman" w:cs="Times New Roman"/>
          <w:color w:val="0000FF"/>
          <w:sz w:val="21"/>
          <w:szCs w:val="21"/>
          <w:highlight w:val="white"/>
        </w:rPr>
        <w:t>записи в</w:t>
      </w:r>
      <w:r>
        <w:rPr>
          <w:rFonts w:ascii="Times New Roman" w:hAnsi="Times New Roman" w:cs="Times New Roman"/>
          <w:color w:val="0000FF"/>
          <w:sz w:val="21"/>
          <w:szCs w:val="21"/>
          <w:highlight w:val="white"/>
        </w:rPr>
        <w:t xml:space="preserve"> иных информации и документах, включаемых в заявку на участие в закупке в качестве приложений, не предусмотрено и не требуется.</w:t>
      </w:r>
    </w:p>
    <w:p w:rsidR="005D269D" w:rsidRDefault="00433456">
      <w:pPr>
        <w:spacing w:before="200" w:after="0" w:line="240" w:lineRule="auto"/>
        <w:ind w:firstLine="540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 xml:space="preserve">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 </w:t>
      </w:r>
    </w:p>
    <w:p w:rsidR="005D269D" w:rsidRDefault="00433456">
      <w:pPr>
        <w:spacing w:before="200" w:after="0" w:line="240" w:lineRule="auto"/>
        <w:ind w:firstLine="540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Заявка также может содержать иные информацию и документы, в том числе эскиз, рисунок, чертеж, фотография, иное изображение предлагаемого участником закупки товара. При этом отсутствие таких информации и документов не является основанием для отклонения заявки на участие в закупке.</w:t>
      </w:r>
    </w:p>
    <w:p w:rsidR="007F0F24" w:rsidRDefault="007F0F24" w:rsidP="007F0F24">
      <w:pPr>
        <w:ind w:firstLine="540"/>
        <w:jc w:val="both"/>
        <w:rPr>
          <w:rFonts w:ascii="Times New Roman" w:eastAsia="Calibri" w:hAnsi="Times New Roman" w:cs="Times New Roman"/>
          <w:b/>
          <w:color w:val="C00000"/>
          <w:sz w:val="23"/>
          <w:szCs w:val="23"/>
        </w:rPr>
      </w:pPr>
    </w:p>
    <w:p w:rsidR="005D269D" w:rsidRDefault="007F0F24" w:rsidP="007F0F24">
      <w:pPr>
        <w:ind w:firstLine="540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7F0F24">
        <w:rPr>
          <w:rFonts w:ascii="Times New Roman" w:eastAsia="Calibri" w:hAnsi="Times New Roman" w:cs="Times New Roman"/>
          <w:b/>
          <w:color w:val="C00000"/>
          <w:sz w:val="23"/>
          <w:szCs w:val="23"/>
        </w:rPr>
        <w:t>Требования к содержанию, составу заявки на участие в закупке установлены в соответствии со статьями 43, 50 Федерального закона № 44-ФЗ. Подача заявки на участие в закупке должна осуществляться с учетом особенностей, предусмотренных частью 6 статьи 43, частью 1 статьи 50 Федерального закона № 44-ФЗ.</w:t>
      </w:r>
    </w:p>
    <w:p w:rsidR="005D269D" w:rsidRDefault="00433456">
      <w:pPr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b/>
          <w:sz w:val="23"/>
          <w:szCs w:val="23"/>
        </w:rPr>
        <w:t>Инструкция по заполнению заявки:</w:t>
      </w:r>
      <w:r>
        <w:rPr>
          <w:rFonts w:ascii="Times New Roman" w:eastAsia="Calibri" w:hAnsi="Times New Roman" w:cs="Times New Roman"/>
          <w:sz w:val="23"/>
          <w:szCs w:val="23"/>
        </w:rPr>
        <w:t xml:space="preserve"> </w:t>
      </w:r>
    </w:p>
    <w:p w:rsidR="005D269D" w:rsidRDefault="0043345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 xml:space="preserve">Все документы, входящие в состав заявки на участие в электронном аукционе, должны быть составлены на русском языке. Подача документов, входящих в состав заявки на участие в электронном аукционе, на иностранном языке должна сопровождаться предоставлением заверенного надлежащим образом перевода соответствующих документов на русский язык. </w:t>
      </w:r>
    </w:p>
    <w:p w:rsidR="005D269D" w:rsidRDefault="0043345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 xml:space="preserve">Документы, происходящие из иностранного государства, должны быть надлежащим образом легализованы в соответствии с законодательством и международными договорами Российской Федерации. </w:t>
      </w:r>
    </w:p>
    <w:p w:rsidR="005D269D" w:rsidRDefault="0043345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Все документы, входящие в состав заявки на участие в электронном аукционе должны иметь четко читаемый текст.</w:t>
      </w:r>
    </w:p>
    <w:p w:rsidR="005D269D" w:rsidRDefault="0043345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Сведения, содержащиеся в заявке на участие в электронном аукционе, не должны допускать двусмысленных толкований.</w:t>
      </w:r>
    </w:p>
    <w:p w:rsidR="005D269D" w:rsidRDefault="0043345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Характеристики товара указаны в описании объекта закупки (извещение)».</w:t>
      </w:r>
    </w:p>
    <w:p w:rsidR="005D269D" w:rsidRDefault="0043345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lastRenderedPageBreak/>
        <w:t xml:space="preserve">В случае указания  в описании объекта закупки следующих понятий и знаков: </w:t>
      </w:r>
    </w:p>
    <w:p w:rsidR="005D269D" w:rsidRDefault="0043345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1) «не более» – означает меньше установленного значения и включает крайнее максимальное значение;</w:t>
      </w:r>
    </w:p>
    <w:p w:rsidR="005D269D" w:rsidRDefault="0043345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 xml:space="preserve">2) «не менее» – означает больше установленного значения и включает крайнее минимальное значение; </w:t>
      </w:r>
    </w:p>
    <w:p w:rsidR="005D269D" w:rsidRDefault="0043345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 xml:space="preserve">3) «более» – означает больше установленного значения и не включает крайнее минимальное значение; </w:t>
      </w:r>
    </w:p>
    <w:p w:rsidR="005D269D" w:rsidRDefault="0043345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 xml:space="preserve">4) «менее» – означает меньше установленного значения и не включает крайнее максимальное значение; </w:t>
      </w:r>
    </w:p>
    <w:p w:rsidR="005D269D" w:rsidRDefault="0043345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 xml:space="preserve">5) «превышает/превышать» – означает больше установленного значения и не включает крайнее минимальное значение; </w:t>
      </w:r>
    </w:p>
    <w:p w:rsidR="005D269D" w:rsidRDefault="0043345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6) «не превышает/не превышать» – означает меньше установленного значения и включает крайнее максимальное значение;</w:t>
      </w:r>
    </w:p>
    <w:p w:rsidR="005D269D" w:rsidRDefault="0043345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7) «ниже», «меньше» – означает менее установленного значения и не включает крайнее максимальное значение;</w:t>
      </w:r>
    </w:p>
    <w:p w:rsidR="005D269D" w:rsidRDefault="0043345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8) «свыше», «выше», «больше», «лучше» – означает более установленного значения и не включает крайнее минимальное значение;</w:t>
      </w:r>
    </w:p>
    <w:p w:rsidR="005D269D" w:rsidRDefault="0043345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9) «не хуже» – означает более установленного значения и включает крайнее минимальное значение.</w:t>
      </w:r>
    </w:p>
    <w:p w:rsidR="005D269D" w:rsidRDefault="0043345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 xml:space="preserve">10) «от... до... » – означает диапазон значений и включает крайние значения; </w:t>
      </w:r>
    </w:p>
    <w:p w:rsidR="005D269D" w:rsidRDefault="0043345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11) значение в виде интервала, указанного через тире – означает диапазон значений и включает крайние значения;</w:t>
      </w:r>
    </w:p>
    <w:p w:rsidR="005D269D" w:rsidRDefault="0043345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12) «не уже» – означает диапазон равно или больше установленного значения и включает минимальное значение;</w:t>
      </w:r>
    </w:p>
    <w:p w:rsidR="005D269D" w:rsidRDefault="0043345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13) «не шире» – означает диапазон равно или менее установленного значения и включает максимальное значение;</w:t>
      </w:r>
    </w:p>
    <w:p w:rsidR="005D269D" w:rsidRDefault="0043345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14) «&lt;» – означает менее установленного значения и не включает крайнее максимальное значение;</w:t>
      </w:r>
    </w:p>
    <w:p w:rsidR="005D269D" w:rsidRDefault="0043345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15) «&gt;» – означает более установленного значения и не включает крайнее минимальное значение;</w:t>
      </w:r>
    </w:p>
    <w:p w:rsidR="005D269D" w:rsidRDefault="0043345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16) «≥» – означает больше установленного значения и включает крайнее минимальное значение;</w:t>
      </w:r>
    </w:p>
    <w:p w:rsidR="005D269D" w:rsidRDefault="0043345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17) «≤» – означает меньше установленного значения и включает крайнее максимальное значение.</w:t>
      </w:r>
    </w:p>
    <w:p w:rsidR="005D269D" w:rsidRDefault="0043345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548DD4" w:themeColor="text2" w:themeTint="99"/>
          <w:sz w:val="23"/>
          <w:szCs w:val="23"/>
        </w:rPr>
      </w:pPr>
      <w:r>
        <w:rPr>
          <w:rFonts w:ascii="Times New Roman" w:eastAsia="Calibri" w:hAnsi="Times New Roman" w:cs="Times New Roman"/>
          <w:color w:val="548DD4" w:themeColor="text2" w:themeTint="99"/>
          <w:sz w:val="23"/>
          <w:szCs w:val="23"/>
        </w:rPr>
        <w:t xml:space="preserve">Формирование предложения в отношении объекта закупки (наименования страны происхождения товара, товарного знака (при наличии у товара товарного знака), характеристик предлагаемого товара) должно осуществляться участником закупки с использованием электронной площадки (путем заполнения экранных форм веб-интерфейса электронной площадки - в "структурированном виде"). </w:t>
      </w:r>
    </w:p>
    <w:p w:rsidR="005D269D" w:rsidRDefault="0043345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548DD4" w:themeColor="text2" w:themeTint="99"/>
          <w:sz w:val="23"/>
          <w:szCs w:val="23"/>
        </w:rPr>
      </w:pPr>
      <w:r>
        <w:rPr>
          <w:rFonts w:ascii="Times New Roman" w:eastAsia="Calibri" w:hAnsi="Times New Roman" w:cs="Times New Roman"/>
          <w:color w:val="548DD4" w:themeColor="text2" w:themeTint="99"/>
          <w:sz w:val="23"/>
          <w:szCs w:val="23"/>
        </w:rPr>
        <w:t>Указание участником закупки вышеуказанных наименования страны происхождения товара, товарного знака (при наличии у товара товарного знака), характеристик предлагаемого участником закупки товара в иных информации и документах, включаемых в заявку на участие в закупке в качестве приложений, не предусмотрено и не требуется.</w:t>
      </w:r>
    </w:p>
    <w:p w:rsidR="005D269D" w:rsidRDefault="005D269D">
      <w:pPr>
        <w:spacing w:after="0" w:line="240" w:lineRule="auto"/>
        <w:jc w:val="both"/>
        <w:rPr>
          <w:sz w:val="23"/>
          <w:szCs w:val="23"/>
        </w:rPr>
      </w:pPr>
    </w:p>
    <w:sectPr w:rsidR="005D269D">
      <w:pgSz w:w="11906" w:h="16838"/>
      <w:pgMar w:top="1440" w:right="566" w:bottom="1440" w:left="1133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269D" w:rsidRDefault="00433456">
      <w:pPr>
        <w:spacing w:after="0" w:line="240" w:lineRule="auto"/>
      </w:pPr>
      <w:r>
        <w:separator/>
      </w:r>
    </w:p>
  </w:endnote>
  <w:endnote w:type="continuationSeparator" w:id="0">
    <w:p w:rsidR="005D269D" w:rsidRDefault="00433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269D" w:rsidRDefault="00433456">
      <w:pPr>
        <w:spacing w:after="0" w:line="240" w:lineRule="auto"/>
      </w:pPr>
      <w:r>
        <w:separator/>
      </w:r>
    </w:p>
  </w:footnote>
  <w:footnote w:type="continuationSeparator" w:id="0">
    <w:p w:rsidR="005D269D" w:rsidRDefault="004334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69D"/>
    <w:rsid w:val="00433456"/>
    <w:rsid w:val="005D269D"/>
    <w:rsid w:val="007F0F24"/>
    <w:rsid w:val="00EE5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F072B3-F1D6-48CD-9D2D-04F964A4E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basedOn w:val="a0"/>
    <w:link w:val="a4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No Spacing"/>
    <w:uiPriority w:val="1"/>
    <w:qFormat/>
    <w:pPr>
      <w:spacing w:after="0" w:line="240" w:lineRule="auto"/>
    </w:pPr>
  </w:style>
  <w:style w:type="paragraph" w:styleId="a7">
    <w:name w:val="Title"/>
    <w:basedOn w:val="a"/>
    <w:next w:val="a"/>
    <w:link w:val="a8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8">
    <w:name w:val="Название Знак"/>
    <w:basedOn w:val="a0"/>
    <w:link w:val="a7"/>
    <w:uiPriority w:val="10"/>
    <w:rPr>
      <w:sz w:val="48"/>
      <w:szCs w:val="48"/>
    </w:rPr>
  </w:style>
  <w:style w:type="paragraph" w:styleId="a9">
    <w:name w:val="Subtitle"/>
    <w:basedOn w:val="a"/>
    <w:next w:val="a"/>
    <w:link w:val="aa"/>
    <w:uiPriority w:val="11"/>
    <w:qFormat/>
    <w:pPr>
      <w:spacing w:before="200"/>
    </w:pPr>
    <w:rPr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b"/>
    <w:uiPriority w:val="30"/>
    <w:rPr>
      <w:i/>
    </w:rPr>
  </w:style>
  <w:style w:type="paragraph" w:styleId="ad">
    <w:name w:val="head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</w:style>
  <w:style w:type="paragraph" w:styleId="af">
    <w:name w:val="footer"/>
    <w:basedOn w:val="a"/>
    <w:link w:val="af0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ижний колонтитул Знак"/>
    <w:link w:val="af"/>
    <w:uiPriority w:val="99"/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styleId="afb">
    <w:name w:val="Normal (Web)"/>
    <w:basedOn w:val="a"/>
    <w:uiPriority w:val="99"/>
    <w:semiHidden/>
    <w:unhideWhenUsed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3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1442</Words>
  <Characters>8225</Characters>
  <Application>Microsoft Office Word</Application>
  <DocSecurity>0</DocSecurity>
  <Lines>68</Lines>
  <Paragraphs>19</Paragraphs>
  <ScaleCrop>false</ScaleCrop>
  <Company/>
  <LinksUpToDate>false</LinksUpToDate>
  <CharactersWithSpaces>9648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 Андреевна Кудрявцева</dc:creator>
  <cp:lastModifiedBy>user</cp:lastModifiedBy>
  <cp:revision>14</cp:revision>
  <dcterms:created xsi:type="dcterms:W3CDTF">2025-01-28T06:40:00Z</dcterms:created>
  <dcterms:modified xsi:type="dcterms:W3CDTF">2026-10-05T02:22:00Z</dcterms:modified>
</cp:coreProperties>
</file>