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XmlProperties+xml" PartName="/customXml/itemProps2.xml"/>
  <Override ContentType="application/vnd.openxmlformats-officedocument.wordprocessingml.commentsExtended+xml" PartName="/word/commentsExtended.xml"/>
  <Override ContentType="application/vnd.openxmlformats-officedocument.wordprocessingml.comments+xml" PartName="/word/comment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body>
    <w:p>
      <w:pPr>
        <w:pStyle w:val="ConsPlusNormal"/>
        <w:rPr>
          <w:sz w:val="24"/>
          <w:rFonts w:ascii="Times New Roman" w:hAnsi="Times New Roman"/>
        </w:rPr>
        <w:jc w:val="center"/>
      </w:pPr>
      <w:r>
        <w:rPr>
          <w:highlight w:val="white"/>
          <w:sz w:val="24"/>
          <w:rFonts w:ascii="Times New Roman" w:hAnsi="Times New Roman"/>
        </w:rPr>
        <w:t xml:space="preserve">ПРОЕКТ </w:t>
      </w:r>
      <w:r>
        <w:rPr>
          <w:sz w:val="24"/>
          <w:rFonts w:ascii="Times New Roman" w:hAnsi="Times New Roman"/>
        </w:rPr>
        <w:t>КОНТРАКТА</w:t>
      </w:r>
    </w:p>
    <w:p>
      <w:pPr>
        <w:pStyle w:val="10"/>
        <w:jc w:val="center"/>
        <w:ind w:firstLine="0"/>
      </w:pPr>
      <w:r>
        <w:t xml:space="preserve">ЭЛЕКТРОННЫЙ КОНТРАКТ, СФОРМИРОВАННЫЙ С ИСПОЛЬЗОВАНИЕМ ЕИС</w:t>
      </w:r>
    </w:p>
    <w:p>
      <w:pPr>
        <w:pStyle w:val="a"/>
      </w:pPr>
      <w:r>
        <w:rPr>
          <w:b/>
          <w:sz w:val="24"/>
          <w:rFonts w:ascii="Times New Roman" w:hAnsi="Times New Roman"/>
          <w:lang w:val="ru-RU"/>
        </w:rPr>
        <w:t xml:space="preserve">Общая информация о контракте</w:t>
      </w:r>
    </w:p>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Реквизиты контракта</w:t>
      </w:r>
    </w:p>
    <w:tbl>
      <w:tblPr>
        <w:tblStyle w:val="MsoNormalTable"/>
        <w:tblW w:w="10057" w:type="dxa"/>
        <w:tblLayout w:type="fixed"/>
      </w:tblPr>
      <w:tblGrid>
        <w:gridCol w:w="4528"/>
        <w:gridCol w:w="5529"/>
      </w:tblGrid>
      <w:t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Контракт заключен для выполнения государственного оборонного заказа</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Нет</w:t>
            </w:r>
          </w:p>
        </w:tc>
      </w:tr>
      <w:t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Идентификатор государственного контракта по государственному оборонному заказу</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p>
        </w:tc>
      </w:tr>
      <w:t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Номер контракта</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Основание заключения контракта</w:t>
      </w:r>
    </w:p>
    <w:tbl>
      <w:tblPr>
        <w:tblStyle w:val="MsoNormalTable"/>
        <w:tblW w:w="10057" w:type="dxa"/>
        <w:tblCellMar>
          <w:left w:w="108" w:type="dxa"/>
          <w:top w:w="0" w:type="dxa"/>
          <w:right w:w="108" w:type="dxa"/>
          <w:bottom w:w="0" w:type="dxa"/>
        </w:tblCellMar>
        <w:tblLayout w:type="fixed"/>
      </w:tblPr>
      <w:tblGrid>
        <w:gridCol w:w="4528"/>
        <w:gridCol w:w="5529"/>
      </w:tblGrid>
      <w:tr>
        <w:trPr>
          <w:trHeight w:val="407" w:hRule="atLeast"/>
        </w:trP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Идентификационный код закупки</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262380901633838490100100630046202244</w:t>
            </w:r>
          </w:p>
        </w:tc>
      </w:tr>
      <w:tr>
        <w:trPr>
          <w:trHeight w:val="497" w:hRule="atLeast"/>
        </w:trP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Способ определения поставщика (подрядчика, исполнителя)</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Запрос котировок в электронной форме</w:t>
            </w:r>
          </w:p>
        </w:tc>
      </w:tr>
      <w:tr>
        <w:trPr>
          <w:trHeight w:val="343" w:hRule="atLeast"/>
        </w:trP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Номер извещения об осуществлении закупки (приглашения)</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на этапе проведения закупки указывается в извещении об осуществлении закупки</w:t>
            </w:r>
          </w:p>
        </w:tc>
      </w:tr>
      <w:tr>
        <w:tc>
          <w:tcPr>
            <w:tcW w:w="4528"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Реквизиты документа, подтверждающего основание заключения контракта</w:t>
            </w:r>
          </w:p>
        </w:tc>
        <w:tc>
          <w:tcPr>
            <w:tcW w:w="5529" w:type="dxa"/>
            <w:gridSpan w:val="1"/>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 xml:space="preserve">определяется по результатам электронной процедуры</w:t>
            </w:r>
          </w:p>
        </w:tc>
      </w:tr>
    </w:tbl>
    <w:p>
      <w:pPr>
        <w:pStyle w:val="a"/>
      </w:pPr>
      <w:r>
        <w:t xml:space="preserve">Стороны контракта</w:t>
      </w:r>
    </w:p>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Информация о заказчике</w:t>
      </w:r>
    </w:p>
    <w:tbl>
      <w:tblPr>
        <w:tblW w:w="10057" w:type="dxa"/>
        <w:tblCellMar>
          <w:left w:w="15" w:type="dxa"/>
          <w:top w:w="15" w:type="dxa"/>
          <w:right w:w="15" w:type="dxa"/>
          <w:bottom w:w="15" w:type="dxa"/>
        </w:tblCellMar>
        <w:tblLayout w:type="fixed"/>
      </w:tblPr>
      <w:tblGrid>
        <w:gridCol w:w="4528"/>
        <w:gridCol w:w="5529"/>
      </w:tblGrid>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sz w:val="22"/>
                <w:rFonts w:ascii="Times New Roman" w:hAnsi="Times New Roman"/>
                <w:lang w:val="ru-RU"/>
              </w:rPr>
              <w:jc w:val="center"/>
            </w:pPr>
            <w:r>
              <w:rPr>
                <w:sz w:val="22"/>
                <w:rFonts w:ascii="Times New Roman" w:hAnsi="Times New Roman"/>
                <w:lang w:val="ru-RU"/>
              </w:rPr>
              <w:t xml:space="preserve">Организационно-правовая форма</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Полное наименование заказчика</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 xml:space="preserve">ГОСУДАРСТВЕННОЕ БЮДЖЕТНОЕ УЧРЕЖДЕНИЕ ЗДРАВООХРАНЕНИЯ "ОБЛАСТНОЙ ОНКОЛОГИЧЕСКИЙ ДИСПАНСЕР"</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Сокращенное наименование заказчика</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 xml:space="preserve">ГБУЗ ООД</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ИНН</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3809016338</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КПП</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384901001</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Место нахождения</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permStart w:id="2118810430" w:guid="C0C1346F-FFF2-E360-42E8-E7235830A6B6"/>
            <w:r>
              <w:rPr>
                <w:rFonts w:ascii="Times New Roman" w:hAnsi="Times New Roman"/>
              </w:rPr>
              <w:t xml:space="preserve">                             </w:t>
            </w:r>
            <w:permEnd w:id="2118810430"/>
          </w:p>
          <w:p>
            <w:pPr>
              <w:pStyle w:val="ConsPlusNormal"/>
              <w:rPr>
                <w:rFonts w:ascii="Times New Roman" w:hAnsi="Times New Roman"/>
              </w:rPr>
              <w:jc w:val="center"/>
            </w:pPr>
            <w:r>
              <w:rPr>
                <w:rFonts w:ascii="Times New Roman" w:hAnsi="Times New Roman"/>
              </w:rPr>
              <w:t xml:space="preserve">664035, ИРКУТСКАЯ ОБЛАСТЬ, Г.ИРКУТСК, УЛ.ФРУНЗЕ, 32</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Почтовый адрес</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 xml:space="preserve">Российская Федерация, 664035, Иркутская обл, Иркутск г, Фрунзе ул, Д. 32</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Ответственное должностное лицо заказчика</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 xml:space="preserve">Худолеев Никита Максимович</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Адрес электронной почты</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fartdar@iood.ru</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rFonts w:ascii="Times New Roman" w:hAnsi="Times New Roman"/>
              </w:rPr>
              <w:jc w:val="center"/>
            </w:pPr>
            <w:r>
              <w:rPr>
                <w:rFonts w:ascii="Times New Roman" w:hAnsi="Times New Roman"/>
              </w:rPr>
              <w:t xml:space="preserve">Номер контактного телефона</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4"/>
                <w:rFonts w:ascii="Times New Roman" w:hAnsi="Times New Roman"/>
              </w:rPr>
              <w:jc w:val="center"/>
              <w:ind w:right="73"/>
            </w:pPr>
            <w:r>
              <w:rPr>
                <w:sz w:val="22"/>
                <w:rFonts w:ascii="Times New Roman" w:hAnsi="Times New Roman"/>
              </w:rPr>
              <w:t xml:space="preserve">7 (3952) 214268</w:t>
            </w:r>
          </w:p>
          <w:p>
            <w:pPr>
              <w:pStyle w:val="ConsPlusNormal"/>
              <w:rPr>
                <w:rFonts w:ascii="Times New Roman" w:hAnsi="Times New Roman"/>
              </w:rPr>
              <w:jc w:val="center"/>
            </w:pPr>
            <w:permStart w:id="1167524855" w:guid="B0E28E5B-CB3C-8E88-D392-D183D878E569"/>
            <w:r>
              <w:rPr>
                <w:rFonts w:ascii="Times New Roman" w:hAnsi="Times New Roman"/>
              </w:rPr>
              <w:t xml:space="preserve">       </w:t>
            </w:r>
            <w:permEnd w:id="1167524855"/>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Информация о поставщике</w:t>
      </w:r>
    </w:p>
    <w:tbl>
      <w:tblPr>
        <w:tblW w:w="10057" w:type="dxa"/>
        <w:tblCellMar>
          <w:left w:w="15" w:type="dxa"/>
          <w:top w:w="15" w:type="dxa"/>
          <w:right w:w="15" w:type="dxa"/>
          <w:bottom w:w="15" w:type="dxa"/>
        </w:tblCellMar>
        <w:tblLayout w:type="fixed"/>
      </w:tblPr>
      <w:tblGrid>
        <w:gridCol w:w="4528"/>
        <w:gridCol w:w="5529"/>
      </w:tblGrid>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4"/>
                <w:rFonts w:ascii="Times New Roman" w:hAnsi="Times New Roman"/>
              </w:rPr>
              <w:jc w:val="center"/>
            </w:pP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4"/>
                <w:rFonts w:ascii="Times New Roman" w:hAnsi="Times New Roman"/>
              </w:rPr>
              <w:jc w:val="center"/>
            </w:pPr>
          </w:p>
        </w:tc>
      </w:tr>
    </w:tbl>
    <w:p>
      <w:pPr>
        <w:pStyle w:val="a"/>
      </w:pPr>
      <w:r>
        <w:t xml:space="preserve">Предмет контракта</w:t>
      </w:r>
    </w:p>
    <w:tbl>
      <w:tblPr>
        <w:tblW w:w="10057" w:type="dxa"/>
        <w:tblCellMar>
          <w:left w:w="15" w:type="dxa"/>
          <w:top w:w="15" w:type="dxa"/>
          <w:right w:w="15" w:type="dxa"/>
          <w:bottom w:w="15" w:type="dxa"/>
        </w:tblCellMar>
        <w:tblLayout w:type="fixed"/>
      </w:tblPr>
      <w:tblGrid>
        <w:gridCol w:w="4528"/>
        <w:gridCol w:w="5529"/>
      </w:tblGrid>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sz w:val="24"/>
                <w:rFonts w:ascii="Times New Roman" w:hAnsi="Times New Roman"/>
              </w:rPr>
              <w:jc w:val="center"/>
            </w:pPr>
            <w:r>
              <w:rPr>
                <w:rFonts w:ascii="Times New Roman" w:hAnsi="Times New Roman"/>
              </w:rPr>
              <w:t xml:space="preserve">Предмет контракта</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rFonts w:ascii="Times New Roman" w:hAnsi="Times New Roman"/>
              </w:rPr>
              <w:jc w:val="center"/>
            </w:pPr>
            <w:r>
              <w:rPr>
                <w:rFonts w:ascii="Times New Roman" w:hAnsi="Times New Roman"/>
              </w:rPr>
              <w:t xml:space="preserve">Оказание услуг по технической поддержке программного обеспечения существующей лабораторной информационной системы «Брегис.Лаборатория»</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sz w:val="22"/>
                <w:rFonts w:ascii="Times New Roman" w:hAnsi="Times New Roman"/>
                <w:lang w:val="ru-RU"/>
              </w:rPr>
              <w:jc w:val="center"/>
            </w:pPr>
            <w:r>
              <w:rPr>
                <w:sz w:val="22"/>
                <w:rFonts w:ascii="Times New Roman" w:hAnsi="Times New Roman"/>
                <w:lang w:val="ru-RU"/>
              </w:rPr>
              <w:t>Специализация</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Нет</w:t>
            </w:r>
          </w:p>
        </w:tc>
      </w:tr>
      <w:tr>
        <w:tc>
          <w:tcPr>
            <w:tcW w:w="452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pStyle w:val="ConsPlusNormal"/>
              <w:rPr>
                <w:sz w:val="22"/>
                <w:rFonts w:ascii="Times New Roman" w:hAnsi="Times New Roman"/>
                <w:lang w:val="ru-RU"/>
              </w:rPr>
              <w:jc w:val="center"/>
            </w:pPr>
            <w:r>
              <w:rPr>
                <w:sz w:val="22"/>
                <w:rFonts w:ascii="Times New Roman" w:hAnsi="Times New Roman"/>
                <w:lang w:val="ru-RU"/>
              </w:rPr>
              <w:t xml:space="preserve">Контракт жизненного цикла (в соответствии с частью 16 статьи 34 Федерального закона 44-ФЗ)</w:t>
            </w:r>
          </w:p>
        </w:tc>
        <w:tc>
          <w:tcPr>
            <w:tcW w:w="552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pStyle w:val="ConsPlusNormal"/>
              <w:rPr>
                <w:sz w:val="22"/>
                <w:rFonts w:ascii="Times New Roman" w:hAnsi="Times New Roman"/>
                <w:lang w:val="ru-RU"/>
              </w:rPr>
              <w:jc w:val="center"/>
            </w:pPr>
            <w:r>
              <w:rPr>
                <w:sz w:val="22"/>
                <w:rFonts w:ascii="Times New Roman" w:hAnsi="Times New Roman"/>
                <w:lang w:val="ru-RU"/>
              </w:rPr>
              <w:t>Нет</w:t>
            </w: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Объект закупки</w:t>
      </w:r>
    </w:p>
    <w:p>
      <w:pPr>
        <w:rPr>
          <w:b/>
          <w:sz w:val="24"/>
          <w:rFonts w:ascii="Times New Roman" w:hAnsi="Times New Roman"/>
          <w:lang w:val="ru-RU"/>
        </w:rPr>
        <w:ind w:left="0" w:firstLine="697"/>
        <w:spacing w:after="120"/>
      </w:pPr>
      <w:r>
        <w:t xml:space="preserve">Невозможно определить количество (объем) закупаемых товаров, работ, услуг - </w:t>
      </w:r>
      <w:r>
        <w:rPr>
          <w:rFonts w:ascii="Times New Roman" w:hAnsi="Times New Roman"/>
        </w:rPr>
        <w:t>Нет</w:t>
      </w:r>
    </w:p>
    <w:tbl>
      <w:tblPr>
        <w:tblW w:w="10087" w:type="dxa"/>
        <w:tblInd w:w="-24" w:type="dxa"/>
        <w:tblCellMar>
          <w:left w:w="15" w:type="dxa"/>
          <w:top w:w="15" w:type="dxa"/>
          <w:right w:w="15" w:type="dxa"/>
          <w:bottom w:w="15" w:type="dxa"/>
        </w:tblCellMar>
        <w:tblLayout w:type="fixed"/>
      </w:tblPr>
      <w:tblGrid>
        <w:gridCol w:w="620"/>
        <w:gridCol w:w="1621"/>
        <w:gridCol w:w="830"/>
        <w:gridCol w:w="1280"/>
        <w:gridCol w:w="1262"/>
        <w:gridCol w:w="1147"/>
        <w:gridCol w:w="758"/>
        <w:gridCol w:w="1368"/>
        <w:gridCol w:w="1201"/>
      </w:tblGrid>
      <w:tr>
        <w:tc>
          <w:tcPr>
            <w:tcW w:w="6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№п/п</w:t>
            </w:r>
          </w:p>
        </w:tc>
        <w:tc>
          <w:tcPr>
            <w:tcW w:w="16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Наименование объекта закупки, товарный знак, знаки обслуживания, фирменные наименования, патенты, полезные модели, промышленные образцы</w:t>
            </w:r>
          </w:p>
        </w:tc>
        <w:tc>
          <w:tcPr>
            <w:tcW w:w="83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Тип объекта закупки</w:t>
            </w:r>
          </w:p>
        </w:tc>
        <w:tc>
          <w:tcPr>
            <w:tcW w:w="128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Код позиции</w:t>
            </w:r>
          </w:p>
        </w:tc>
        <w:tc>
          <w:tcPr>
            <w:tcW w:w="1262"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right="-50"/>
            </w:pPr>
            <w:r>
              <w:rPr>
                <w:color w:val="000000"/>
                <w:sz w:val="18"/>
              </w:rPr>
              <w:t xml:space="preserve">Количество (объем) и единица измерения товара, работы, услуги</w:t>
            </w:r>
          </w:p>
        </w:tc>
        <w:tc>
          <w:tcPr>
            <w:tcW w:w="11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Цена за единицу (в валюте контракта)</w:t>
            </w:r>
          </w:p>
        </w:tc>
        <w:tc>
          <w:tcPr>
            <w:tcW w:w="75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Ставка НДС</w:t>
            </w:r>
          </w:p>
        </w:tc>
        <w:tc>
          <w:tcPr>
            <w:tcW w:w="13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Страна происхождения товара</w:t>
            </w:r>
          </w:p>
        </w:tc>
        <w:tc>
          <w:tcPr>
            <w:tcW w:w="12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Сумма (в валюте контракта)</w:t>
            </w:r>
          </w:p>
        </w:tc>
      </w:tr>
      <w:tr>
        <w:tc>
          <w:tcPr>
            <w:tcW w:w="6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1</w:t>
            </w:r>
          </w:p>
        </w:tc>
        <w:tc>
          <w:tcPr>
            <w:tcW w:w="16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2</w:t>
            </w:r>
          </w:p>
        </w:tc>
        <w:tc>
          <w:tcPr>
            <w:tcW w:w="83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3</w:t>
            </w:r>
          </w:p>
        </w:tc>
        <w:tc>
          <w:tcPr>
            <w:tcW w:w="128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4</w:t>
            </w:r>
          </w:p>
        </w:tc>
        <w:tc>
          <w:tcPr>
            <w:tcW w:w="1262"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right="-50"/>
            </w:pPr>
            <w:r>
              <w:rPr>
                <w:color w:val="000000"/>
                <w:sz w:val="18"/>
              </w:rPr>
              <w:t>5</w:t>
            </w:r>
          </w:p>
        </w:tc>
        <w:tc>
          <w:tcPr>
            <w:tcW w:w="11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6</w:t>
            </w:r>
          </w:p>
        </w:tc>
        <w:tc>
          <w:tcPr>
            <w:tcW w:w="75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7</w:t>
            </w:r>
          </w:p>
        </w:tc>
        <w:tc>
          <w:tcPr>
            <w:tcW w:w="13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8</w:t>
            </w:r>
          </w:p>
        </w:tc>
        <w:tc>
          <w:tcPr>
            <w:tcW w:w="12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9</w:t>
            </w:r>
          </w:p>
        </w:tc>
      </w:tr>
      <w:tr>
        <w:tc>
          <w:tcPr>
            <w:tcW w:w="620" w:type="dxa"/>
            <w:vMerge w:val="restart"/>
            <w:tcBorders>
              <w:left w:sz="6" w:space="0" w:val="single" w:color="000000"/>
              <w:top w:sz="6" w:space="0" w:val="single" w:color="000000"/>
              <w:right w:sz="6" w:space="0" w:val="single" w:color="000000"/>
            </w:tcBorders>
            <w:tcMar>
              <w:left w:w="75" w:type="dxa"/>
              <w:top w:w="75" w:type="dxa"/>
              <w:right w:w="75" w:type="dxa"/>
              <w:bottom w:w="75" w:type="dxa"/>
            </w:tcMar>
            <w:vAlign w:val="center"/>
          </w:tcPr>
          <w:p>
            <w:pPr>
              <w:rPr>
                <w:color w:val="000000"/>
                <w:sz w:val="18"/>
              </w:rPr>
              <w:jc w:val="center"/>
            </w:pPr>
          </w:p>
        </w:tc>
        <w:tc>
          <w:tcPr>
            <w:tcW w:w="1621"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ind w:left="-48"/>
              <w:tabs>
                <w:tab w:val="left" w:pos="217"/>
              </w:tabs>
            </w:pPr>
            <w:r>
              <w:rPr>
                <w:sz w:val="18"/>
              </w:rPr>
              <w:t xml:space="preserve">на этапе проведения закупки указывается в извещении об осуществлении закупки</w:t>
            </w:r>
          </w:p>
        </w:tc>
        <w:tc>
          <w:tcPr>
            <w:tcW w:w="830"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pPr>
          </w:p>
        </w:tc>
        <w:tc>
          <w:tcPr>
            <w:tcW w:w="1280"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pPr>
          </w:p>
        </w:tc>
        <w:tc>
          <w:tcPr>
            <w:tcW w:w="1262"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ind w:left="-102" w:right="-50"/>
            </w:pPr>
          </w:p>
        </w:tc>
        <w:tc>
          <w:tcPr>
            <w:tcW w:w="1147"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pPr>
          </w:p>
        </w:tc>
        <w:tc>
          <w:tcPr>
            <w:tcW w:w="758"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pPr>
          </w:p>
        </w:tc>
        <w:tc>
          <w:tcPr>
            <w:tcW w:w="1368"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hideMark/>
          </w:tcPr>
          <w:p>
            <w:pPr>
              <w:rPr>
                <w:color w:val="000000"/>
                <w:sz w:val="18"/>
              </w:rPr>
              <w:jc w:val="center"/>
            </w:pPr>
          </w:p>
        </w:tc>
        <w:tc>
          <w:tcPr>
            <w:tcW w:w="1201" w:type="dxa"/>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hideMark/>
          </w:tcPr>
          <w:p>
            <w:pPr>
              <w:rPr>
                <w:sz w:val="20"/>
              </w:rPr>
              <w:jc w:val="center"/>
            </w:pPr>
          </w:p>
        </w:tc>
      </w:tr>
      <w:tr>
        <w:tc>
          <w:tcPr>
            <w:tcW w:w="620" w:type="dxa"/>
            <w:vMerge w:val="continue"/>
            <w:tcBorders>
              <w:left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pPr>
          </w:p>
        </w:tc>
        <w:tc>
          <w:tcPr>
            <w:tcW w:w="9467" w:type="dxa"/>
            <w:gridSpan w:val="8"/>
            <w:tcBorders>
              <w:left w:sz="6" w:space="0" w:val="single" w:color="000000"/>
              <w:top w:sz="6" w:space="0" w:val="single" w:color="000000"/>
              <w:right w:sz="6" w:space="0" w:val="single" w:color="000000"/>
              <w:bottom w:sz="4" w:space="0" w:val="single" w:color="auto"/>
            </w:tcBorders>
            <w:tcMar>
              <w:left w:w="75" w:type="dxa"/>
              <w:top w:w="75" w:type="dxa"/>
              <w:right w:w="75" w:type="dxa"/>
              <w:bottom w:w="75" w:type="dxa"/>
            </w:tcMar>
            <w:vAlign w:val="center"/>
          </w:tcPr>
          <w:p>
            <w:pPr>
              <w:rPr>
                <w:sz w:val="20"/>
              </w:rPr>
              <w:jc w:val="center"/>
            </w:pPr>
            <w:r>
              <w:rPr>
                <w:color w:val="000000"/>
                <w:sz w:val="18"/>
              </w:rPr>
              <w:t xml:space="preserve">Характеристики объекта закупки</w:t>
            </w:r>
          </w:p>
        </w:tc>
      </w:tr>
      <w:tr>
        <w:tc>
          <w:tcPr>
            <w:tcW w:w="620" w:type="dxa"/>
            <w:tcBorders>
              <w:top w:sz="4" w:space="0" w:val="single" w:color="auto"/>
            </w:tcBorders>
            <w:tcMar>
              <w:left w:w="75" w:type="dxa"/>
              <w:top w:w="75" w:type="dxa"/>
              <w:right w:w="75" w:type="dxa"/>
              <w:bottom w:w="75" w:type="dxa"/>
            </w:tcMar>
            <w:vAlign w:val="center"/>
          </w:tcPr>
          <w:p>
            <w:pPr>
              <w:rPr>
                <w:color w:val="000000"/>
                <w:sz w:val="18"/>
              </w:rPr>
              <w:jc w:val="center"/>
            </w:pPr>
          </w:p>
        </w:tc>
        <w:tc>
          <w:tcPr>
            <w:tcW w:w="1621" w:type="dxa"/>
            <w:tcBorders>
              <w:top w:sz="4" w:space="0" w:val="single" w:color="auto"/>
            </w:tcBorders>
            <w:tcMar>
              <w:left w:w="75" w:type="dxa"/>
              <w:top w:w="75" w:type="dxa"/>
              <w:right w:w="75" w:type="dxa"/>
              <w:bottom w:w="75" w:type="dxa"/>
            </w:tcMar>
            <w:vAlign w:val="center"/>
          </w:tcPr>
          <w:p>
            <w:pPr>
              <w:rPr>
                <w:color w:val="000000"/>
                <w:sz w:val="18"/>
              </w:rPr>
              <w:jc w:val="center"/>
            </w:pPr>
          </w:p>
        </w:tc>
        <w:tc>
          <w:tcPr>
            <w:tcW w:w="830" w:type="dxa"/>
            <w:tcBorders>
              <w:top w:sz="4" w:space="0" w:val="single" w:color="auto"/>
            </w:tcBorders>
            <w:tcMar>
              <w:left w:w="75" w:type="dxa"/>
              <w:top w:w="75" w:type="dxa"/>
              <w:right w:w="75" w:type="dxa"/>
              <w:bottom w:w="75" w:type="dxa"/>
            </w:tcMar>
            <w:vAlign w:val="center"/>
          </w:tcPr>
          <w:p>
            <w:pPr>
              <w:rPr>
                <w:color w:val="000000"/>
                <w:sz w:val="18"/>
              </w:rPr>
              <w:jc w:val="center"/>
            </w:pPr>
          </w:p>
        </w:tc>
        <w:tc>
          <w:tcPr>
            <w:tcW w:w="1280" w:type="dxa"/>
            <w:tcBorders>
              <w:top w:sz="4" w:space="0" w:val="single" w:color="auto"/>
            </w:tcBorders>
            <w:tcMar>
              <w:left w:w="75" w:type="dxa"/>
              <w:top w:w="75" w:type="dxa"/>
              <w:right w:w="75" w:type="dxa"/>
              <w:bottom w:w="75" w:type="dxa"/>
            </w:tcMar>
            <w:vAlign w:val="center"/>
          </w:tcPr>
          <w:p>
            <w:pPr>
              <w:rPr>
                <w:color w:val="000000"/>
                <w:sz w:val="18"/>
              </w:rPr>
              <w:jc w:val="center"/>
            </w:pPr>
          </w:p>
        </w:tc>
        <w:tc>
          <w:tcPr>
            <w:tcW w:w="1262" w:type="dxa"/>
            <w:tcBorders>
              <w:top w:sz="4" w:space="0" w:val="single" w:color="auto"/>
            </w:tcBorders>
            <w:tcMar>
              <w:left w:w="75" w:type="dxa"/>
              <w:top w:w="75" w:type="dxa"/>
              <w:right w:w="75" w:type="dxa"/>
              <w:bottom w:w="75" w:type="dxa"/>
            </w:tcMar>
            <w:vAlign w:val="center"/>
          </w:tcPr>
          <w:p>
            <w:pPr>
              <w:rPr>
                <w:color w:val="000000"/>
                <w:sz w:val="18"/>
              </w:rPr>
              <w:jc w:val="center"/>
              <w:ind w:left="-102" w:right="-50"/>
            </w:pPr>
          </w:p>
        </w:tc>
        <w:tc>
          <w:tcPr>
            <w:tcW w:w="1147" w:type="dxa"/>
            <w:tcBorders>
              <w:top w:sz="4" w:space="0" w:val="single" w:color="auto"/>
            </w:tcBorders>
            <w:tcMar>
              <w:left w:w="75" w:type="dxa"/>
              <w:top w:w="75" w:type="dxa"/>
              <w:right w:w="75" w:type="dxa"/>
              <w:bottom w:w="75" w:type="dxa"/>
            </w:tcMar>
            <w:vAlign w:val="center"/>
          </w:tcPr>
          <w:p>
            <w:pPr>
              <w:rPr>
                <w:color w:val="000000"/>
                <w:sz w:val="18"/>
              </w:rPr>
              <w:jc w:val="center"/>
            </w:pPr>
          </w:p>
        </w:tc>
        <w:tc>
          <w:tcPr>
            <w:tcW w:w="758" w:type="dxa"/>
            <w:tcBorders>
              <w:top w:sz="4" w:space="0" w:val="single" w:color="auto"/>
            </w:tcBorders>
            <w:tcMar>
              <w:left w:w="75" w:type="dxa"/>
              <w:top w:w="75" w:type="dxa"/>
              <w:right w:w="75" w:type="dxa"/>
              <w:bottom w:w="75" w:type="dxa"/>
            </w:tcMar>
            <w:vAlign w:val="center"/>
          </w:tcPr>
          <w:p>
            <w:pPr>
              <w:rPr>
                <w:color w:val="000000"/>
                <w:sz w:val="18"/>
              </w:rPr>
              <w:jc w:val="center"/>
            </w:pPr>
          </w:p>
        </w:tc>
        <w:tc>
          <w:tcPr>
            <w:tcW w:w="1368" w:type="dxa"/>
            <w:tcBorders>
              <w:left w:val="nil" w:color="auto"/>
              <w:top w:sz="4" w:space="0" w:val="single" w:color="auto"/>
              <w:right w:sz="4" w:space="0" w:val="single" w:color="auto"/>
            </w:tcBorders>
            <w:tcMar>
              <w:left w:w="75" w:type="dxa"/>
              <w:top w:w="75" w:type="dxa"/>
              <w:right w:w="75" w:type="dxa"/>
              <w:bottom w:w="75" w:type="dxa"/>
            </w:tcMar>
            <w:vAlign w:val="center"/>
          </w:tcPr>
          <w:p>
            <w:pPr>
              <w:rPr>
                <w:color w:val="000000"/>
                <w:sz w:val="18"/>
              </w:rPr>
              <w:jc w:val="center"/>
            </w:pPr>
            <w:r>
              <w:rPr>
                <w:color w:val="000000"/>
                <w:sz w:val="18"/>
              </w:rPr>
              <w:t>Итого:</w:t>
            </w:r>
          </w:p>
        </w:tc>
        <w:tc>
          <w:tcPr>
            <w:tcW w:w="1201" w:type="dxa"/>
            <w:tcBorders>
              <w:left w:sz="4" w:space="0" w:val="single" w:color="auto"/>
              <w:top w:sz="4" w:space="0" w:val="single" w:color="auto"/>
              <w:right w:sz="6" w:space="0" w:val="single" w:color="000000"/>
              <w:bottom w:sz="6" w:space="0" w:val="single" w:color="000000"/>
            </w:tcBorders>
            <w:tcMar>
              <w:left w:w="75" w:type="dxa"/>
              <w:top w:w="75" w:type="dxa"/>
              <w:right w:w="75" w:type="dxa"/>
              <w:bottom w:w="75" w:type="dxa"/>
            </w:tcMar>
            <w:vAlign w:val="center"/>
          </w:tcPr>
          <w:p>
            <w:pPr>
              <w:rPr>
                <w:sz w:val="20"/>
              </w:rPr>
              <w:jc w:val="center"/>
            </w:pPr>
          </w:p>
        </w:tc>
      </w:tr>
    </w:tbl>
    <w:p>
      <w:pPr>
        <w:pStyle w:val="a"/>
      </w:pPr>
      <w:r>
        <w:t xml:space="preserve">Условия контракта</w:t>
      </w:r>
    </w:p>
    <w:p>
      <w:pPr>
        <w:pStyle w:val="a0"/>
        <w:numPr>
          <w:numId w:val="3"/>
          <w:ilvl w:val="1"/>
        </w:numPr>
        <w:rPr>
          <w:b/>
          <w:sz w:val="24"/>
          <w:rFonts w:ascii="Times New Roman" w:hAnsi="Times New Roman"/>
          <w:lang w:val="ru-RU"/>
        </w:rPr>
        <w:spacing w:before="120" w:after="0"/>
      </w:pPr>
      <w:bookmarkStart w:id="0" w:name="_Ref17804994"/>
      <w:bookmarkEnd w:id="0"/>
      <w:r>
        <w:rPr>
          <w:b/>
          <w:sz w:val="24"/>
          <w:rFonts w:ascii="Times New Roman" w:hAnsi="Times New Roman"/>
          <w:lang w:val="ru-RU"/>
        </w:rPr>
        <w:t xml:space="preserve">Сроки исполнения контракта</w:t>
      </w:r>
    </w:p>
    <w:tbl>
      <w:tblPr>
        <w:tblW w:w="9915" w:type="dxa"/>
        <w:tblCellMar>
          <w:left w:w="15" w:type="dxa"/>
          <w:top w:w="15" w:type="dxa"/>
          <w:right w:w="15" w:type="dxa"/>
          <w:bottom w:w="15" w:type="dxa"/>
        </w:tblCellMar>
        <w:tblLayout w:type="fixed"/>
      </w:tblPr>
      <w:tblGrid>
        <w:gridCol w:w="5521"/>
        <w:gridCol w:w="4394"/>
      </w:tblGrid>
      <w:tr>
        <w:tc>
          <w:tcPr>
            <w:tcW w:w="55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Дата начала исполнения контракта</w:t>
            </w:r>
          </w:p>
        </w:tc>
        <w:tc>
          <w:tcPr>
            <w:tcW w:w="4394"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66" w:firstLine="0"/>
            </w:pPr>
            <w:r>
              <w:rPr>
                <w:color w:val="000000"/>
              </w:rPr>
              <w:t xml:space="preserve"> 01.11.2026 </w:t>
            </w:r>
          </w:p>
        </w:tc>
      </w:tr>
      <w:tr>
        <w:tc>
          <w:tcPr>
            <w:tcW w:w="55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Дата окончания исполнения контракта (срок исполнения контракта)</w:t>
            </w:r>
          </w:p>
        </w:tc>
        <w:tc>
          <w:tcPr>
            <w:tcW w:w="4394"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66" w:firstLine="0"/>
            </w:pPr>
            <w:r>
              <w:rPr>
                <w:color w:val="000000"/>
              </w:rPr>
              <w:t>31.12.2026</w:t>
            </w: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Этапы исполнения контракта</w:t>
      </w:r>
    </w:p>
    <w:p>
      <w:pPr>
        <w:pStyle w:val="a0"/>
        <w:numPr>
          <w:numId w:val="0"/>
          <w:ilvl w:val="1"/>
        </w:numPr>
        <w:ind w:firstLine="697"/>
      </w:pPr>
      <w:r>
        <w:t xml:space="preserve">Контракт не разделен на этапы исполнения</w:t>
      </w:r>
    </w:p>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Место поставки товара, выполнения работы или оказания услуги</w:t>
      </w:r>
    </w:p>
    <w:tbl>
      <w:tblPr>
        <w:tblW w:w="9915" w:type="dxa"/>
        <w:tblInd w:w="-8" w:type="dxa"/>
        <w:tblCellMar>
          <w:left w:w="15" w:type="dxa"/>
          <w:top w:w="15" w:type="dxa"/>
          <w:right w:w="15" w:type="dxa"/>
          <w:bottom w:w="15" w:type="dxa"/>
        </w:tblCellMar>
        <w:tblLayout w:type="fixed"/>
      </w:tblPr>
      <w:tblGrid>
        <w:gridCol w:w="825"/>
        <w:gridCol w:w="3550"/>
        <w:gridCol w:w="5540"/>
      </w:tblGrid>
      <w:tr>
        <w:tc>
          <w:tcPr>
            <w:tcW w:w="112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Страна</w:t>
            </w:r>
          </w:p>
        </w:tc>
        <w:tc>
          <w:tcPr>
            <w:tcW w:w="510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Адрес</w:t>
            </w:r>
          </w:p>
        </w:tc>
        <w:tc>
          <w:tcPr>
            <w:tcW w:w="800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r>
              <w:t xml:space="preserve">Дополнительная информация об адресе</w:t>
            </w:r>
          </w:p>
        </w:tc>
      </w:tr>
      <w:tr>
        <w:trPr>
          <w:trHeight w:val="630" w:hRule="atLeast"/>
        </w:trPr>
        <w:tc>
          <w:tcPr>
            <w:tcW w:w="112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Российская Федерация</w:t>
            </w:r>
          </w:p>
        </w:tc>
        <w:tc>
          <w:tcPr>
            <w:tcW w:w="510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Иркутская обл </w:t>
            </w:r>
          </w:p>
        </w:tc>
        <w:tc>
          <w:tcPr>
            <w:tcW w:w="800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r>
              <w:rPr>
                <w:color w:val="000000"/>
              </w:rPr>
              <w:t xml:space="preserve">Техническая поддержка системы осуществляется дистанционно</w:t>
            </w:r>
          </w:p>
          <w:p>
            <w:pPr>
              <w:jc w:val="center"/>
              <w:ind w:left="0"/>
            </w:pPr>
            <w:r>
              <w:rPr>
                <w:color w:val="000000"/>
              </w:rPr>
              <w:t xml:space="preserve">Местонахождение систем у Заказчика:</w:t>
            </w:r>
          </w:p>
          <w:p>
            <w:pPr>
              <w:jc w:val="center"/>
              <w:ind w:left="0"/>
            </w:pPr>
            <w:r>
              <w:rPr>
                <w:color w:val="000000"/>
              </w:rPr>
              <w:t xml:space="preserve">664035, Иркутская область, г. Иркутск, ул. Фрунзе 32,</w:t>
            </w:r>
          </w:p>
          <w:p>
            <w:pPr>
              <w:jc w:val="center"/>
              <w:ind w:left="0"/>
            </w:pPr>
            <w:r>
              <w:rPr>
                <w:color w:val="000000"/>
              </w:rPr>
              <w:t xml:space="preserve">668806, Иркутская область, г. Ангарск, квартал 279, дом 1</w:t>
            </w: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Требования к гарантии качества товара, работы, услуги</w:t>
      </w:r>
    </w:p>
    <w:tbl>
      <w:tblPr>
        <w:tblW w:w="9915" w:type="dxa"/>
        <w:tblCellMar>
          <w:left w:w="15" w:type="dxa"/>
          <w:top w:w="15" w:type="dxa"/>
          <w:right w:w="15" w:type="dxa"/>
          <w:bottom w:w="15" w:type="dxa"/>
        </w:tblCellMar>
        <w:tblLayout w:type="fixed"/>
      </w:tblPr>
      <w:tblGrid>
        <w:gridCol w:w="5095"/>
        <w:gridCol w:w="4820"/>
      </w:tblGrid>
      <w:tr>
        <w:trPr>
          <w:trHeight w:val="173" w:hRule="atLeast"/>
        </w:trP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Требуется гарантия качества товара, работы, услуги</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Нет</w:t>
            </w:r>
          </w:p>
        </w:tc>
      </w:tr>
      <w:tr>
        <w:trPr>
          <w:trHeight w:val="221" w:hRule="atLeast"/>
        </w:trP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Информация о требованиях к гарантийному обслуживанию товара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Требования к гарантии производителя товара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r>
      <w:tr>
        <w:trPr>
          <w:trHeight w:val="405" w:hRule="atLeast"/>
        </w:trP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Срок, на который предоставляется гарантия и (или) требования к объему предоставления гарантий качества товара, работы, услуги</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Требуется обеспечение исполнения обязательств по предоставленной гарантии качества товаров, работ, услуг</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Нет</w:t>
            </w: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Обеспечение исполнения контракта (гарантийных обязательств)</w:t>
      </w:r>
    </w:p>
    <w:tbl>
      <w:tblPr>
        <w:tblW w:w="9915" w:type="dxa"/>
        <w:tblCellMar>
          <w:left w:w="15" w:type="dxa"/>
          <w:top w:w="15" w:type="dxa"/>
          <w:right w:w="15" w:type="dxa"/>
          <w:bottom w:w="15" w:type="dxa"/>
        </w:tblCellMar>
        <w:tblLayout w:type="fixed"/>
      </w:tblPr>
      <w:tblGrid>
        <w:gridCol w:w="3536"/>
        <w:gridCol w:w="2835"/>
        <w:gridCol w:w="1701"/>
        <w:gridCol w:w="1843"/>
      </w:tblGrid>
      <w:tr>
        <w:tc>
          <w:tcPr>
            <w:tcW w:w="353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Вид обеспечения</w:t>
            </w:r>
          </w:p>
        </w:tc>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Размер обеспечения исполнения контракта в %</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Размер обеспечения исполнения контракта, который должен предоставить поставщик</w:t>
            </w:r>
          </w:p>
        </w:tc>
        <w:tc>
          <w:tcPr>
            <w:tcW w:w="184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Порядок предоставления, требования к обеспечению</w:t>
            </w:r>
          </w:p>
        </w:tc>
      </w:tr>
      <w:tr>
        <w:trPr>
          <w:trHeight w:val="416" w:hRule="atLeast"/>
        </w:trPr>
        <w:tc>
          <w:tcPr>
            <w:tcW w:w="353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1</w:t>
            </w:r>
          </w:p>
        </w:tc>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2</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3</w:t>
            </w:r>
          </w:p>
        </w:tc>
        <w:tc>
          <w:tcPr>
            <w:tcW w:w="184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4</w:t>
            </w:r>
          </w:p>
        </w:tc>
      </w:tr>
      <w:tr>
        <w:trPr>
          <w:trHeight w:val="172" w:hRule="atLeast"/>
        </w:trPr>
        <w:tc>
          <w:tcPr>
            <w:tcW w:w="353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Обеспечение исполнения контракта</w:t>
            </w:r>
          </w:p>
        </w:tc>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10</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r>
              <w:rPr>
                <w:color w:val="000000"/>
              </w:rPr>
              <w:t xml:space="preserve">определяется по результатам электронной процедуры</w:t>
            </w:r>
          </w:p>
        </w:tc>
        <w:tc>
          <w:tcPr>
            <w:tcW w:w="184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r>
              <w:t xml:space="preserve">Контракт заключается после предоставления участником закупки, с которым заключается контракт, обеспечения исполнения контракта в соответствии с требованиями Федерального закона № 44-ФЗ. 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tc>
      </w:tr>
      <w:tr>
        <w:tc>
          <w:tcPr>
            <w:tcW w:w="353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Обеспечение исполнения контракта по поставке товара или выполнению работы</w:t>
            </w:r>
          </w:p>
        </w:tc>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p>
        </w:tc>
        <w:tc>
          <w:tcPr>
            <w:tcW w:w="184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p>
        </w:tc>
      </w:tr>
      <w:tr>
        <w:tc>
          <w:tcPr>
            <w:tcW w:w="353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Обеспечение исполнения контракта по последующему обслуживанию, эксплуатации (при наличии) в течение срока службы, ремонту и (или) утилизации поставленного товара или созданного в результате выполнения работы объекта капитального строительства или товара</w:t>
            </w:r>
          </w:p>
        </w:tc>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p>
        </w:tc>
        <w:tc>
          <w:tcPr>
            <w:tcW w:w="184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p>
        </w:tc>
      </w:tr>
      <w:tr>
        <w:tc>
          <w:tcPr>
            <w:tcW w:w="353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r>
              <w:rPr>
                <w:color w:val="000000"/>
              </w:rPr>
              <w:t xml:space="preserve">Обеспечение исполнения гарантийных обязательств</w:t>
            </w:r>
          </w:p>
        </w:tc>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p>
        </w:tc>
        <w:tc>
          <w:tcPr>
            <w:tcW w:w="184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center"/>
              <w:ind w:left="0"/>
            </w:pP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Условия привлечения субподрядчиков, соисполнителей из числа СМП, СОНО</w:t>
      </w:r>
    </w:p>
    <w:tbl>
      <w:tblPr>
        <w:tblW w:w="9914" w:type="dxa"/>
        <w:tblCellMar>
          <w:left w:w="15" w:type="dxa"/>
          <w:top w:w="15" w:type="dxa"/>
          <w:right w:w="15" w:type="dxa"/>
          <w:bottom w:w="15" w:type="dxa"/>
        </w:tblCellMar>
        <w:tblLayout w:type="fixed"/>
      </w:tblPr>
      <w:tblGrid>
        <w:gridCol w:w="7647"/>
        <w:gridCol w:w="2267"/>
      </w:tblGrid>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Fonts w:ascii="Times New Roman" w:hAnsi="Times New Roman"/>
              </w:rPr>
              <w:jc w:val="left"/>
              <w:ind w:left="0"/>
            </w:pPr>
            <w:r>
              <w:rPr>
                <w:color w:val="000000"/>
                <w:sz w:val="18"/>
              </w:rPr>
              <w:t>П</w:t>
            </w:r>
            <w:r>
              <w:rPr>
                <w:color w:val="000000"/>
                <w:sz w:val="18"/>
                <w:rFonts w:ascii="Times New Roman" w:hAnsi="Times New Roman"/>
              </w:rPr>
              <w:t xml:space="preserve">редъявляется 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 5 ст. 30 Закона № 44 ФЗ</w:t>
            </w:r>
          </w:p>
          <w:p>
            <w:pPr>
              <w:rPr>
                <w:color w:val="000000"/>
                <w:sz w:val="18"/>
              </w:rPr>
              <w:jc w:val="left"/>
              <w:ind w:left="0"/>
            </w:pPr>
            <w:r>
              <w:rPr>
                <w:color w:val="000000"/>
                <w:sz w:val="18"/>
                <w:rFonts w:ascii="Times New Roman" w:hAnsi="Times New Roman"/>
              </w:rPr>
              <w:t xml:space="preserve">Если поставщик (подрядчик, исполнитель) является субъектом малого предпринимательства, социально ориентированной некоммерческой организацией, то требование о привлечении к исполнению контракта субподрядчиков, соисполнителей из числа СМП/СОНО к такому поставщику (подрядчику, исполнителю) не предъявляется</w:t>
            </w:r>
          </w:p>
        </w:tc>
        <w:tc>
          <w:tcPr>
            <w:tcW w:w="226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24"/>
              </w:rPr>
              <w:jc w:val="center"/>
              <w:ind w:left="0"/>
            </w:pPr>
            <w:r>
              <w:rPr>
                <w:color w:val="000000"/>
                <w:sz w:val="24"/>
              </w:rPr>
              <w:t>Нет</w:t>
            </w:r>
          </w:p>
        </w:tc>
      </w:tr>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left"/>
              <w:ind w:left="0"/>
            </w:pPr>
            <w:r>
              <w:rPr>
                <w:color w:val="000000"/>
                <w:sz w:val="18"/>
              </w:rPr>
              <w:t xml:space="preserve">Объем привлечения к исполнению контракта субподрядчиков, соисполнителей из числа СМП, СОНО (%)</w:t>
            </w:r>
          </w:p>
        </w:tc>
        <w:tc>
          <w:tcPr>
            <w:tcW w:w="226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24"/>
              </w:rPr>
              <w:jc w:val="center"/>
              <w:ind w:left="0"/>
            </w:pPr>
          </w:p>
        </w:tc>
      </w:tr>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left"/>
              <w:ind w:left="0"/>
            </w:pPr>
            <w:r>
              <w:rPr>
                <w:color w:val="000000"/>
                <w:sz w:val="18"/>
              </w:rPr>
              <w:t xml:space="preserve">За неисполнение условий по привлечению к исполнению контракта субподрядчиков, соисполнителей из числа СМП/СОНО предусмотрена гражданско-правовая ответственность поставщика (подрядчика, исполнителя)</w:t>
            </w:r>
          </w:p>
        </w:tc>
        <w:tc>
          <w:tcPr>
            <w:tcW w:w="226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Прочие условия контракта</w:t>
      </w:r>
    </w:p>
    <w:tbl>
      <w:tblPr>
        <w:tblW w:w="9915" w:type="dxa"/>
        <w:tblCellMar>
          <w:left w:w="15" w:type="dxa"/>
          <w:top w:w="15" w:type="dxa"/>
          <w:right w:w="15" w:type="dxa"/>
          <w:bottom w:w="15" w:type="dxa"/>
        </w:tblCellMar>
        <w:tblLayout w:type="fixed"/>
      </w:tblPr>
      <w:tblGrid>
        <w:gridCol w:w="7647"/>
        <w:gridCol w:w="2268"/>
      </w:tblGrid>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left"/>
              <w:ind w:left="0"/>
            </w:pPr>
            <w:r>
              <w:rPr>
                <w:color w:val="000000"/>
                <w:sz w:val="18"/>
              </w:rPr>
              <w:t xml:space="preserve">Предусмотрена возможность одностороннего отказа от исполнения контракта в соответствии со ст. 95 Закона № 44-ФЗ</w:t>
            </w:r>
          </w:p>
        </w:tc>
        <w:tc>
          <w:tcPr>
            <w:tcW w:w="22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24"/>
              </w:rPr>
              <w:jc w:val="center"/>
              <w:ind w:left="0"/>
            </w:pPr>
            <w:r>
              <w:rPr>
                <w:color w:val="000000"/>
                <w:sz w:val="24"/>
              </w:rPr>
              <w:t>Да</w:t>
            </w:r>
          </w:p>
        </w:tc>
      </w:tr>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left"/>
              <w:ind w:left="0"/>
            </w:pPr>
            <w:r>
              <w:rPr>
                <w:color w:val="000000"/>
                <w:sz w:val="18"/>
                <w:rFonts w:ascii="Times New Roman" w:hAnsi="Times New Roman"/>
                <w:lang w:val="ru-RU"/>
              </w:rPr>
              <w:t xml:space="preserve">Предусмотрено уменьшение суммы, подлежащей уплате заказчиком поставщику (подрядчику, исполнителю), на размер налогов, сборов и иных обязательных платежей</w:t>
            </w:r>
          </w:p>
        </w:tc>
        <w:tc>
          <w:tcPr>
            <w:tcW w:w="22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r>
              <w:rPr>
                <w:color w:val="000000"/>
              </w:rPr>
              <w:t xml:space="preserve">определяется по результатам электронной процедуры</w:t>
            </w:r>
          </w:p>
        </w:tc>
      </w:tr>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left"/>
              <w:ind w:left="0"/>
            </w:pPr>
            <w:r>
              <w:rPr>
                <w:color w:val="000000"/>
                <w:sz w:val="18"/>
                <w:rFonts w:ascii="Times New Roman" w:hAnsi="Times New Roman"/>
                <w:lang w:val="ru-RU"/>
              </w:rPr>
              <w:t xml:space="preserve">Предусмотрено удержание суммы неисполненных требований об уплате неустоек (штрафов, пеней) из суммы, подлежащей оплате поставщику (подрядчику, исполнителю)</w:t>
            </w:r>
          </w:p>
        </w:tc>
        <w:tc>
          <w:tcPr>
            <w:tcW w:w="22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r>
              <w:rPr>
                <w:color w:val="000000"/>
              </w:rPr>
              <w:t>Да</w:t>
            </w:r>
          </w:p>
        </w:tc>
      </w:tr>
    </w:tbl>
    <w:p>
      <w:pPr>
        <w:pStyle w:val="a"/>
      </w:pPr>
      <w:r>
        <w:t xml:space="preserve">Финансирование контракта</w:t>
      </w:r>
    </w:p>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Источники финансирования</w:t>
      </w:r>
    </w:p>
    <w:tbl>
      <w:tblPr>
        <w:tblW w:w="9915" w:type="dxa"/>
        <w:tblCellMar>
          <w:left w:w="15" w:type="dxa"/>
          <w:top w:w="15" w:type="dxa"/>
          <w:right w:w="15" w:type="dxa"/>
          <w:bottom w:w="15" w:type="dxa"/>
        </w:tblCellMar>
        <w:tblLayout w:type="fixed"/>
      </w:tblPr>
      <w:tblGrid>
        <w:gridCol w:w="7647"/>
        <w:gridCol w:w="2268"/>
      </w:tblGrid>
      <w:tr>
        <w:trPr>
          <w:trHeight w:val="125" w:hRule="atLeast"/>
        </w:trP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22"/>
                <w:rFonts w:ascii="Times New Roman" w:hAnsi="Times New Roman"/>
                <w:lang w:val="ru-RU"/>
              </w:rPr>
              <w:jc w:val="left"/>
              <w:ind w:left="0"/>
            </w:pPr>
            <w:r>
              <w:rPr>
                <w:color w:val="000000"/>
                <w:sz w:val="22"/>
                <w:rFonts w:ascii="Times New Roman" w:hAnsi="Times New Roman"/>
                <w:lang w:val="ru-RU"/>
              </w:rPr>
              <w:t xml:space="preserve">Наименование бюджета</w:t>
            </w:r>
          </w:p>
        </w:tc>
        <w:tc>
          <w:tcPr>
            <w:tcW w:w="22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center"/>
              <w:ind w:left="0"/>
            </w:pPr>
          </w:p>
        </w:tc>
      </w:tr>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Вид бюджета</w:t>
            </w:r>
          </w:p>
        </w:tc>
        <w:tc>
          <w:tcPr>
            <w:tcW w:w="22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p>
        </w:tc>
      </w:tr>
      <w:tr>
        <w:tc>
          <w:tcPr>
            <w:tcW w:w="764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Закупка за счет собственных средств организации</w:t>
            </w:r>
          </w:p>
        </w:tc>
        <w:tc>
          <w:tcPr>
            <w:tcW w:w="2268"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rPr>
              <w:jc w:val="center"/>
              <w:ind w:left="0"/>
            </w:pPr>
            <w:r>
              <w:rPr>
                <w:color w:val="000000"/>
              </w:rPr>
              <w:t>Да</w:t>
            </w: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Цена контракта</w:t>
      </w:r>
    </w:p>
    <w:tbl>
      <w:tblPr>
        <w:tblW w:w="9915" w:type="dxa"/>
        <w:tblCellMar>
          <w:left w:w="15" w:type="dxa"/>
          <w:top w:w="15" w:type="dxa"/>
          <w:right w:w="15" w:type="dxa"/>
          <w:bottom w:w="15" w:type="dxa"/>
        </w:tblCellMar>
        <w:tblLayout w:type="fixed"/>
      </w:tblPr>
      <w:tblGrid>
        <w:gridCol w:w="5095"/>
        <w:gridCol w:w="4820"/>
      </w:tblGrid>
      <w:tr>
        <w:trPr>
          <w:trHeight w:val="650" w:hRule="atLeast"/>
        </w:trP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Способ указания цены контракта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rPr>
              <w:jc w:val="center"/>
              <w:ind w:left="0"/>
            </w:pPr>
            <w:r>
              <w:rPr>
                <w:color w:val="000000"/>
              </w:rPr>
              <w:t xml:space="preserve">Цена контракта</w:t>
            </w: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Цена контракта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rPr>
              <w:jc w:val="center"/>
              <w:ind w:left="0"/>
            </w:pPr>
            <w:r>
              <w:rPr>
                <w:color w:val="000000"/>
              </w:rPr>
              <w:t xml:space="preserve">определяется по результатам электронной процедуры</w:t>
            </w: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Цена за право заключения контракта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rPr>
              <w:jc w:val="center"/>
              <w:ind w:left="0"/>
            </w:pP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jc w:val="left"/>
              <w:ind w:left="0"/>
            </w:pPr>
            <w:r>
              <w:rPr>
                <w:color w:val="000000"/>
              </w:rPr>
              <w:t xml:space="preserve">Валюта контракта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r>
              <w:rPr>
                <w:color w:val="000000"/>
              </w:rPr>
              <w:t xml:space="preserve">Российский рубль</w:t>
            </w: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Формула цены контракта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rPr>
              <w:jc w:val="center"/>
              <w:ind w:left="0"/>
            </w:pP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rPr>
              <w:jc w:val="left"/>
              <w:ind w:left="0"/>
            </w:pPr>
            <w:r>
              <w:rPr>
                <w:color w:val="000000"/>
              </w:rPr>
              <w:t xml:space="preserve">Предусмотрена выплата аванса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rPr>
              <w:jc w:val="center"/>
              <w:ind w:left="0"/>
            </w:pPr>
            <w:r>
              <w:rPr>
                <w:color w:val="000000"/>
              </w:rPr>
              <w:t>Нет</w:t>
            </w: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22"/>
                <w:rFonts w:ascii="Times New Roman" w:hAnsi="Times New Roman"/>
                <w:lang w:val="ru-RU"/>
              </w:rPr>
              <w:jc w:val="left"/>
              <w:ind w:left="0"/>
            </w:pPr>
            <w:r>
              <w:rPr>
                <w:color w:val="000000"/>
                <w:sz w:val="22"/>
                <w:rFonts w:ascii="Times New Roman" w:hAnsi="Times New Roman"/>
                <w:lang w:val="ru-RU"/>
              </w:rPr>
              <w:t xml:space="preserve">Размер аванса (%)</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p>
        </w:tc>
      </w:tr>
      <w:tr>
        <w:tc>
          <w:tcPr>
            <w:tcW w:w="509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22"/>
                <w:rFonts w:ascii="Times New Roman" w:hAnsi="Times New Roman"/>
                <w:lang w:val="ru-RU"/>
              </w:rPr>
              <w:jc w:val="left"/>
              <w:ind w:left="0"/>
            </w:pPr>
            <w:r>
              <w:rPr>
                <w:color w:val="000000"/>
                <w:sz w:val="22"/>
                <w:rFonts w:ascii="Times New Roman" w:hAnsi="Times New Roman"/>
                <w:lang w:val="ru-RU"/>
              </w:rPr>
              <w:t xml:space="preserve">Размер аванса в валюте контракта</w:t>
            </w:r>
          </w:p>
        </w:tc>
        <w:tc>
          <w:tcPr>
            <w:tcW w:w="482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Информация о казначейском, банковском сопровождении</w:t>
      </w:r>
    </w:p>
    <w:p>
      <w:pPr>
        <w:pStyle w:val="a0"/>
        <w:numPr>
          <w:numId w:val="0"/>
          <w:ilvl w:val="1"/>
        </w:numPr>
        <w:rPr>
          <w:color w:val="000000"/>
          <w:sz w:val="22"/>
          <w:rFonts w:ascii="Times New Roman" w:hAnsi="Times New Roman"/>
          <w:lang w:val="ru-RU"/>
        </w:rPr>
        <w:ind w:left="0" w:firstLine="697"/>
      </w:pPr>
      <w:r>
        <w:rPr>
          <w:color w:val="000000"/>
          <w:sz w:val="22"/>
          <w:rFonts w:ascii="Times New Roman" w:hAnsi="Times New Roman"/>
          <w:lang w:val="ru-RU"/>
        </w:rPr>
        <w:t xml:space="preserve">Банковское или казначейское сопровождение не требуется.</w:t>
      </w:r>
    </w:p>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График платежей</w:t>
      </w:r>
    </w:p>
    <w:tbl>
      <w:tblPr>
        <w:tblW w:w="9916" w:type="dxa"/>
        <w:jc w:val="center"/>
        <w:tblCellMar>
          <w:left w:w="15" w:type="dxa"/>
          <w:top w:w="15" w:type="dxa"/>
          <w:right w:w="15" w:type="dxa"/>
          <w:bottom w:w="15" w:type="dxa"/>
        </w:tblCellMar>
        <w:tblLayout w:type="fixed"/>
      </w:tblPr>
      <w:tblGrid>
        <w:gridCol w:w="2834"/>
        <w:gridCol w:w="2710"/>
        <w:gridCol w:w="2385"/>
        <w:gridCol w:w="1988"/>
      </w:tblGrid>
      <w:tr>
        <w:trPr>
          <w:trHeight w:val="459" w:hRule="atLeast"/>
          <w:jc w:val="center"/>
        </w:trPr>
        <w:tc>
          <w:tcPr>
            <w:tcW w:w="2835" w:type="dxa"/>
            <w:vMerge w:val="restart"/>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60" w:firstLine="0"/>
            </w:pPr>
            <w:r>
              <w:rPr>
                <w:color w:val="000000"/>
                <w:sz w:val="18"/>
              </w:rPr>
              <w:t xml:space="preserve"> Код видов расходов</w:t>
            </w:r>
          </w:p>
        </w:tc>
        <w:tc>
          <w:tcPr>
            <w:tcW w:w="2711" w:type="dxa"/>
            <w:vMerge w:val="restart"/>
            <w:tcBorders>
              <w:left w:sz="6" w:space="0" w:val="single" w:color="000000"/>
              <w:top w:sz="6" w:space="0" w:val="single" w:color="000000"/>
              <w:right w:sz="6" w:space="0" w:val="single" w:color="000000"/>
            </w:tcBorders>
          </w:tcPr>
          <w:p>
            <w:pPr>
              <w:rPr>
                <w:color w:val="000000"/>
                <w:sz w:val="18"/>
              </w:rPr>
              <w:jc w:val="center"/>
              <w:ind w:left="97"/>
            </w:pPr>
            <w:r>
              <w:rPr>
                <w:color w:val="000000"/>
                <w:sz w:val="18"/>
              </w:rPr>
              <w:t xml:space="preserve">Код поступления</w:t>
            </w:r>
          </w:p>
        </w:tc>
        <w:tc>
          <w:tcPr>
            <w:tcW w:w="238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45"/>
            </w:pPr>
            <w:r>
              <w:rPr>
                <w:color w:val="000000"/>
                <w:sz w:val="18"/>
              </w:rPr>
              <w:t xml:space="preserve">Сумма контракта (в валюте контракта)</w:t>
            </w:r>
          </w:p>
        </w:tc>
        <w:tc>
          <w:tcPr>
            <w:tcW w:w="1989" w:type="dxa"/>
            <w:vMerge w:val="restart"/>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67"/>
            </w:pPr>
            <w:r>
              <w:rPr>
                <w:color w:val="000000"/>
                <w:sz w:val="18"/>
              </w:rPr>
              <w:t>Аванс</w:t>
            </w:r>
          </w:p>
        </w:tc>
      </w:tr>
      <w:tr>
        <w:trPr>
          <w:jc w:val="center"/>
        </w:trPr>
        <w:tc>
          <w:tcPr>
            <w:tcW w:w="2835" w:type="dxa"/>
            <w:vMerge w:val="continue"/>
            <w:tcBorders>
              <w:left w:sz="6" w:space="0" w:val="single" w:color="000000"/>
              <w:top w:sz="6" w:space="0" w:val="single" w:color="000000"/>
              <w:right w:sz="6" w:space="0" w:val="single" w:color="000000"/>
              <w:bottom w:sz="6" w:space="0" w:val="single" w:color="000000"/>
            </w:tcBorders>
            <w:vAlign w:val="center"/>
            <w:hideMark/>
          </w:tcPr>
          <w:p>
            <w:pPr>
              <w:rPr>
                <w:color w:val="000000"/>
                <w:sz w:val="18"/>
              </w:rPr>
              <w:jc w:val="left"/>
            </w:pPr>
          </w:p>
        </w:tc>
        <w:tc>
          <w:tcPr>
            <w:tcW w:w="2711" w:type="dxa"/>
            <w:vMerge w:val="continue"/>
            <w:tcBorders>
              <w:left w:sz="6" w:space="0" w:val="single" w:color="000000"/>
              <w:right w:sz="6" w:space="0" w:val="single" w:color="000000"/>
              <w:bottom w:sz="6" w:space="0" w:val="single" w:color="000000"/>
            </w:tcBorders>
          </w:tcPr>
          <w:p>
            <w:pPr>
              <w:rPr>
                <w:color w:val="000000"/>
                <w:sz w:val="18"/>
              </w:rPr>
              <w:jc w:val="center"/>
            </w:pPr>
          </w:p>
        </w:tc>
        <w:tc>
          <w:tcPr>
            <w:tcW w:w="238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45" w:firstLine="0"/>
            </w:pPr>
            <w:r>
              <w:rPr>
                <w:color w:val="000000"/>
                <w:sz w:val="18"/>
              </w:rPr>
              <w:t xml:space="preserve">На _</w:t>
            </w:r>
          </w:p>
        </w:tc>
        <w:tc>
          <w:tcPr>
            <w:tcW w:w="1989" w:type="dxa"/>
            <w:vMerge w:val="continue"/>
            <w:tcBorders>
              <w:left w:sz="6" w:space="0" w:val="single" w:color="000000"/>
              <w:top w:sz="6" w:space="0" w:val="single" w:color="000000"/>
              <w:right w:sz="6" w:space="0" w:val="single" w:color="000000"/>
              <w:bottom w:sz="6" w:space="0" w:val="single" w:color="000000"/>
            </w:tcBorders>
            <w:vAlign w:val="center"/>
            <w:hideMark/>
          </w:tcPr>
          <w:p>
            <w:pPr>
              <w:rPr>
                <w:color w:val="000000"/>
                <w:sz w:val="18"/>
              </w:rPr>
              <w:jc w:val="left"/>
            </w:pPr>
          </w:p>
        </w:tc>
      </w:tr>
      <w:tr>
        <w:trPr>
          <w:jc w:val="center"/>
        </w:trPr>
        <w:tc>
          <w:tcPr>
            <w:tcW w:w="283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sz w:val="18"/>
                <w:rFonts w:ascii="Times New Roman" w:hAnsi="Times New Roman"/>
                <w:lang w:val="ru-RU"/>
              </w:rPr>
              <w:jc w:val="center"/>
              <w:ind w:left="62"/>
            </w:pPr>
            <w:r>
              <w:rPr>
                <w:sz w:val="18"/>
                <w:rFonts w:ascii="Times New Roman" w:hAnsi="Times New Roman"/>
                <w:lang w:val="ru-RU"/>
              </w:rPr>
              <w:t>1</w:t>
            </w:r>
          </w:p>
        </w:tc>
        <w:tc>
          <w:tcPr>
            <w:tcW w:w="2711" w:type="dxa"/>
            <w:tcBorders>
              <w:left w:sz="6" w:space="0" w:val="single" w:color="000000"/>
              <w:top w:sz="6" w:space="0" w:val="single" w:color="000000"/>
              <w:right w:sz="6" w:space="0" w:val="single" w:color="000000"/>
              <w:bottom w:sz="4" w:space="0" w:val="single" w:color="auto"/>
            </w:tcBorders>
          </w:tcPr>
          <w:p>
            <w:pPr>
              <w:rPr>
                <w:sz w:val="18"/>
                <w:rFonts w:ascii="Times New Roman" w:hAnsi="Times New Roman"/>
                <w:lang w:val="ru-RU"/>
              </w:rPr>
              <w:jc w:val="center"/>
              <w:ind w:left="62"/>
            </w:pPr>
            <w:r>
              <w:rPr>
                <w:sz w:val="18"/>
                <w:rFonts w:ascii="Times New Roman" w:hAnsi="Times New Roman"/>
                <w:lang w:val="ru-RU"/>
              </w:rPr>
              <w:t>2</w:t>
            </w:r>
          </w:p>
        </w:tc>
        <w:tc>
          <w:tcPr>
            <w:tcW w:w="2386"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sz w:val="18"/>
                <w:rFonts w:ascii="Times New Roman" w:hAnsi="Times New Roman"/>
                <w:lang w:val="ru-RU"/>
              </w:rPr>
              <w:jc w:val="center"/>
              <w:ind w:left="62"/>
            </w:pPr>
            <w:r>
              <w:rPr>
                <w:sz w:val="18"/>
                <w:rFonts w:ascii="Times New Roman" w:hAnsi="Times New Roman"/>
                <w:lang w:val="ru-RU"/>
              </w:rPr>
              <w:t>3</w:t>
            </w:r>
          </w:p>
        </w:tc>
        <w:tc>
          <w:tcPr>
            <w:tcW w:w="198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sz w:val="18"/>
                <w:rFonts w:ascii="Times New Roman" w:hAnsi="Times New Roman"/>
                <w:lang w:val="ru-RU"/>
              </w:rPr>
              <w:jc w:val="center"/>
              <w:ind w:left="62"/>
            </w:pPr>
            <w:r>
              <w:rPr>
                <w:sz w:val="18"/>
                <w:rFonts w:ascii="Times New Roman" w:hAnsi="Times New Roman"/>
                <w:lang w:val="ru-RU"/>
              </w:rPr>
              <w:t>4</w:t>
            </w:r>
          </w:p>
        </w:tc>
      </w:tr>
      <w:tr>
        <w:trPr>
          <w:jc w:val="center"/>
        </w:trPr>
        <w:tc>
          <w:tcPr>
            <w:tcW w:w="2835" w:type="dxa"/>
            <w:tcBorders>
              <w:left w:sz="6" w:space="0" w:val="single" w:color="000000"/>
              <w:top w:sz="6" w:space="0" w:val="single" w:color="000000"/>
              <w:right w:sz="4" w:space="0" w:val="single" w:color="auto"/>
              <w:bottom w:sz="4" w:space="0" w:val="single" w:color="auto"/>
            </w:tcBorders>
            <w:tcMar>
              <w:left w:w="75" w:type="dxa"/>
              <w:top w:w="75" w:type="dxa"/>
              <w:right w:w="75" w:type="dxa"/>
              <w:bottom w:w="75" w:type="dxa"/>
            </w:tcMar>
            <w:vAlign w:val="center"/>
          </w:tcPr>
          <w:p>
            <w:pPr>
              <w:rPr>
                <w:color w:val="000000"/>
                <w:sz w:val="18"/>
              </w:rPr>
              <w:jc w:val="center"/>
              <w:ind w:left="62"/>
            </w:pPr>
          </w:p>
        </w:tc>
        <w:tc>
          <w:tcPr>
            <w:tcW w:w="2711" w:type="dxa"/>
            <w:tcBorders>
              <w:left w:sz="4" w:space="0" w:val="single" w:color="auto"/>
              <w:top w:sz="4" w:space="0" w:val="single" w:color="auto"/>
              <w:right w:sz="4" w:space="0" w:val="single" w:color="auto"/>
              <w:bottom w:sz="4" w:space="0" w:val="single" w:color="auto"/>
            </w:tcBorders>
          </w:tcPr>
          <w:p>
            <w:pPr>
              <w:rPr>
                <w:color w:val="000000"/>
                <w:sz w:val="18"/>
              </w:rPr>
              <w:jc w:val="center"/>
              <w:ind w:left="62"/>
            </w:pPr>
          </w:p>
        </w:tc>
        <w:tc>
          <w:tcPr>
            <w:tcW w:w="2386" w:type="dxa"/>
            <w:tcBorders>
              <w:left w:sz="4" w:space="0" w:val="single" w:color="auto"/>
              <w:top w:sz="6" w:space="0" w:val="single" w:color="000000"/>
              <w:right w:sz="6" w:space="0" w:val="single" w:color="000000"/>
              <w:bottom w:sz="4" w:space="0" w:val="single" w:color="auto"/>
            </w:tcBorders>
            <w:tcMar>
              <w:left w:w="75" w:type="dxa"/>
              <w:top w:w="75" w:type="dxa"/>
              <w:right w:w="75" w:type="dxa"/>
              <w:bottom w:w="75" w:type="dxa"/>
            </w:tcMar>
            <w:vAlign w:val="center"/>
          </w:tcPr>
          <w:p>
            <w:pPr>
              <w:rPr>
                <w:color w:val="000000"/>
                <w:sz w:val="18"/>
              </w:rPr>
              <w:jc w:val="center"/>
              <w:ind w:left="62"/>
            </w:pPr>
            <w:r>
              <w:rPr>
                <w:color w:val="000000"/>
                <w:sz w:val="18"/>
              </w:rPr>
              <w:t xml:space="preserve">определятся по результатам электронной процедуры</w:t>
            </w:r>
          </w:p>
        </w:tc>
        <w:tc>
          <w:tcPr>
            <w:tcW w:w="198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center"/>
              <w:ind w:left="62"/>
            </w:pPr>
            <w:r>
              <w:rPr>
                <w:color w:val="000000"/>
              </w:rPr>
              <w:t>Нет</w:t>
            </w:r>
          </w:p>
        </w:tc>
      </w:tr>
      <w:tr>
        <w:trPr>
          <w:jc w:val="center"/>
        </w:trPr>
        <w:tc>
          <w:tcPr>
            <w:tcW w:w="2835" w:type="dxa"/>
            <w:tcBorders>
              <w:left w:val="nil" w:color="auto"/>
              <w:top w:sz="4" w:space="0" w:val="single" w:color="auto"/>
              <w:bottom w:val="nil" w:color="auto"/>
            </w:tcBorders>
            <w:tcMar>
              <w:left w:w="75" w:type="dxa"/>
              <w:top w:w="75" w:type="dxa"/>
              <w:right w:w="120" w:type="dxa"/>
              <w:bottom w:w="75" w:type="dxa"/>
            </w:tcMar>
            <w:vAlign w:val="center"/>
            <w:hideMark/>
          </w:tcPr>
          <w:p>
            <w:pPr>
              <w:rPr>
                <w:color w:val="000000"/>
                <w:sz w:val="18"/>
              </w:rPr>
              <w:jc w:val="right"/>
            </w:pPr>
          </w:p>
        </w:tc>
        <w:tc>
          <w:tcPr>
            <w:tcW w:w="2711" w:type="dxa"/>
            <w:tcBorders>
              <w:top w:sz="4" w:space="0" w:val="single" w:color="auto"/>
              <w:right w:sz="4" w:space="0" w:val="single" w:color="auto"/>
            </w:tcBorders>
          </w:tcPr>
          <w:p>
            <w:pPr>
              <w:rPr>
                <w:color w:val="000000"/>
                <w:sz w:val="18"/>
              </w:rPr>
              <w:jc w:val="center"/>
              <w:ind w:firstLine="976"/>
            </w:pPr>
            <w:r>
              <w:rPr>
                <w:color w:val="000000"/>
                <w:sz w:val="18"/>
              </w:rPr>
              <w:t>Итого</w:t>
            </w:r>
          </w:p>
        </w:tc>
        <w:tc>
          <w:tcPr>
            <w:tcW w:w="2386" w:type="dxa"/>
            <w:tcBorders>
              <w:left w:sz="4" w:space="0" w:val="single" w:color="auto"/>
              <w:top w:sz="4" w:space="0" w:val="single" w:color="auto"/>
              <w:right w:sz="4" w:space="0" w:val="single" w:color="auto"/>
              <w:bottom w:sz="4" w:space="0" w:val="single" w:color="auto"/>
            </w:tcBorders>
            <w:tcMar>
              <w:left w:w="75" w:type="dxa"/>
              <w:top w:w="75" w:type="dxa"/>
              <w:right w:w="75" w:type="dxa"/>
              <w:bottom w:w="75" w:type="dxa"/>
            </w:tcMar>
            <w:vAlign w:val="center"/>
            <w:hideMark/>
          </w:tcPr>
          <w:p>
            <w:pPr>
              <w:rPr>
                <w:color w:val="000000"/>
                <w:sz w:val="18"/>
              </w:rPr>
              <w:jc w:val="center"/>
            </w:pPr>
          </w:p>
        </w:tc>
        <w:tc>
          <w:tcPr>
            <w:tcW w:w="1989" w:type="dxa"/>
            <w:tcBorders>
              <w:left w:sz="4" w:space="0" w:val="single" w:color="auto"/>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pP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Платежные реквизиты заказчика</w:t>
      </w:r>
    </w:p>
    <w:tbl>
      <w:tblPr>
        <w:tblW w:w="9916" w:type="dxa"/>
        <w:tblCellMar>
          <w:left w:w="15" w:type="dxa"/>
          <w:top w:w="15" w:type="dxa"/>
          <w:right w:w="15" w:type="dxa"/>
          <w:bottom w:w="15" w:type="dxa"/>
        </w:tblCellMar>
        <w:tblLayout w:type="fixed"/>
      </w:tblPr>
      <w:tblGrid>
        <w:gridCol w:w="1691"/>
        <w:gridCol w:w="1137"/>
        <w:gridCol w:w="1651"/>
        <w:gridCol w:w="2115"/>
        <w:gridCol w:w="1701"/>
        <w:gridCol w:w="1621"/>
      </w:tblGrid>
      <w:tr>
        <w:tc>
          <w:tcPr>
            <w:tcW w:w="169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Наименование организации, ИНН, КПП</w:t>
            </w:r>
          </w:p>
        </w:tc>
        <w:tc>
          <w:tcPr>
            <w:tcW w:w="113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Тип счета</w:t>
            </w:r>
          </w:p>
        </w:tc>
        <w:tc>
          <w:tcPr>
            <w:tcW w:w="165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Номер лицевого счета</w:t>
            </w:r>
          </w:p>
        </w:tc>
        <w:tc>
          <w:tcPr>
            <w:tcW w:w="211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Номер банковского (казначейского) счета</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Реквизиты банка, ТОФК</w:t>
            </w:r>
          </w:p>
        </w:tc>
        <w:tc>
          <w:tcPr>
            <w:tcW w:w="16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Наименование контрагента для п/п</w:t>
            </w:r>
          </w:p>
        </w:tc>
      </w:tr>
      <w:tr>
        <w:tc>
          <w:tcPr>
            <w:tcW w:w="169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1</w:t>
            </w:r>
          </w:p>
        </w:tc>
        <w:tc>
          <w:tcPr>
            <w:tcW w:w="113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2</w:t>
            </w:r>
          </w:p>
        </w:tc>
        <w:tc>
          <w:tcPr>
            <w:tcW w:w="165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3</w:t>
            </w:r>
          </w:p>
        </w:tc>
        <w:tc>
          <w:tcPr>
            <w:tcW w:w="211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4</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5</w:t>
            </w:r>
          </w:p>
        </w:tc>
        <w:tc>
          <w:tcPr>
            <w:tcW w:w="16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6</w:t>
            </w:r>
          </w:p>
        </w:tc>
      </w:tr>
      <w:tr>
        <w:tc>
          <w:tcPr>
            <w:tcW w:w="169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pPr>
            <w:r>
              <w:rPr>
                <w:color w:val="000000"/>
                <w:sz w:val="18"/>
              </w:rPr>
              <w:t xml:space="preserve">ГОСУДАРСТВЕННОЕ БЮДЖЕТНОЕ УЧРЕЖДЕНИЕ ЗДРАВООХРАНЕНИЯ "ОБЛАСТНОЙ ОНКОЛОГИЧЕСКИЙ ДИСПАНСЕР" ИНН: 3809016338 КПП: 384901001</w:t>
            </w:r>
          </w:p>
        </w:tc>
        <w:tc>
          <w:tcPr>
            <w:tcW w:w="113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firstLine="0"/>
              <w:spacing w:after="0" w:line="240" w:lineRule="auto"/>
            </w:pPr>
            <w:r>
              <w:rPr>
                <w:b w:val="false"/>
                <w:i w:val="false"/>
                <w:caps w:val="false"/>
                <w:color w:val="000000"/>
                <w:sz w:val="18"/>
                <w:rFonts w:ascii="Times New Roman" w:hAnsi="Times New Roman"/>
                <w:vanish w:val="false"/>
              </w:rPr>
              <w:t xml:space="preserve">Лицевой счет в ФО</w:t>
            </w:r>
          </w:p>
        </w:tc>
        <w:tc>
          <w:tcPr>
            <w:tcW w:w="165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spacing w:after="0" w:line="240" w:lineRule="auto"/>
            </w:pPr>
            <w:r>
              <w:rPr>
                <w:sz w:val="18"/>
              </w:rPr>
              <w:t>80302030040</w:t>
            </w:r>
          </w:p>
        </w:tc>
        <w:tc>
          <w:tcPr>
            <w:tcW w:w="211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spacing w:after="0" w:line="240" w:lineRule="auto"/>
            </w:pPr>
            <w:r>
              <w:rPr>
                <w:color w:val="000000"/>
                <w:sz w:val="18"/>
              </w:rPr>
              <w:t>03224643250000003400</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spacing w:after="120"/>
            </w:pPr>
            <w:r>
              <w:rPr>
                <w:color w:val="000000"/>
                <w:sz w:val="18"/>
              </w:rPr>
              <w:t xml:space="preserve">ОКЦ № 4 СибГУ Банка России//УФК ПО ИРКУТСКОЙ ОБЛАСТИ, БИК: 012520101</w:t>
            </w:r>
            <w:r>
              <w:rPr>
                <w:color w:val="000000"/>
              </w:rPr>
              <w:t xml:space="preserve">, к/с: </w:t>
            </w:r>
            <w:r>
              <w:rPr>
                <w:color w:val="000000"/>
                <w:sz w:val="18"/>
              </w:rPr>
              <w:t>40102810145370000026</w:t>
            </w:r>
          </w:p>
        </w:tc>
        <w:tc>
          <w:tcPr>
            <w:tcW w:w="16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p>
        </w:tc>
      </w:tr>
      <w:tr>
        <w:tc>
          <w:tcPr>
            <w:tcW w:w="169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pPr>
            <w:r>
              <w:rPr>
                <w:color w:val="000000"/>
                <w:sz w:val="18"/>
              </w:rPr>
              <w:t xml:space="preserve">ГОСУДАРСТВЕННОЕ БЮДЖЕТНОЕ УЧРЕЖДЕНИЕ ЗДРАВООХРАНЕНИЯ "ОБЛАСТНОЙ ОНКОЛОГИЧЕСКИЙ ДИСПАНСЕР" ИНН: 3809016338 КПП: 384901001</w:t>
            </w:r>
          </w:p>
        </w:tc>
        <w:tc>
          <w:tcPr>
            <w:tcW w:w="1137"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firstLine="0"/>
              <w:spacing w:after="0" w:line="240" w:lineRule="auto"/>
            </w:pPr>
            <w:r>
              <w:rPr>
                <w:b w:val="false"/>
                <w:i w:val="false"/>
                <w:caps w:val="false"/>
                <w:color w:val="000000"/>
                <w:sz w:val="18"/>
                <w:rFonts w:ascii="Times New Roman" w:hAnsi="Times New Roman"/>
                <w:vanish w:val="false"/>
              </w:rPr>
              <w:t xml:space="preserve">Лицевой счет в ФО</w:t>
            </w:r>
          </w:p>
        </w:tc>
        <w:tc>
          <w:tcPr>
            <w:tcW w:w="165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spacing w:after="0" w:line="240" w:lineRule="auto"/>
            </w:pPr>
            <w:r>
              <w:rPr>
                <w:sz w:val="18"/>
              </w:rPr>
              <w:t>80302090040</w:t>
            </w:r>
          </w:p>
        </w:tc>
        <w:tc>
          <w:tcPr>
            <w:tcW w:w="211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left"/>
              <w:ind w:left="0"/>
              <w:spacing w:after="0" w:line="240" w:lineRule="auto"/>
            </w:pPr>
            <w:r>
              <w:rPr>
                <w:color w:val="000000"/>
                <w:sz w:val="18"/>
              </w:rPr>
              <w:t>03224643250000003400</w:t>
            </w:r>
          </w:p>
        </w:tc>
        <w:tc>
          <w:tcPr>
            <w:tcW w:w="170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spacing w:after="120"/>
            </w:pPr>
            <w:r>
              <w:rPr>
                <w:color w:val="000000"/>
                <w:sz w:val="18"/>
              </w:rPr>
              <w:t xml:space="preserve">ОКЦ № 4 СибГУ Банка России//УФК ПО ИРКУТСКОЙ ОБЛАСТИ, БИК: 012520101</w:t>
            </w:r>
            <w:r>
              <w:rPr>
                <w:color w:val="000000"/>
              </w:rPr>
              <w:t xml:space="preserve">, к/с: </w:t>
            </w:r>
            <w:r>
              <w:rPr>
                <w:color w:val="000000"/>
                <w:sz w:val="18"/>
              </w:rPr>
              <w:t>40102810145370000026</w:t>
            </w:r>
          </w:p>
        </w:tc>
        <w:tc>
          <w:tcPr>
            <w:tcW w:w="162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jc w:val="center"/>
              <w:ind w:left="0"/>
            </w:pPr>
          </w:p>
        </w:tc>
      </w:tr>
    </w:tbl>
    <w:p>
      <w:pPr>
        <w:pStyle w:val="a0"/>
        <w:numPr>
          <w:numId w:val="3"/>
          <w:ilvl w:val="1"/>
        </w:numPr>
        <w:rPr>
          <w:b/>
          <w:sz w:val="24"/>
          <w:rFonts w:ascii="Times New Roman" w:hAnsi="Times New Roman"/>
          <w:lang w:val="ru-RU"/>
        </w:rPr>
        <w:spacing w:before="120" w:after="0"/>
      </w:pPr>
      <w:r>
        <w:rPr>
          <w:b/>
          <w:sz w:val="24"/>
          <w:rFonts w:ascii="Times New Roman" w:hAnsi="Times New Roman"/>
          <w:lang w:val="ru-RU"/>
        </w:rPr>
        <w:t xml:space="preserve">Реквизиты для осуществления оплаты</w:t>
      </w:r>
    </w:p>
    <w:tbl>
      <w:tblPr>
        <w:tblW w:w="9916" w:type="dxa"/>
        <w:tblCellMar>
          <w:left w:w="15" w:type="dxa"/>
          <w:top w:w="15" w:type="dxa"/>
          <w:right w:w="15" w:type="dxa"/>
          <w:bottom w:w="15" w:type="dxa"/>
        </w:tblCellMar>
        <w:tblLayout w:type="fixed"/>
      </w:tblPr>
      <w:tblGrid>
        <w:gridCol w:w="2040"/>
        <w:gridCol w:w="948"/>
        <w:gridCol w:w="1134"/>
        <w:gridCol w:w="1895"/>
        <w:gridCol w:w="1895"/>
        <w:gridCol w:w="2003"/>
      </w:tblGrid>
      <w:tr>
        <w:tc>
          <w:tcPr>
            <w:tcW w:w="209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Наименование организации / ФИО, ИНН, КПП</w:t>
            </w:r>
          </w:p>
        </w:tc>
        <w:tc>
          <w:tcPr>
            <w:tcW w:w="97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Тип счета</w:t>
            </w:r>
          </w:p>
        </w:tc>
        <w:tc>
          <w:tcPr>
            <w:tcW w:w="116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Номер лицевого счета</w:t>
            </w:r>
          </w:p>
        </w:tc>
        <w:tc>
          <w:tcPr>
            <w:tcW w:w="195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Номер банковского (казначейского) счета</w:t>
            </w:r>
          </w:p>
        </w:tc>
        <w:tc>
          <w:tcPr>
            <w:tcW w:w="195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Реквизиты банка, ТОФК</w:t>
            </w:r>
          </w:p>
        </w:tc>
        <w:tc>
          <w:tcPr>
            <w:tcW w:w="206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 xml:space="preserve">Наименование контрагента для п/п, ОКТМО, КБК</w:t>
            </w:r>
          </w:p>
        </w:tc>
      </w:tr>
      <w:tr>
        <w:tc>
          <w:tcPr>
            <w:tcW w:w="209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1</w:t>
            </w:r>
          </w:p>
        </w:tc>
        <w:tc>
          <w:tcPr>
            <w:tcW w:w="97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2</w:t>
            </w:r>
          </w:p>
        </w:tc>
        <w:tc>
          <w:tcPr>
            <w:tcW w:w="116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3</w:t>
            </w:r>
          </w:p>
        </w:tc>
        <w:tc>
          <w:tcPr>
            <w:tcW w:w="195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4</w:t>
            </w:r>
          </w:p>
        </w:tc>
        <w:tc>
          <w:tcPr>
            <w:tcW w:w="195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5</w:t>
            </w:r>
          </w:p>
        </w:tc>
        <w:tc>
          <w:tcPr>
            <w:tcW w:w="206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hideMark/>
          </w:tcPr>
          <w:p>
            <w:pPr>
              <w:rPr>
                <w:color w:val="000000"/>
                <w:sz w:val="18"/>
              </w:rPr>
              <w:jc w:val="center"/>
              <w:ind w:left="0"/>
            </w:pPr>
            <w:r>
              <w:rPr>
                <w:color w:val="000000"/>
                <w:sz w:val="18"/>
              </w:rPr>
              <w:t>6</w:t>
            </w:r>
          </w:p>
        </w:tc>
      </w:tr>
      <w:tr>
        <w:tc>
          <w:tcPr>
            <w:tcW w:w="2099"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center"/>
              <w:ind w:left="0"/>
            </w:pPr>
            <w:r>
              <w:rPr>
                <w:color w:val="000000"/>
                <w:sz w:val="18"/>
              </w:rPr>
              <w:t xml:space="preserve">определятся по результатам электронной процедуры</w:t>
            </w:r>
          </w:p>
        </w:tc>
        <w:tc>
          <w:tcPr>
            <w:tcW w:w="973"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center"/>
              <w:ind w:left="0"/>
            </w:pPr>
          </w:p>
        </w:tc>
        <w:tc>
          <w:tcPr>
            <w:tcW w:w="1165"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center"/>
              <w:ind w:left="0"/>
            </w:pPr>
          </w:p>
        </w:tc>
        <w:tc>
          <w:tcPr>
            <w:tcW w:w="195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center"/>
              <w:ind w:left="0"/>
            </w:pPr>
          </w:p>
        </w:tc>
        <w:tc>
          <w:tcPr>
            <w:tcW w:w="1950"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left"/>
              <w:ind w:left="0"/>
            </w:pPr>
          </w:p>
        </w:tc>
        <w:tc>
          <w:tcPr>
            <w:tcW w:w="2061" w:type="dxa"/>
            <w:tcBorders>
              <w:left w:sz="6" w:space="0" w:val="single" w:color="000000"/>
              <w:top w:sz="6" w:space="0" w:val="single" w:color="000000"/>
              <w:right w:sz="6" w:space="0" w:val="single" w:color="000000"/>
              <w:bottom w:sz="6" w:space="0" w:val="single" w:color="000000"/>
            </w:tcBorders>
            <w:tcMar>
              <w:left w:w="75" w:type="dxa"/>
              <w:top w:w="75" w:type="dxa"/>
              <w:right w:w="75" w:type="dxa"/>
              <w:bottom w:w="75" w:type="dxa"/>
            </w:tcMar>
            <w:vAlign w:val="center"/>
          </w:tcPr>
          <w:p>
            <w:pPr>
              <w:rPr>
                <w:color w:val="000000"/>
                <w:sz w:val="18"/>
              </w:rPr>
              <w:jc w:val="left"/>
              <w:ind w:left="0"/>
            </w:pPr>
          </w:p>
        </w:tc>
      </w:tr>
    </w:tbl>
    <w:p>
      <w:pPr>
        <w:rPr>
          <w:b/>
          <w:color w:val="000000"/>
        </w:rPr>
        <w:jc w:val="left"/>
        <w:ind w:left="0" w:firstLine="697"/>
        <w:spacing w:before="450" w:after="100"/>
      </w:pPr>
      <w:r>
        <w:rPr>
          <w:b/>
          <w:color w:val="000000"/>
          <w:sz w:val="24"/>
        </w:rPr>
        <w:t xml:space="preserve">6. Документы, сформированные без использования ЕИС</w:t>
      </w:r>
    </w:p>
    <w:p>
      <w:pPr>
        <w:pStyle w:val="10"/>
        <w:jc w:val="center"/>
        <w:ind w:firstLine="0"/>
      </w:pPr>
      <w:r>
        <w:t xml:space="preserve">УСЛОВИЯ КОНТРАКТА, СФОРМИРОВАННЫЕ БЕЗ ИСПОЛЬЗОВАНИЯ ЕИС </w:t>
      </w:r>
    </w:p>
    <w:p>
      <w:pPr>
        <w:pStyle w:val="a1"/>
        <w:jc w:val="center"/>
      </w:pPr>
      <w:r>
        <w:rPr>
          <w:b/>
          <w:sz w:val="24"/>
        </w:rPr>
        <w:t xml:space="preserve">Идентификационный код закупки:</w:t>
      </w:r>
      <w:r>
        <w:rPr>
          <w:sz w:val="24"/>
        </w:rPr>
        <w:t xml:space="preserve"> </w:t>
      </w:r>
      <w:r>
        <w:rPr>
          <w:b/>
          <w:sz w:val="24"/>
        </w:rPr>
        <w:t>262380901633838490100100630046202244</w:t>
      </w:r>
    </w:p>
    <w:p>
      <w:pPr>
        <w:pStyle w:val="20"/>
        <w:rPr>
          <w:sz w:val="22"/>
        </w:rPr>
      </w:pPr>
      <w:r>
        <w:rPr>
          <w:sz w:val="22"/>
        </w:rPr>
        <w:t xml:space="preserve">Предмет контракта</w:t>
      </w:r>
    </w:p>
    <w:p>
      <w:pPr>
        <w:pStyle w:val="3"/>
      </w:pPr>
      <w:bookmarkStart w:id="1" w:name="пункт1_1"/>
      <w:bookmarkEnd w:id="1"/>
      <w:r>
        <w:rPr>
          <w:sz w:val="22"/>
        </w:rPr>
        <w:t xml:space="preserve">Исполнитель, сведения о котором указаны в пункте 2.2 электронного контракта, сформированного с использованием ЕИС (далее – Исполнитель), обязуется по заданию заказчика, сведения о котором указаны в пункте 2.1 электронного контракта, сформированного с использованием ЕИС (далее – Заказчик), оказать услуги, указанные в пункте 3.1 электронного контракта, сформированного с использованием ЕИС (далее – Услуги), а Заказчик обязуется принять Услуги надлежащего качества и объема и оплатить их в порядке и на условиях, предусмотренных электронным контрактом, сформированным с использованием ЕИС, а также условиями контракта, сформированными без использования ЕИС (далее соответственно – Структурированная часть, Условия, при совместном упоминании – Контракт). В Контракте Заказчик, Исполнитель при совместном упоминании именуются «Стороны» и каждый в отдельности «Сторона».</w:t>
      </w:r>
    </w:p>
    <w:p>
      <w:pPr>
        <w:pStyle w:val="3"/>
        <w:rPr>
          <w:sz w:val="22"/>
        </w:rPr>
      </w:pPr>
      <w:r>
        <w:rPr>
          <w:sz w:val="22"/>
        </w:rPr>
        <w:t xml:space="preserve">Оказываемые Исполнителем Услуги, а также </w:t>
      </w:r>
      <w:r>
        <w:rPr>
          <w:highlight w:val="white"/>
          <w:sz w:val="22"/>
        </w:rPr>
        <w:t xml:space="preserve">материалы, используемые </w:t>
      </w:r>
      <w:r>
        <w:rPr>
          <w:sz w:val="22"/>
        </w:rPr>
        <w:t xml:space="preserve">при оказании Услуг (при наличии)</w:t>
      </w:r>
      <w:r>
        <w:rPr>
          <w:highlight w:val="white"/>
          <w:sz w:val="22"/>
          <w:rFonts w:ascii="Times New Roman" w:hAnsi="Times New Roman"/>
          <w:lang w:val="ru-RU"/>
        </w:rPr>
        <w:t xml:space="preserve">, должны</w:t>
      </w:r>
      <w:r>
        <w:rPr>
          <w:sz w:val="22"/>
        </w:rPr>
        <w:t xml:space="preserve">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услуг, Техническому заданию (Приложение № 1 к Контракту (далее – Техническое задание)), пункту 3.1 Структурированной части, Условиям.</w:t>
      </w:r>
    </w:p>
    <w:p>
      <w:pPr>
        <w:pStyle w:val="20"/>
      </w:pPr>
      <w:r>
        <w:rPr>
          <w:sz w:val="22"/>
        </w:rPr>
        <w:t xml:space="preserve">Условия оплаты</w:t>
      </w:r>
    </w:p>
    <w:p>
      <w:pPr>
        <w:pStyle w:val="3"/>
        <w:rPr>
          <w:sz w:val="22"/>
        </w:rPr>
      </w:pPr>
      <w:r>
        <w:rPr>
          <w:sz w:val="22"/>
        </w:rPr>
        <w:t xml:space="preserve">Цена Контракта является твердой и определяется на весь срок исполнения Контракта. Цена Контракта указана в пункте 5.2 Структурированной ча</w:t>
      </w:r>
      <w:r>
        <w:rPr>
          <w:sz w:val="22"/>
          <w:rFonts w:ascii="Times New Roman" w:hAnsi="Times New Roman"/>
          <w:lang w:val="ru-RU"/>
        </w:rPr>
        <w:t xml:space="preserve">сти. Ставка НДС указана в пункте 3.1 Структурированной части.</w:t>
      </w:r>
    </w:p>
    <w:p>
      <w:pPr>
        <w:pStyle w:val="3"/>
        <w:rPr>
          <w:sz w:val="22"/>
        </w:rPr>
      </w:pPr>
      <w:r>
        <w:rPr>
          <w:sz w:val="22"/>
        </w:rPr>
        <w:t xml:space="preserve">Цена Контракта включает в себя все расходы, необходимые для оказания </w:t>
      </w:r>
      <w:r>
        <w:rPr>
          <w:sz w:val="22"/>
          <w:rFonts w:ascii="Times New Roman" w:hAnsi="Times New Roman"/>
          <w:lang w:val="ru-RU"/>
        </w:rPr>
        <w:t xml:space="preserve">Услуг, включая стоимость материалов, используемых при оказании Услуг (при наличии), также</w:t>
      </w:r>
      <w:r>
        <w:rPr>
          <w:highlight w:val="white"/>
          <w:sz w:val="22"/>
        </w:rPr>
        <w:t xml:space="preserve"> за</w:t>
      </w:r>
      <w:r>
        <w:rPr>
          <w:sz w:val="22"/>
        </w:rPr>
        <w:t xml:space="preserve">траты на уплату налогов, сборов и других обязательных платежей, компенсацию издержек и вознаграждения Исполнителя.</w:t>
      </w:r>
    </w:p>
    <w:p>
      <w:pPr>
        <w:pStyle w:val="3"/>
        <w:rPr>
          <w:highlight w:val="white"/>
          <w:sz w:val="22"/>
        </w:rPr>
      </w:pPr>
      <w:r>
        <w:rPr>
          <w:highlight w:val="white"/>
          <w:sz w:val="22"/>
        </w:rPr>
        <w:t xml:space="preserve">Авансирование по Контракту не предусмотрено.</w:t>
      </w:r>
    </w:p>
    <w:p>
      <w:pPr>
        <w:pStyle w:val="3"/>
        <w:rPr>
          <w:sz w:val="22"/>
        </w:rPr>
      </w:pPr>
      <w:r>
        <w:rPr>
          <w:sz w:val="22"/>
        </w:rPr>
        <w:t xml:space="preserve">Заказчик оплачивает Услуги, фактически </w:t>
      </w:r>
      <w:r>
        <w:rPr>
          <w:highlight w:val="white"/>
          <w:sz w:val="22"/>
        </w:rPr>
        <w:t xml:space="preserve">оказанные Исполнителем </w:t>
      </w:r>
      <w:r>
        <w:rPr>
          <w:sz w:val="22"/>
        </w:rPr>
        <w:t xml:space="preserve">в соответствии с Контрактом, единовременным платежом путем перечисления цены Контракта на счет Исполнителя, реквизиты которого указаны в </w:t>
      </w:r>
      <w:r>
        <w:rPr>
          <w:highlight w:val="white"/>
          <w:sz w:val="22"/>
        </w:rPr>
        <w:t>пункте</w:t>
      </w:r>
      <w:r>
        <w:rPr>
          <w:sz w:val="22"/>
        </w:rPr>
        <w:t xml:space="preserve"> 5.6 Структурированной части, за счет средств, указанных в пункте 5.1 Структурированной части в течение 7 рабочих дней с даты подписания Заказчиком документа о приемке в соответствии со статьей 4 Условий.</w:t>
      </w:r>
    </w:p>
    <w:p>
      <w:pPr>
        <w:pStyle w:val="3"/>
        <w:rPr>
          <w:highlight w:val="white"/>
          <w:sz w:val="22"/>
        </w:rPr>
      </w:pPr>
      <w:bookmarkStart w:id="2" w:name="_Ref32782471"/>
      <w:bookmarkEnd w:id="2"/>
      <w:bookmarkStart w:id="3" w:name="_Ref84362376"/>
      <w:bookmarkEnd w:id="3"/>
      <w:r>
        <w:rPr>
          <w:highlight w:val="white"/>
          <w:sz w:val="22"/>
        </w:rPr>
        <w:t xml:space="preserve">Суммы, подлежащие уплате Исполнителю, уменьшаются на размер налогов, сборов и иных обязательных платежей в бюджеты бюджетной системы Российской Федерации, связанных с оплатой Контракта в случае, если в соответствии с законодательством Российской Федерации о налогах и сборах такие налоги, сборы и иные обязательные платежи подлежат уплате Заказчиком в бюджеты бюджетной системы Российской Федерации, в том числе в случаях снятия Исполнителя с учета в качестве налогоплательщика налога на профессиональный доход и (или) в случае если доходы Исполнителя, учитываемые при определении налоговой базы, превысили в текущем календарном году 2,4 миллиона рублей - с даты утраты права на применение специального налогового режима «Налог на профессиональный доход».</w:t>
      </w:r>
    </w:p>
    <w:p>
      <w:pPr>
        <w:pStyle w:val="3"/>
        <w:rPr>
          <w:highlight w:val="white"/>
          <w:sz w:val="22"/>
        </w:rPr>
      </w:pPr>
      <w:r>
        <w:rPr>
          <w:highlight w:val="white"/>
          <w:sz w:val="22"/>
        </w:rPr>
        <w:t xml:space="preserve">Обязательства Заказчика по оплате считаются исполненными с момента списания денежных средств в размере, соответствующем объему оказанных и принятых в соответствии со статьей 4 Условий Услуг, со счета Заказчика, указанного в пункте 5.5 Структурированной части.</w:t>
      </w:r>
    </w:p>
    <w:p>
      <w:pPr>
        <w:pStyle w:val="20"/>
        <w:rPr>
          <w:sz w:val="22"/>
        </w:rPr>
      </w:pPr>
      <w:r>
        <w:rPr>
          <w:sz w:val="22"/>
        </w:rPr>
        <w:t xml:space="preserve">Срок, место и порядок оказания Услуг</w:t>
      </w:r>
    </w:p>
    <w:p>
      <w:pPr>
        <w:pStyle w:val="3"/>
        <w:rPr>
          <w:highlight w:val="white"/>
          <w:sz w:val="22"/>
        </w:rPr>
      </w:pPr>
      <w:r>
        <w:rPr>
          <w:sz w:val="22"/>
        </w:rPr>
        <w:t xml:space="preserve">Оказание Услуг осуществляется силами и средствам</w:t>
      </w:r>
      <w:r>
        <w:rPr>
          <w:highlight w:val="white"/>
          <w:sz w:val="22"/>
        </w:rPr>
        <w:t xml:space="preserve">и Исполнителя по адресам</w:t>
      </w:r>
      <w:r>
        <w:rPr>
          <w:highlight w:val="white"/>
        </w:rPr>
        <w:t xml:space="preserve">, </w:t>
      </w:r>
      <w:r>
        <w:rPr>
          <w:highlight w:val="white"/>
          <w:sz w:val="22"/>
        </w:rPr>
        <w:t xml:space="preserve">указанным в пункте 4.3 Структурированной части.</w:t>
      </w:r>
    </w:p>
    <w:p>
      <w:pPr>
        <w:pStyle w:val="3"/>
        <w:rPr>
          <w:sz w:val="22"/>
        </w:rPr>
      </w:pPr>
      <w:r>
        <w:rPr>
          <w:sz w:val="22"/>
        </w:rPr>
        <w:t xml:space="preserve">Срок оказания Услуг Исполнителем по Контракту в полном объеме</w:t>
      </w:r>
      <w:r>
        <w:rPr>
          <w:color w:val="c0504d"/>
          <w:sz w:val="22"/>
        </w:rPr>
        <w:t>:</w:t>
      </w:r>
      <w:r>
        <w:rPr>
          <w:b/>
          <w:color w:val="000000"/>
          <w:sz w:val="22"/>
        </w:rPr>
        <w:t xml:space="preserve"> с 01.11.2026 г. по 31.12.2026 г.</w:t>
      </w:r>
    </w:p>
    <w:p>
      <w:pPr>
        <w:pStyle w:val="3"/>
        <w:rPr>
          <w:highlight w:val="white"/>
          <w:sz w:val="22"/>
        </w:rPr>
      </w:pPr>
      <w:permStart w:id="489517157" w:guid="8E787AB5-5DA7-3100-B0FB-B1F5DBB4F59B"/>
      <w:permEnd w:id="489517157"/>
      <w:r>
        <w:rPr>
          <w:highlight w:val="white"/>
          <w:sz w:val="22"/>
        </w:rPr>
        <w:t xml:space="preserve">Исполнитель с согласия Заказчика вправе досрочно оказать Услуги и сдать Заказчику их результат в установленном Контрактом порядке.</w:t>
      </w:r>
    </w:p>
    <w:p>
      <w:pPr>
        <w:pStyle w:val="20"/>
        <w:rPr>
          <w:sz w:val="22"/>
        </w:rPr>
      </w:pPr>
      <w:r>
        <w:rPr>
          <w:sz w:val="22"/>
        </w:rPr>
        <w:t>П</w:t>
      </w:r>
      <w:r>
        <w:rPr>
          <w:highlight w:val="white"/>
          <w:sz w:val="22"/>
        </w:rPr>
        <w:t xml:space="preserve">орядок и сроки осущ</w:t>
      </w:r>
      <w:r>
        <w:rPr>
          <w:sz w:val="22"/>
        </w:rPr>
        <w:t xml:space="preserve">ествления приемки Услуг</w:t>
      </w:r>
    </w:p>
    <w:p>
      <w:pPr>
        <w:pStyle w:val="3"/>
        <w:rPr>
          <w:sz w:val="22"/>
        </w:rPr>
      </w:pPr>
      <w:bookmarkStart w:id="5" w:name="_Ref9291261"/>
      <w:bookmarkEnd w:id="5"/>
      <w:r>
        <w:rPr>
          <w:sz w:val="22"/>
        </w:rPr>
        <w:t xml:space="preserve">Приемка оказанных Услуг, результатов исполнения Контракта осуществляется в порядке и в сроки, которые установлены Контрактом, статьей 94 </w:t>
      </w:r>
      <w:r>
        <w:rPr>
          <w:sz w:val="22"/>
          <w:lang w:val="ru"/>
        </w:rPr>
        <w:t xml:space="preserve">Федерального закона от 05.04.2013 № 44-ФЗ «О контрактной систем</w:t>
      </w:r>
      <w:r>
        <w:rPr>
          <w:highlight w:val="white"/>
          <w:sz w:val="22"/>
          <w:lang w:val="ru"/>
        </w:rPr>
        <w:t xml:space="preserve">е в сфере закупок товаров,</w:t>
      </w:r>
      <w:r>
        <w:rPr>
          <w:sz w:val="22"/>
          <w:lang w:val="ru"/>
        </w:rPr>
        <w:t xml:space="preserve"> работ, услуг для обеспечения государственных и муниципальных нужд»</w:t>
      </w:r>
      <w:r>
        <w:rPr>
          <w:lang w:val="ru"/>
        </w:rPr>
        <w:t xml:space="preserve"> (далее - </w:t>
      </w:r>
      <w:r>
        <w:rPr>
          <w:sz w:val="22"/>
        </w:rPr>
        <w:t xml:space="preserve">Закон о контрактной системе), и оформляется документом о приемке в электронной форме. </w:t>
      </w:r>
    </w:p>
    <w:p>
      <w:pPr>
        <w:pStyle w:val="3"/>
        <w:rPr>
          <w:sz w:val="22"/>
        </w:rPr>
      </w:pPr>
      <w:bookmarkStart w:id="6" w:name="_Ref9140025"/>
      <w:bookmarkEnd w:id="6"/>
      <w:r>
        <w:rPr>
          <w:sz w:val="22"/>
        </w:rPr>
        <w:t xml:space="preserve">Приемка оказанных Услуг в части соответствия их объема и качества требованиям, установленным в пункте 3.1. Структурированной части, Техническом задании, заявке Заказчика производится За</w:t>
      </w:r>
      <w:r>
        <w:rPr>
          <w:highlight w:val="white"/>
          <w:sz w:val="22"/>
        </w:rPr>
        <w:t>казчик</w:t>
      </w:r>
      <w:r>
        <w:rPr>
          <w:sz w:val="22"/>
        </w:rPr>
        <w:t xml:space="preserve">ом по окончании оказания Услуг.</w:t>
      </w:r>
    </w:p>
    <w:p>
      <w:pPr>
        <w:pStyle w:val="3"/>
        <w:rPr>
          <w:sz w:val="22"/>
        </w:rPr>
      </w:pPr>
      <w:bookmarkStart w:id="7" w:name="_Ref94832542"/>
      <w:bookmarkEnd w:id="7"/>
      <w:r>
        <w:rPr>
          <w:sz w:val="22"/>
        </w:rPr>
        <w:t xml:space="preserve">Исполнитель </w:t>
      </w:r>
      <w:r>
        <w:rPr>
          <w:shd w:fill="ffff00"/>
          <w:highlight w:val="white"/>
          <w:sz w:val="22"/>
          <w:lang w:val="ru"/>
        </w:rPr>
        <w:t xml:space="preserve">в течение</w:t>
      </w:r>
      <w:permStart w:id="891169739" w:guid="F066FC91-A3C7-4A28-ED2C-E5CE41B0D67B"/>
      <w:r>
        <w:rPr>
          <w:b/>
          <w:color w:val="c0504d"/>
          <w:sz w:val="22"/>
          <w:lang w:val="ru"/>
        </w:rPr>
        <w:t xml:space="preserve"> </w:t>
      </w:r>
      <w:r>
        <w:rPr>
          <w:b/>
          <w:color w:val="c0504d"/>
          <w:sz w:val="22"/>
          <w:lang w:val="ru"/>
        </w:rPr>
        <w:t xml:space="preserve">5 рабочих</w:t>
      </w:r>
      <w:r>
        <w:rPr>
          <w:b/>
          <w:color w:val="c0504d"/>
          <w:sz w:val="22"/>
          <w:lang w:val="ru"/>
        </w:rPr>
        <w:t xml:space="preserve"> дней </w:t>
      </w:r>
      <w:permEnd w:id="891169739"/>
      <w:r>
        <w:rPr>
          <w:shd w:fill="ffff00"/>
          <w:highlight w:val="white"/>
          <w:sz w:val="22"/>
          <w:lang w:val="ru"/>
        </w:rPr>
        <w:t xml:space="preserve">со дня </w:t>
      </w:r>
      <w:r>
        <w:rPr>
          <w:sz w:val="22"/>
        </w:rPr>
        <w:t xml:space="preserve">исполнения обязательств по Контракту</w:t>
      </w:r>
      <w:r>
        <w:rPr>
          <w:shd w:fill="ffff00"/>
          <w:highlight w:val="white"/>
          <w:sz w:val="22"/>
          <w:lang w:val="ru"/>
        </w:rPr>
        <w:t xml:space="preserve"> </w:t>
      </w:r>
      <w:r>
        <w:rPr>
          <w:sz w:val="22"/>
        </w:rPr>
        <w:t xml:space="preserve">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указанную в пункте 1 части 13 статьи 94 Закона о контрактной системе.</w:t>
      </w:r>
    </w:p>
    <w:p>
      <w:r>
        <w:t xml:space="preserve">Стороны дополнительно могут приложить к документу о приемке документы, которые считаются его неотъемлемой частью.</w:t>
      </w:r>
    </w:p>
    <w:p>
      <w:r>
        <w:t xml:space="preserve">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о контрактной системе информация, содержащаяся в документе о приемке.</w:t>
      </w:r>
    </w:p>
    <w:p>
      <w:r>
        <w:t xml:space="preserve">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pPr>
        <w:pStyle w:val="3"/>
        <w:rPr>
          <w:sz w:val="22"/>
        </w:rPr>
      </w:pPr>
      <w:r>
        <w:rPr>
          <w:sz w:val="22"/>
        </w:rPr>
        <w:t xml:space="preserve">Для приемки результатов исполнения Контракта Заказчиком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pPr>
        <w:pStyle w:val="3"/>
        <w:rPr>
          <w:sz w:val="22"/>
        </w:rPr>
      </w:pPr>
      <w:r>
        <w:rPr>
          <w:sz w:val="22"/>
        </w:rPr>
        <w:t xml:space="preserve">Для проверки представленных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w:t>
      </w:r>
    </w:p>
    <w:p>
      <w:r>
        <w:t xml:space="preserve">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w:t>
      </w:r>
    </w:p>
    <w:p>
      <w:pPr>
        <w:pStyle w:val="3"/>
        <w:rPr>
          <w:sz w:val="22"/>
        </w:rPr>
      </w:pPr>
      <w:bookmarkStart w:id="8" w:name="_Ref74019901"/>
      <w:bookmarkEnd w:id="8"/>
      <w:r>
        <w:rPr>
          <w:sz w:val="22"/>
        </w:rPr>
        <w:t xml:space="preserve">В течение</w:t>
      </w:r>
      <w:r>
        <w:t xml:space="preserve"> </w:t>
      </w:r>
      <w:r>
        <w:rPr>
          <w:b/>
          <w:sz w:val="22"/>
        </w:rPr>
        <w:t xml:space="preserve">20 рабочих дней,</w:t>
      </w:r>
      <w:r>
        <w:rPr>
          <w:b/>
          <w:color w:val="c0504d"/>
          <w:sz w:val="22"/>
        </w:rPr>
        <w:t xml:space="preserve"> </w:t>
      </w:r>
      <w:r>
        <w:rPr>
          <w:sz w:val="22"/>
        </w:rPr>
        <w:t xml:space="preserve">следующих за днем поступления документа о приемке в соответствии с пунктом 3 части 13 статьи 94 Закона о контрактной системе, пунктом </w:t>
      </w:r>
      <w:r>
        <w:rPr>
          <w:sz w:val="22"/>
        </w:rPr>
        <w:fldChar w:fldCharType="begin" w:fldLock="false"/>
        <w:instrText xml:space="preserve">REF "_Ref94832542" \r \h</w:instrText>
        <w:fldChar w:fldCharType="separate"/>
      </w:r>
      <w:r>
        <w:rPr>
          <w:sz w:val="22"/>
        </w:rPr>
        <w:t>4.3</w:t>
      </w:r>
      <w:r>
        <w:rPr>
          <w:sz w:val="22"/>
        </w:rPr>
        <w:fldChar w:fldCharType="end"/>
      </w:r>
      <w:r>
        <w:rPr>
          <w:sz w:val="22"/>
        </w:rPr>
        <w:t xml:space="preserve"> Условий,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rPr>
          <w:highlight w:val="white"/>
        </w:rPr>
        <w:ind w:hanging="5"/>
      </w:pPr>
      <w:r>
        <w:rPr>
          <w:highlight w:val="white"/>
        </w:rPr>
        <w:t xml:space="preserve">В случае создания приемочной комиссии в соответствии с частью 6 статьи 94 Закона о контрактной системе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н</w:t>
      </w:r>
      <w:r>
        <w:t xml:space="preserve">е позднее</w:t>
      </w:r>
      <w:r>
        <w:rPr>
          <w:b/>
          <w:color w:val="c0504d"/>
        </w:rPr>
        <w:t xml:space="preserve"> </w:t>
      </w:r>
      <w:r>
        <w:rPr>
          <w:b/>
        </w:rPr>
        <w:t xml:space="preserve">20 рабочих дней,</w:t>
      </w:r>
      <w:r>
        <w:rPr>
          <w:b/>
          <w:color w:val="c0504d"/>
        </w:rPr>
        <w:t xml:space="preserve"> </w:t>
      </w:r>
      <w:r>
        <w:rPr>
          <w:highlight w:val="white"/>
        </w:rPr>
        <w:t xml:space="preserve">следующих за днем поступления документа о приемке в соответствии с пунктом 3 части 13 статьи 94 Закона о контрактной системе.</w:t>
      </w:r>
    </w:p>
    <w:p>
      <w:r>
        <w:t xml:space="preserve">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 </w:t>
      </w:r>
    </w:p>
    <w:p>
      <w:pPr>
        <w:pStyle w:val="3"/>
        <w:rPr>
          <w:sz w:val="22"/>
        </w:rPr>
      </w:pPr>
      <w:r>
        <w:rPr>
          <w:sz w:val="22"/>
        </w:rPr>
        <w:t xml:space="preserve">При проведении Заказчиком экспертизы с привлечением экспертов, экспертных организаций срок, установленный в пункте </w:t>
      </w:r>
      <w:r>
        <w:rPr>
          <w:sz w:val="22"/>
        </w:rPr>
        <w:fldChar w:fldCharType="begin" w:fldLock="false"/>
        <w:instrText xml:space="preserve">REF "_Ref74019901" \r \h</w:instrText>
        <w:fldChar w:fldCharType="separate"/>
      </w:r>
      <w:r>
        <w:rPr>
          <w:sz w:val="22"/>
        </w:rPr>
        <w:t>4.6</w:t>
      </w:r>
      <w:r>
        <w:rPr>
          <w:sz w:val="22"/>
        </w:rPr>
        <w:fldChar w:fldCharType="end"/>
      </w:r>
      <w:r>
        <w:rPr>
          <w:sz w:val="22"/>
        </w:rPr>
        <w:t xml:space="preserve"> Условий,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Исполнителя.</w:t>
      </w:r>
    </w:p>
    <w:p>
      <w:pPr>
        <w:pStyle w:val="3"/>
        <w:rPr>
          <w:sz w:val="22"/>
        </w:rPr>
      </w:pPr>
      <w:r>
        <w:rPr>
          <w:sz w:val="22"/>
        </w:rPr>
        <w:t xml:space="preserve">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Исполнитель в течение</w:t>
      </w:r>
      <w:permStart w:id="177762258" w:guid="6017F541-BE33-33D0-4DB4-D5598C922EA2"/>
      <w:r>
        <w:rPr>
          <w:b/>
          <w:color w:val="c0504d"/>
          <w:sz w:val="22"/>
        </w:rPr>
        <w:t xml:space="preserve"> 2 дней </w:t>
      </w:r>
      <w:permEnd w:id="177762258"/>
      <w:r>
        <w:rPr>
          <w:sz w:val="22"/>
        </w:rPr>
        <w:t xml:space="preserve">обязан предоставить Заказчику запрашиваемые разъяснения в отношении оказанных Услуг или в срок, установленный в мотивированном отказе от принятия результатов оказанных Услуг, устранить полученные от Заказчика замечания, недостатки.</w:t>
      </w:r>
    </w:p>
    <w:p>
      <w:pPr>
        <w:pStyle w:val="3"/>
        <w:rPr>
          <w:sz w:val="22"/>
        </w:rPr>
      </w:pPr>
      <w:r>
        <w:rPr>
          <w:sz w:val="22"/>
        </w:rPr>
        <w:t xml:space="preserve">Датой приемки оказанных Услуг является дата размещения в единой информационной системе документа о приемке, подписанного Заказчиком в соответствии с частью 13 статьи 94 Закона о контрактной системе и</w:t>
      </w:r>
      <w:r>
        <w:rPr>
          <w:highlight w:val="white"/>
          <w:sz w:val="22"/>
        </w:rPr>
        <w:t xml:space="preserve"> Кон</w:t>
      </w:r>
      <w:r>
        <w:rPr>
          <w:sz w:val="22"/>
        </w:rPr>
        <w:t xml:space="preserve">трактом. </w:t>
      </w:r>
    </w:p>
    <w:p>
      <w:pPr>
        <w:pStyle w:val="20"/>
        <w:rPr>
          <w:sz w:val="22"/>
        </w:rPr>
      </w:pPr>
      <w:bookmarkStart w:id="9" w:name="_Ref37128380"/>
      <w:bookmarkEnd w:id="9"/>
      <w:r>
        <w:rPr>
          <w:sz w:val="22"/>
        </w:rPr>
        <w:t xml:space="preserve">Права и обязанности Сторон</w:t>
      </w:r>
    </w:p>
    <w:p>
      <w:pPr>
        <w:pStyle w:val="3"/>
        <w:rPr>
          <w:sz w:val="22"/>
        </w:rPr>
      </w:pPr>
      <w:r>
        <w:rPr>
          <w:sz w:val="22"/>
        </w:rPr>
        <w:t xml:space="preserve">Заказчик вправе пользоваться правами, предусмотренными законодательством Российской Федерации, а также вправе:</w:t>
      </w:r>
    </w:p>
    <w:p>
      <w:pPr>
        <w:pStyle w:val="a0"/>
        <w:rPr>
          <w:sz w:val="22"/>
        </w:rPr>
      </w:pPr>
      <w:r>
        <w:rPr>
          <w:sz w:val="22"/>
        </w:rPr>
        <w:t xml:space="preserve">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pPr>
        <w:pStyle w:val="a0"/>
        <w:rPr>
          <w:sz w:val="22"/>
        </w:rPr>
      </w:pPr>
      <w:r>
        <w:rPr>
          <w:sz w:val="22"/>
        </w:rPr>
        <w:t xml:space="preserve">Требовать от Исполнителя представления надлежащим образом оформленных документов, предусмотренных пунктом </w:t>
      </w:r>
      <w:r>
        <w:rPr>
          <w:sz w:val="22"/>
        </w:rPr>
        <w:fldChar w:fldCharType="begin" w:fldLock="false"/>
        <w:instrText xml:space="preserve">REF "_Ref94832542" \r \h</w:instrText>
        <w:fldChar w:fldCharType="separate"/>
      </w:r>
      <w:r>
        <w:rPr>
          <w:sz w:val="22"/>
        </w:rPr>
        <w:t>4.3</w:t>
      </w:r>
      <w:r>
        <w:rPr>
          <w:sz w:val="22"/>
        </w:rPr>
        <w:fldChar w:fldCharType="end"/>
      </w:r>
      <w:r>
        <w:rPr>
          <w:sz w:val="22"/>
        </w:rPr>
        <w:t xml:space="preserve"> Условий и подтверждающих исполнение обязательств в соответствии с Контрактом.</w:t>
      </w:r>
    </w:p>
    <w:p>
      <w:pPr>
        <w:pStyle w:val="a0"/>
        <w:rPr>
          <w:sz w:val="22"/>
          <w:rFonts w:ascii="Times New Roman" w:hAnsi="Times New Roman"/>
          <w:lang w:val="ru-RU"/>
        </w:rPr>
      </w:pPr>
      <w:bookmarkStart w:id="13964" w:name="_Ref30623"/>
      <w:bookmarkEnd w:id="13964"/>
      <w:r>
        <w:rPr>
          <w:sz w:val="22"/>
        </w:rPr>
        <w:t xml:space="preserve">Запрашивать у Исполните</w:t>
      </w:r>
      <w:r>
        <w:rPr>
          <w:sz w:val="22"/>
          <w:rFonts w:ascii="Times New Roman" w:hAnsi="Times New Roman"/>
          <w:lang w:val="ru-RU"/>
        </w:rPr>
        <w:t xml:space="preserve">ля </w:t>
      </w:r>
      <w:r>
        <w:rPr>
          <w:sz w:val="22"/>
        </w:rPr>
        <w:t xml:space="preserve">информацию о ходе исполнения обязательств по Контракту. </w:t>
      </w:r>
      <w:r>
        <w:rPr>
          <w:sz w:val="22"/>
          <w:rFonts w:ascii="Times New Roman" w:hAnsi="Times New Roman"/>
          <w:lang w:val="ru-RU"/>
        </w:rPr>
        <w:t xml:space="preserve">Запрашивать у Исполнителя, не состоящего на учете в налоговом органе Иркутской области, информацию о создании обособленного подразделения на территории Иркутской области и постановке его на учет в налоговых органах по месту создания такого обособленного подразделения, о количестве созданных стационарных рабочих мест в рамках исполнения обязательств по Контракту на территории Иркутской области, а также о количестве работников, привлеченных к оказанию Услуг.</w:t>
      </w:r>
    </w:p>
    <w:p>
      <w:pPr>
        <w:pStyle w:val="a0"/>
        <w:rPr>
          <w:sz w:val="22"/>
        </w:rPr>
      </w:pPr>
      <w:r>
        <w:rPr>
          <w:sz w:val="22"/>
        </w:rPr>
        <w:t xml:space="preserve">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pPr>
        <w:pStyle w:val="a0"/>
        <w:rPr>
          <w:sz w:val="22"/>
        </w:rPr>
      </w:pPr>
      <w:r>
        <w:rPr>
          <w:sz w:val="22"/>
        </w:rPr>
        <w:t xml:space="preserve">Привлекать экспертов, экспертные организации для проверки соответствия качества оказанных Услуг требованиям, установленным Контрактом. </w:t>
      </w:r>
    </w:p>
    <w:p>
      <w:pPr>
        <w:pStyle w:val="3"/>
        <w:rPr>
          <w:sz w:val="22"/>
        </w:rPr>
      </w:pPr>
      <w:r>
        <w:rPr>
          <w:sz w:val="22"/>
        </w:rPr>
        <w:t xml:space="preserve">Заказчик исполняет обязанности, предусмотренные законодательством Российской Федерации, а также обязан:</w:t>
      </w:r>
    </w:p>
    <w:p>
      <w:pPr>
        <w:pStyle w:val="a0"/>
        <w:rPr>
          <w:sz w:val="22"/>
        </w:rPr>
      </w:pPr>
      <w:r>
        <w:rPr>
          <w:sz w:val="22"/>
        </w:rPr>
        <w:t xml:space="preserve">Обеспечить своевременную приемку оказанных Услуг и провести экспертизу для проверки представленных Исполнителем результатов оказанных Услуг, предусмотренных Контрактом, в части их соответствия Контракту.</w:t>
      </w:r>
    </w:p>
    <w:p>
      <w:pPr>
        <w:pStyle w:val="a0"/>
        <w:rPr>
          <w:sz w:val="22"/>
        </w:rPr>
      </w:pPr>
      <w:r>
        <w:rPr>
          <w:sz w:val="22"/>
        </w:rPr>
        <w:t xml:space="preserve">Уведомить Исполнителя о недостатках, обнаруженных в ходе оказания Услуг, в течение </w:t>
      </w:r>
      <w:permStart w:id="304423067" w:guid="E0945BAD-3BE4-39D8-28B1-35A66A90BF96"/>
      <w:r>
        <w:rPr>
          <w:b/>
          <w:color w:val="c0504d"/>
        </w:rPr>
        <w:br w:type="textWrapping"/>
      </w:r>
      <w:r>
        <w:rPr>
          <w:b/>
          <w:color w:val="c0504d"/>
          <w:sz w:val="22"/>
        </w:rPr>
        <w:t xml:space="preserve">1 рабочего дня </w:t>
      </w:r>
      <w:permEnd w:id="304423067"/>
      <w:r>
        <w:rPr>
          <w:sz w:val="22"/>
        </w:rPr>
        <w:t xml:space="preserve">после обнаружения таких недостатков.</w:t>
      </w:r>
    </w:p>
    <w:p>
      <w:pPr>
        <w:pStyle w:val="a0"/>
        <w:numPr>
          <w:numId w:val="6"/>
          <w:ilvl w:val="2"/>
        </w:numPr>
        <w:rPr>
          <w:sz w:val="22"/>
          <w:rFonts w:ascii="Times New Roman" w:hAnsi="Times New Roman"/>
          <w:lang w:val="ru-RU"/>
        </w:rPr>
        <w:jc w:val="both"/>
        <w:ind w:left="567" w:hanging="567"/>
      </w:pPr>
      <w:r>
        <w:rPr>
          <w:sz w:val="22"/>
          <w:rFonts w:ascii="Times New Roman" w:hAnsi="Times New Roman"/>
          <w:lang w:val="ru-RU"/>
        </w:rPr>
        <w:t xml:space="preserve">Своевременно оплатить надлежащим образом оказанные Услуги в соответствии с Контрактом.</w:t>
      </w:r>
    </w:p>
    <w:p>
      <w:pPr>
        <w:pStyle w:val="a0"/>
        <w:numPr>
          <w:numId w:val="6"/>
          <w:ilvl w:val="2"/>
        </w:numPr>
        <w:rPr>
          <w:sz w:val="22"/>
          <w:rFonts w:ascii="Times New Roman" w:hAnsi="Times New Roman"/>
          <w:lang w:val="ru-RU"/>
        </w:rPr>
        <w:jc w:val="both"/>
        <w:ind w:left="567" w:hanging="567"/>
      </w:pPr>
      <w:r>
        <w:rPr>
          <w:sz w:val="22"/>
          <w:rFonts w:ascii="Times New Roman" w:hAnsi="Times New Roman"/>
          <w:lang w:val="ru-RU"/>
        </w:rPr>
        <w:t xml:space="preserve">Предоставлять в межведомственную комиссию Иркутской области по противодействию нелегальной занятости полученную от Исполнителя информацию, предоставленную в соответствии с пунктами </w:t>
      </w:r>
      <w:r>
        <w:rPr>
          <w:sz w:val="22"/>
          <w:rFonts w:ascii="Times New Roman" w:hAnsi="Times New Roman"/>
          <w:lang w:val="ru-RU"/>
        </w:rPr>
        <w:fldChar w:fldCharType="begin" w:fldLock="false"/>
        <w:instrText xml:space="preserve">REF "_Ref30623" \r \h</w:instrText>
        <w:fldChar w:fldCharType="separate"/>
      </w:r>
      <w:r>
        <w:rPr>
          <w:sz w:val="22"/>
          <w:rFonts w:ascii="Times New Roman" w:hAnsi="Times New Roman"/>
          <w:lang w:val="ru-RU"/>
        </w:rPr>
        <w:t>5.1.3</w:t>
      </w:r>
      <w:r>
        <w:rPr>
          <w:sz w:val="22"/>
          <w:rFonts w:ascii="Times New Roman" w:hAnsi="Times New Roman"/>
          <w:lang w:val="ru-RU"/>
        </w:rPr>
        <w:fldChar w:fldCharType="end"/>
      </w:r>
      <w:r>
        <w:rPr>
          <w:sz w:val="22"/>
          <w:rFonts w:ascii="Times New Roman" w:hAnsi="Times New Roman"/>
          <w:lang w:val="ru-RU"/>
        </w:rPr>
        <w:t xml:space="preserve"> </w:t>
      </w:r>
      <w:r>
        <w:rPr>
          <w:sz w:val="22"/>
          <w:rFonts w:ascii="Times New Roman" w:hAnsi="Times New Roman"/>
          <w:lang w:val="ru-RU"/>
        </w:rPr>
        <w:fldChar w:fldCharType="begin" w:fldLock="false"/>
        <w:instrText xml:space="preserve">REF "_Ref44797" \r \h</w:instrText>
        <w:fldChar w:fldCharType="separate"/>
      </w:r>
      <w:r>
        <w:rPr>
          <w:sz w:val="22"/>
          <w:rFonts w:ascii="Times New Roman" w:hAnsi="Times New Roman"/>
          <w:lang w:val="ru-RU"/>
        </w:rPr>
        <w:t>5.4.8</w:t>
      </w:r>
      <w:r>
        <w:rPr>
          <w:sz w:val="22"/>
          <w:rFonts w:ascii="Times New Roman" w:hAnsi="Times New Roman"/>
          <w:lang w:val="ru-RU"/>
        </w:rPr>
        <w:fldChar w:fldCharType="end"/>
      </w:r>
      <w:r>
        <w:rPr>
          <w:sz w:val="22"/>
          <w:rFonts w:ascii="Times New Roman" w:hAnsi="Times New Roman"/>
          <w:lang w:val="ru-RU"/>
        </w:rPr>
        <w:t xml:space="preserve"> Условий, либо сведения об отказе в предоставлении (непредставлении) такой информации в течение 5 рабочих дней со дня получения такой информации.</w:t>
      </w:r>
    </w:p>
    <w:p>
      <w:pPr>
        <w:pStyle w:val="a0"/>
        <w:numPr>
          <w:numId w:val="6"/>
          <w:ilvl w:val="2"/>
        </w:numPr>
        <w:rPr>
          <w:sz w:val="22"/>
          <w:rFonts w:ascii="Times New Roman" w:hAnsi="Times New Roman"/>
          <w:lang w:val="ru-RU"/>
        </w:rPr>
        <w:jc w:val="both"/>
        <w:ind w:left="567" w:hanging="567"/>
      </w:pPr>
      <w:r>
        <w:rPr>
          <w:sz w:val="22"/>
          <w:rFonts w:ascii="Times New Roman" w:hAnsi="Times New Roman"/>
          <w:lang w:val="ru-RU"/>
        </w:rPr>
        <w:t xml:space="preserve">При получении от Исполнителя уведомления о приостановлении оказания Услуг в случае, указанном в подпункте </w:t>
      </w:r>
      <w:r>
        <w:rPr>
          <w:sz w:val="22"/>
          <w:rFonts w:ascii="Times New Roman" w:hAnsi="Times New Roman"/>
          <w:lang w:val="ru-RU"/>
        </w:rPr>
        <w:fldChar w:fldCharType="begin" w:fldLock="false"/>
        <w:instrText xml:space="preserve">REF "_Ref64192057" \r \h</w:instrText>
        <w:fldChar w:fldCharType="separate"/>
      </w:r>
      <w:r>
        <w:rPr>
          <w:sz w:val="22"/>
          <w:rFonts w:ascii="Times New Roman" w:hAnsi="Times New Roman"/>
          <w:lang w:val="ru-RU"/>
        </w:rPr>
        <w:t>5.4.5</w:t>
      </w:r>
      <w:r>
        <w:rPr>
          <w:sz w:val="22"/>
          <w:rFonts w:ascii="Times New Roman" w:hAnsi="Times New Roman"/>
          <w:lang w:val="ru-RU"/>
        </w:rPr>
        <w:fldChar w:fldCharType="end"/>
      </w:r>
      <w:r>
        <w:rPr>
          <w:sz w:val="22"/>
          <w:rFonts w:ascii="Times New Roman" w:hAnsi="Times New Roman"/>
          <w:lang w:val="ru-RU"/>
        </w:rPr>
        <w:t xml:space="preserve"> Условий, рассмотреть вопрос о целесообразности и порядке продолжения оказания Услуг.</w:t>
      </w:r>
    </w:p>
    <w:p>
      <w:pPr>
        <w:pStyle w:val="a0"/>
        <w:numPr>
          <w:numId w:val="6"/>
          <w:ilvl w:val="2"/>
        </w:numPr>
        <w:rPr>
          <w:sz w:val="22"/>
          <w:rFonts w:ascii="Times New Roman" w:hAnsi="Times New Roman"/>
          <w:lang w:val="ru-RU"/>
        </w:rPr>
        <w:jc w:val="both"/>
        <w:ind w:left="567" w:hanging="567"/>
      </w:pPr>
      <w:bookmarkStart w:id="3006" w:name="_Ref59922"/>
      <w:bookmarkEnd w:id="3006"/>
      <w:r>
        <w:rPr>
          <w:sz w:val="22"/>
          <w:rFonts w:ascii="Times New Roman" w:hAnsi="Times New Roman"/>
          <w:lang w:val="ru-RU"/>
        </w:rPr>
        <w:t xml:space="preserve">Направить </w:t>
      </w:r>
      <w:r>
        <w:rPr>
          <w:sz w:val="22"/>
        </w:rPr>
        <w:t>Исполнителю</w:t>
      </w:r>
      <w:r>
        <w:rPr>
          <w:sz w:val="22"/>
          <w:rFonts w:ascii="Times New Roman" w:hAnsi="Times New Roman"/>
          <w:lang w:val="ru-RU"/>
        </w:rPr>
        <w:t xml:space="preserve"> претензию с использованием единой информационной системы в форме электронного уведомления с требованием об уплате неустойки (штрафа, пени), рассчитанной в соответствии с законодательством Российской Федерации и Контрактом:</w:t>
      </w:r>
    </w:p>
    <w:p>
      <w:pPr>
        <w:pStyle w:val="a0"/>
        <w:numPr>
          <w:numId w:val="0"/>
          <w:ilvl w:val="2"/>
        </w:numPr>
        <w:rPr>
          <w:sz w:val="22"/>
          <w:rFonts w:ascii="Times New Roman" w:hAnsi="Times New Roman"/>
          <w:lang w:val="ru-RU"/>
        </w:rPr>
        <w:jc w:val="both"/>
        <w:ind w:left="567" w:firstLine="566"/>
      </w:pPr>
      <w:r>
        <w:rPr>
          <w:sz w:val="22"/>
          <w:rFonts w:ascii="Times New Roman" w:hAnsi="Times New Roman"/>
          <w:lang w:val="ru-RU"/>
        </w:rPr>
        <w:t xml:space="preserve">в случае нарушения обязательств по Контракту - не позднее 5 рабочих дней с момента возникновения права требования уплаты неустойки;</w:t>
      </w:r>
    </w:p>
    <w:p>
      <w:pPr>
        <w:pStyle w:val="a0"/>
        <w:numPr>
          <w:numId w:val="0"/>
          <w:ilvl w:val="2"/>
        </w:numPr>
        <w:rPr>
          <w:sz w:val="22"/>
          <w:rFonts w:ascii="Times New Roman" w:hAnsi="Times New Roman"/>
          <w:lang w:val="ru-RU"/>
        </w:rPr>
        <w:jc w:val="both"/>
        <w:ind w:left="567" w:firstLine="566"/>
      </w:pPr>
      <w:r>
        <w:rPr>
          <w:sz w:val="22"/>
          <w:rFonts w:ascii="Times New Roman" w:hAnsi="Times New Roman"/>
          <w:lang w:val="ru-RU"/>
        </w:rPr>
        <w:t xml:space="preserve">за весь период просрочки исполнения обязательств по Контракту в случае неуплаты </w:t>
      </w:r>
      <w:r>
        <w:rPr>
          <w:sz w:val="22"/>
        </w:rPr>
        <w:t>Исполнителем</w:t>
      </w:r>
      <w:r>
        <w:rPr>
          <w:sz w:val="22"/>
          <w:rFonts w:ascii="Times New Roman" w:hAnsi="Times New Roman"/>
          <w:lang w:val="ru-RU"/>
        </w:rPr>
        <w:t xml:space="preserve"> неустойки - не позднее 5 рабочих дней со дня, следующего за днем фактического исполнения в полном объеме обязательств по Контракту либо со дня, следующего за днем расторжения Контракта.</w:t>
      </w:r>
    </w:p>
    <w:p>
      <w:pPr>
        <w:pStyle w:val="a0"/>
        <w:numPr>
          <w:numId w:val="6"/>
          <w:ilvl w:val="2"/>
        </w:numPr>
        <w:rPr>
          <w:sz w:val="22"/>
          <w:rFonts w:ascii="Times New Roman" w:hAnsi="Times New Roman"/>
          <w:lang w:val="ru-RU"/>
        </w:rPr>
        <w:jc w:val="both"/>
        <w:ind w:left="567" w:hanging="567"/>
      </w:pPr>
      <w:r>
        <w:rPr>
          <w:sz w:val="22"/>
          <w:rFonts w:ascii="Times New Roman" w:hAnsi="Times New Roman"/>
          <w:lang w:val="ru-RU"/>
        </w:rPr>
        <w:t xml:space="preserve">По истечении 30 дней со дня направления претензии в соответствии с подпунктом </w:t>
      </w:r>
      <w:r>
        <w:rPr>
          <w:sz w:val="22"/>
          <w:rFonts w:ascii="Times New Roman" w:hAnsi="Times New Roman"/>
          <w:lang w:val="ru-RU"/>
        </w:rPr>
        <w:fldChar w:fldCharType="begin" w:fldLock="false"/>
        <w:instrText xml:space="preserve">REF "_Ref59922" \r \h</w:instrText>
        <w:fldChar w:fldCharType="separate"/>
      </w:r>
      <w:r>
        <w:rPr>
          <w:sz w:val="22"/>
          <w:rFonts w:ascii="Times New Roman" w:hAnsi="Times New Roman"/>
          <w:lang w:val="ru-RU"/>
        </w:rPr>
        <w:t>5.2.6</w:t>
      </w:r>
      <w:r>
        <w:rPr>
          <w:sz w:val="22"/>
          <w:rFonts w:ascii="Times New Roman" w:hAnsi="Times New Roman"/>
          <w:lang w:val="ru-RU"/>
        </w:rPr>
        <w:fldChar w:fldCharType="end"/>
      </w:r>
      <w:r>
        <w:rPr>
          <w:sz w:val="22"/>
          <w:rFonts w:ascii="Times New Roman" w:hAnsi="Times New Roman"/>
          <w:lang w:val="ru-RU"/>
        </w:rPr>
        <w:t xml:space="preserve"> Условий направить в суд исковое заявление с требованием уплаты неустойки, рассчитанной в соответствии с законодательством Российской Федерации и Контрактом, при неуплате Исполнителем неустойки, а также в случае полного или частичного немотивированного отказа в удовлетворении претензии либо неполучения ответа на претензию, либо невозможности удержания неустойки (штрафа, пени) в соответствии с пунктом 2 части 14 статьи 34 Закона о контрактной системе из суммы, подлежащей оплате Исполнителю.</w:t>
      </w:r>
    </w:p>
    <w:p>
      <w:pPr>
        <w:pStyle w:val="a0"/>
        <w:rPr>
          <w:sz w:val="22"/>
        </w:rPr>
      </w:pPr>
      <w:r>
        <w:rPr>
          <w:sz w:val="22"/>
        </w:rPr>
        <w:t xml:space="preserve">Обеспечить конфиденциальность информации, предоставленной Исполнителем в ходе исполнения обязательств по Контракту.</w:t>
      </w:r>
    </w:p>
    <w:p>
      <w:pPr>
        <w:pStyle w:val="a0"/>
        <w:rPr>
          <w:sz w:val="22"/>
        </w:rPr>
      </w:pPr>
      <w:r>
        <w:rPr>
          <w:sz w:val="22"/>
        </w:rPr>
        <w:t xml:space="preserve">Обеспечить контроль за исполнением Контракта.</w:t>
      </w:r>
    </w:p>
    <w:p>
      <w:pPr>
        <w:pStyle w:val="3"/>
        <w:rPr>
          <w:sz w:val="22"/>
        </w:rPr>
      </w:pPr>
      <w:r>
        <w:rPr>
          <w:sz w:val="22"/>
        </w:rPr>
        <w:t xml:space="preserve">Исполнитель вправе пользоваться правами, предусмотренными законодательством Российской Федерации, а также вправе:</w:t>
      </w:r>
    </w:p>
    <w:p>
      <w:pPr>
        <w:pStyle w:val="a0"/>
        <w:rPr>
          <w:sz w:val="22"/>
        </w:rPr>
      </w:pPr>
      <w:r>
        <w:rPr>
          <w:sz w:val="22"/>
        </w:rPr>
        <w:t xml:space="preserve">Требовать своевременного подписания Заказчиком документа о приемке в соответствии со статьей 4 Условий.</w:t>
      </w:r>
    </w:p>
    <w:p>
      <w:pPr>
        <w:pStyle w:val="a0"/>
        <w:rPr>
          <w:sz w:val="22"/>
        </w:rPr>
      </w:pPr>
      <w:r>
        <w:rPr>
          <w:sz w:val="22"/>
        </w:rPr>
        <w:t xml:space="preserve">Требовать своевременной оплаты оказанных Услуг в соответствии с Контрактом.</w:t>
      </w:r>
    </w:p>
    <w:p>
      <w:pPr>
        <w:pStyle w:val="a0"/>
        <w:rPr>
          <w:sz w:val="22"/>
        </w:rPr>
      </w:pPr>
      <w:r>
        <w:rPr>
          <w:sz w:val="22"/>
        </w:rPr>
        <w:t xml:space="preserve">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w:t>
      </w:r>
    </w:p>
    <w:p>
      <w:pPr>
        <w:pStyle w:val="a0"/>
        <w:rPr>
          <w:b/>
          <w:sz w:val="22"/>
        </w:rPr>
      </w:pPr>
      <w:r>
        <w:rPr>
          <w:sz w:val="22"/>
        </w:rPr>
        <w:t xml:space="preserve">Досрочно исполнить обязательства по Контракту с согласия Заказчика.</w:t>
      </w:r>
    </w:p>
    <w:p>
      <w:pPr>
        <w:pStyle w:val="3"/>
        <w:rPr>
          <w:sz w:val="22"/>
        </w:rPr>
      </w:pPr>
      <w:r>
        <w:rPr>
          <w:sz w:val="22"/>
        </w:rPr>
        <w:t xml:space="preserve">Исполнитель исполняет обязанности, предусмотренные законодательством Российской Федерации, а также обязан:</w:t>
      </w:r>
    </w:p>
    <w:p>
      <w:pPr>
        <w:pStyle w:val="a0"/>
        <w:rPr>
          <w:sz w:val="22"/>
        </w:rPr>
      </w:pPr>
      <w:r>
        <w:rPr>
          <w:sz w:val="22"/>
        </w:rPr>
        <w:t xml:space="preserve">Своевременно и надлежащим образом исполнять обязательства в соответствии с Контрактом и представить Заказчику документы (информацию), указанные в пункте </w:t>
      </w:r>
      <w:r>
        <w:rPr>
          <w:sz w:val="22"/>
        </w:rPr>
        <w:fldChar w:fldCharType="begin" w:fldLock="false"/>
        <w:instrText xml:space="preserve">REF "_Ref94832542" \r \h</w:instrText>
        <w:fldChar w:fldCharType="separate"/>
      </w:r>
      <w:r>
        <w:rPr>
          <w:sz w:val="22"/>
        </w:rPr>
        <w:t>4.3</w:t>
      </w:r>
      <w:r>
        <w:rPr>
          <w:sz w:val="22"/>
        </w:rPr>
        <w:fldChar w:fldCharType="end"/>
      </w:r>
      <w:r>
        <w:rPr>
          <w:sz w:val="22"/>
        </w:rPr>
        <w:t xml:space="preserve"> Условий, подтверждающие исполнение обязательств в соответствии с Контрактом.</w:t>
      </w:r>
    </w:p>
    <w:p>
      <w:pPr>
        <w:pStyle w:val="a0"/>
        <w:rPr>
          <w:sz w:val="22"/>
        </w:rPr>
      </w:pPr>
      <w:r>
        <w:rPr>
          <w:sz w:val="22"/>
        </w:rPr>
        <w:t xml:space="preserve">Предоставить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pPr>
        <w:pStyle w:val="a0"/>
        <w:rPr>
          <w:sz w:val="22"/>
        </w:rPr>
      </w:pPr>
      <w:r>
        <w:rPr>
          <w:sz w:val="22"/>
        </w:rPr>
        <w:t xml:space="preserve">Обеспечить соответствие оказываемых Услуг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услуг, требованиям Технического задания, Контракта.</w:t>
      </w:r>
    </w:p>
    <w:p>
      <w:pPr>
        <w:pStyle w:val="a0"/>
        <w:rPr>
          <w:sz w:val="22"/>
        </w:rPr>
      </w:pPr>
      <w:r>
        <w:rPr>
          <w:sz w:val="22"/>
        </w:rPr>
        <w:t xml:space="preserve">Обеспечить устранение недостатков и дефектов, выявленных при приемке результатов оказанных Услуг, а также в течение гарантийного срока (при установлении гарантийного срока) за свой счет.</w:t>
      </w:r>
    </w:p>
    <w:p>
      <w:pPr>
        <w:pStyle w:val="a0"/>
        <w:rPr>
          <w:sz w:val="22"/>
        </w:rPr>
      </w:pPr>
      <w:bookmarkStart w:id="10" w:name="_Ref64192057"/>
      <w:bookmarkEnd w:id="10"/>
      <w:r>
        <w:rPr>
          <w:sz w:val="22"/>
        </w:rPr>
        <w:t xml:space="preserve">Приостановить оказание Услуг в случае обнаружения независящих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Контрактом срок, и сообщить об этом Заказчику в течение</w:t>
      </w:r>
      <w:permStart w:id="2098278769" w:guid="60D52C05-6430-34C0-3AB4-DC9D1770CFC2"/>
      <w:r>
        <w:rPr>
          <w:b/>
          <w:color w:val="c0504d"/>
          <w:sz w:val="22"/>
        </w:rPr>
        <w:t xml:space="preserve"> 1 рабочего дня </w:t>
      </w:r>
      <w:permEnd w:id="2098278769"/>
      <w:r>
        <w:rPr>
          <w:sz w:val="22"/>
        </w:rPr>
        <w:t xml:space="preserve">после приостановления оказания Услуг.</w:t>
      </w:r>
    </w:p>
    <w:p>
      <w:pPr>
        <w:pStyle w:val="a0"/>
        <w:rPr>
          <w:highlight w:val="white"/>
        </w:rPr>
      </w:pPr>
      <w:r>
        <w:rPr>
          <w:sz w:val="22"/>
        </w:rPr>
        <w:t xml:space="preserve">Предоставить обеспечение исполнения Контракта в случаях, установленных </w:t>
      </w:r>
      <w:r>
        <w:fldChar w:fldCharType="begin" w:fldLock="false"/>
        <w:instrText xml:space="preserve">HYPERLINK "consultantplus://offline/ref=63644F4247E16D1BFE5C522E45BCFAC864AA28D6BA3D54035F30AF26C8D7z5C"</w:instrText>
        <w:fldChar w:fldCharType="separate"/>
      </w:r>
      <w:r>
        <w:rPr>
          <w:sz w:val="22"/>
        </w:rPr>
        <w:t>Законом</w:t>
      </w:r>
      <w:r>
        <w:fldChar w:fldCharType="end"/>
      </w:r>
      <w:r>
        <w:rPr>
          <w:sz w:val="22"/>
        </w:rPr>
        <w:t xml:space="preserve"> о контрактной системе, Контрактом.</w:t>
      </w:r>
    </w:p>
    <w:p>
      <w:pPr>
        <w:pStyle w:val="a0"/>
        <w:rPr>
          <w:sz w:val="22"/>
        </w:rPr>
      </w:pPr>
      <w:r>
        <w:rPr>
          <w:sz w:val="22"/>
        </w:rPr>
        <w:t xml:space="preserve">Предоставить Заказчику сведения об изменении своего фактического местонахождения в течение</w:t>
      </w:r>
      <w:permStart w:id="898585036" w:guid="C8EB9EA5-DC96-9280-9DDC-DE8934105EFC"/>
      <w:r>
        <w:rPr>
          <w:b/>
          <w:color w:val="c0504d"/>
          <w:sz w:val="22"/>
        </w:rPr>
        <w:t xml:space="preserve"> 2 рабочих дней </w:t>
      </w:r>
      <w:permEnd w:id="898585036"/>
      <w:r>
        <w:rPr>
          <w:sz w:val="22"/>
        </w:rPr>
        <w:t xml:space="preserve">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 </w:t>
      </w:r>
    </w:p>
    <w:p>
      <w:r>
        <w:t xml:space="preserve">В случае изменения счета Исполнителя в течение </w:t>
      </w:r>
      <w:permStart w:id="806" w:guid="F8F9A8BD-F1E4-3028-DD28-AD056F4C83CD"/>
      <w:r>
        <w:rPr>
          <w:b/>
          <w:color w:val="c0504d" w:themeColor="accent2"/>
        </w:rPr>
        <w:t xml:space="preserve">1 рабочего дня</w:t>
      </w:r>
      <w:permEnd w:id="806"/>
      <w:r>
        <w:t xml:space="preserve"> уведомить Заказчика, указав новые реквизиты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pPr>
        <w:rPr>
          <w:highlight w:val="white"/>
        </w:rPr>
      </w:pPr>
      <w:r>
        <w:rPr>
          <w:highlight w:val="white"/>
          <w:lang w:val="ru"/>
        </w:rPr>
        <w:t xml:space="preserve">В случае, если Исполнитель является самозанятым физическим лицом, самозанятым индивидуальным предпринимателем, известить Заказчика об утрате права на применение специального налогового режима «Налог на профессиональный </w:t>
      </w:r>
      <w:r>
        <w:rPr>
          <w:shd w:fill="ffff00"/>
          <w:highlight w:val="white"/>
          <w:lang w:val="ru"/>
        </w:rPr>
        <w:t>доход</w:t>
      </w:r>
      <w:r>
        <w:rPr>
          <w:highlight w:val="white"/>
          <w:lang w:val="ru"/>
        </w:rPr>
        <w:t xml:space="preserve">», в том числе в случаях снятия Исполнителя с учета в качестве налогоплательщика налога на профессиональный доход и (или) </w:t>
      </w:r>
      <w:r>
        <w:rPr>
          <w:shd w:fill="ffff00"/>
          <w:highlight w:val="white"/>
          <w:lang w:val="ru"/>
        </w:rPr>
        <w:t xml:space="preserve">в случае если </w:t>
      </w:r>
      <w:r>
        <w:rPr>
          <w:color w:val="000000"/>
          <w:shd w:fill="ffff00"/>
          <w:highlight w:val="white"/>
          <w:lang w:val="ru"/>
        </w:rPr>
        <w:t xml:space="preserve">доходы, учитываемые при определении налоговой базы, превысили в текущем календарном году 2,4 млн. руб</w:t>
      </w:r>
      <w:r>
        <w:rPr>
          <w:shd w:fill="ffff00"/>
          <w:highlight w:val="white"/>
          <w:lang w:val="ru"/>
        </w:rPr>
        <w:t>.</w:t>
      </w:r>
      <w:r>
        <w:rPr>
          <w:highlight w:val="white"/>
          <w:lang w:val="ru"/>
        </w:rPr>
        <w:t xml:space="preserve">, не позднее следующего рабочего дня после наступления соответствующего события.</w:t>
      </w:r>
    </w:p>
    <w:p>
      <w:pPr>
        <w:pStyle w:val="a0"/>
        <w:numPr>
          <w:numId w:val="6"/>
          <w:ilvl w:val="2"/>
        </w:numPr>
        <w:rPr>
          <w:i w:val="false"/>
          <w:sz w:val="22"/>
          <w:rFonts w:ascii="Times New Roman" w:hAnsi="Times New Roman"/>
          <w:lang w:val="ru-RU"/>
        </w:rPr>
        <w:jc w:val="both"/>
        <w:ind w:left="567" w:hanging="567"/>
      </w:pPr>
      <w:bookmarkStart w:id="11" w:name="_Ref52686333"/>
      <w:bookmarkEnd w:id="11"/>
      <w:bookmarkStart w:id="12" w:name="_Ref54117725"/>
      <w:bookmarkEnd w:id="12"/>
      <w:bookmarkStart w:id="13" w:name="_Ref62391450"/>
      <w:bookmarkEnd w:id="13"/>
      <w:bookmarkStart w:id="14" w:name="_Ref81596054"/>
      <w:bookmarkEnd w:id="14"/>
      <w:bookmarkStart w:id="15" w:name="_Ref12940474"/>
      <w:bookmarkEnd w:id="15"/>
      <w:bookmarkStart w:id="53652" w:name="_Ref44797"/>
      <w:bookmarkEnd w:id="53652"/>
      <w:r>
        <w:rPr>
          <w:i w:val="false"/>
          <w:sz w:val="22"/>
          <w:rFonts w:ascii="Times New Roman" w:hAnsi="Times New Roman"/>
          <w:lang w:val="ru-RU"/>
        </w:rPr>
        <w:t xml:space="preserve">В соответствии с положениями Налогового кодекса Российской Федерации при создании стационарных рабочих мест в рамках исполнения обязательств по Контракту на территории Иркутской области на срок более 1 месяца, встать на учет в территориальных налоговых органах по месту создания обособленного подразделения, не позднее 1 месяца со дня его создания - в случае если Исполнитель не состоит на учете в налоговом органе Иркутской области.</w:t>
      </w:r>
    </w:p>
    <w:p>
      <w:pPr>
        <w:pStyle w:val="a0"/>
        <w:numPr>
          <w:numId w:val="0"/>
          <w:ilvl w:val="2"/>
        </w:numPr>
        <w:rPr>
          <w:i w:val="false"/>
          <w:sz w:val="22"/>
          <w:rFonts w:ascii="Times New Roman" w:hAnsi="Times New Roman"/>
          <w:lang w:val="ru-RU"/>
        </w:rPr>
        <w:jc w:val="both"/>
        <w:ind w:left="567" w:firstLine="0"/>
      </w:pPr>
      <w:r>
        <w:rPr>
          <w:i w:val="false"/>
          <w:sz w:val="22"/>
          <w:rFonts w:ascii="Times New Roman" w:hAnsi="Times New Roman"/>
          <w:lang w:val="ru-RU"/>
        </w:rPr>
        <w:t xml:space="preserve">Предоставить Заказчику копию выписки из Единого государственного реестра налогоплательщиков, содержащую сведения о его постановке на учет в налоговом органе по месту нахождения обособленного подразделения на территории Иркутской области в течение 10 рабочих дней со дня постановки на такой учет.</w:t>
      </w:r>
    </w:p>
    <w:p>
      <w:pPr>
        <w:pStyle w:val="a0"/>
        <w:numPr>
          <w:numId w:val="0"/>
          <w:ilvl w:val="2"/>
        </w:numPr>
        <w:rPr>
          <w:i w:val="false"/>
          <w:sz w:val="22"/>
          <w:rFonts w:ascii="Times New Roman" w:hAnsi="Times New Roman"/>
          <w:lang w:val="ru-RU"/>
        </w:rPr>
        <w:jc w:val="both"/>
        <w:ind w:left="567" w:firstLine="0"/>
      </w:pPr>
      <w:r>
        <w:rPr>
          <w:i w:val="false"/>
          <w:sz w:val="22"/>
          <w:rFonts w:ascii="Times New Roman" w:hAnsi="Times New Roman"/>
          <w:lang w:val="ru-RU"/>
        </w:rPr>
        <w:t xml:space="preserve">Предоставлять не позднее чем через 2 месяца с даты начала исполнения Контракта, а также по запросу Заказчика в установленный в таком запросе срок информацию о количестве созданных стационарных рабочих мест в рамках исполнения обязательств по Контракту на территории Иркутской области, а также о количестве работников, привлеченных к оказанию Услуг.</w:t>
      </w:r>
    </w:p>
    <w:p>
      <w:pPr>
        <w:pStyle w:val="a0"/>
        <w:rPr>
          <w:sz w:val="22"/>
        </w:rPr>
      </w:pPr>
      <w:permStart w:id="1452104498" w:guid="709EB4C0-0CA2-3D98-0F3F-B12CFF8870EC"/>
      <w:permEnd w:id="1452104498"/>
      <w:r>
        <w:rPr>
          <w:i w:val="false"/>
          <w:sz w:val="22"/>
        </w:rPr>
        <w:t xml:space="preserve">Обеспечить конфиденциальность информации, предоставленной Заказчиком в ходе исполнения </w:t>
      </w:r>
      <w:r>
        <w:rPr>
          <w:sz w:val="22"/>
        </w:rPr>
        <w:t xml:space="preserve">обязательств по Контракту.</w:t>
      </w:r>
    </w:p>
    <w:p>
      <w:pPr>
        <w:pStyle w:val="20"/>
        <w:rPr>
          <w:sz w:val="22"/>
        </w:rPr>
      </w:pPr>
      <w:bookmarkStart w:id="151" w:name="_Ref4860231"/>
      <w:bookmarkEnd w:id="151"/>
      <w:bookmarkStart w:id="34" w:name="_Ref75504320"/>
      <w:bookmarkEnd w:id="34"/>
      <w:permStart w:id="909253067" w:guid="E8047DAD-20E1-F880-9301-0AEDD2B0C302"/>
      <w:permEnd w:id="909253067"/>
      <w:permStart w:id="1523214061" w:guid="C0CF0722-5EAA-08E4-9BEC-0A92A5B0CAC2"/>
      <w:permEnd w:id="1523214061"/>
      <w:permStart w:id="1247687704" w:guid="C0839386-3AC6-5BA0-AEC5-12B5F0A061D4"/>
      <w:permEnd w:id="1247687704"/>
      <w:bookmarkStart w:id="22" w:name="_Ref16985775"/>
      <w:bookmarkEnd w:id="22"/>
      <w:permStart w:id="1232500388" w:guid="F0B1E35D-31EA-5AD0-0A3B-2B6BA1EAA3B5"/>
      <w:permEnd w:id="1232500388"/>
      <w:permStart w:id="247819678" w:guid="BC041F81-269A-71A8-8E26-2AA35F60CB82"/>
      <w:permEnd w:id="247819678"/>
      <w:permStart w:id="463363091" w:guid="B0FB048B-4308-AE80-A88B-324B6624B7B5"/>
      <w:permEnd w:id="463363091"/>
      <w:permStart w:id="1694251113" w:guid="B06E6A53-E883-DF50-E6CE-451907C8B95C"/>
      <w:permEnd w:id="1694251113"/>
      <w:r>
        <w:rPr>
          <w:sz w:val="22"/>
        </w:rPr>
        <w:t xml:space="preserve">Гарантии качества</w:t>
      </w:r>
    </w:p>
    <w:p>
      <w:pPr>
        <w:pStyle w:val="3"/>
        <w:rPr>
          <w:sz w:val="22"/>
        </w:rPr>
      </w:pPr>
      <w:r>
        <w:rPr>
          <w:sz w:val="22"/>
        </w:rPr>
        <w:t xml:space="preserve">Результат оказания Услуг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данных Услуг, Техническому заданию, Контракту.</w:t>
      </w:r>
    </w:p>
    <w:p>
      <w:pPr>
        <w:pStyle w:val="3"/>
        <w:rPr>
          <w:sz w:val="22"/>
        </w:rPr>
      </w:pPr>
      <w:r>
        <w:rPr>
          <w:sz w:val="22"/>
        </w:rPr>
        <w:t xml:space="preserve">В случае если законодательством Российской Федерации оказание Услуг требует наличие специального разрешения (лицензии, аттестата аккредитации, членства в саморегулируемых организациях и т.п.), Исполните</w:t>
      </w:r>
      <w:r>
        <w:rPr>
          <w:sz w:val="22"/>
          <w:rFonts w:ascii="Times New Roman" w:hAnsi="Times New Roman"/>
          <w:lang w:val="ru-RU"/>
        </w:rPr>
        <w:t xml:space="preserve">ль </w:t>
      </w:r>
      <w:r>
        <w:rPr>
          <w:sz w:val="22"/>
        </w:rPr>
        <w:t xml:space="preserve">обязан обладать таким разрешением в течение всего срока исполнения Контракта.</w:t>
      </w:r>
    </w:p>
    <w:p>
      <w:pPr>
        <w:pStyle w:val="20"/>
        <w:rPr>
          <w:highlight w:val="white"/>
          <w:sz w:val="22"/>
        </w:rPr>
        <w:keepNext/>
      </w:pPr>
      <w:bookmarkStart w:id="16" w:name="_Ref31043614"/>
      <w:bookmarkEnd w:id="16"/>
      <w:r>
        <w:rPr>
          <w:highlight w:val="white"/>
          <w:sz w:val="22"/>
        </w:rPr>
        <w:t xml:space="preserve">Ответственность Сторон</w:t>
      </w:r>
    </w:p>
    <w:p>
      <w:pPr>
        <w:pStyle w:val="3"/>
        <w:rPr>
          <w:sz w:val="22"/>
        </w:rPr>
      </w:pPr>
      <w:r>
        <w:rPr>
          <w:sz w:val="22"/>
        </w:rPr>
        <w:t xml:space="preserve">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pPr>
        <w:pStyle w:val="3"/>
        <w:rPr>
          <w:sz w:val="22"/>
        </w:rPr>
      </w:pPr>
      <w:r>
        <w:rPr>
          <w:sz w:val="22"/>
        </w:rPr>
        <w:t xml:space="preserve">В случае просрочки исполнения Заказчиком обязательства, предусмотренного Контрактом, Исполнитель вправе потребовать уплату пени.</w:t>
      </w:r>
    </w:p>
    <w:p>
      <w: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3"/>
        <w:rPr>
          <w:sz w:val="22"/>
        </w:rPr>
      </w:pPr>
      <w:r>
        <w:rPr>
          <w:sz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начислить штраф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в размере:</w:t>
      </w:r>
    </w:p>
    <w:p>
      <w:pPr>
        <w:ind w:firstLine="565"/>
      </w:pPr>
      <w:r>
        <w:t xml:space="preserve">1000 рублей, если цена Контракта не превышает 3 млн. рублей (включительно).</w:t>
      </w:r>
    </w:p>
    <w:p>
      <w:pPr>
        <w:pStyle w:val="3"/>
        <w:rPr>
          <w:sz w:val="22"/>
        </w:rPr>
      </w:pPr>
      <w:r>
        <w:rPr>
          <w:sz w:val="22"/>
        </w:rPr>
        <w:t xml:space="preserve">В случае просрочки исполнения Исполнителем обязательства, предусмотренного Контрактом, Исполнитель оплачивает Заказчику пеню. </w:t>
      </w:r>
    </w:p>
    <w:p>
      <w: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r>
        <w:rPr>
          <w:i/>
        </w:rPr>
        <w:t>.</w:t>
      </w:r>
      <w:r>
        <w:rPr>
          <w:i/>
          <w:vertAlign w:val="superscript"/>
        </w:rPr>
        <w:t xml:space="preserve"> </w:t>
      </w:r>
      <w:r>
        <w:rPr>
          <w:i/>
        </w:rPr>
        <w:t xml:space="preserve"> </w:t>
      </w:r>
    </w:p>
    <w:p>
      <w:pPr>
        <w:pStyle w:val="3"/>
        <w:rPr>
          <w:sz w:val="22"/>
        </w:rPr>
      </w:pPr>
      <w:r>
        <w:rPr>
          <w:sz w:val="22"/>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предусмотренных Контрактом обязательств (в том числе гарантийного обязательства), устанавливается штраф в размере 1 процента цены Контракта (этапа), но не более 5 000 рублей и не менее 1 000 рублей.</w:t>
      </w:r>
      <w:bookmarkStart w:id="17" w:name="_Ref5847451"/>
      <w:bookmarkEnd w:id="17"/>
    </w:p>
    <w:p>
      <w:pPr>
        <w:pStyle w:val="3"/>
        <w:rPr>
          <w:sz w:val="22"/>
        </w:rPr>
      </w:pPr>
      <w:bookmarkStart w:id="18" w:name="_Ref12531499"/>
      <w:bookmarkEnd w:id="18"/>
      <w:r>
        <w:rPr>
          <w:sz w:val="22"/>
        </w:rPr>
        <w:t xml:space="preserve">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постановлением № 1042, составляющий:</w:t>
      </w:r>
    </w:p>
    <w:p>
      <w:pPr>
        <w:ind w:firstLine="567"/>
      </w:pPr>
      <w:r>
        <w:t xml:space="preserve">а) в случае, если цена Контракта не превышает начальную (максимальную) цену Контракта:</w:t>
      </w:r>
    </w:p>
    <w:p>
      <w:pPr>
        <w:ind w:firstLine="567"/>
      </w:pPr>
      <w:r>
        <w:t xml:space="preserve">10 процентов начальной (максимальной) цены Контракта, если цена Контракта не превышает 3 млн. рублей;</w:t>
      </w:r>
    </w:p>
    <w:p>
      <w:pPr>
        <w:ind w:firstLine="567"/>
      </w:pPr>
      <w:r>
        <w:t xml:space="preserve">5 процентов начальной (максимальной) цены Контракта, если цена Контракта составляет от 3 млн. рублей до 50 млн. рублей (включительно);</w:t>
      </w:r>
    </w:p>
    <w:p>
      <w:pPr>
        <w:ind w:firstLine="567"/>
      </w:pPr>
      <w:r>
        <w:t xml:space="preserve">1 процент начальной (максимальной) цены Контракта, если цена Контракта составляет от 50 млн. рублей до 100 млн. рублей (включительно);</w:t>
      </w:r>
    </w:p>
    <w:p>
      <w:pPr>
        <w:ind w:firstLine="567"/>
      </w:pPr>
      <w:r>
        <w:t xml:space="preserve">б) в случае, если цена Контракта превышает начальную (максимальную) цену Контракта:</w:t>
      </w:r>
    </w:p>
    <w:p>
      <w:pPr>
        <w:ind w:firstLine="567"/>
      </w:pPr>
      <w:r>
        <w:t xml:space="preserve">10 процентов цены Контракта, если цена Контракта не превышает 3 млн. рублей;</w:t>
      </w:r>
    </w:p>
    <w:p>
      <w:pPr>
        <w:ind w:firstLine="567"/>
      </w:pPr>
      <w:r>
        <w:t xml:space="preserve">5 процентов цены Контракта, если цена Контракта составляет от 3 млн. рублей до 50 млн. рублей (включительно);</w:t>
      </w:r>
    </w:p>
    <w:p>
      <w:pPr>
        <w:rPr>
          <w:i/>
          <w:vertAlign w:val="superscript"/>
        </w:rPr>
        <w:ind w:firstLine="567"/>
      </w:pPr>
      <w:r>
        <w:t xml:space="preserve">1 процент цены Контракта, если цена Контракта составляет от 50 млн. рублей до 100 млн. рублей (включительно).</w:t>
      </w:r>
    </w:p>
    <w:p>
      <w:pPr>
        <w:pStyle w:val="3"/>
        <w:rPr>
          <w:sz w:val="22"/>
        </w:rPr>
      </w:pPr>
      <w:bookmarkStart w:id="19" w:name="_Ref17576881"/>
      <w:bookmarkEnd w:id="19"/>
      <w:r>
        <w:rPr>
          <w:sz w:val="22"/>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pPr>
        <w:pStyle w:val="3"/>
        <w:numPr>
          <w:numId w:val="0"/>
          <w:ilvl w:val="1"/>
        </w:numPr>
        <w:rPr>
          <w:sz w:val="22"/>
        </w:rPr>
        <w:ind w:left="567" w:firstLine="565"/>
      </w:pPr>
      <w:r>
        <w:rPr>
          <w:sz w:val="22"/>
        </w:rPr>
        <w:t xml:space="preserve">а) 1000 рублей, если цена Контракта не превышает 3 млн. рублей (включительно).</w:t>
      </w:r>
    </w:p>
    <w:p>
      <w:pPr>
        <w:pStyle w:val="3"/>
        <w:rPr>
          <w:sz w:val="22"/>
        </w:rPr>
      </w:pPr>
      <w:bookmarkStart w:id="20" w:name="_Ref50343736"/>
      <w:bookmarkEnd w:id="20"/>
      <w:permStart w:id="799239146" w:guid="D066BE08-4883-0208-CEEE-694D6E702AF1"/>
      <w:permEnd w:id="799239146"/>
      <w:r>
        <w:rPr>
          <w:sz w:val="22"/>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3"/>
        <w:rPr>
          <w:sz w:val="22"/>
        </w:rPr>
      </w:pPr>
      <w:r>
        <w:rPr>
          <w:sz w:val="22"/>
        </w:rPr>
        <w:t xml:space="preserve">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3"/>
        <w:rPr>
          <w:sz w:val="22"/>
        </w:rPr>
      </w:pPr>
      <w:r>
        <w:rPr>
          <w:sz w:val="22"/>
        </w:rPr>
        <w:t xml:space="preserve">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pPr>
        <w:pStyle w:val="3"/>
        <w:rPr>
          <w:sz w:val="22"/>
        </w:rPr>
      </w:pPr>
      <w:r>
        <w:rPr>
          <w:sz w:val="22"/>
        </w:rPr>
        <w:t xml:space="preserve">В случае неисполнения или ненадлежащего исполнения Исполнителем обязательств, предусмотренных Контрактом, Заказчик удерживает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 </w:t>
      </w:r>
    </w:p>
    <w:p>
      <w:pPr>
        <w:pStyle w:val="3"/>
        <w:rPr>
          <w:sz w:val="22"/>
        </w:rPr>
      </w:pPr>
      <w:r>
        <w:rPr>
          <w:sz w:val="22"/>
        </w:rPr>
        <w:t xml:space="preserve">Оплата Стороной неустойки (штрафа, пени) и возмещение убытков не освобождает ее от исполнения обязательств по Контракту.</w:t>
      </w:r>
    </w:p>
    <w:p>
      <w:pPr>
        <w:pStyle w:val="3"/>
        <w:rPr>
          <w:sz w:val="22"/>
        </w:rPr>
      </w:pPr>
      <w:r>
        <w:rPr>
          <w:sz w:val="22"/>
        </w:rPr>
        <w:t xml:space="preserve">Сторона, допустившая нарушение обязательств по Контракту, обязана произвести уплату неустойки (штрафа, пени), предусмотренных настоящей статьей, в течение</w:t>
      </w:r>
      <w:permStart w:id="116337679" w:guid="60F4E563-1F1E-2358-1726-374A8128E150"/>
      <w:r>
        <w:rPr>
          <w:b/>
          <w:color w:val="c0504d"/>
          <w:sz w:val="22"/>
        </w:rPr>
        <w:t xml:space="preserve"> 7 рабочих дней </w:t>
      </w:r>
      <w:permEnd w:id="116337679"/>
      <w:r>
        <w:rPr>
          <w:sz w:val="22"/>
        </w:rPr>
        <w:t xml:space="preserve">с даты получения претензии другой Стороны.</w:t>
      </w:r>
    </w:p>
    <w:p>
      <w:pPr>
        <w:pStyle w:val="20"/>
        <w:rPr>
          <w:highlight w:val="white"/>
          <w:sz w:val="22"/>
        </w:rPr>
      </w:pPr>
      <w:r>
        <w:rPr>
          <w:highlight w:val="white"/>
          <w:sz w:val="22"/>
        </w:rPr>
        <w:t xml:space="preserve">Условия предоставления обеспечение исполнения Контракта</w:t>
      </w:r>
    </w:p>
    <w:p>
      <w:pPr>
        <w:pStyle w:val="3"/>
        <w:rPr>
          <w:sz w:val="22"/>
        </w:rPr>
      </w:pPr>
      <w:r>
        <w:rPr>
          <w:sz w:val="22"/>
        </w:rPr>
        <w:t xml:space="preserve">Исполнитель до заключения Контракта предоставляет Заказчику обеспечение исполнения Контракта</w:t>
      </w:r>
      <w:r>
        <w:rPr>
          <w:highlight w:val="white"/>
          <w:sz w:val="22"/>
        </w:rPr>
        <w:t xml:space="preserve"> в размере (% от цены Контракта), указанном в пункте 4.5 Структурированной части.</w:t>
      </w:r>
    </w:p>
    <w:p>
      <w:pPr>
        <w:pStyle w:val="3"/>
        <w:rPr>
          <w:highlight w:val="white"/>
          <w:sz w:val="22"/>
        </w:rPr>
      </w:pPr>
      <w:r>
        <w:rPr>
          <w:highlight w:val="white"/>
          <w:sz w:val="22"/>
        </w:rPr>
        <w:t xml:space="preserve">Исполнение Контракта может обеспечиваться внесением денежных средств на указанный в извещении об осуществлении закупки счет </w:t>
      </w:r>
      <w:r>
        <w:rPr>
          <w:b/>
          <w:sz w:val="22"/>
        </w:rPr>
        <w:t>(</w:t>
      </w:r>
      <w:r>
        <w:rPr>
          <w:b/>
          <w:sz w:val="22"/>
          <w:rFonts w:ascii="Times New Roman" w:hAnsi="Times New Roman"/>
          <w:lang w:val="ru-RU"/>
        </w:rPr>
        <w:t xml:space="preserve">ИНН 3809016338, КПП 384901001, </w:t>
      </w:r>
      <w:r>
        <w:rPr>
          <w:b/>
          <w:sz w:val="22"/>
        </w:rPr>
        <w:t xml:space="preserve">р/с 03224643250000003400, л/с 80302060040, БИК 012520101, ОКЦ № 4 СибГУ Банка России//УФК ПО ИРКУТСКОЙ ОБЛАСТИ, к/с 40102810145370000026)</w:t>
      </w:r>
      <w:r>
        <w:rPr>
          <w:highlight w:val="white"/>
          <w:sz w:val="22"/>
        </w:rPr>
        <w:t xml:space="preserve">, на котором в соответствии с законодательством Российской Федерации учитываются операции со средствами, поступающими Заказчику, или</w:t>
      </w:r>
      <w:r>
        <w:rPr>
          <w:highlight w:val="white"/>
          <w:sz w:val="22"/>
          <w:rFonts w:ascii="Calibri" w:hAnsi="Calibri"/>
        </w:rPr>
        <w:t xml:space="preserve"> </w:t>
      </w:r>
      <w:r>
        <w:rPr>
          <w:highlight w:val="white"/>
          <w:sz w:val="22"/>
        </w:rPr>
        <w:t>предоставлением</w:t>
      </w:r>
      <w:r>
        <w:rPr>
          <w:highlight w:val="white"/>
          <w:sz w:val="22"/>
          <w:rFonts w:ascii="Calibri" w:hAnsi="Calibri"/>
        </w:rPr>
        <w:t xml:space="preserve"> </w:t>
      </w:r>
      <w:r>
        <w:rPr>
          <w:highlight w:val="white"/>
          <w:sz w:val="22"/>
        </w:rPr>
        <w:t xml:space="preserve">независимой гарантии, соответствующей требованиям статьи 45 Закона о контрактной системе</w:t>
      </w:r>
      <w:r>
        <w:rPr>
          <w:highlight w:val="white"/>
          <w:sz w:val="22"/>
          <w:rFonts w:ascii="Calibri" w:hAnsi="Calibri"/>
        </w:rPr>
        <w:t xml:space="preserve">. </w:t>
      </w:r>
      <w:r>
        <w:rPr>
          <w:highlight w:val="white"/>
          <w:sz w:val="22"/>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pPr>
        <w:rPr>
          <w:highlight w:val="white"/>
        </w:rPr>
      </w:pPr>
      <w:r>
        <w:rPr>
          <w:highlight w:val="white"/>
        </w:rPr>
        <w:t xml:space="preserve">Исполнитель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(в случае, если документация о закупке предусмотрена Законом о контрактной системе), по результатам осуществления которой закл</w:t>
      </w:r>
      <w:r>
        <w:rPr>
          <w:highlight w:val="white"/>
          <w:sz w:val="22"/>
          <w:rFonts w:ascii="Times New Roman" w:hAnsi="Times New Roman"/>
          <w:lang w:val="ru-RU"/>
        </w:rPr>
        <w:t xml:space="preserve">ючен настоящий Контрак</w:t>
      </w:r>
      <w:r>
        <w:rPr>
          <w:highlight w:val="white"/>
        </w:rPr>
        <w:t xml:space="preserve">т. </w:t>
      </w:r>
    </w:p>
    <w:p>
      <w:pPr>
        <w:pStyle w:val="3"/>
        <w:rPr>
          <w:highlight w:val="white"/>
          <w:sz w:val="22"/>
        </w:rPr>
      </w:pPr>
      <w:r>
        <w:rPr>
          <w:highlight w:val="white"/>
          <w:sz w:val="22"/>
        </w:rPr>
        <w:t xml:space="preserve">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pPr>
        <w:pStyle w:val="3"/>
        <w:rPr>
          <w:highlight w:val="white"/>
          <w:sz w:val="22"/>
        </w:rPr>
      </w:pPr>
      <w:r>
        <w:rPr>
          <w:highlight w:val="white"/>
          <w:sz w:val="22"/>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7.2, 7.3 статьи 96 Закона о контрактной системе. </w:t>
      </w:r>
    </w:p>
    <w:p>
      <w:pPr>
        <w:pStyle w:val="3"/>
      </w:pPr>
      <w:r>
        <w:rPr>
          <w:highlight w:val="white"/>
          <w:sz w:val="22"/>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осуществлении банковских операций Исполнитель</w:t>
      </w:r>
      <w:r>
        <w:rPr>
          <w:highlight w:val="white"/>
        </w:rPr>
        <w:t xml:space="preserve"> обязан </w:t>
      </w:r>
      <w:r>
        <w:rPr>
          <w:highlight w:val="white"/>
          <w:sz w:val="22"/>
        </w:rPr>
        <w:t xml:space="preserve">предоставить новое обеспечение исполнения Контракта не позднее одного месяца со дня надлежащего уведомления Заказчиком</w:t>
      </w:r>
      <w:r>
        <w:rPr>
          <w:highlight w:val="white"/>
          <w:sz w:val="22"/>
          <w:rFonts w:ascii="Times New Roman" w:hAnsi="Times New Roman"/>
          <w:lang w:val="ru-RU"/>
        </w:rPr>
        <w:t xml:space="preserve"> Исполнителя</w:t>
      </w:r>
      <w:r>
        <w:rPr>
          <w:sz w:val="22"/>
        </w:rPr>
        <w:t xml:space="preserve"> о необходимости представить соответствующее обеспечение</w:t>
      </w:r>
      <w:r>
        <w:rPr>
          <w:highlight w:val="white"/>
          <w:sz w:val="22"/>
        </w:rPr>
        <w:t xml:space="preserve">. При этом размер такого обеспечения может быть уменьшен в порядке и случаях, предусмотренных частями 7, 7.1, 7.2, 7.3 статьи 96 Закона о контрактной системе</w:t>
      </w:r>
      <w:r>
        <w:rPr>
          <w:highlight w:val="white"/>
        </w:rPr>
        <w:t>.</w:t>
      </w:r>
    </w:p>
    <w:p>
      <w:pPr>
        <w:pStyle w:val="3"/>
        <w:numPr>
          <w:numId w:val="0"/>
        </w:numPr>
        <w:rPr>
          <w:highlight w:val="white"/>
          <w:sz w:val="22"/>
          <w:rFonts w:ascii="Times New Roman" w:hAnsi="Times New Roman"/>
          <w:lang w:val="ru-RU"/>
        </w:rPr>
        <w:ind w:left="567" w:firstLine="0"/>
      </w:pPr>
      <w:r>
        <w:rPr>
          <w:highlight w:val="white"/>
          <w:sz w:val="22"/>
          <w:rFonts w:ascii="Times New Roman" w:hAnsi="Times New Roman"/>
          <w:lang w:val="ru-RU"/>
        </w:rPr>
        <w:t xml:space="preserve">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обязательств по Контракту, Исполнитель обязуется не позднее одного месяца с момента, когда такое обеспечение перестало действовать, предоставить Заказчику новое надлежащее обеспечение исполнения Контракта.</w:t>
      </w:r>
    </w:p>
    <w:p>
      <w:pPr>
        <w:pStyle w:val="3"/>
        <w:rPr>
          <w:highlight w:val="white"/>
          <w:sz w:val="22"/>
        </w:rPr>
      </w:pPr>
      <w:r>
        <w:rPr>
          <w:highlight w:val="white"/>
          <w:sz w:val="22"/>
        </w:rPr>
        <w:t xml:space="preserve">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w:t>
      </w:r>
      <w:r>
        <w:rPr>
          <w:i/>
          <w:highlight w:val="white"/>
          <w:sz w:val="22"/>
        </w:rPr>
        <w:t>,</w:t>
      </w:r>
      <w:r>
        <w:rPr>
          <w:highlight w:val="white"/>
          <w:sz w:val="22"/>
        </w:rPr>
        <w:t xml:space="preserve"> в том числе части этих денежных средств в случае уменьшения размера обеспечения исполнения Контракта в соответствии с частями 7, 7.1, 7.2 статьи 96 Закона о контрактной системе в течение</w:t>
      </w:r>
      <w:r>
        <w:rPr>
          <w:sz w:val="22"/>
        </w:rPr>
        <w:t xml:space="preserve"> 15 дней</w:t>
      </w:r>
      <w:r>
        <w:rPr>
          <w:highlight w:val="white"/>
          <w:sz w:val="22"/>
        </w:rPr>
        <w:t xml:space="preserve"> с даты исполнения Исполнителем обязательств, предусмотренных Контрактом, на счет </w:t>
      </w:r>
      <w:r>
        <w:rPr>
          <w:highlight w:val="white"/>
          <w:sz w:val="22"/>
          <w:rFonts w:ascii="Times New Roman" w:hAnsi="Times New Roman"/>
          <w:lang w:val="RU"/>
        </w:rPr>
        <w:t xml:space="preserve">Исполнителя, указанный в пункте 5.6 Структурированной части</w:t>
      </w:r>
      <w:r>
        <w:rPr>
          <w:highlight w:val="white"/>
          <w:sz w:val="22"/>
        </w:rPr>
        <w:t xml:space="preserve">. </w:t>
      </w:r>
    </w:p>
    <w:p>
      <w:pPr>
        <w:pStyle w:val="3"/>
        <w:rPr>
          <w:sz w:val="22"/>
        </w:rPr>
      </w:pPr>
      <w:r>
        <w:rPr>
          <w:sz w:val="22"/>
        </w:rPr>
        <w:t xml:space="preserve">В случае неисполнения или ненадлежащего исполнения Исполнителем обязательств по Контракту обеспечение исполнения Контракта переходит Заказчику в размере неисполненных обязательств. </w:t>
      </w:r>
    </w:p>
    <w:p>
      <w:pPr>
        <w:pStyle w:val="20"/>
        <w:rPr>
          <w:sz w:val="22"/>
        </w:rPr>
      </w:pPr>
      <w:r>
        <w:rPr>
          <w:sz w:val="22"/>
        </w:rPr>
        <w:t xml:space="preserve">Срок исполнения (действия) Контракта, порядок изменения и расторжения Контракта</w:t>
      </w:r>
    </w:p>
    <w:p>
      <w:pPr>
        <w:pStyle w:val="3"/>
        <w:rPr>
          <w:sz w:val="22"/>
        </w:rPr>
      </w:pPr>
      <w:r>
        <w:rPr>
          <w:sz w:val="22"/>
        </w:rPr>
        <w:t xml:space="preserve">Контракт считается заключенным в день размещения Контракта, подписанного Заказчиком, в единой информационной системе. Сроки начала и окончания исполнения Контракта указаны в пункте 4.1 Структурированной части.</w:t>
      </w:r>
    </w:p>
    <w:p>
      <w:pPr>
        <w:pStyle w:val="3"/>
        <w:rPr>
          <w:highlight w:val="white"/>
          <w:sz w:val="22"/>
        </w:rPr>
      </w:pPr>
      <w:r>
        <w:rPr>
          <w:highlight w:val="white"/>
          <w:sz w:val="22"/>
        </w:rPr>
        <w:t xml:space="preserve">Окончание срока исполнения (действия) Контракта, указанного в пункте 4.1 Структурированной части, влечет прекращение обязательств Сторон по Контракту, за исключением предусмотренных Контрактом обязательств Заказчика по оплате Услуг, оказанных в течение срока действия Контракта, обязательств по уплате неустоек.</w:t>
      </w:r>
    </w:p>
    <w:p>
      <w:pPr>
        <w:pStyle w:val="3"/>
        <w:rPr>
          <w:sz w:val="22"/>
        </w:rPr>
      </w:pPr>
      <w:r>
        <w:rPr>
          <w:sz w:val="22"/>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fldChar w:fldCharType="begin" w:fldLock="false"/>
        <w:instrText xml:space="preserve">HYPERLINK "consultantplus://offline/ref=63644F4247E16D1BFE5C522E45BCFAC864AA28D6BA3D54035F30AF26C8D7z5C"</w:instrText>
        <w:fldChar w:fldCharType="separate"/>
      </w:r>
      <w:r>
        <w:rPr>
          <w:sz w:val="22"/>
        </w:rPr>
        <w:t>Законом</w:t>
      </w:r>
      <w:r>
        <w:fldChar w:fldCharType="end"/>
      </w:r>
      <w:r>
        <w:rPr>
          <w:sz w:val="22"/>
        </w:rPr>
        <w:t xml:space="preserve"> о контрактной системе.</w:t>
      </w:r>
    </w:p>
    <w:p>
      <w:pPr>
        <w:ind w:left="562"/>
      </w:pPr>
      <w:r>
        <w:t xml:space="preserve">Внесение изменений в Контракт осуществляется путем заключения Сторонами дополнительных соглашений к Контракту, являющихся неотъемлемой частью Контракта.</w:t>
      </w:r>
    </w:p>
    <w:p>
      <w:pPr>
        <w:pStyle w:val="3"/>
        <w:rPr>
          <w:sz w:val="22"/>
        </w:rPr>
      </w:pPr>
      <w:r>
        <w:rPr>
          <w:sz w:val="22"/>
        </w:rPr>
        <w:t xml:space="preserve">Контракт может быть расторгнут: по соглашению Сторон, в случае одностороннего отказа </w:t>
      </w:r>
      <w:r>
        <w:rPr>
          <w:color w:val="000000"/>
          <w:sz w:val="22"/>
        </w:rPr>
        <w:t>Стороны</w:t>
      </w:r>
      <w:r>
        <w:rPr>
          <w:sz w:val="22"/>
        </w:rPr>
        <w:t xml:space="preserve"> от исполнения Контракта, по решению суда.</w:t>
      </w:r>
    </w:p>
    <w:p>
      <w:pPr>
        <w:pStyle w:val="3"/>
        <w:rPr>
          <w:sz w:val="22"/>
        </w:rPr>
      </w:pPr>
      <w:r>
        <w:rPr>
          <w:sz w:val="22"/>
        </w:rPr>
        <w:t xml:space="preserve">Расторжение Контракта по соглашению Сторон производится путем подписания соответствующего соглашения.</w:t>
      </w:r>
    </w:p>
    <w:p>
      <w:pPr>
        <w:pStyle w:val="3"/>
        <w:rPr>
          <w:sz w:val="22"/>
        </w:rPr>
      </w:pPr>
      <w:r>
        <w:rPr>
          <w:sz w:val="22"/>
        </w:rPr>
        <w:t xml:space="preserve">В случае расторжения Контракта по инициативе любой из Сторон производится сверка расчетов.</w:t>
      </w:r>
    </w:p>
    <w:p>
      <w:pPr>
        <w:pStyle w:val="3"/>
        <w:rPr>
          <w:sz w:val="22"/>
        </w:rPr>
      </w:pPr>
      <w:r>
        <w:rPr>
          <w:sz w:val="22"/>
        </w:rPr>
        <w:t xml:space="preserve">При направлении в суд искового заявления с требованиями о расторжении Контракта одновременно заявляются требования об оплате неустойки (штрафа, пени), рассчитанной в соответствии с законодательством Российской Федерации и Контрактом.</w:t>
      </w:r>
    </w:p>
    <w:p>
      <w:pPr>
        <w:pStyle w:val="3"/>
        <w:rPr>
          <w:i/>
          <w:sz w:val="22"/>
          <w:vertAlign w:val="superscript"/>
        </w:rPr>
      </w:pPr>
      <w:r>
        <w:rPr>
          <w:sz w:val="22"/>
        </w:rPr>
        <w:t xml:space="preserve">Стороны вправе принять решение об одностороннем отказе от исполнения Контракта по основаниям, предусмотренным Гражданским </w:t>
      </w:r>
      <w:r>
        <w:fldChar w:fldCharType="begin" w:fldLock="false"/>
        <w:instrText xml:space="preserve">HYPERLINK "consultantplus://offline/ref=63644F4247E16D1BFE5C522E45BCFAC864AA24D3B93254035F30AF26C8D7z5C"</w:instrText>
        <w:fldChar w:fldCharType="separate"/>
      </w:r>
      <w:r>
        <w:rPr>
          <w:sz w:val="22"/>
        </w:rPr>
        <w:t>кодексом</w:t>
      </w:r>
      <w:r>
        <w:fldChar w:fldCharType="end"/>
      </w:r>
      <w:r>
        <w:rPr>
          <w:sz w:val="22"/>
        </w:rPr>
        <w:t xml:space="preserve"> Российской Федерации для одностороннего отказа от исполнения отдельных видов обязательств.</w:t>
      </w:r>
    </w:p>
    <w:p>
      <w:pPr>
        <w:pStyle w:val="3"/>
        <w:rPr>
          <w:sz w:val="22"/>
        </w:rPr>
      </w:pPr>
      <w:r>
        <w:rPr>
          <w:sz w:val="22"/>
        </w:rPr>
        <w:t xml:space="preserve">Заказчик обязан принять решение об одностороннем отказе от исполнения Контракта в случаях, предусмотренных </w:t>
      </w:r>
      <w:r>
        <w:fldChar w:fldCharType="begin" w:fldLock="false"/>
        <w:instrText xml:space="preserve">HYPERLINK "consultantplus://offline/ref=63644F4247E16D1BFE5C522E45BCFAC864AA28D6BA3D54035F30AF26C875F271516A7EFAD1D7z2C"</w:instrText>
        <w:fldChar w:fldCharType="separate"/>
      </w:r>
      <w:r>
        <w:rPr>
          <w:sz w:val="22"/>
        </w:rPr>
        <w:t xml:space="preserve">частью 15 статьи 95</w:t>
      </w:r>
      <w:r>
        <w:fldChar w:fldCharType="end"/>
      </w:r>
      <w:r>
        <w:rPr>
          <w:sz w:val="22"/>
        </w:rPr>
        <w:t xml:space="preserve"> Закона о контрактной системе.</w:t>
      </w:r>
    </w:p>
    <w:p>
      <w:pPr>
        <w:pStyle w:val="3"/>
        <w:rPr>
          <w:sz w:val="22"/>
        </w:rPr>
      </w:pPr>
      <w:r>
        <w:rPr>
          <w:sz w:val="22"/>
        </w:rPr>
        <w:t xml:space="preserve">Односторонний отказ </w:t>
      </w:r>
      <w:r>
        <w:rPr>
          <w:color w:val="000000"/>
          <w:sz w:val="22"/>
        </w:rPr>
        <w:t>Стороны</w:t>
      </w:r>
      <w:r>
        <w:rPr>
          <w:sz w:val="22"/>
        </w:rPr>
        <w:t xml:space="preserve"> от исполнения Контракта осуществляется в порядке, предусмотренном </w:t>
      </w:r>
      <w:r>
        <w:fldChar w:fldCharType="begin" w:fldLock="false"/>
        <w:instrText xml:space="preserve">HYPERLINK "consultantplus://offline/ref=63644F4247E16D1BFE5C522E45BCFAC864AA28D6BA3D54035F30AF26C875F271516A7EFAD6732C23DBz3C"</w:instrText>
        <w:fldChar w:fldCharType="separate"/>
      </w:r>
      <w:r>
        <w:rPr>
          <w:sz w:val="22"/>
        </w:rPr>
        <w:t xml:space="preserve">статьей 95</w:t>
      </w:r>
      <w:r>
        <w:fldChar w:fldCharType="end"/>
      </w:r>
      <w:r>
        <w:rPr>
          <w:sz w:val="22"/>
        </w:rPr>
        <w:t xml:space="preserve"> Закона о контрактной системе.</w:t>
      </w:r>
    </w:p>
    <w:p>
      <w:pPr>
        <w:pStyle w:val="3"/>
        <w:rPr>
          <w:sz w:val="22"/>
        </w:rPr>
      </w:pPr>
      <w:r>
        <w:rPr>
          <w:sz w:val="22"/>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20"/>
        <w:rPr>
          <w:sz w:val="22"/>
        </w:rPr>
      </w:pPr>
      <w:permStart w:id="470311606" w:guid="9CB5CEE4-FC50-4910-6A6A-E4820B783AA7"/>
      <w:permEnd w:id="470311606"/>
      <w:r>
        <w:rPr>
          <w:sz w:val="22"/>
        </w:rPr>
        <w:t xml:space="preserve">Обстоятельства непреодолимой силы</w:t>
      </w:r>
    </w:p>
    <w:p>
      <w:pPr>
        <w:pStyle w:val="3"/>
        <w:rPr>
          <w:sz w:val="22"/>
        </w:rPr>
      </w:pPr>
      <w:r>
        <w:rPr>
          <w:sz w:val="22"/>
        </w:rPr>
        <w:t xml:space="preserve">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pPr>
        <w:pStyle w:val="3"/>
        <w:rPr>
          <w:sz w:val="22"/>
        </w:rPr>
      </w:pPr>
      <w:r>
        <w:rPr>
          <w:sz w:val="22"/>
        </w:rPr>
        <w:t xml:space="preserve">Сторона, для которой создалась невозможность исполнения обязательств по Контракту вследствие обстоятельств непреодолимой силы, не позднее</w:t>
      </w:r>
      <w:permStart w:id="1998462236" w:guid="E0166622-5331-89E4-5F8A-CB9524F0EBF1"/>
      <w:r>
        <w:rPr>
          <w:b/>
          <w:color w:val="c0504d"/>
          <w:sz w:val="22"/>
        </w:rPr>
        <w:t xml:space="preserve"> 1 рабочего дня </w:t>
      </w:r>
      <w:permEnd w:id="1998462236"/>
      <w:r>
        <w:rPr>
          <w:sz w:val="22"/>
        </w:rPr>
        <w:t xml:space="preserve">с момента их наступления уведомляет другую Сторону с приложением документов, удостоверяющих факт наступления указанных обстоятельств.</w:t>
      </w:r>
    </w:p>
    <w:p>
      <w:pPr>
        <w:pStyle w:val="3"/>
        <w:rPr>
          <w:sz w:val="22"/>
        </w:rPr>
      </w:pPr>
      <w:r>
        <w:rPr>
          <w:sz w:val="22"/>
        </w:rPr>
        <w:t xml:space="preserve">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pPr>
        <w:pStyle w:val="3"/>
        <w:rPr>
          <w:sz w:val="22"/>
        </w:rPr>
      </w:pPr>
      <w:r>
        <w:rPr>
          <w:sz w:val="22"/>
        </w:rPr>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20"/>
        <w:rPr>
          <w:sz w:val="22"/>
        </w:rPr>
      </w:pPr>
      <w:r>
        <w:rPr>
          <w:sz w:val="22"/>
        </w:rPr>
        <w:t xml:space="preserve">Порядок урегулирования споров</w:t>
      </w:r>
    </w:p>
    <w:p>
      <w:pPr>
        <w:pStyle w:val="3"/>
        <w:rPr>
          <w:sz w:val="22"/>
        </w:rPr>
      </w:pPr>
      <w:r>
        <w:rPr>
          <w:sz w:val="22"/>
        </w:rPr>
        <w:t xml:space="preserve">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pPr>
        <w:pStyle w:val="3"/>
        <w:rPr>
          <w:sz w:val="22"/>
        </w:rPr>
      </w:pPr>
      <w:r>
        <w:rPr>
          <w:sz w:val="22"/>
        </w:rPr>
        <w:t xml:space="preserve">До передачи спора на разрешение суда Стороны предпринимают меры к его урегулированию в претензионном порядке.</w:t>
      </w:r>
    </w:p>
    <w:p>
      <w:pPr>
        <w:pStyle w:val="3"/>
        <w:rPr>
          <w:sz w:val="22"/>
        </w:rPr>
      </w:pPr>
      <w:bookmarkStart w:id="21" w:name="_Ref78172634"/>
      <w:bookmarkEnd w:id="21"/>
      <w:r>
        <w:rPr>
          <w:sz w:val="22"/>
        </w:rPr>
        <w:t xml:space="preserve">Обмен документами при применении мер ответственности и совершении иных действий в связи с нарушением Сторонами положений Контракта осуществляется с использованием единой информационной системы путем направления электронных уведомлений. Такие уведомления, в том числе содержащие претензию Стороны,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pPr>
        <w:pStyle w:val="3"/>
        <w:rPr>
          <w:sz w:val="22"/>
        </w:rPr>
      </w:pPr>
      <w:r>
        <w:rPr>
          <w:sz w:val="22"/>
        </w:rPr>
        <w:t xml:space="preserve">В случае невыполнения Сторонами своих обязательств и недостижения взаимного согласия споры по Контракту разрешаются в судебном порядке </w:t>
      </w:r>
      <w:permStart w:id="390140999" w:guid="A003804B-60DC-62F4-BB49-9A2112202575"/>
      <w:r>
        <w:rPr>
          <w:color w:val="000000"/>
          <w:sz w:val="22"/>
        </w:rPr>
        <w:t>в</w:t>
      </w:r>
      <w:r>
        <w:rPr>
          <w:b/>
          <w:color w:val="000000"/>
          <w:sz w:val="22"/>
        </w:rPr>
        <w:t xml:space="preserve"> </w:t>
      </w:r>
      <w:r>
        <w:rPr>
          <w:b/>
          <w:color w:val="c0504d"/>
          <w:sz w:val="22"/>
        </w:rPr>
        <w:t xml:space="preserve">Арбитражном суде Иркутской области</w:t>
      </w:r>
      <w:permEnd w:id="390140999"/>
      <w:r>
        <w:rPr>
          <w:sz w:val="22"/>
        </w:rPr>
        <w:t xml:space="preserve">. </w:t>
      </w:r>
    </w:p>
    <w:p>
      <w:pPr>
        <w:pStyle w:val="20"/>
      </w:pPr>
      <w:r>
        <w:rPr>
          <w:sz w:val="22"/>
        </w:rPr>
        <w:t xml:space="preserve">Прочие условия</w:t>
      </w:r>
    </w:p>
    <w:p>
      <w:pPr>
        <w:pStyle w:val="3"/>
        <w:rPr>
          <w:sz w:val="22"/>
        </w:rPr>
      </w:pPr>
      <w:r>
        <w:rPr>
          <w:sz w:val="22"/>
        </w:rPr>
        <w:t xml:space="preserve">Уведомления, запросы Сторон, связанные с исполнением Контракта, за исключением случаев, предусмотренных пунктом </w:t>
      </w:r>
      <w:r>
        <w:rPr>
          <w:sz w:val="22"/>
        </w:rPr>
        <w:fldChar w:fldCharType="begin" w:fldLock="false"/>
        <w:instrText xml:space="preserve">REF "_Ref78172634" \r \h</w:instrText>
        <w:fldChar w:fldCharType="separate"/>
      </w:r>
      <w:r>
        <w:rPr>
          <w:sz w:val="22"/>
        </w:rPr>
        <w:t>11.3</w:t>
      </w:r>
      <w:r>
        <w:rPr>
          <w:sz w:val="22"/>
        </w:rPr>
        <w:fldChar w:fldCharType="end"/>
      </w:r>
      <w:r>
        <w:rPr>
          <w:sz w:val="22"/>
        </w:rPr>
        <w:t xml:space="preserve"> Условий, осуществляется в письменной форме по почте заказным письмом с уведомлением о вручении по адресу Стороны, указанному в Структурированной части,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pPr>
        <w:rPr>
          <w:b/>
          <w:vertAlign w:val="superscript"/>
        </w:rPr>
      </w:pPr>
      <w:r>
        <w:t xml:space="preserve">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Структурированной части. При невозможности получения указанных подтверждений или информации датой такого надлежащего уведомления признается дата по истечении</w:t>
      </w:r>
      <w:permStart w:id="658981229" w:guid="F0C3CCB6-1BBF-8528-9857-AEF23AC8DF0A"/>
      <w:r>
        <w:rPr>
          <w:b/>
          <w:color w:val="c0504d"/>
        </w:rPr>
        <w:t xml:space="preserve"> 30 дней </w:t>
      </w:r>
      <w:permEnd w:id="658981229"/>
      <w:r>
        <w:t xml:space="preserve">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pPr>
        <w:pStyle w:val="3"/>
        <w:rPr>
          <w:sz w:val="22"/>
        </w:rPr>
      </w:pPr>
      <w:r>
        <w:rPr>
          <w:sz w:val="22"/>
        </w:rPr>
        <w:t xml:space="preserve">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pPr>
        <w:pStyle w:val="3"/>
        <w:rPr>
          <w:sz w:val="22"/>
        </w:rPr>
      </w:pPr>
      <w:r>
        <w:rPr>
          <w:sz w:val="22"/>
        </w:rPr>
        <w:t xml:space="preserve">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3"/>
        <w:rPr>
          <w:sz w:val="22"/>
        </w:rPr>
      </w:pPr>
      <w:r>
        <w:rPr>
          <w:sz w:val="22"/>
        </w:rPr>
        <w:t xml:space="preserve">Во всем, что не предусмотрено Контрактом, Стороны руководствуются законодательством Российской Федерации.</w:t>
      </w:r>
    </w:p>
    <w:p>
      <w:pPr>
        <w:pStyle w:val="3"/>
        <w:rPr>
          <w:sz w:val="22"/>
        </w:rPr>
      </w:pPr>
      <w:r>
        <w:rPr>
          <w:sz w:val="22"/>
        </w:rPr>
        <w:t xml:space="preserve">Контракт заключен в электронной форме в порядке, предусмотренном Законом о контрактной системе</w:t>
      </w:r>
      <w:r>
        <w:rPr>
          <w:i/>
          <w:sz w:val="22"/>
        </w:rPr>
        <w:t>.</w:t>
      </w:r>
    </w:p>
    <w:p>
      <w:pPr>
        <w:pStyle w:val="3"/>
        <w:rPr>
          <w:sz w:val="22"/>
        </w:rPr>
      </w:pPr>
      <w:r>
        <w:rPr>
          <w:sz w:val="22"/>
        </w:rPr>
        <w:t xml:space="preserve">Неотъемлемыми частями Контракта являются:</w:t>
      </w:r>
    </w:p>
    <w:p>
      <w:r>
        <w:t xml:space="preserve">Приложение № 1 «Техническое задание».</w:t>
      </w:r>
    </w:p>
    <w:p>
      <w:pPr>
        <w:pStyle w:val="DZ1"/>
        <w:rPr>
          <w:b/>
          <w:color w:val="000000"/>
          <w:lang w:val="en-US"/>
        </w:rPr>
      </w:pPr>
      <w:r>
        <w:rPr>
          <w:b/>
          <w:color w:val="000000"/>
          <w:lang w:val="en-US"/>
        </w:rPr>
        <w:br w:type="page"/>
      </w:r>
    </w:p>
    <w:p>
      <w:pPr>
        <w:pStyle w:val="a1"/>
        <w:rPr>
          <w:sz w:val="22"/>
          <w:rFonts w:ascii="Times New Roman" w:hAnsi="Times New Roman"/>
          <w:lang w:val="ru-RU"/>
        </w:rPr>
        <w:jc w:val="left"/>
        <w:ind w:left="5669" w:firstLine="0"/>
      </w:pPr>
      <w:r>
        <w:rPr>
          <w:sz w:val="22"/>
          <w:rFonts w:ascii="Times New Roman" w:hAnsi="Times New Roman"/>
          <w:lang w:val="ru-RU"/>
        </w:rPr>
        <w:t xml:space="preserve">Приложение № 1 к Контракту</w:t>
      </w:r>
    </w:p>
    <w:p>
      <w:pPr>
        <w:pStyle w:val="a1"/>
        <w:rPr>
          <w:sz w:val="22"/>
          <w:rFonts w:ascii="Times New Roman" w:hAnsi="Times New Roman"/>
          <w:lang w:val="ru-RU"/>
        </w:rPr>
        <w:jc w:val="left"/>
        <w:ind w:left="5669" w:firstLine="0"/>
      </w:pPr>
      <w:r>
        <w:rPr>
          <w:sz w:val="22"/>
          <w:rFonts w:ascii="Times New Roman" w:hAnsi="Times New Roman"/>
          <w:lang w:val="ru-RU"/>
        </w:rPr>
        <w:t xml:space="preserve">Идентификационный код закупки:</w:t>
      </w:r>
    </w:p>
    <w:p>
      <w:pPr>
        <w:pStyle w:val="a1"/>
        <w:rPr>
          <w:sz w:val="22"/>
          <w:rFonts w:ascii="Times New Roman" w:hAnsi="Times New Roman"/>
          <w:lang w:val="ru-RU"/>
        </w:rPr>
        <w:jc w:val="left"/>
        <w:ind w:left="5669" w:firstLine="0"/>
      </w:pPr>
      <w:r>
        <w:rPr>
          <w:sz w:val="22"/>
          <w:rFonts w:ascii="Times New Roman" w:hAnsi="Times New Roman"/>
          <w:lang w:val="ru-RU"/>
        </w:rPr>
        <w:t>262380901633838490100100630046202244</w:t>
      </w:r>
    </w:p>
    <w:p>
      <w:pPr>
        <w:pStyle w:val="ConsPlusNormal"/>
        <w:rPr>
          <w:sz w:val="24"/>
          <w:rFonts w:ascii="Times New Roman" w:hAnsi="Times New Roman"/>
        </w:rPr>
        <w:jc w:val="center"/>
      </w:pPr>
    </w:p>
    <w:p>
      <w:pPr>
        <w:pStyle w:val="ConsPlusNormal"/>
        <w:rPr>
          <w:sz w:val="24"/>
          <w:rFonts w:ascii="Times New Roman" w:hAnsi="Times New Roman"/>
        </w:rPr>
        <w:jc w:val="center"/>
      </w:pPr>
      <w:r>
        <w:rPr>
          <w:b/>
          <w:sz w:val="24"/>
          <w:rFonts w:ascii="Times New Roman" w:hAnsi="Times New Roman"/>
        </w:rPr>
        <w:t xml:space="preserve">ТЕХНИЧЕСКОЕ ЗАДАНИЕ</w:t>
      </w:r>
      <w:r>
        <w:rPr>
          <w:sz w:val="24"/>
          <w:rFonts w:ascii="Times New Roman" w:hAnsi="Times New Roman"/>
        </w:rPr>
        <w:t xml:space="preserve"> </w:t>
      </w:r>
    </w:p>
    <w:p>
      <w:pPr>
        <w:pStyle w:val="ConsPlusNormal"/>
        <w:rPr>
          <w:sz w:val="24"/>
          <w:rFonts w:ascii="Times New Roman" w:hAnsi="Times New Roman"/>
        </w:rPr>
        <w:jc w:val="center"/>
      </w:pPr>
    </w:p>
    <w:p>
      <w:pPr>
        <w:pStyle w:val="ConsPlusNormal"/>
        <w:rPr>
          <w:sz w:val="24"/>
          <w:rFonts w:ascii="Times New Roman" w:hAnsi="Times New Roman"/>
        </w:rPr>
        <w:jc w:val="center"/>
      </w:pPr>
    </w:p>
    <w:p>
      <w:pPr>
        <w:pStyle w:val="a1"/>
        <w:jc w:val="both"/>
        <w:ind w:left="0" w:right="0" w:firstLine="562"/>
        <w:spacing w:before="0" w:after="0" w:line="288" w:lineRule="auto"/>
      </w:pPr>
      <w:r>
        <w:rPr>
          <w:i w:val="false"/>
          <w:sz w:val="22"/>
          <w:rFonts w:ascii="Times New Roman" w:hAnsi="Times New Roman"/>
        </w:rPr>
        <w:t xml:space="preserve">прилагается отдельным файлом</w:t>
      </w:r>
      <w:r>
        <w:rPr>
          <w:i w:val="false"/>
          <w:sz w:val="22"/>
          <w:rFonts w:ascii="Times New Roman" w:hAnsi="Times New Roman"/>
          <w:vertAlign w:val="superscript"/>
        </w:rPr>
        <w:t>1</w:t>
      </w:r>
    </w:p>
    <w:p>
      <w:pPr>
        <w:pStyle w:val="ConsPlusNormal"/>
        <w:rPr>
          <w:sz w:val="24"/>
          <w:rFonts w:ascii="Times New Roman" w:hAnsi="Times New Roman"/>
        </w:rPr>
        <w:jc w:val="center"/>
      </w:pPr>
    </w:p>
    <w:p>
      <w:pPr>
        <w:pStyle w:val="ConsPlusNormal"/>
        <w:rPr>
          <w:sz w:val="22"/>
          <w:rFonts w:ascii="Times New Roman" w:hAnsi="Times New Roman"/>
        </w:rPr>
        <w:jc w:val="left"/>
      </w:pPr>
      <w:r>
        <w:rPr>
          <w:sz w:val="22"/>
          <w:rFonts w:ascii="Times New Roman" w:hAnsi="Times New Roman"/>
        </w:rPr>
        <w:t>______________________________</w:t>
      </w:r>
    </w:p>
    <w:p>
      <w:pPr>
        <w:pStyle w:val="ConsPlusNormal"/>
        <w:rPr>
          <w:sz w:val="22"/>
          <w:rFonts w:ascii="Times New Roman" w:hAnsi="Times New Roman"/>
        </w:rPr>
        <w:jc w:val="both"/>
      </w:pPr>
      <w:r>
        <w:rPr>
          <w:sz w:val="22"/>
          <w:rFonts w:ascii="Times New Roman" w:hAnsi="Times New Roman"/>
          <w:vertAlign w:val="superscript"/>
        </w:rPr>
        <w:t>1</w:t>
      </w:r>
      <w:r>
        <w:rPr>
          <w:sz w:val="22"/>
          <w:rFonts w:ascii="Times New Roman" w:hAnsi="Times New Roman"/>
        </w:rPr>
        <w:t xml:space="preserve">На этапе проведения закупки Техническое задание, являющееся описанием объекта закупки, прикреплено отдельным файлом к извещению об осуществлении закупки</w:t>
      </w:r>
    </w:p>
    <w:p>
      <w:pPr>
        <w:ind w:left="0" w:firstLine="720"/>
      </w:pPr>
      <w:permStart w:id="484931919" w:guid="C05A6D7B-28BA-D9D8-FF5E-2EED3C94A4D5"/>
      <w:permEnd w:id="484931919"/>
      <w:permStart w:id="575107547" w:guid="7B4D540B-AE06-0BD6-E139-3F3A8460646C"/>
      <w:permEnd w:id="575107547"/>
      <w:permStart w:id="87700643" w:guid="F0731CA7-CFC3-3E34-CE4F-13E2ED40EE24"/>
      <w:permEnd w:id="87700643"/>
      <w:permStart w:id="2142712649" w:guid="A00B241F-B3FD-3D12-DFAF-572D4E08FBF1"/>
      <w:permEnd w:id="2142712649"/>
    </w:p>
    <w:p>
      <w:pPr>
        <w:pStyle w:val="DZ1"/>
        <w:rPr>
          <w:b/>
          <w:color w:val="000000"/>
          <w:lang w:val="en-US"/>
        </w:rPr>
        <w:jc w:val="both"/>
        <w:ind w:firstLine="562"/>
      </w:pPr>
      <w:permStart w:id="2118810427" w:guid="D88AC751-028E-A168-CEAC-E17F0CA0EF7F"/>
      <w:permEnd w:id="2118810427"/>
      <w:permStart w:id="2118810428" w:guid="E0428564-1C20-D1A0-7722-9E876E74F6ED"/>
      <w:permEnd w:id="2118810428"/>
      <w:permStart w:id="2118810429" w:guid="E86EFAFD-EBE9-FDA0-51A9-64FD56E8661B"/>
      <w:permEnd w:id="2118810429"/>
      <w:permStart w:id="2118810431" w:guid="D0697FED-60F9-3CE0-7218-94137E2648CE"/>
      <w:permEnd w:id="2118810431"/>
      <w:permStart w:id="2118810432" w:guid="C060532A-D78E-08C0-FA12-818D1B85D9DD"/>
      <w:permEnd w:id="2118810432"/>
      <w:permStart w:id="2142712650" w:guid="B073C61A-BABC-99EB-8D32-551139C0C688"/>
      <w:permEnd w:id="2142712650"/>
      <w:permStart w:id="46715" w:guid="F04D8ADC-27A0-4290-7CEA-D1AC0C785BB8"/>
      <w:permEnd w:id="46715"/>
      <w:permStart w:id="2142712652" w:guid="909921B5-24FF-5B18-0664-094AAD90EDEC"/>
      <w:permEnd w:id="2142712652"/>
      <w:permStart w:id="2142712653" w:guid="D0AE2317-C935-9860-B479-5CE663AC00BC"/>
      <w:permEnd w:id="2142712653"/>
      <w:permStart w:id="2142712654" w:guid="7821469E-D360-89F6-574A-AB3DB6A80BC7"/>
      <w:permEnd w:id="2142712654"/>
    </w:p>
    <w:sectPr>
      <w:type w:val="nextPage"/>
      <w:pgSz w:w="11906" w:h="16838" w:orient="portrait"/>
      <w:pgMar w:left="1418" w:right="567" w:top="1134" w:bottom="1134" w:gutter="0" w:header="709" w:footer="709"/>
      <w:titlePg w:val="true"/>
    </w:sectPr>
  </w:body>
</w:document>
</file>

<file path=word/comments.xml><?xml version="1.0" encoding="utf-8"?>
<w:comments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file>

<file path=word/commentsExtended.xml><?xml version="1.0" encoding="utf-8"?>
<w15:commentsEx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5A3" w:rsidRDefault="00D005A3">
      <w:r>
        <w:separator/>
      </w:r>
    </w:p>
  </w:endnote>
  <w:endnote w:type="continuationSeparator" w:id="0">
    <w:p w:rsidR="00D005A3" w:rsidRDefault="00D00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5A3" w:rsidRDefault="00D005A3">
      <w:r>
        <w:separator/>
      </w:r>
    </w:p>
  </w:footnote>
  <w:footnote w:type="continuationSeparator" w:id="0">
    <w:p w:rsidR="00D005A3" w:rsidRDefault="00D005A3">
      <w:r>
        <w:continuationSeparator/>
      </w:r>
    </w:p>
  </w:footnote>
</w:footnotes>
</file>

<file path=word/numbering.xml><?xml version="1.0" encoding="utf-8"?>
<w:numbering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abstractNum w:abstractNumId="0">
    <w:nsid w:val="3bffd575"/>
    <w:multiLevelType w:val="multilevel"/>
    <w:lvl w:ilvl="0">
      <w:start w:val="1"/>
      <w:numFmt w:val="decimal"/>
      <w:lvlText w:val="%1."/>
      <w:lvlJc w:val="left"/>
      <w:pStyle w:val="LBGovstyle1doczillaStyle3"/>
      <w:pPr>
        <w:ind w:left="720" w:hanging="720"/>
      </w:pPr>
    </w:lvl>
    <w:lvl w:ilvl="1">
      <w:start w:val="1"/>
      <w:numFmt w:val="decimal"/>
      <w:lvlText w:val="%1.%2."/>
      <w:lvlJc w:val="left"/>
      <w:pStyle w:val="LBGovstyle2doczillaStyle3"/>
      <w:pPr>
        <w:ind w:left="720" w:hanging="720"/>
      </w:pPr>
      <w:rPr>
        <w:b w:val="false"/>
      </w:rPr>
    </w:lvl>
    <w:lvl w:ilvl="2">
      <w:start w:val="1"/>
      <w:numFmt w:val="decimal"/>
      <w:lvlText w:val="%1.%2.%3."/>
      <w:lvlJc w:val="left"/>
      <w:pStyle w:val="LBGovstyle3doczillaStyle3"/>
      <w:pPr>
        <w:ind w:left="720" w:hanging="720"/>
      </w:pPr>
      <w:rPr>
        <w:color w:val="auto"/>
      </w:rPr>
    </w:lvl>
    <w:lvl w:ilvl="3">
      <w:start w:val="1"/>
      <w:numFmt w:val="decimal"/>
      <w:lvlText w:val="%1.%2.%3.%4."/>
      <w:lvlJc w:val="left"/>
      <w:pPr>
        <w:ind w:left="720" w:hanging="720"/>
      </w:pPr>
    </w:lvl>
    <w:lvl w:ilvl="4">
      <w:start w:val="1"/>
      <w:numFmt w:val="russianLower"/>
      <w:lvlText w:val="(%5)"/>
      <w:lvlJc w:val="left"/>
      <w:pPr>
        <w:ind w:left="1440" w:hanging="720"/>
      </w:pPr>
    </w:lvl>
    <w:lvl w:ilvl="5">
      <w:start w:val="0"/>
      <w:numFmt w:val="decimal"/>
      <w:lvlText w:val="%6)"/>
      <w:lvlJc w:val="left"/>
      <w:pPr>
        <w:ind w:left="1440" w:hanging="720"/>
      </w:pPr>
    </w:lvl>
    <w:lvl w:ilvl="6">
      <w:start w:val="0"/>
      <w:numFmt w:val="bullet"/>
      <w:lvlText w:val=""/>
      <w:lvlJc w:val="left"/>
      <w:pPr>
        <w:ind w:left="1440" w:hanging="720"/>
      </w:pPr>
      <w:rPr>
        <w:color w:val="auto"/>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
    <w:nsid w:val="ff1d432c"/>
    <w:multiLevelType w:val="multilevel"/>
    <w:lvl w:ilvl="0">
      <w:start w:val="1"/>
      <w:numFmt w:val="upperRoman"/>
      <w:lvlText w:val="%1."/>
      <w:suff w:val="space"/>
      <w:lvlJc w:val="left"/>
      <w:pPr>
        <w:ind w:left="567" w:firstLine="0"/>
      </w:pPr>
      <w:rPr>
        <w:b/>
        <w:i w:val="false"/>
        <w:sz w:val="22"/>
        <w:rFonts w:ascii="Times New Roman" w:hAnsi="Times New Roman"/>
      </w:rPr>
    </w:lvl>
    <w:lvl w:ilvl="1">
      <w:start w:val="1"/>
      <w:numFmt w:val="decimal"/>
      <w:lvlText w:val="%1.%2."/>
      <w:isLgl/>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isLgl/>
      <w:lvlJc w:val="left"/>
      <w:pPr>
        <w:ind w:left="567" w:hanging="567"/>
      </w:pPr>
      <w:rPr>
        <w:b/>
        <w:i w:val="false"/>
        <w:sz w:val="20"/>
        <w:rFonts w:ascii="Times New Roman" w:hAnsi="Times New Roman"/>
        <w:vertAlign w:val="baseline"/>
      </w:rPr>
    </w:lvl>
    <w:lvl w:ilvl="3">
      <w:start w:val="1"/>
      <w:numFmt w:val="decimal"/>
      <w:lvlText w:val="%1.%2.%3.%4."/>
      <w:isLgl/>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2">
    <w:nsid w:val="a22c8acc"/>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3">
    <w:nsid w:val="c6e80f36"/>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4">
    <w:nsid w:val="24f24a80"/>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5">
    <w:nsid w:val="cb954452"/>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6">
    <w:nsid w:val="a2bd089b"/>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7">
    <w:nsid w:val="c91cc53f"/>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8">
    <w:nsid w:val="7125a234"/>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9">
    <w:nsid w:val="0b0fb566"/>
    <w:multiLevelType w:val="multilevel"/>
    <w:name w:val="l0"/>
    <w:lvl w:ilvl="0">
      <w:start w:val="1"/>
      <w:numFmt w:val="decimal"/>
      <w:lvlText w:val="Статья %1."/>
      <w:suff w:val="space"/>
      <w:lvlJc w:val="left"/>
      <w:pPr>
        <w:ind w:left="567" w:firstLine="0"/>
      </w:pPr>
      <w:rPr>
        <w:b/>
        <w:sz w:val="22"/>
      </w:rPr>
    </w:lvl>
    <w:lvl w:ilvl="1">
      <w:start w:val="1"/>
      <w:numFmt w:val="decimal"/>
      <w:lvlText w:val="%1.%2."/>
      <w:lvlJc w:val="left"/>
      <w:pPr>
        <w:ind w:left="567" w:hanging="567"/>
      </w:pPr>
      <w:rPr>
        <w:b/>
        <w:color w:val="auto"/>
        <w:sz w:val="20"/>
      </w:rPr>
    </w:lvl>
    <w:lvl w:ilvl="2">
      <w:start w:val="1"/>
      <w:numFmt w:val="decimal"/>
      <w:lvlText w:val="%1.%2.%3."/>
      <w:lvlJc w:val="left"/>
      <w:pPr>
        <w:ind w:left="567" w:hanging="567"/>
      </w:pPr>
      <w:rPr>
        <w:b/>
        <w:sz w:val="20"/>
      </w:rPr>
    </w:lvl>
    <w:lvl w:ilvl="3">
      <w:start w:val="1"/>
      <w:numFmt w:val="decimal"/>
      <w:lvlText w:val="%1.%2.%3.%4."/>
      <w:lvlJc w:val="left"/>
      <w:pPr>
        <w:ind w:left="567" w:hanging="567"/>
      </w:pPr>
    </w:lvl>
    <w:lvl w:ilvl="4">
      <w:start w:val="1"/>
      <w:numFmt w:val="decimal"/>
      <w:lvlText w:val="%1.%2.%3.%4.%5."/>
      <w:lvlJc w:val="left"/>
      <w:pPr>
        <w:ind w:left="567" w:hanging="567"/>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0">
    <w:nsid w:val="97a299da"/>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11">
    <w:nsid w:val="6484ffef"/>
    <w:multiLevelType w:val="multilevel"/>
    <w:styleLink w:val="21"/>
    <w:lvl w:ilvl="0">
      <w:start w:val="1"/>
      <w:numFmt w:val="decimal"/>
      <w:lvlText w:val="%1."/>
      <w:lvlJc w:val="left"/>
      <w:pStyle w:val="21"/>
      <w:pPr>
        <w:ind w:left="1128" w:hanging="420"/>
      </w:pPr>
      <w:rPr>
        <w:i w:val="false"/>
      </w:rPr>
    </w:lvl>
    <w:lvl w:ilvl="1">
      <w:start w:val="1"/>
      <w:numFmt w:val="decimal"/>
      <w:lvlText w:val="%1.%2."/>
      <w:lvlJc w:val="left"/>
      <w:pPr>
        <w:ind w:left="1129" w:hanging="420"/>
      </w:pPr>
      <w:rPr>
        <w:i w:val="false"/>
      </w:rPr>
    </w:lvl>
    <w:lvl w:ilvl="2">
      <w:start w:val="1"/>
      <w:numFmt w:val="decimal"/>
      <w:lvlText w:val="%1.%2.%3."/>
      <w:lvlJc w:val="left"/>
      <w:pPr>
        <w:ind w:left="2138" w:hanging="720"/>
      </w:pPr>
      <w:rPr>
        <w:i w:val="false"/>
      </w:rPr>
    </w:lvl>
    <w:lvl w:ilvl="3">
      <w:start w:val="1"/>
      <w:numFmt w:val="decimal"/>
      <w:lvlText w:val="%1.%2.%3.%4."/>
      <w:lvlJc w:val="left"/>
      <w:pPr>
        <w:ind w:left="2847" w:hanging="720"/>
      </w:pPr>
      <w:rPr>
        <w:i w:val="false"/>
      </w:rPr>
    </w:lvl>
    <w:lvl w:ilvl="4">
      <w:start w:val="1"/>
      <w:numFmt w:val="decimal"/>
      <w:lvlText w:val="%1.%2.%3.%4.%5."/>
      <w:lvlJc w:val="left"/>
      <w:pPr>
        <w:ind w:left="3916" w:hanging="1080"/>
      </w:pPr>
      <w:rPr>
        <w:i w:val="false"/>
      </w:rPr>
    </w:lvl>
    <w:lvl w:ilvl="5">
      <w:start w:val="1"/>
      <w:numFmt w:val="decimal"/>
      <w:lvlText w:val="%1.%2.%3.%4.%5.%6."/>
      <w:lvlJc w:val="left"/>
      <w:pPr>
        <w:ind w:left="4625" w:hanging="1080"/>
      </w:pPr>
      <w:rPr>
        <w:i w:val="false"/>
      </w:rPr>
    </w:lvl>
    <w:lvl w:ilvl="6">
      <w:start w:val="1"/>
      <w:numFmt w:val="decimal"/>
      <w:lvlText w:val="%1.%2.%3.%4.%5.%6.%7."/>
      <w:lvlJc w:val="left"/>
      <w:pPr>
        <w:ind w:left="5694" w:hanging="1440"/>
      </w:pPr>
      <w:rPr>
        <w:i w:val="false"/>
      </w:rPr>
    </w:lvl>
    <w:lvl w:ilvl="7">
      <w:start w:val="1"/>
      <w:numFmt w:val="decimal"/>
      <w:lvlText w:val="%1.%2.%3.%4.%5.%6.%7.%8."/>
      <w:lvlJc w:val="left"/>
      <w:pPr>
        <w:ind w:left="6403" w:hanging="1440"/>
      </w:pPr>
      <w:rPr>
        <w:i w:val="false"/>
      </w:rPr>
    </w:lvl>
    <w:lvl w:ilvl="8">
      <w:start w:val="1"/>
      <w:numFmt w:val="decimal"/>
      <w:lvlText w:val="%1.%2.%3.%4.%5.%6.%7.%8.%9."/>
      <w:lvlJc w:val="left"/>
      <w:pPr>
        <w:ind w:left="7472" w:hanging="1800"/>
      </w:pPr>
      <w:rPr>
        <w:i w:val="false"/>
      </w:rPr>
    </w:lvl>
  </w:abstractNum>
  <w:abstractNum w:abstractNumId="12">
    <w:nsid w:val="a1e946a4"/>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c9cc5f3"/>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14">
    <w:nsid w:val="da19aa8d"/>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15">
    <w:nsid w:val="c64c9240"/>
    <w:multiLevelType w:val="multilevel"/>
    <w:lvl w:ilvl="0">
      <w:start w:val="1"/>
      <w:numFmt w:val="decimal"/>
      <w:lvlText w:val="%1."/>
      <w:suff w:val="space"/>
      <w:lvlJc w:val="left"/>
      <w:pStyle w:val="a"/>
      <w:pPr>
        <w:ind w:left="0" w:firstLine="709"/>
      </w:pPr>
    </w:lvl>
    <w:lvl w:ilvl="1">
      <w:start w:val="1"/>
      <w:numFmt w:val="decimal"/>
      <w:lvlText w:val="%1.%2."/>
      <w:suff w:val="space"/>
      <w:isLgl/>
      <w:lvlJc w:val="left"/>
      <w:pPr>
        <w:ind w:left="0" w:firstLine="709"/>
      </w:pPr>
      <w:rPr>
        <w:b/>
        <w:i w:val="false"/>
        <w:u w:val="none"/>
        <w:strike w:val="false"/>
        <w:caps w:val="false"/>
        <w:smallCaps w:val="false"/>
        <w:rFonts w:ascii="Times New Roman" w:hAnsi="Times New Roman"/>
        <w:spacing w:val="0"/>
        <w:vertAlign w:val="baseline"/>
        <w:position w:val="0"/>
        <w:vanish w:val="false"/>
      </w:rPr>
    </w:lvl>
    <w:lvl w:ilvl="2">
      <w:start w:val="1"/>
      <w:numFmt w:val="decimal"/>
      <w:lvlText w:val="%1.%2.%3."/>
      <w:isLgl/>
      <w:lvlJc w:val="left"/>
      <w:pPr>
        <w:ind w:left="1778" w:hanging="720"/>
      </w:pPr>
    </w:lvl>
    <w:lvl w:ilvl="3">
      <w:start w:val="1"/>
      <w:numFmt w:val="decimal"/>
      <w:lvlText w:val="%1.%2.%3.%4."/>
      <w:isLgl/>
      <w:lvlJc w:val="left"/>
      <w:pPr>
        <w:ind w:left="2127" w:hanging="720"/>
      </w:pPr>
    </w:lvl>
    <w:lvl w:ilvl="4">
      <w:start w:val="1"/>
      <w:numFmt w:val="decimal"/>
      <w:lvlText w:val="%1.%2.%3.%4.%5."/>
      <w:isLgl/>
      <w:lvlJc w:val="left"/>
      <w:pPr>
        <w:ind w:left="2836" w:hanging="1080"/>
      </w:pPr>
    </w:lvl>
    <w:lvl w:ilvl="5">
      <w:start w:val="1"/>
      <w:numFmt w:val="decimal"/>
      <w:lvlText w:val="%1.%2.%3.%4.%5.%6."/>
      <w:isLgl/>
      <w:lvlJc w:val="left"/>
      <w:pPr>
        <w:ind w:left="3185" w:hanging="1080"/>
      </w:pPr>
    </w:lvl>
    <w:lvl w:ilvl="6">
      <w:start w:val="1"/>
      <w:numFmt w:val="decimal"/>
      <w:lvlText w:val="%1.%2.%3.%4.%5.%6.%7."/>
      <w:isLgl/>
      <w:lvlJc w:val="left"/>
      <w:pPr>
        <w:ind w:left="3894" w:hanging="1440"/>
      </w:pPr>
    </w:lvl>
    <w:lvl w:ilvl="7">
      <w:start w:val="1"/>
      <w:numFmt w:val="decimal"/>
      <w:lvlText w:val="%1.%2.%3.%4.%5.%6.%7.%8."/>
      <w:isLgl/>
      <w:lvlJc w:val="left"/>
      <w:pPr>
        <w:ind w:left="4243" w:hanging="1440"/>
      </w:pPr>
    </w:lvl>
    <w:lvl w:ilvl="8">
      <w:start w:val="1"/>
      <w:numFmt w:val="decimal"/>
      <w:lvlText w:val="%1.%2.%3.%4.%5.%6.%7.%8.%9."/>
      <w:isLgl/>
      <w:lvlJc w:val="left"/>
      <w:pPr>
        <w:ind w:left="4952" w:hanging="1800"/>
      </w:pPr>
    </w:lvl>
  </w:abstractNum>
  <w:abstractNum w:abstractNumId="16">
    <w:nsid w:val="48fc78a9"/>
    <w:multiLevelType w:val="multilevel"/>
    <w:styleLink w:val="2"/>
    <w:lvl w:ilvl="0">
      <w:start w:val="1"/>
      <w:numFmt w:val="decimal"/>
      <w:lvlText w:val="%1."/>
      <w:lvlJc w:val="left"/>
      <w:pPr>
        <w:ind w:left="1128" w:hanging="420"/>
      </w:pPr>
      <w:rPr>
        <w:i w:val="false"/>
      </w:rPr>
    </w:lvl>
    <w:lvl w:ilvl="1">
      <w:start w:val="1"/>
      <w:numFmt w:val="decimal"/>
      <w:lvlText w:val="%1.%2."/>
      <w:lvlJc w:val="left"/>
      <w:pPr>
        <w:ind w:left="1129" w:hanging="420"/>
      </w:pPr>
      <w:rPr>
        <w:i w:val="false"/>
      </w:rPr>
    </w:lvl>
    <w:lvl w:ilvl="2">
      <w:start w:val="1"/>
      <w:numFmt w:val="decimal"/>
      <w:lvlText w:val="%1.%2.%3."/>
      <w:lvlJc w:val="left"/>
      <w:pPr>
        <w:ind w:left="2138" w:hanging="720"/>
      </w:pPr>
      <w:rPr>
        <w:i w:val="false"/>
      </w:rPr>
    </w:lvl>
    <w:lvl w:ilvl="3">
      <w:start w:val="1"/>
      <w:numFmt w:val="decimal"/>
      <w:lvlText w:val="%1.%2.%3.%4."/>
      <w:lvlJc w:val="left"/>
      <w:pPr>
        <w:ind w:left="2847" w:hanging="720"/>
      </w:pPr>
      <w:rPr>
        <w:i w:val="false"/>
      </w:rPr>
    </w:lvl>
    <w:lvl w:ilvl="4">
      <w:start w:val="1"/>
      <w:numFmt w:val="decimal"/>
      <w:lvlText w:val="%1.%2.%3.%4.%5."/>
      <w:lvlJc w:val="left"/>
      <w:pPr>
        <w:ind w:left="3916" w:hanging="1080"/>
      </w:pPr>
      <w:rPr>
        <w:i w:val="false"/>
      </w:rPr>
    </w:lvl>
    <w:lvl w:ilvl="5">
      <w:start w:val="1"/>
      <w:numFmt w:val="decimal"/>
      <w:lvlText w:val="%1.%2.%3.%4.%5.%6."/>
      <w:lvlJc w:val="left"/>
      <w:pPr>
        <w:ind w:left="4625" w:hanging="1080"/>
      </w:pPr>
      <w:rPr>
        <w:i w:val="false"/>
      </w:rPr>
    </w:lvl>
    <w:lvl w:ilvl="6">
      <w:start w:val="1"/>
      <w:numFmt w:val="decimal"/>
      <w:lvlText w:val="%1.%2.%3.%4.%5.%6.%7."/>
      <w:lvlJc w:val="left"/>
      <w:pPr>
        <w:ind w:left="5694" w:hanging="1440"/>
      </w:pPr>
      <w:rPr>
        <w:i w:val="false"/>
      </w:rPr>
    </w:lvl>
    <w:lvl w:ilvl="7">
      <w:start w:val="1"/>
      <w:numFmt w:val="decimal"/>
      <w:lvlText w:val="%1.%2.%3.%4.%5.%6.%7.%8."/>
      <w:lvlJc w:val="left"/>
      <w:pPr>
        <w:ind w:left="6403" w:hanging="1440"/>
      </w:pPr>
      <w:rPr>
        <w:i w:val="false"/>
      </w:rPr>
    </w:lvl>
    <w:lvl w:ilvl="8">
      <w:start w:val="1"/>
      <w:numFmt w:val="decimal"/>
      <w:lvlText w:val="%1.%2.%3.%4.%5.%6.%7.%8.%9."/>
      <w:lvlJc w:val="left"/>
      <w:pPr>
        <w:ind w:left="7472" w:hanging="1800"/>
      </w:pPr>
      <w:rPr>
        <w:i w:val="false"/>
      </w:rPr>
    </w:lvl>
  </w:abstractNum>
  <w:abstractNum w:abstractNumId="17">
    <w:nsid w:val="9aa00a27"/>
    <w:multiLevelType w:val="multilevel"/>
    <w:styleLink w:val="11"/>
    <w:lvl w:ilvl="0">
      <w:start w:val="2"/>
      <w:numFmt w:val="decimal"/>
      <w:lvlText w:val="%1."/>
      <w:lvlJc w:val="left"/>
      <w:pStyle w:val="11"/>
      <w:pPr>
        <w:ind w:left="360" w:hanging="360"/>
      </w:p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53b914e"/>
    <w:multiLevelType w:val="multilevel"/>
    <w:styleLink w:val="1"/>
    <w:lvl w:ilvl="0">
      <w:start w:val="2"/>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cc48de46"/>
    <w:multiLevelType w:val="multilevel"/>
    <w:lvl w:ilvl="0">
      <w:start w:val="1"/>
      <w:numFmt w:val="decimal"/>
      <w:lvlText w:val="Статья %1."/>
      <w:suff w:val="space"/>
      <w:lvlJc w:val="left"/>
      <w:pStyle w:val="20"/>
      <w:pPr>
        <w:ind w:left="567" w:firstLine="0"/>
      </w:pPr>
      <w:rPr>
        <w:b/>
        <w:i w:val="false"/>
        <w:sz w:val="22"/>
        <w:rFonts w:ascii="Times New Roman" w:hAnsi="Times New Roman"/>
      </w:rPr>
    </w:lvl>
    <w:lvl w:ilvl="1">
      <w:start w:val="1"/>
      <w:numFmt w:val="decimal"/>
      <w:lvlText w:val="%1.%2."/>
      <w:lvlJc w:val="left"/>
      <w:pStyle w:val="3"/>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Style w:val="a0"/>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20">
    <w:nsid w:val="f9d41080"/>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2"/>
        <w:rFonts w:ascii="Times New Roman" w:hAnsi="Times New Roman"/>
        <w:vertAlign w:val="baseline"/>
      </w:rPr>
    </w:lvl>
    <w:lvl w:ilvl="2">
      <w:start w:val="1"/>
      <w:numFmt w:val="decimal"/>
      <w:lvlText w:val="%1.%2.%3."/>
      <w:lvlJc w:val="left"/>
      <w:pPr>
        <w:ind w:left="567" w:hanging="567"/>
      </w:pPr>
      <w:rPr>
        <w:b/>
        <w:i w:val="false"/>
        <w:sz w:val="24"/>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21">
    <w:nsid w:val="d171fbc5"/>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Style w:val="a0"/>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22">
    <w:nsid w:val="17f277d1"/>
    <w:multiLevelType w:val="multilevel"/>
    <w:lvl w:ilvl="0">
      <w:start w:val="1"/>
      <w:numFmt w:val="decimal"/>
      <w:lvlText w:val="Статья %1."/>
      <w:suff w:val="space"/>
      <w:lvlJc w:val="left"/>
      <w:pPr>
        <w:ind w:left="567" w:firstLine="0"/>
      </w:pPr>
      <w:rPr>
        <w:b/>
        <w:i w:val="false"/>
        <w:sz w:val="22"/>
        <w:rFonts w:ascii="Times New Roman" w:hAnsi="Times New Roman"/>
      </w:rPr>
    </w:lvl>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 w:ilvl="2">
      <w:start w:val="1"/>
      <w:numFmt w:val="decimal"/>
      <w:lvlText w:val="%1.%2.%3."/>
      <w:lvlJc w:val="left"/>
      <w:pStyle w:val="a0"/>
      <w:pPr>
        <w:ind w:left="567" w:hanging="567"/>
      </w:pPr>
      <w:rPr>
        <w:b/>
        <w:i w:val="false"/>
        <w:sz w:val="20"/>
        <w:rFonts w:ascii="Times New Roman" w:hAnsi="Times New Roman"/>
        <w:vertAlign w:val="baseline"/>
      </w:rPr>
    </w:lvl>
    <w:lvl w:ilvl="3">
      <w:start w:val="1"/>
      <w:numFmt w:val="decimal"/>
      <w:lvlText w:val="%1.%2.%3.%4."/>
      <w:lvlJc w:val="left"/>
      <w:pPr>
        <w:ind w:left="567" w:hanging="567"/>
        <w:tabs>
          <w:tab w:val="num" w:pos="709"/>
        </w:tabs>
      </w:pPr>
    </w:lvl>
    <w:lvl w:ilvl="4">
      <w:start w:val="1"/>
      <w:numFmt w:val="decimal"/>
      <w:lvlText w:val="%1.%2.%3.%4.%5."/>
      <w:lvlJc w:val="left"/>
      <w:pPr>
        <w:ind w:left="567" w:hanging="567"/>
        <w:tabs>
          <w:tab w:val="num" w:pos="709"/>
        </w:tabs>
      </w:pPr>
    </w:lvl>
    <w:lvl w:ilvl="5">
      <w:start w:val="1"/>
      <w:numFmt w:val="decimal"/>
      <w:lvlText w:val="%1.%2.%3.%4.%5.%6."/>
      <w:lvlJc w:val="left"/>
      <w:pPr>
        <w:ind w:left="567" w:hanging="567"/>
        <w:tabs>
          <w:tab w:val="num" w:pos="709"/>
        </w:tabs>
      </w:pPr>
    </w:lvl>
    <w:lvl w:ilvl="6">
      <w:start w:val="1"/>
      <w:numFmt w:val="decimal"/>
      <w:lvlText w:val="%1.%2.%3.%4.%5.%6.%7."/>
      <w:lvlJc w:val="left"/>
      <w:pPr>
        <w:ind w:left="567" w:hanging="567"/>
        <w:tabs>
          <w:tab w:val="num" w:pos="709"/>
        </w:tabs>
      </w:pPr>
    </w:lvl>
    <w:lvl w:ilvl="7">
      <w:start w:val="1"/>
      <w:numFmt w:val="decimal"/>
      <w:lvlText w:val="%1.%2.%3.%4.%5.%6.%7.%8."/>
      <w:lvlJc w:val="left"/>
      <w:pPr>
        <w:ind w:left="567" w:hanging="567"/>
        <w:tabs>
          <w:tab w:val="num" w:pos="709"/>
        </w:tabs>
      </w:pPr>
    </w:lvl>
    <w:lvl w:ilvl="8">
      <w:start w:val="1"/>
      <w:numFmt w:val="decimal"/>
      <w:lvlText w:val="%1.%2.%3.%4.%5.%6.%7.%8.%9."/>
      <w:lvlJc w:val="left"/>
      <w:pPr>
        <w:ind w:left="567" w:hanging="567"/>
        <w:tabs>
          <w:tab w:val="num" w:pos="709"/>
        </w:tabs>
      </w:pPr>
    </w:lvl>
  </w:abstractNum>
  <w:abstractNum w:abstractNumId="23">
    <w:nsid w:val="682434233"/>
    <w:name w:val="l0"/>
    <w:lvl w:ilvl="0">
      <w:start w:val="1"/>
      <w:numFmt w:val="decimal"/>
      <w:lvlText w:val="Статья %1."/>
      <w:suff w:val="space"/>
      <w:lvlJc w:val="left"/>
      <w:pPr>
        <w:ind w:left="340" w:hanging="340"/>
      </w:pPr>
      <w:rPr>
        <w:caps w:val="false"/>
        <w:smallCaps w:val="false"/>
        <w:rFonts w:ascii="Times New Roman" w:hAnsi="Times New Roman"/>
        <w:spacing w:val="0"/>
        <w:position w:val="0"/>
        <w:vanish w:val="false"/>
      </w:rPr>
    </w:lvl>
    <w:lvl w:ilvl="1">
      <w:start w:val="1"/>
      <w:numFmt w:val="decimal"/>
      <w:lvlText w:val="%1.%2."/>
      <w:suff w:val="space"/>
      <w:lvlJc w:val="left"/>
      <w:pPr>
        <w:ind w:left="710" w:firstLine="0"/>
      </w:pPr>
    </w:lvl>
    <w:lvl w:ilvl="2">
      <w:start w:val="1"/>
      <w:numFmt w:val="decimal"/>
      <w:lvlText w:val="%1.%2.%3."/>
      <w:suff w:val="space"/>
      <w:lvlJc w:val="left"/>
      <w:pStyle w:val="b1"/>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16"/>
  </w:num>
  <w:num w:numId="3">
    <w:abstractNumId w:val="15"/>
  </w:num>
  <w:num w:numId="4">
    <w:abstractNumId w:val="17"/>
  </w:num>
  <w:num w:numId="5">
    <w:abstractNumId w:val="11"/>
  </w:num>
  <w:num w:numId="6">
    <w:abstractNumId w:val="19"/>
  </w:num>
  <w:num w:numId="7">
    <w:abstractNumId w:val="0"/>
  </w:num>
  <w:num w:numId="8">
    <w:abstractNumId w:val="19"/>
  </w:num>
  <w:num w:numId="9">
    <w:abstractNumId w:val="19"/>
  </w:num>
  <w:num w:numId="10">
    <w:abstractNumId w:val="12"/>
  </w:num>
  <w:num w:numId="11">
    <w:abstractNumId w:val="5"/>
  </w:num>
  <w:num w:numId="12">
    <w:abstractNumId w:val="2"/>
  </w:num>
  <w:num w:numId="13">
    <w:abstractNumId w:val="3"/>
  </w:num>
  <w:num w:numId="14">
    <w:abstractNumId w:val="20"/>
  </w:num>
  <w:num w:numId="15">
    <w:abstractNumId w:val="13"/>
  </w:num>
  <w:num w:numId="16">
    <w:abstractNumId w:val="10"/>
  </w:num>
  <w:num w:numId="17">
    <w:abstractNumId w:val="7"/>
  </w:num>
  <w:num w:numId="18">
    <w:abstractNumId w:val="19"/>
  </w:num>
  <w:num w:numId="19">
    <w:abstractNumId w:val="19"/>
  </w:num>
  <w:num w:numId="20">
    <w:abstractNumId w:val="19"/>
  </w:num>
  <w:num w:numId="21">
    <w:abstractNumId w:val="19"/>
  </w:num>
  <w:num w:numId="22">
    <w:abstractNumId w:val="6"/>
  </w:num>
  <w:num w:numId="23">
    <w:abstractNumId w:val="14"/>
    <w:lvlOverride w:ilvl="0">
      <w:lvl w:ilvl="0">
        <w:start w:val="1"/>
        <w:numFmt w:val="decimal"/>
        <w:lvlText w:val="Статья %1."/>
        <w:suff w:val="space"/>
        <w:lvlJc w:val="left"/>
        <w:pPr>
          <w:ind w:left="567" w:firstLine="0"/>
        </w:pPr>
        <w:rPr>
          <w:b/>
          <w:i w:val="false"/>
          <w:sz w:val="22"/>
          <w:rFonts w:ascii="Times New Roman" w:hAnsi="Times New Roman"/>
        </w:rPr>
      </w:lvl>
    </w:lvlOverride>
    <w:lvlOverride w:ilvl="1">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Override>
    <w:lvlOverride w:ilvl="2">
      <w:lvl w:ilvl="2">
        <w:start w:val="1"/>
        <w:numFmt w:val="decimal"/>
        <w:lvlText w:val="%1.%2.%3."/>
        <w:lvlJc w:val="left"/>
        <w:pPr>
          <w:ind w:left="567" w:hanging="567"/>
        </w:pPr>
        <w:rPr>
          <w:b/>
          <w:i w:val="false"/>
          <w:sz w:val="20"/>
          <w:rFonts w:ascii="Times New Roman" w:hAnsi="Times New Roman"/>
          <w:vertAlign w:val="baseline"/>
        </w:rPr>
      </w:lvl>
    </w:lvlOverride>
    <w:lvlOverride w:ilvl="3">
      <w:lvl w:ilvl="3">
        <w:start w:val="1"/>
        <w:numFmt w:val="decimal"/>
        <w:lvlText w:val="%1.%2.%3.%4."/>
        <w:lvlJc w:val="left"/>
        <w:pPr>
          <w:ind w:left="567" w:hanging="567"/>
          <w:tabs>
            <w:tab w:val="num" w:pos="709"/>
          </w:tabs>
        </w:pPr>
      </w:lvl>
    </w:lvlOverride>
    <w:lvlOverride w:ilvl="4">
      <w:lvl w:ilvl="4">
        <w:start w:val="1"/>
        <w:numFmt w:val="decimal"/>
        <w:lvlText w:val="%1.%2.%3.%4.%5."/>
        <w:lvlJc w:val="left"/>
        <w:pPr>
          <w:ind w:left="567" w:hanging="567"/>
          <w:tabs>
            <w:tab w:val="num" w:pos="709"/>
          </w:tabs>
        </w:pPr>
      </w:lvl>
    </w:lvlOverride>
    <w:lvlOverride w:ilvl="5">
      <w:lvl w:ilvl="5">
        <w:start w:val="1"/>
        <w:numFmt w:val="decimal"/>
        <w:lvlText w:val="%1.%2.%3.%4.%5.%6."/>
        <w:lvlJc w:val="left"/>
        <w:pPr>
          <w:ind w:left="567" w:hanging="567"/>
          <w:tabs>
            <w:tab w:val="num" w:pos="709"/>
          </w:tabs>
        </w:pPr>
      </w:lvl>
    </w:lvlOverride>
    <w:lvlOverride w:ilvl="6">
      <w:lvl w:ilvl="6">
        <w:start w:val="1"/>
        <w:numFmt w:val="decimal"/>
        <w:lvlText w:val="%1.%2.%3.%4.%5.%6.%7."/>
        <w:lvlJc w:val="left"/>
        <w:pPr>
          <w:ind w:left="567" w:hanging="567"/>
          <w:tabs>
            <w:tab w:val="num" w:pos="709"/>
          </w:tabs>
        </w:pPr>
      </w:lvl>
    </w:lvlOverride>
    <w:lvlOverride w:ilvl="7">
      <w:lvl w:ilvl="7">
        <w:start w:val="1"/>
        <w:numFmt w:val="decimal"/>
        <w:lvlText w:val="%1.%2.%3.%4.%5.%6.%7.%8."/>
        <w:lvlJc w:val="left"/>
        <w:pPr>
          <w:ind w:left="567" w:hanging="567"/>
          <w:tabs>
            <w:tab w:val="num" w:pos="709"/>
          </w:tabs>
        </w:pPr>
      </w:lvl>
    </w:lvlOverride>
    <w:lvlOverride w:ilvl="8">
      <w:lvl w:ilvl="8">
        <w:start w:val="1"/>
        <w:numFmt w:val="decimal"/>
        <w:lvlText w:val="%1.%2.%3.%4.%5.%6.%7.%8.%9."/>
        <w:lvlJc w:val="left"/>
        <w:pPr>
          <w:ind w:left="567" w:hanging="567"/>
          <w:tabs>
            <w:tab w:val="num" w:pos="709"/>
          </w:tabs>
        </w:pPr>
      </w:lvl>
    </w:lvlOverride>
  </w:num>
  <w:num w:numId="24">
    <w:abstractNumId w:val="8"/>
    <w:lvlOverride w:ilvl="0">
      <w:lvl w:ilvl="0">
        <w:start w:val="1"/>
        <w:numFmt w:val="decimal"/>
        <w:lvlText w:val="Статья %1."/>
        <w:suff w:val="space"/>
        <w:lvlJc w:val="left"/>
        <w:pPr>
          <w:ind w:left="567" w:firstLine="0"/>
        </w:pPr>
        <w:rPr>
          <w:b/>
          <w:i w:val="false"/>
          <w:sz w:val="22"/>
          <w:rFonts w:ascii="Times New Roman" w:hAnsi="Times New Roman"/>
        </w:rPr>
      </w:lvl>
    </w:lvlOverride>
    <w:lvlOverride w:ilvl="1">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Override>
    <w:lvlOverride w:ilvl="2">
      <w:lvl w:ilvl="2">
        <w:start w:val="1"/>
        <w:numFmt w:val="decimal"/>
        <w:lvlText w:val="%1.%2.%3."/>
        <w:lvlJc w:val="left"/>
        <w:pPr>
          <w:ind w:left="567" w:hanging="567"/>
        </w:pPr>
        <w:rPr>
          <w:b/>
          <w:i w:val="false"/>
          <w:sz w:val="20"/>
          <w:rFonts w:ascii="Times New Roman" w:hAnsi="Times New Roman"/>
          <w:vertAlign w:val="baseline"/>
        </w:rPr>
      </w:lvl>
    </w:lvlOverride>
    <w:lvlOverride w:ilvl="3">
      <w:lvl w:ilvl="3">
        <w:start w:val="1"/>
        <w:numFmt w:val="decimal"/>
        <w:lvlText w:val="%1.%2.%3.%4."/>
        <w:lvlJc w:val="left"/>
        <w:pPr>
          <w:ind w:left="567" w:hanging="567"/>
          <w:tabs>
            <w:tab w:val="num" w:pos="709"/>
          </w:tabs>
        </w:pPr>
      </w:lvl>
    </w:lvlOverride>
    <w:lvlOverride w:ilvl="4">
      <w:lvl w:ilvl="4">
        <w:start w:val="1"/>
        <w:numFmt w:val="decimal"/>
        <w:lvlText w:val="%1.%2.%3.%4.%5."/>
        <w:lvlJc w:val="left"/>
        <w:pPr>
          <w:ind w:left="567" w:hanging="567"/>
          <w:tabs>
            <w:tab w:val="num" w:pos="709"/>
          </w:tabs>
        </w:pPr>
      </w:lvl>
    </w:lvlOverride>
    <w:lvlOverride w:ilvl="5">
      <w:lvl w:ilvl="5">
        <w:start w:val="1"/>
        <w:numFmt w:val="decimal"/>
        <w:lvlText w:val="%1.%2.%3.%4.%5.%6."/>
        <w:lvlJc w:val="left"/>
        <w:pPr>
          <w:ind w:left="567" w:hanging="567"/>
          <w:tabs>
            <w:tab w:val="num" w:pos="709"/>
          </w:tabs>
        </w:pPr>
      </w:lvl>
    </w:lvlOverride>
    <w:lvlOverride w:ilvl="6">
      <w:lvl w:ilvl="6">
        <w:start w:val="1"/>
        <w:numFmt w:val="decimal"/>
        <w:lvlText w:val="%1.%2.%3.%4.%5.%6.%7."/>
        <w:lvlJc w:val="left"/>
        <w:pPr>
          <w:ind w:left="567" w:hanging="567"/>
          <w:tabs>
            <w:tab w:val="num" w:pos="709"/>
          </w:tabs>
        </w:pPr>
      </w:lvl>
    </w:lvlOverride>
    <w:lvlOverride w:ilvl="7">
      <w:lvl w:ilvl="7">
        <w:start w:val="1"/>
        <w:numFmt w:val="decimal"/>
        <w:lvlText w:val="%1.%2.%3.%4.%5.%6.%7.%8."/>
        <w:lvlJc w:val="left"/>
        <w:pPr>
          <w:ind w:left="567" w:hanging="567"/>
          <w:tabs>
            <w:tab w:val="num" w:pos="709"/>
          </w:tabs>
        </w:pPr>
      </w:lvl>
    </w:lvlOverride>
    <w:lvlOverride w:ilvl="8">
      <w:lvl w:ilvl="8">
        <w:start w:val="1"/>
        <w:numFmt w:val="decimal"/>
        <w:lvlText w:val="%1.%2.%3.%4.%5.%6.%7.%8.%9."/>
        <w:lvlJc w:val="left"/>
        <w:pPr>
          <w:ind w:left="567" w:hanging="567"/>
          <w:tabs>
            <w:tab w:val="num" w:pos="709"/>
          </w:tabs>
        </w:pPr>
      </w:lvl>
    </w:lvlOverride>
  </w:num>
  <w:num w:numId="25">
    <w:abstractNumId w:val="4"/>
    <w:lvlOverride w:ilvl="0">
      <w:lvl w:ilvl="0">
        <w:start w:val="1"/>
        <w:numFmt w:val="decimal"/>
        <w:lvlText w:val="Статья %1."/>
        <w:suff w:val="space"/>
        <w:lvlJc w:val="left"/>
        <w:pPr>
          <w:ind w:left="567" w:firstLine="0"/>
        </w:pPr>
        <w:rPr>
          <w:b/>
          <w:i w:val="false"/>
          <w:sz w:val="22"/>
          <w:rFonts w:ascii="Times New Roman" w:hAnsi="Times New Roman"/>
        </w:rPr>
      </w:lvl>
    </w:lvlOverride>
    <w:lvlOverride w:ilvl="1">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Override>
    <w:lvlOverride w:ilvl="2">
      <w:lvl w:ilvl="2">
        <w:start w:val="1"/>
        <w:numFmt w:val="decimal"/>
        <w:lvlText w:val="%1.%2.%3."/>
        <w:lvlJc w:val="left"/>
        <w:pPr>
          <w:ind w:left="567" w:hanging="567"/>
        </w:pPr>
        <w:rPr>
          <w:b/>
          <w:i w:val="false"/>
          <w:sz w:val="20"/>
          <w:rFonts w:ascii="Times New Roman" w:hAnsi="Times New Roman"/>
          <w:vertAlign w:val="baseline"/>
        </w:rPr>
      </w:lvl>
    </w:lvlOverride>
    <w:lvlOverride w:ilvl="3">
      <w:lvl w:ilvl="3">
        <w:start w:val="1"/>
        <w:numFmt w:val="decimal"/>
        <w:lvlText w:val="%1.%2.%3.%4."/>
        <w:lvlJc w:val="left"/>
        <w:pPr>
          <w:ind w:left="567" w:hanging="567"/>
          <w:tabs>
            <w:tab w:val="num" w:pos="709"/>
          </w:tabs>
        </w:pPr>
      </w:lvl>
    </w:lvlOverride>
    <w:lvlOverride w:ilvl="4">
      <w:lvl w:ilvl="4">
        <w:start w:val="1"/>
        <w:numFmt w:val="decimal"/>
        <w:lvlText w:val="%1.%2.%3.%4.%5."/>
        <w:lvlJc w:val="left"/>
        <w:pPr>
          <w:ind w:left="567" w:hanging="567"/>
          <w:tabs>
            <w:tab w:val="num" w:pos="709"/>
          </w:tabs>
        </w:pPr>
      </w:lvl>
    </w:lvlOverride>
    <w:lvlOverride w:ilvl="5">
      <w:lvl w:ilvl="5">
        <w:start w:val="1"/>
        <w:numFmt w:val="decimal"/>
        <w:lvlText w:val="%1.%2.%3.%4.%5.%6."/>
        <w:lvlJc w:val="left"/>
        <w:pPr>
          <w:ind w:left="567" w:hanging="567"/>
          <w:tabs>
            <w:tab w:val="num" w:pos="709"/>
          </w:tabs>
        </w:pPr>
      </w:lvl>
    </w:lvlOverride>
    <w:lvlOverride w:ilvl="6">
      <w:lvl w:ilvl="6">
        <w:start w:val="1"/>
        <w:numFmt w:val="decimal"/>
        <w:lvlText w:val="%1.%2.%3.%4.%5.%6.%7."/>
        <w:lvlJc w:val="left"/>
        <w:pPr>
          <w:ind w:left="567" w:hanging="567"/>
          <w:tabs>
            <w:tab w:val="num" w:pos="709"/>
          </w:tabs>
        </w:pPr>
      </w:lvl>
    </w:lvlOverride>
    <w:lvlOverride w:ilvl="7">
      <w:lvl w:ilvl="7">
        <w:start w:val="1"/>
        <w:numFmt w:val="decimal"/>
        <w:lvlText w:val="%1.%2.%3.%4.%5.%6.%7.%8."/>
        <w:lvlJc w:val="left"/>
        <w:pPr>
          <w:ind w:left="567" w:hanging="567"/>
          <w:tabs>
            <w:tab w:val="num" w:pos="709"/>
          </w:tabs>
        </w:pPr>
      </w:lvl>
    </w:lvlOverride>
    <w:lvlOverride w:ilvl="8">
      <w:lvl w:ilvl="8">
        <w:start w:val="1"/>
        <w:numFmt w:val="decimal"/>
        <w:lvlText w:val="%1.%2.%3.%4.%5.%6.%7.%8.%9."/>
        <w:lvlJc w:val="left"/>
        <w:pPr>
          <w:ind w:left="567" w:hanging="567"/>
          <w:tabs>
            <w:tab w:val="num" w:pos="709"/>
          </w:tabs>
        </w:pPr>
      </w:lvl>
    </w:lvlOverride>
  </w:num>
  <w:num w:numId="26">
    <w:abstractNumId w:val="1"/>
    <w:lvlOverride w:ilvl="0">
      <w:lvl w:ilvl="0">
        <w:start w:val="1"/>
        <w:numFmt w:val="upperRoman"/>
        <w:lvlText w:val="%1."/>
        <w:suff w:val="space"/>
        <w:lvlJc w:val="left"/>
        <w:pPr>
          <w:ind w:left="567" w:firstLine="0"/>
        </w:pPr>
        <w:rPr>
          <w:b/>
          <w:i w:val="false"/>
          <w:sz w:val="22"/>
          <w:rFonts w:ascii="Times New Roman" w:hAnsi="Times New Roman"/>
        </w:rPr>
      </w:lvl>
    </w:lvlOverride>
    <w:lvlOverride w:ilvl="1">
      <w:lvl w:ilvl="1">
        <w:start w:val="1"/>
        <w:numFmt w:val="decimal"/>
        <w:lvlText w:val="%1.%2."/>
        <w:isLgl/>
        <w:lvlJc w:val="left"/>
        <w:pPr>
          <w:ind w:left="567" w:hanging="567"/>
          <w:tabs>
            <w:tab w:val="num" w:pos="567"/>
          </w:tabs>
        </w:pPr>
        <w:rPr>
          <w:b/>
          <w:i w:val="false"/>
          <w:strike w:val="false"/>
          <w:color w:val="auto"/>
          <w:sz w:val="20"/>
          <w:rFonts w:ascii="Times New Roman" w:hAnsi="Times New Roman"/>
          <w:vertAlign w:val="baseline"/>
        </w:rPr>
      </w:lvl>
    </w:lvlOverride>
    <w:lvlOverride w:ilvl="2">
      <w:lvl w:ilvl="2">
        <w:start w:val="1"/>
        <w:numFmt w:val="decimal"/>
        <w:lvlText w:val="%1.%2.%3."/>
        <w:isLgl/>
        <w:lvlJc w:val="left"/>
        <w:pPr>
          <w:ind w:left="567" w:hanging="567"/>
        </w:pPr>
        <w:rPr>
          <w:b/>
          <w:i w:val="false"/>
          <w:sz w:val="20"/>
          <w:rFonts w:ascii="Times New Roman" w:hAnsi="Times New Roman"/>
          <w:vertAlign w:val="baseline"/>
        </w:rPr>
      </w:lvl>
    </w:lvlOverride>
    <w:lvlOverride w:ilvl="3">
      <w:lvl w:ilvl="3">
        <w:start w:val="1"/>
        <w:numFmt w:val="decimal"/>
        <w:lvlText w:val="%1.%2.%3.%4."/>
        <w:isLgl/>
        <w:lvlJc w:val="left"/>
        <w:pPr>
          <w:ind w:left="567" w:hanging="567"/>
          <w:tabs>
            <w:tab w:val="num" w:pos="709"/>
          </w:tabs>
        </w:pPr>
      </w:lvl>
    </w:lvlOverride>
    <w:lvlOverride w:ilvl="4">
      <w:lvl w:ilvl="4">
        <w:start w:val="1"/>
        <w:numFmt w:val="decimal"/>
        <w:lvlText w:val="%1.%2.%3.%4.%5."/>
        <w:lvlJc w:val="left"/>
        <w:pPr>
          <w:ind w:left="567" w:hanging="567"/>
          <w:tabs>
            <w:tab w:val="num" w:pos="709"/>
          </w:tabs>
        </w:pPr>
      </w:lvl>
    </w:lvlOverride>
    <w:lvlOverride w:ilvl="5">
      <w:lvl w:ilvl="5">
        <w:start w:val="1"/>
        <w:numFmt w:val="decimal"/>
        <w:lvlText w:val="%1.%2.%3.%4.%5.%6."/>
        <w:lvlJc w:val="left"/>
        <w:pPr>
          <w:ind w:left="567" w:hanging="567"/>
          <w:tabs>
            <w:tab w:val="num" w:pos="709"/>
          </w:tabs>
        </w:pPr>
      </w:lvl>
    </w:lvlOverride>
    <w:lvlOverride w:ilvl="6">
      <w:lvl w:ilvl="6">
        <w:start w:val="1"/>
        <w:numFmt w:val="decimal"/>
        <w:lvlText w:val="%1.%2.%3.%4.%5.%6.%7."/>
        <w:lvlJc w:val="left"/>
        <w:pPr>
          <w:ind w:left="567" w:hanging="567"/>
          <w:tabs>
            <w:tab w:val="num" w:pos="709"/>
          </w:tabs>
        </w:pPr>
      </w:lvl>
    </w:lvlOverride>
    <w:lvlOverride w:ilvl="7">
      <w:lvl w:ilvl="7">
        <w:start w:val="1"/>
        <w:numFmt w:val="decimal"/>
        <w:lvlText w:val="%1.%2.%3.%4.%5.%6.%7.%8."/>
        <w:lvlJc w:val="left"/>
        <w:pPr>
          <w:ind w:left="567" w:hanging="567"/>
          <w:tabs>
            <w:tab w:val="num" w:pos="709"/>
          </w:tabs>
        </w:pPr>
      </w:lvl>
    </w:lvlOverride>
    <w:lvlOverride w:ilvl="8">
      <w:lvl w:ilvl="8">
        <w:start w:val="1"/>
        <w:numFmt w:val="decimal"/>
        <w:lvlText w:val="%1.%2.%3.%4.%5.%6.%7.%8.%9."/>
        <w:lvlJc w:val="left"/>
        <w:pPr>
          <w:ind w:left="567" w:hanging="567"/>
          <w:tabs>
            <w:tab w:val="num" w:pos="709"/>
          </w:tabs>
        </w:pPr>
      </w:lvl>
    </w:lvlOverride>
  </w:num>
  <w:num w:numId="27">
    <w:abstractNumId w:val="21"/>
    <w:lvlOverride w:ilvl="0">
      <w:lvl w:ilvl="0">
        <w:start w:val="1"/>
        <w:numFmt w:val="decimal"/>
        <w:lvlText w:val="Статья %1."/>
        <w:suff w:val="space"/>
        <w:lvlJc w:val="left"/>
        <w:pPr>
          <w:ind w:left="567" w:firstLine="0"/>
        </w:pPr>
        <w:rPr>
          <w:b/>
          <w:i w:val="false"/>
          <w:sz w:val="22"/>
          <w:rFonts w:ascii="Times New Roman" w:hAnsi="Times New Roman"/>
        </w:rPr>
      </w:lvl>
    </w:lvlOverride>
    <w:lvlOverride w:ilvl="1">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Override>
    <w:lvlOverride w:ilvl="2">
      <w:lvl w:ilvl="2">
        <w:start w:val="1"/>
        <w:numFmt w:val="decimal"/>
        <w:lvlText w:val="%1.%2.%3."/>
        <w:lvlJc w:val="left"/>
        <w:pStyle w:val="a0"/>
        <w:pPr>
          <w:ind w:left="567" w:hanging="567"/>
        </w:pPr>
        <w:rPr>
          <w:b/>
          <w:i w:val="false"/>
          <w:sz w:val="20"/>
          <w:rFonts w:ascii="Times New Roman" w:hAnsi="Times New Roman"/>
          <w:vertAlign w:val="baseline"/>
        </w:rPr>
      </w:lvl>
    </w:lvlOverride>
    <w:lvlOverride w:ilvl="3">
      <w:lvl w:ilvl="3">
        <w:start w:val="1"/>
        <w:numFmt w:val="decimal"/>
        <w:lvlText w:val="%1.%2.%3.%4."/>
        <w:lvlJc w:val="left"/>
        <w:pPr>
          <w:ind w:left="567" w:hanging="567"/>
          <w:tabs>
            <w:tab w:val="num" w:pos="709"/>
          </w:tabs>
        </w:pPr>
      </w:lvl>
    </w:lvlOverride>
    <w:lvlOverride w:ilvl="4">
      <w:lvl w:ilvl="4">
        <w:start w:val="1"/>
        <w:numFmt w:val="decimal"/>
        <w:lvlText w:val="%1.%2.%3.%4.%5."/>
        <w:lvlJc w:val="left"/>
        <w:pPr>
          <w:ind w:left="567" w:hanging="567"/>
          <w:tabs>
            <w:tab w:val="num" w:pos="709"/>
          </w:tabs>
        </w:pPr>
      </w:lvl>
    </w:lvlOverride>
    <w:lvlOverride w:ilvl="5">
      <w:lvl w:ilvl="5">
        <w:start w:val="1"/>
        <w:numFmt w:val="decimal"/>
        <w:lvlText w:val="%1.%2.%3.%4.%5.%6."/>
        <w:lvlJc w:val="left"/>
        <w:pPr>
          <w:ind w:left="567" w:hanging="567"/>
          <w:tabs>
            <w:tab w:val="num" w:pos="709"/>
          </w:tabs>
        </w:pPr>
      </w:lvl>
    </w:lvlOverride>
    <w:lvlOverride w:ilvl="6">
      <w:lvl w:ilvl="6">
        <w:start w:val="1"/>
        <w:numFmt w:val="decimal"/>
        <w:lvlText w:val="%1.%2.%3.%4.%5.%6.%7."/>
        <w:lvlJc w:val="left"/>
        <w:pPr>
          <w:ind w:left="567" w:hanging="567"/>
          <w:tabs>
            <w:tab w:val="num" w:pos="709"/>
          </w:tabs>
        </w:pPr>
      </w:lvl>
    </w:lvlOverride>
    <w:lvlOverride w:ilvl="7">
      <w:lvl w:ilvl="7">
        <w:start w:val="1"/>
        <w:numFmt w:val="decimal"/>
        <w:lvlText w:val="%1.%2.%3.%4.%5.%6.%7.%8."/>
        <w:lvlJc w:val="left"/>
        <w:pPr>
          <w:ind w:left="567" w:hanging="567"/>
          <w:tabs>
            <w:tab w:val="num" w:pos="709"/>
          </w:tabs>
        </w:pPr>
      </w:lvl>
    </w:lvlOverride>
    <w:lvlOverride w:ilvl="8">
      <w:lvl w:ilvl="8">
        <w:start w:val="1"/>
        <w:numFmt w:val="decimal"/>
        <w:lvlText w:val="%1.%2.%3.%4.%5.%6.%7.%8.%9."/>
        <w:lvlJc w:val="left"/>
        <w:pPr>
          <w:ind w:left="567" w:hanging="567"/>
          <w:tabs>
            <w:tab w:val="num" w:pos="709"/>
          </w:tabs>
        </w:pPr>
      </w:lvl>
    </w:lvlOverride>
  </w:num>
  <w:num w:numId="28">
    <w:abstractNumId w:val="22"/>
    <w:lvlOverride w:ilvl="0">
      <w:lvl w:ilvl="0">
        <w:start w:val="1"/>
        <w:numFmt w:val="decimal"/>
        <w:lvlText w:val="Статья %1."/>
        <w:suff w:val="space"/>
        <w:lvlJc w:val="left"/>
        <w:pPr>
          <w:ind w:left="567" w:firstLine="0"/>
        </w:pPr>
        <w:rPr>
          <w:b/>
          <w:i w:val="false"/>
          <w:sz w:val="22"/>
          <w:rFonts w:ascii="Times New Roman" w:hAnsi="Times New Roman"/>
        </w:rPr>
      </w:lvl>
    </w:lvlOverride>
    <w:lvlOverride w:ilvl="1">
      <w:lvl w:ilvl="1">
        <w:start w:val="1"/>
        <w:numFmt w:val="decimal"/>
        <w:lvlText w:val="%1.%2."/>
        <w:lvlJc w:val="left"/>
        <w:pPr>
          <w:ind w:left="567" w:hanging="567"/>
          <w:tabs>
            <w:tab w:val="num" w:pos="567"/>
          </w:tabs>
        </w:pPr>
        <w:rPr>
          <w:b/>
          <w:i w:val="false"/>
          <w:strike w:val="false"/>
          <w:color w:val="auto"/>
          <w:sz w:val="20"/>
          <w:rFonts w:ascii="Times New Roman" w:hAnsi="Times New Roman"/>
          <w:vertAlign w:val="baseline"/>
        </w:rPr>
      </w:lvl>
    </w:lvlOverride>
    <w:lvlOverride w:ilvl="2">
      <w:lvl w:ilvl="2">
        <w:start w:val="1"/>
        <w:numFmt w:val="decimal"/>
        <w:lvlText w:val="%1.%2.%3."/>
        <w:lvlJc w:val="left"/>
        <w:pStyle w:val="a0"/>
        <w:pPr>
          <w:ind w:left="567" w:hanging="567"/>
        </w:pPr>
        <w:rPr>
          <w:b/>
          <w:i w:val="false"/>
          <w:sz w:val="20"/>
          <w:rFonts w:ascii="Times New Roman" w:hAnsi="Times New Roman"/>
          <w:vertAlign w:val="baseline"/>
        </w:rPr>
      </w:lvl>
    </w:lvlOverride>
    <w:lvlOverride w:ilvl="3">
      <w:lvl w:ilvl="3">
        <w:start w:val="1"/>
        <w:numFmt w:val="decimal"/>
        <w:lvlText w:val="%1.%2.%3.%4."/>
        <w:lvlJc w:val="left"/>
        <w:pPr>
          <w:ind w:left="567" w:hanging="567"/>
          <w:tabs>
            <w:tab w:val="num" w:pos="709"/>
          </w:tabs>
        </w:pPr>
      </w:lvl>
    </w:lvlOverride>
    <w:lvlOverride w:ilvl="4">
      <w:lvl w:ilvl="4">
        <w:start w:val="1"/>
        <w:numFmt w:val="decimal"/>
        <w:lvlText w:val="%1.%2.%3.%4.%5."/>
        <w:lvlJc w:val="left"/>
        <w:pPr>
          <w:ind w:left="567" w:hanging="567"/>
          <w:tabs>
            <w:tab w:val="num" w:pos="709"/>
          </w:tabs>
        </w:pPr>
      </w:lvl>
    </w:lvlOverride>
    <w:lvlOverride w:ilvl="5">
      <w:lvl w:ilvl="5">
        <w:start w:val="1"/>
        <w:numFmt w:val="decimal"/>
        <w:lvlText w:val="%1.%2.%3.%4.%5.%6."/>
        <w:lvlJc w:val="left"/>
        <w:pPr>
          <w:ind w:left="567" w:hanging="567"/>
          <w:tabs>
            <w:tab w:val="num" w:pos="709"/>
          </w:tabs>
        </w:pPr>
      </w:lvl>
    </w:lvlOverride>
    <w:lvlOverride w:ilvl="6">
      <w:lvl w:ilvl="6">
        <w:start w:val="1"/>
        <w:numFmt w:val="decimal"/>
        <w:lvlText w:val="%1.%2.%3.%4.%5.%6.%7."/>
        <w:lvlJc w:val="left"/>
        <w:pPr>
          <w:ind w:left="567" w:hanging="567"/>
          <w:tabs>
            <w:tab w:val="num" w:pos="709"/>
          </w:tabs>
        </w:pPr>
      </w:lvl>
    </w:lvlOverride>
    <w:lvlOverride w:ilvl="7">
      <w:lvl w:ilvl="7">
        <w:start w:val="1"/>
        <w:numFmt w:val="decimal"/>
        <w:lvlText w:val="%1.%2.%3.%4.%5.%6.%7.%8."/>
        <w:lvlJc w:val="left"/>
        <w:pPr>
          <w:ind w:left="567" w:hanging="567"/>
          <w:tabs>
            <w:tab w:val="num" w:pos="709"/>
          </w:tabs>
        </w:pPr>
      </w:lvl>
    </w:lvlOverride>
    <w:lvlOverride w:ilvl="8">
      <w:lvl w:ilvl="8">
        <w:start w:val="1"/>
        <w:numFmt w:val="decimal"/>
        <w:lvlText w:val="%1.%2.%3.%4.%5.%6.%7.%8.%9."/>
        <w:lvlJc w:val="left"/>
        <w:pPr>
          <w:ind w:left="567" w:hanging="567"/>
          <w:tabs>
            <w:tab w:val="num" w:pos="709"/>
          </w:tabs>
        </w:pPr>
      </w:lvl>
    </w:lvlOverride>
  </w:num>
  <w:num w:numId="29">
    <w:abstractNumId w:val="23"/>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D67"/>
    <w:rsid w:val="000030DA"/>
    <w:rsid w:val="000122F0"/>
    <w:rsid w:val="000134EA"/>
    <w:rsid w:val="00020B0C"/>
    <w:rsid w:val="00031201"/>
    <w:rsid w:val="000367BB"/>
    <w:rsid w:val="00043031"/>
    <w:rsid w:val="00064288"/>
    <w:rsid w:val="00075B3F"/>
    <w:rsid w:val="00096AC4"/>
    <w:rsid w:val="000A0F9E"/>
    <w:rsid w:val="000A317E"/>
    <w:rsid w:val="000B1B60"/>
    <w:rsid w:val="000C086C"/>
    <w:rsid w:val="000C581D"/>
    <w:rsid w:val="000E1E11"/>
    <w:rsid w:val="000F09E3"/>
    <w:rsid w:val="00104028"/>
    <w:rsid w:val="00106B80"/>
    <w:rsid w:val="001166DA"/>
    <w:rsid w:val="00126B5D"/>
    <w:rsid w:val="001272BB"/>
    <w:rsid w:val="00134277"/>
    <w:rsid w:val="00137395"/>
    <w:rsid w:val="00143504"/>
    <w:rsid w:val="00144111"/>
    <w:rsid w:val="00153CE5"/>
    <w:rsid w:val="00160BB1"/>
    <w:rsid w:val="00161B6B"/>
    <w:rsid w:val="00161C22"/>
    <w:rsid w:val="00163F9C"/>
    <w:rsid w:val="00171182"/>
    <w:rsid w:val="00174E1C"/>
    <w:rsid w:val="00181210"/>
    <w:rsid w:val="00196F34"/>
    <w:rsid w:val="001979C0"/>
    <w:rsid w:val="001A1529"/>
    <w:rsid w:val="001A5DA8"/>
    <w:rsid w:val="001A736A"/>
    <w:rsid w:val="001B5E34"/>
    <w:rsid w:val="001C2A7F"/>
    <w:rsid w:val="001D2A77"/>
    <w:rsid w:val="001D7B80"/>
    <w:rsid w:val="001F5D67"/>
    <w:rsid w:val="002012A6"/>
    <w:rsid w:val="0020396F"/>
    <w:rsid w:val="00210CAC"/>
    <w:rsid w:val="00215972"/>
    <w:rsid w:val="00216877"/>
    <w:rsid w:val="002175E8"/>
    <w:rsid w:val="00217BBE"/>
    <w:rsid w:val="00220E07"/>
    <w:rsid w:val="002359CC"/>
    <w:rsid w:val="00244F0A"/>
    <w:rsid w:val="00260784"/>
    <w:rsid w:val="00260BA1"/>
    <w:rsid w:val="00261AB2"/>
    <w:rsid w:val="00263ED6"/>
    <w:rsid w:val="002666B2"/>
    <w:rsid w:val="00267BA3"/>
    <w:rsid w:val="00273D7C"/>
    <w:rsid w:val="00283CF1"/>
    <w:rsid w:val="00284648"/>
    <w:rsid w:val="002940B5"/>
    <w:rsid w:val="002A334F"/>
    <w:rsid w:val="002A5C7C"/>
    <w:rsid w:val="002C6E0D"/>
    <w:rsid w:val="002D4FB4"/>
    <w:rsid w:val="002F40F6"/>
    <w:rsid w:val="002F6253"/>
    <w:rsid w:val="002F6963"/>
    <w:rsid w:val="003056F7"/>
    <w:rsid w:val="00333A1E"/>
    <w:rsid w:val="00342C0A"/>
    <w:rsid w:val="00353D6E"/>
    <w:rsid w:val="003615E6"/>
    <w:rsid w:val="00361DF6"/>
    <w:rsid w:val="0037777C"/>
    <w:rsid w:val="00387C2A"/>
    <w:rsid w:val="00394F75"/>
    <w:rsid w:val="003A2DC5"/>
    <w:rsid w:val="003A5FCA"/>
    <w:rsid w:val="003A7BD2"/>
    <w:rsid w:val="003C2688"/>
    <w:rsid w:val="003C7502"/>
    <w:rsid w:val="003E0D2B"/>
    <w:rsid w:val="003E4B86"/>
    <w:rsid w:val="003F6064"/>
    <w:rsid w:val="00401671"/>
    <w:rsid w:val="00413CC3"/>
    <w:rsid w:val="004167A2"/>
    <w:rsid w:val="004258B0"/>
    <w:rsid w:val="00425D41"/>
    <w:rsid w:val="00433879"/>
    <w:rsid w:val="004376E5"/>
    <w:rsid w:val="00442B32"/>
    <w:rsid w:val="004450D5"/>
    <w:rsid w:val="00457F52"/>
    <w:rsid w:val="00465A23"/>
    <w:rsid w:val="00475FC0"/>
    <w:rsid w:val="004802D6"/>
    <w:rsid w:val="00485DD6"/>
    <w:rsid w:val="0049036D"/>
    <w:rsid w:val="004A0D61"/>
    <w:rsid w:val="004A11FA"/>
    <w:rsid w:val="004A168A"/>
    <w:rsid w:val="004A3FFA"/>
    <w:rsid w:val="00500371"/>
    <w:rsid w:val="005026E4"/>
    <w:rsid w:val="00516B69"/>
    <w:rsid w:val="00562E72"/>
    <w:rsid w:val="00575DFF"/>
    <w:rsid w:val="0058001F"/>
    <w:rsid w:val="00583F95"/>
    <w:rsid w:val="005902D6"/>
    <w:rsid w:val="00596EF2"/>
    <w:rsid w:val="00597708"/>
    <w:rsid w:val="005B3C0B"/>
    <w:rsid w:val="005B68C0"/>
    <w:rsid w:val="005C162B"/>
    <w:rsid w:val="005D01F9"/>
    <w:rsid w:val="005D1D5B"/>
    <w:rsid w:val="005E63C3"/>
    <w:rsid w:val="005E69AB"/>
    <w:rsid w:val="005F48B1"/>
    <w:rsid w:val="005F6748"/>
    <w:rsid w:val="00601561"/>
    <w:rsid w:val="00602F08"/>
    <w:rsid w:val="00611E39"/>
    <w:rsid w:val="006252F9"/>
    <w:rsid w:val="006254C6"/>
    <w:rsid w:val="006301DF"/>
    <w:rsid w:val="006305CD"/>
    <w:rsid w:val="00640273"/>
    <w:rsid w:val="00641364"/>
    <w:rsid w:val="00646080"/>
    <w:rsid w:val="00660A18"/>
    <w:rsid w:val="00662938"/>
    <w:rsid w:val="00665CA5"/>
    <w:rsid w:val="0067308A"/>
    <w:rsid w:val="00674240"/>
    <w:rsid w:val="0067424E"/>
    <w:rsid w:val="00680EDE"/>
    <w:rsid w:val="006818DD"/>
    <w:rsid w:val="00690521"/>
    <w:rsid w:val="00691DBE"/>
    <w:rsid w:val="00696909"/>
    <w:rsid w:val="006A2D75"/>
    <w:rsid w:val="006B6FEE"/>
    <w:rsid w:val="006C4DD0"/>
    <w:rsid w:val="006D224C"/>
    <w:rsid w:val="006D43A6"/>
    <w:rsid w:val="006F3041"/>
    <w:rsid w:val="00702EA6"/>
    <w:rsid w:val="0070419D"/>
    <w:rsid w:val="007129BB"/>
    <w:rsid w:val="00742C4E"/>
    <w:rsid w:val="00754C56"/>
    <w:rsid w:val="00754F7B"/>
    <w:rsid w:val="00760AB9"/>
    <w:rsid w:val="0076362C"/>
    <w:rsid w:val="00766FE1"/>
    <w:rsid w:val="00777CA1"/>
    <w:rsid w:val="007961EC"/>
    <w:rsid w:val="007A4F3A"/>
    <w:rsid w:val="007B364D"/>
    <w:rsid w:val="007C1AA0"/>
    <w:rsid w:val="007C36AA"/>
    <w:rsid w:val="007C3952"/>
    <w:rsid w:val="007C6ED4"/>
    <w:rsid w:val="007D31B5"/>
    <w:rsid w:val="007E3D1D"/>
    <w:rsid w:val="008136D6"/>
    <w:rsid w:val="00853D14"/>
    <w:rsid w:val="00855992"/>
    <w:rsid w:val="008605A5"/>
    <w:rsid w:val="008606BE"/>
    <w:rsid w:val="0086183D"/>
    <w:rsid w:val="00861BC4"/>
    <w:rsid w:val="00881939"/>
    <w:rsid w:val="00881CF3"/>
    <w:rsid w:val="0088724E"/>
    <w:rsid w:val="0089039D"/>
    <w:rsid w:val="00895FD3"/>
    <w:rsid w:val="008961D9"/>
    <w:rsid w:val="00897BB1"/>
    <w:rsid w:val="008B01B5"/>
    <w:rsid w:val="008B0E53"/>
    <w:rsid w:val="008C0D36"/>
    <w:rsid w:val="008C6A81"/>
    <w:rsid w:val="008D148B"/>
    <w:rsid w:val="008D7BB2"/>
    <w:rsid w:val="008E18CF"/>
    <w:rsid w:val="008E72A2"/>
    <w:rsid w:val="008F1DEE"/>
    <w:rsid w:val="008F6AE7"/>
    <w:rsid w:val="009028F1"/>
    <w:rsid w:val="00910753"/>
    <w:rsid w:val="00912F01"/>
    <w:rsid w:val="00914E36"/>
    <w:rsid w:val="009335BB"/>
    <w:rsid w:val="009338DF"/>
    <w:rsid w:val="009425F4"/>
    <w:rsid w:val="009440E8"/>
    <w:rsid w:val="00945AE7"/>
    <w:rsid w:val="00954F72"/>
    <w:rsid w:val="00955CF2"/>
    <w:rsid w:val="00963149"/>
    <w:rsid w:val="00964A94"/>
    <w:rsid w:val="009661AA"/>
    <w:rsid w:val="009776E3"/>
    <w:rsid w:val="009A4FD1"/>
    <w:rsid w:val="009C064A"/>
    <w:rsid w:val="009C3DC4"/>
    <w:rsid w:val="009C6EAA"/>
    <w:rsid w:val="009C71C5"/>
    <w:rsid w:val="009C7741"/>
    <w:rsid w:val="009D1CD5"/>
    <w:rsid w:val="009D38B0"/>
    <w:rsid w:val="009E2B07"/>
    <w:rsid w:val="009F2D24"/>
    <w:rsid w:val="00A044B5"/>
    <w:rsid w:val="00A249EC"/>
    <w:rsid w:val="00A432E9"/>
    <w:rsid w:val="00A56BD8"/>
    <w:rsid w:val="00A7586D"/>
    <w:rsid w:val="00A82CC8"/>
    <w:rsid w:val="00A8775F"/>
    <w:rsid w:val="00A90405"/>
    <w:rsid w:val="00A92887"/>
    <w:rsid w:val="00A93D1E"/>
    <w:rsid w:val="00A96A6B"/>
    <w:rsid w:val="00AA2F2F"/>
    <w:rsid w:val="00AC105C"/>
    <w:rsid w:val="00AC1284"/>
    <w:rsid w:val="00AC1A9C"/>
    <w:rsid w:val="00AD3C61"/>
    <w:rsid w:val="00AE6AE2"/>
    <w:rsid w:val="00AE799B"/>
    <w:rsid w:val="00B0305A"/>
    <w:rsid w:val="00B21F89"/>
    <w:rsid w:val="00B24B4E"/>
    <w:rsid w:val="00B26F91"/>
    <w:rsid w:val="00B312B2"/>
    <w:rsid w:val="00B33CCC"/>
    <w:rsid w:val="00B34825"/>
    <w:rsid w:val="00B350FE"/>
    <w:rsid w:val="00B67887"/>
    <w:rsid w:val="00B741C7"/>
    <w:rsid w:val="00B81BC8"/>
    <w:rsid w:val="00B857A3"/>
    <w:rsid w:val="00BA2121"/>
    <w:rsid w:val="00BA3772"/>
    <w:rsid w:val="00BB3437"/>
    <w:rsid w:val="00BC071B"/>
    <w:rsid w:val="00BC0B34"/>
    <w:rsid w:val="00BC4E48"/>
    <w:rsid w:val="00BD4616"/>
    <w:rsid w:val="00BD486F"/>
    <w:rsid w:val="00BF0D1C"/>
    <w:rsid w:val="00BF527D"/>
    <w:rsid w:val="00C049A7"/>
    <w:rsid w:val="00C07FA4"/>
    <w:rsid w:val="00C21BFE"/>
    <w:rsid w:val="00C43AB4"/>
    <w:rsid w:val="00C456AC"/>
    <w:rsid w:val="00C60B08"/>
    <w:rsid w:val="00C66938"/>
    <w:rsid w:val="00C67175"/>
    <w:rsid w:val="00C73C97"/>
    <w:rsid w:val="00C7470F"/>
    <w:rsid w:val="00C77738"/>
    <w:rsid w:val="00C82CFF"/>
    <w:rsid w:val="00C864A0"/>
    <w:rsid w:val="00C86954"/>
    <w:rsid w:val="00C94C38"/>
    <w:rsid w:val="00C97B4F"/>
    <w:rsid w:val="00CA0727"/>
    <w:rsid w:val="00CA26BB"/>
    <w:rsid w:val="00CF128E"/>
    <w:rsid w:val="00CF4B7D"/>
    <w:rsid w:val="00D005A3"/>
    <w:rsid w:val="00D05BC2"/>
    <w:rsid w:val="00D06CB1"/>
    <w:rsid w:val="00D12E1A"/>
    <w:rsid w:val="00D165AA"/>
    <w:rsid w:val="00D17FF9"/>
    <w:rsid w:val="00D21506"/>
    <w:rsid w:val="00D24B8C"/>
    <w:rsid w:val="00D36E91"/>
    <w:rsid w:val="00D43E8F"/>
    <w:rsid w:val="00D53F23"/>
    <w:rsid w:val="00D57AB5"/>
    <w:rsid w:val="00D83FEF"/>
    <w:rsid w:val="00D9092A"/>
    <w:rsid w:val="00D9121D"/>
    <w:rsid w:val="00DB3F23"/>
    <w:rsid w:val="00DC7C0C"/>
    <w:rsid w:val="00DD32AC"/>
    <w:rsid w:val="00DD63DA"/>
    <w:rsid w:val="00DD68FE"/>
    <w:rsid w:val="00DE4780"/>
    <w:rsid w:val="00DE62A3"/>
    <w:rsid w:val="00E11968"/>
    <w:rsid w:val="00E17FA0"/>
    <w:rsid w:val="00E41888"/>
    <w:rsid w:val="00E418F3"/>
    <w:rsid w:val="00E45EB0"/>
    <w:rsid w:val="00E5177F"/>
    <w:rsid w:val="00E51EA2"/>
    <w:rsid w:val="00E51F54"/>
    <w:rsid w:val="00E52317"/>
    <w:rsid w:val="00E5381D"/>
    <w:rsid w:val="00E62B41"/>
    <w:rsid w:val="00E802A2"/>
    <w:rsid w:val="00E831E3"/>
    <w:rsid w:val="00E83E2F"/>
    <w:rsid w:val="00E859CF"/>
    <w:rsid w:val="00EB090C"/>
    <w:rsid w:val="00EB7C7D"/>
    <w:rsid w:val="00EC0BC9"/>
    <w:rsid w:val="00EC4ED3"/>
    <w:rsid w:val="00ED6842"/>
    <w:rsid w:val="00ED7045"/>
    <w:rsid w:val="00EF548C"/>
    <w:rsid w:val="00F024BD"/>
    <w:rsid w:val="00F028CB"/>
    <w:rsid w:val="00F24A67"/>
    <w:rsid w:val="00F451CC"/>
    <w:rsid w:val="00F51221"/>
    <w:rsid w:val="00F54ED7"/>
    <w:rsid w:val="00F70445"/>
    <w:rsid w:val="00F72AF7"/>
    <w:rsid w:val="00FA2606"/>
    <w:rsid w:val="00FB40B6"/>
    <w:rsid w:val="00FC1814"/>
    <w:rsid w:val="00FC5093"/>
    <w:rsid w:val="00FE18DF"/>
    <w:rsid w:val="00FE644A"/>
    <w:rsid w:val="00FF08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docDefaults>
    <w:rPrDefault>
      <w:rPr>
        <w:rFonts w:ascii="Calibri" w:hAnsi="Calibri"/>
        <w:lang w:val="ru-RU"/>
      </w:rPr>
    </w:rPrDefault>
    <w:pPrDefault/>
  </w:docDefaults>
  <w:latentStyles w:defUIPriority="99" w:defSemiHidden="1" w:defUnhideWhenUsed="1" w:defQFormat="0"/>
  <w:style w:customStyle="true" w:styleId="1" w:type="numbering">
    <w:name w:val="Стиль1"/>
    <w:uiPriority w:val="99"/>
    <w:pPr>
      <w:numPr>
        <w:numId w:val="1"/>
      </w:numPr>
    </w:pPr>
  </w:style>
  <w:style w:customStyle="true" w:styleId="2" w:type="numbering">
    <w:name w:val="Стиль2"/>
    <w:uiPriority w:val="99"/>
    <w:pPr>
      <w:numPr>
        <w:numId w:val="2"/>
      </w:numPr>
    </w:pPr>
  </w:style>
  <w:style w:styleId="3" w:type="paragraph">
    <w:name w:val="heading 3"/>
    <w:basedOn w:val="a1"/>
    <w:link w:val="30"/>
    <w:next w:val="a1"/>
    <w:uiPriority w:val="9"/>
    <w:semiHidden/>
    <w:pPr>
      <w:numPr>
        <w:numId w:val="6"/>
        <w:ilvl w:val="1"/>
      </w:numPr>
      <w:outlineLvl w:val="2"/>
    </w:pPr>
    <w:rPr>
      <w:sz w:val="24"/>
    </w:rPr>
  </w:style>
  <w:style w:styleId="4" w:type="paragraph">
    <w:name w:val="heading 4"/>
    <w:basedOn w:val="20"/>
    <w:link w:val="40"/>
    <w:next w:val="a1"/>
    <w:uiPriority w:val="9"/>
    <w:pPr>
      <w:outlineLvl w:val="3"/>
    </w:pPr>
  </w:style>
  <w:style w:styleId="5" w:type="paragraph">
    <w:name w:val="heading 5"/>
    <w:basedOn w:val="a1"/>
    <w:link w:val="50"/>
    <w:next w:val="a1"/>
    <w:uiPriority w:val="9"/>
    <w:pPr>
      <w:keepNext/>
      <w:keepLines/>
      <w:spacing w:before="320" w:after="200"/>
      <w:outlineLvl w:val="4"/>
    </w:pPr>
    <w:rPr>
      <w:b/>
      <w:sz w:val="24"/>
      <w:rFonts w:ascii="Arial" w:hAnsi="Arial"/>
    </w:rPr>
  </w:style>
  <w:style w:styleId="6" w:type="paragraph">
    <w:name w:val="heading 6"/>
    <w:basedOn w:val="a1"/>
    <w:link w:val="60"/>
    <w:next w:val="a1"/>
    <w:uiPriority w:val="9"/>
    <w:pPr>
      <w:keepNext/>
      <w:keepLines/>
      <w:spacing w:before="320" w:after="200"/>
      <w:outlineLvl w:val="5"/>
    </w:pPr>
    <w:rPr>
      <w:b/>
      <w:rFonts w:ascii="Arial" w:hAnsi="Arial"/>
    </w:rPr>
  </w:style>
  <w:style w:styleId="7" w:type="paragraph">
    <w:name w:val="heading 7"/>
    <w:basedOn w:val="a1"/>
    <w:link w:val="70"/>
    <w:next w:val="a1"/>
    <w:uiPriority w:val="9"/>
    <w:pPr>
      <w:keepNext/>
      <w:keepLines/>
      <w:spacing w:before="320" w:after="200"/>
      <w:outlineLvl w:val="6"/>
    </w:pPr>
    <w:rPr>
      <w:b/>
      <w:i/>
      <w:rFonts w:ascii="Arial" w:hAnsi="Arial"/>
    </w:rPr>
  </w:style>
  <w:style w:styleId="8" w:type="paragraph">
    <w:name w:val="heading 8"/>
    <w:basedOn w:val="a1"/>
    <w:link w:val="80"/>
    <w:next w:val="a1"/>
    <w:uiPriority w:val="9"/>
    <w:pPr>
      <w:keepNext/>
      <w:keepLines/>
      <w:spacing w:before="320" w:after="200"/>
      <w:outlineLvl w:val="7"/>
    </w:pPr>
    <w:rPr>
      <w:i/>
      <w:rFonts w:ascii="Arial" w:hAnsi="Arial"/>
    </w:rPr>
  </w:style>
  <w:style w:styleId="9" w:type="paragraph">
    <w:name w:val="heading 9"/>
    <w:basedOn w:val="a1"/>
    <w:link w:val="90"/>
    <w:next w:val="a1"/>
    <w:uiPriority w:val="9"/>
    <w:pPr>
      <w:keepNext/>
      <w:keepLines/>
      <w:spacing w:before="320" w:after="200"/>
      <w:outlineLvl w:val="8"/>
    </w:pPr>
    <w:rPr>
      <w:i/>
      <w:sz w:val="21"/>
      <w:rFonts w:ascii="Arial" w:hAnsi="Arial"/>
    </w:rPr>
  </w:style>
  <w:style w:styleId="10" w:type="paragraph">
    <w:name w:val="heading 1"/>
    <w:basedOn w:val="a1"/>
    <w:link w:val="12"/>
    <w:next w:val="a1"/>
    <w:uiPriority w:val="9"/>
    <w:pPr>
      <w:keepNext/>
      <w:keepLines/>
      <w:ind w:firstLine="709"/>
      <w:spacing w:before="120" w:after="120"/>
      <w:outlineLvl w:val="0"/>
    </w:pPr>
    <w:rPr>
      <w:b/>
      <w:sz w:val="24"/>
    </w:rPr>
  </w:style>
  <w:style w:customStyle="true" w:styleId="11" w:type="numbering">
    <w:name w:val="Стиль11"/>
    <w:uiPriority w:val="99"/>
    <w:pPr>
      <w:numPr>
        <w:numId w:val="4"/>
      </w:numPr>
    </w:pPr>
  </w:style>
  <w:style w:customStyle="true" w:styleId="12" w:type="character">
    <w:name w:val="Заголовок 1 Знак"/>
    <w:basedOn w:val="a2"/>
    <w:link w:val="10"/>
    <w:uiPriority w:val="9"/>
    <w:rPr>
      <w:b/>
      <w:sz w:val="24"/>
      <w:rFonts w:ascii="Times New Roman" w:hAnsi="Times New Roman"/>
    </w:rPr>
  </w:style>
  <w:style w:styleId="13" w:type="paragraph">
    <w:name w:val="toc 1"/>
    <w:basedOn w:val="a1"/>
    <w:next w:val="a1"/>
    <w:uiPriority w:val="39"/>
    <w:pPr>
      <w:spacing w:after="57"/>
    </w:pPr>
  </w:style>
  <w:style w:styleId="14" w:type="table">
    <w:name w:val="Plain Table 1"/>
    <w:basedOn w:val="a3"/>
    <w:uiPriority w:val="59"/>
    <w:tblPr>
      <w:tblInd w:w="0" w:type="dxa"/>
      <w:tblBorders>
        <w:left w:sz="4" w:space="0" w:val="single" w:color="afafaf"/>
        <w:top w:sz="4" w:space="0" w:val="single" w:color="afafaf"/>
        <w:right w:sz="4" w:space="0" w:val="single" w:color="afafaf"/>
        <w:bottom w:sz="4" w:space="0" w:val="single" w:color="afafaf"/>
        <w:insideH w:sz="4" w:space="0" w:val="single" w:color="afafaf"/>
        <w:insideV w:sz="4" w:space="0" w:val="single" w:color="afafaf"/>
      </w:tblBorders>
      <w:tblCellMar>
        <w:left w:w="108" w:type="dxa"/>
        <w:top w:w="0" w:type="dxa"/>
        <w:right w:w="108" w:type="dxa"/>
        <w:bottom w:w="0" w:type="dxa"/>
      </w:tblCellMar>
    </w:tblPr>
  </w:style>
  <w:style w:styleId="20" w:type="paragraph">
    <w:name w:val="heading 2"/>
    <w:basedOn w:val="a1"/>
    <w:link w:val="22"/>
    <w:next w:val="a1"/>
    <w:uiPriority w:val="9"/>
    <w:semiHidden/>
    <w:pPr>
      <w:numPr>
        <w:numId w:val="6"/>
      </w:numPr>
      <w:spacing w:before="120" w:after="120"/>
      <w:outlineLvl w:val="1"/>
    </w:pPr>
    <w:rPr>
      <w:b/>
      <w:sz w:val="24"/>
    </w:rPr>
  </w:style>
  <w:style w:customStyle="true" w:styleId="21" w:type="numbering">
    <w:name w:val="Стиль21"/>
    <w:uiPriority w:val="99"/>
    <w:pPr>
      <w:numPr>
        <w:numId w:val="5"/>
      </w:numPr>
    </w:pPr>
  </w:style>
  <w:style w:customStyle="true" w:styleId="22" w:type="character">
    <w:name w:val="Заголовок 2 Знак"/>
    <w:basedOn w:val="a2"/>
    <w:link w:val="20"/>
    <w:uiPriority w:val="9"/>
    <w:semiHidden/>
    <w:rPr>
      <w:b/>
      <w:sz w:val="24"/>
      <w:rFonts w:ascii="Times New Roman" w:hAnsi="Times New Roman"/>
    </w:rPr>
  </w:style>
  <w:style w:styleId="23" w:type="paragraph">
    <w:name w:val="Quote"/>
    <w:basedOn w:val="a1"/>
    <w:link w:val="24"/>
    <w:next w:val="a1"/>
    <w:uiPriority w:val="29"/>
    <w:pPr>
      <w:ind w:left="720" w:right="720"/>
    </w:pPr>
    <w:rPr>
      <w:i/>
    </w:rPr>
  </w:style>
  <w:style w:customStyle="true" w:styleId="24" w:type="character">
    <w:name w:val="Цитата 2 Знак"/>
    <w:link w:val="23"/>
    <w:uiPriority w:val="29"/>
    <w:rPr>
      <w:i/>
    </w:rPr>
  </w:style>
  <w:style w:styleId="25" w:type="paragraph">
    <w:name w:val="toc 2"/>
    <w:basedOn w:val="a1"/>
    <w:next w:val="a1"/>
    <w:uiPriority w:val="39"/>
    <w:pPr>
      <w:ind w:left="280"/>
      <w:spacing w:after="100"/>
    </w:pPr>
  </w:style>
  <w:style w:styleId="26" w:type="table">
    <w:name w:val="Plain Table 2"/>
    <w:basedOn w:val="a3"/>
    <w:uiPriority w:val="59"/>
    <w:tblPr>
      <w:tblInd w:w="0" w:type="dxa"/>
      <w:tblBorders>
        <w:left w:sz="4" w:space="0" w:val="none" w:color="000000"/>
        <w:top w:sz="4" w:space="0" w:val="single" w:color="000000"/>
        <w:right w:sz="4" w:space="0" w:val="none" w:color="000000"/>
        <w:bottom w:sz="4" w:space="0" w:val="single" w:color="000000"/>
      </w:tblBorders>
      <w:tblCellMar>
        <w:left w:w="108" w:type="dxa"/>
        <w:top w:w="0" w:type="dxa"/>
        <w:right w:w="108" w:type="dxa"/>
        <w:bottom w:w="0" w:type="dxa"/>
      </w:tblCellMar>
    </w:tblPr>
  </w:style>
  <w:style w:customStyle="true" w:styleId="30" w:type="character">
    <w:name w:val="Заголовок 3 Знак"/>
    <w:basedOn w:val="a2"/>
    <w:link w:val="3"/>
    <w:uiPriority w:val="9"/>
    <w:semiHidden/>
    <w:rPr>
      <w:sz w:val="24"/>
      <w:rFonts w:ascii="Times New Roman" w:hAnsi="Times New Roman"/>
    </w:rPr>
  </w:style>
  <w:style w:customStyle="true" w:styleId="31" w:type="table">
    <w:name w:val="Таблица простая 31"/>
    <w:basedOn w:val="a3"/>
    <w:uiPriority w:val="99"/>
    <w:tblPr>
      <w:tblInd w:w="0" w:type="dxa"/>
      <w:tblCellMar>
        <w:left w:w="108" w:type="dxa"/>
        <w:top w:w="0" w:type="dxa"/>
        <w:right w:w="108" w:type="dxa"/>
        <w:bottom w:w="0" w:type="dxa"/>
      </w:tblCellMar>
    </w:tblPr>
  </w:style>
  <w:style w:styleId="32" w:type="paragraph">
    <w:name w:val="toc 3"/>
    <w:basedOn w:val="a1"/>
    <w:next w:val="a1"/>
    <w:uiPriority w:val="39"/>
    <w:pPr>
      <w:spacing w:after="57"/>
    </w:pPr>
  </w:style>
  <w:style w:styleId="33" w:type="table">
    <w:name w:val="Plain Table 3"/>
    <w:basedOn w:val="a3"/>
    <w:uiPriority w:val="99"/>
    <w:tblPr>
      <w:tblInd w:w="0" w:type="dxa"/>
      <w:tblCellMar>
        <w:left w:w="108" w:type="dxa"/>
        <w:top w:w="0" w:type="dxa"/>
        <w:right w:w="108" w:type="dxa"/>
        <w:bottom w:w="0" w:type="dxa"/>
      </w:tblCellMar>
    </w:tblPr>
  </w:style>
  <w:style w:customStyle="true" w:styleId="40" w:type="character">
    <w:name w:val="Заголовок 4 Знак"/>
    <w:basedOn w:val="a2"/>
    <w:link w:val="4"/>
    <w:uiPriority w:val="9"/>
    <w:rPr>
      <w:b/>
      <w:sz w:val="24"/>
      <w:rFonts w:ascii="Times New Roman" w:hAnsi="Times New Roman"/>
    </w:rPr>
  </w:style>
  <w:style w:customStyle="true" w:styleId="41" w:type="table">
    <w:name w:val="Таблица простая 41"/>
    <w:basedOn w:val="a3"/>
    <w:uiPriority w:val="99"/>
    <w:tblPr>
      <w:tblInd w:w="0" w:type="dxa"/>
      <w:tblCellMar>
        <w:left w:w="108" w:type="dxa"/>
        <w:top w:w="0" w:type="dxa"/>
        <w:right w:w="108" w:type="dxa"/>
        <w:bottom w:w="0" w:type="dxa"/>
      </w:tblCellMar>
    </w:tblPr>
  </w:style>
  <w:style w:styleId="42" w:type="paragraph">
    <w:name w:val="toc 4"/>
    <w:basedOn w:val="a1"/>
    <w:next w:val="a1"/>
    <w:uiPriority w:val="39"/>
    <w:pPr>
      <w:ind w:left="850"/>
      <w:spacing w:after="57"/>
    </w:pPr>
  </w:style>
  <w:style w:styleId="43" w:type="table">
    <w:name w:val="Plain Table 4"/>
    <w:basedOn w:val="a3"/>
    <w:uiPriority w:val="99"/>
    <w:tblPr>
      <w:tblInd w:w="0" w:type="dxa"/>
      <w:tblCellMar>
        <w:left w:w="108" w:type="dxa"/>
        <w:top w:w="0" w:type="dxa"/>
        <w:right w:w="108" w:type="dxa"/>
        <w:bottom w:w="0" w:type="dxa"/>
      </w:tblCellMar>
    </w:tblPr>
  </w:style>
  <w:style w:customStyle="true" w:styleId="50" w:type="character">
    <w:name w:val="Заголовок 5 Знак"/>
    <w:basedOn w:val="a2"/>
    <w:link w:val="5"/>
    <w:uiPriority w:val="9"/>
    <w:rPr>
      <w:b/>
      <w:sz w:val="24"/>
      <w:rFonts w:ascii="Arial" w:hAnsi="Arial"/>
    </w:rPr>
  </w:style>
  <w:style w:customStyle="true" w:styleId="51" w:type="table">
    <w:name w:val="Таблица простая 51"/>
    <w:basedOn w:val="a3"/>
    <w:uiPriority w:val="99"/>
    <w:tblPr>
      <w:tblInd w:w="0" w:type="dxa"/>
      <w:tblCellMar>
        <w:left w:w="108" w:type="dxa"/>
        <w:top w:w="0" w:type="dxa"/>
        <w:right w:w="108" w:type="dxa"/>
        <w:bottom w:w="0" w:type="dxa"/>
      </w:tblCellMar>
    </w:tblPr>
  </w:style>
  <w:style w:styleId="52" w:type="paragraph">
    <w:name w:val="toc 5"/>
    <w:basedOn w:val="a1"/>
    <w:next w:val="a1"/>
    <w:uiPriority w:val="39"/>
    <w:pPr>
      <w:ind w:left="1134"/>
      <w:spacing w:after="57"/>
    </w:pPr>
  </w:style>
  <w:style w:styleId="53" w:type="table">
    <w:name w:val="Plain Table 5"/>
    <w:basedOn w:val="a3"/>
    <w:uiPriority w:val="99"/>
    <w:tblPr>
      <w:tblInd w:w="0" w:type="dxa"/>
      <w:tblCellMar>
        <w:left w:w="108" w:type="dxa"/>
        <w:top w:w="0" w:type="dxa"/>
        <w:right w:w="108" w:type="dxa"/>
        <w:bottom w:w="0" w:type="dxa"/>
      </w:tblCellMar>
    </w:tblPr>
  </w:style>
  <w:style w:customStyle="true" w:styleId="60" w:type="character">
    <w:name w:val="Заголовок 6 Знак"/>
    <w:basedOn w:val="a2"/>
    <w:link w:val="6"/>
    <w:uiPriority w:val="9"/>
    <w:rPr>
      <w:b/>
      <w:sz w:val="22"/>
      <w:rFonts w:ascii="Arial" w:hAnsi="Arial"/>
    </w:rPr>
  </w:style>
  <w:style w:styleId="61" w:type="paragraph">
    <w:name w:val="toc 6"/>
    <w:basedOn w:val="a1"/>
    <w:next w:val="a1"/>
    <w:uiPriority w:val="39"/>
    <w:pPr>
      <w:ind w:left="1417"/>
      <w:spacing w:after="57"/>
    </w:pPr>
  </w:style>
  <w:style w:customStyle="true" w:styleId="70" w:type="character">
    <w:name w:val="Заголовок 7 Знак"/>
    <w:basedOn w:val="a2"/>
    <w:link w:val="7"/>
    <w:uiPriority w:val="9"/>
    <w:rPr>
      <w:b/>
      <w:i/>
      <w:sz w:val="22"/>
      <w:rFonts w:ascii="Arial" w:hAnsi="Arial"/>
    </w:rPr>
  </w:style>
  <w:style w:styleId="71" w:type="paragraph">
    <w:name w:val="toc 7"/>
    <w:basedOn w:val="a1"/>
    <w:next w:val="a1"/>
    <w:uiPriority w:val="39"/>
    <w:pPr>
      <w:ind w:left="1701"/>
      <w:spacing w:after="57"/>
    </w:pPr>
  </w:style>
  <w:style w:customStyle="true" w:styleId="80" w:type="character">
    <w:name w:val="Заголовок 8 Знак"/>
    <w:basedOn w:val="a2"/>
    <w:link w:val="8"/>
    <w:uiPriority w:val="9"/>
    <w:rPr>
      <w:i/>
      <w:sz w:val="22"/>
      <w:rFonts w:ascii="Arial" w:hAnsi="Arial"/>
    </w:rPr>
  </w:style>
  <w:style w:styleId="81" w:type="paragraph">
    <w:name w:val="toc 8"/>
    <w:basedOn w:val="a1"/>
    <w:next w:val="a1"/>
    <w:uiPriority w:val="39"/>
    <w:pPr>
      <w:ind w:left="1984"/>
      <w:spacing w:after="57"/>
    </w:pPr>
  </w:style>
  <w:style w:customStyle="true" w:styleId="90" w:type="character">
    <w:name w:val="Заголовок 9 Знак"/>
    <w:basedOn w:val="a2"/>
    <w:link w:val="9"/>
    <w:uiPriority w:val="9"/>
    <w:rPr>
      <w:i/>
      <w:sz w:val="21"/>
      <w:rFonts w:ascii="Arial" w:hAnsi="Arial"/>
    </w:rPr>
  </w:style>
  <w:style w:styleId="91" w:type="paragraph">
    <w:name w:val="toc 9"/>
    <w:basedOn w:val="a1"/>
    <w:next w:val="a1"/>
    <w:uiPriority w:val="39"/>
    <w:pPr>
      <w:ind w:left="2268"/>
      <w:spacing w:after="57"/>
    </w:pPr>
  </w:style>
  <w:style w:customStyle="true" w:styleId="110" w:type="table">
    <w:name w:val="Таблица простая 11"/>
    <w:basedOn w:val="a3"/>
    <w:uiPriority w:val="59"/>
    <w:tblPr>
      <w:tblInd w:w="0" w:type="dxa"/>
      <w:tblBorders>
        <w:left w:sz="4" w:space="0" w:val="single" w:color="afafaf"/>
        <w:top w:sz="4" w:space="0" w:val="single" w:color="afafaf"/>
        <w:right w:sz="4" w:space="0" w:val="single" w:color="afafaf"/>
        <w:bottom w:sz="4" w:space="0" w:val="single" w:color="afafaf"/>
        <w:insideH w:sz="4" w:space="0" w:val="single" w:color="afafaf"/>
        <w:insideV w:sz="4" w:space="0" w:val="single" w:color="afafaf"/>
      </w:tblBorders>
      <w:tblCellMar>
        <w:left w:w="108" w:type="dxa"/>
        <w:top w:w="0" w:type="dxa"/>
        <w:right w:w="108" w:type="dxa"/>
        <w:bottom w:w="0" w:type="dxa"/>
      </w:tblCellMar>
    </w:tblPr>
  </w:style>
  <w:style w:customStyle="true" w:styleId="210" w:type="table">
    <w:name w:val="Таблица простая 21"/>
    <w:basedOn w:val="a3"/>
    <w:uiPriority w:val="59"/>
    <w:tblPr>
      <w:tblInd w:w="0" w:type="dxa"/>
      <w:tblBorders>
        <w:left w:sz="4" w:space="0" w:val="none" w:color="000000"/>
        <w:top w:sz="4" w:space="0" w:val="single" w:color="000000"/>
        <w:right w:sz="4" w:space="0" w:val="none" w:color="000000"/>
        <w:bottom w:sz="4" w:space="0" w:val="single" w:color="000000"/>
      </w:tblBorders>
      <w:tblCellMar>
        <w:left w:w="108" w:type="dxa"/>
        <w:top w:w="0" w:type="dxa"/>
        <w:right w:w="108" w:type="dxa"/>
        <w:bottom w:w="0" w:type="dxa"/>
      </w:tblCellMar>
    </w:tblPr>
  </w:style>
  <w:style w:customStyle="true" w:styleId="211" w:type="table">
    <w:name w:val="Обычная таблица21"/>
    <w:uiPriority w:val="99"/>
    <w:semiHidden/>
    <w:tblPr>
      <w:tblCellMar>
        <w:left w:w="108" w:type="dxa"/>
        <w:top w:w="0" w:type="dxa"/>
        <w:right w:w="108" w:type="dxa"/>
        <w:bottom w:w="0" w:type="dxa"/>
      </w:tblCellMar>
    </w:tblPr>
    <w:pPr>
      <w:spacing w:line="256" w:lineRule="auto"/>
    </w:pPr>
  </w:style>
  <w:style w:customStyle="true" w:styleId="212" w:type="paragraph">
    <w:name w:val="Основной текст 21"/>
    <w:basedOn w:val="310"/>
    <w:uiPriority w:val="99"/>
    <w:semiHidden/>
    <w:pPr>
      <w:ind w:left="720"/>
    </w:pPr>
  </w:style>
  <w:style w:customStyle="true" w:styleId="310" w:type="paragraph">
    <w:name w:val="Основной текст 31"/>
    <w:basedOn w:val="a1"/>
    <w:uiPriority w:val="99"/>
    <w:semiHidden/>
    <w:pPr>
      <w:ind w:left="1440"/>
      <w:spacing w:before="120" w:after="120"/>
    </w:pPr>
    <w:rPr>
      <w:lang w:val="en-GB"/>
    </w:rPr>
  </w:style>
  <w:style w:default="true" w:styleId="a1" w:type="paragraph">
    <w:name w:val="Normal"/>
    <w:pPr>
      <w:jc w:val="both"/>
      <w:ind w:left="567"/>
    </w:pPr>
    <w:rPr>
      <w:sz w:val="22"/>
      <w:rFonts w:ascii="Times New Roman" w:hAnsi="Times New Roman"/>
    </w:rPr>
  </w:style>
  <w:style w:default="true" w:styleId="a2" w:type="character">
    <w:name w:val="Default Paragraph Font"/>
    <w:uiPriority w:val="1"/>
    <w:semiHidden/>
  </w:style>
  <w:style w:default="true" w:styleId="a3" w:type="table">
    <w:name w:val="Normal Table"/>
    <w:uiPriority w:val="99"/>
    <w:semiHidden/>
    <w:tblPr>
      <w:tblInd w:w="0" w:type="dxa"/>
      <w:tblCellMar>
        <w:left w:w="108" w:type="dxa"/>
        <w:top w:w="0" w:type="dxa"/>
        <w:right w:w="108" w:type="dxa"/>
        <w:bottom w:w="0" w:type="dxa"/>
      </w:tblCellMar>
    </w:tblPr>
  </w:style>
  <w:style w:default="true" w:styleId="a4" w:type="numbering">
    <w:name w:val="No List"/>
    <w:uiPriority w:val="99"/>
    <w:semiHidden/>
  </w:style>
  <w:style w:customStyle="true" w:styleId="Heading4Char" w:type="character">
    <w:name w:val="Heading 4 Char"/>
    <w:basedOn w:val="a2"/>
    <w:uiPriority w:val="9"/>
    <w:rPr>
      <w:b/>
      <w:sz w:val="26"/>
      <w:rFonts w:ascii="Arial" w:hAnsi="Arial"/>
    </w:rPr>
  </w:style>
  <w:style w:customStyle="true" w:styleId="Heading5Char" w:type="character">
    <w:name w:val="Heading 5 Char"/>
    <w:basedOn w:val="a2"/>
    <w:uiPriority w:val="9"/>
    <w:rPr>
      <w:b/>
      <w:sz w:val="24"/>
      <w:rFonts w:ascii="Arial" w:hAnsi="Arial"/>
    </w:rPr>
  </w:style>
  <w:style w:customStyle="true" w:styleId="Heading6Char" w:type="character">
    <w:name w:val="Heading 6 Char"/>
    <w:basedOn w:val="a2"/>
    <w:uiPriority w:val="9"/>
    <w:rPr>
      <w:b/>
      <w:sz w:val="22"/>
      <w:rFonts w:ascii="Arial" w:hAnsi="Arial"/>
    </w:rPr>
  </w:style>
  <w:style w:customStyle="true" w:styleId="Heading7Char" w:type="character">
    <w:name w:val="Heading 7 Char"/>
    <w:basedOn w:val="a2"/>
    <w:uiPriority w:val="9"/>
    <w:rPr>
      <w:b/>
      <w:i/>
      <w:sz w:val="22"/>
      <w:rFonts w:ascii="Arial" w:hAnsi="Arial"/>
    </w:rPr>
  </w:style>
  <w:style w:customStyle="true" w:styleId="Heading8Char" w:type="character">
    <w:name w:val="Heading 8 Char"/>
    <w:basedOn w:val="a2"/>
    <w:uiPriority w:val="9"/>
    <w:rPr>
      <w:i/>
      <w:sz w:val="22"/>
      <w:rFonts w:ascii="Arial" w:hAnsi="Arial"/>
    </w:rPr>
  </w:style>
  <w:style w:customStyle="true" w:styleId="Heading9Char" w:type="character">
    <w:name w:val="Heading 9 Char"/>
    <w:basedOn w:val="a2"/>
    <w:uiPriority w:val="9"/>
    <w:rPr>
      <w:i/>
      <w:sz w:val="21"/>
      <w:rFonts w:ascii="Arial" w:hAnsi="Arial"/>
    </w:rPr>
  </w:style>
  <w:style w:customStyle="true" w:styleId="TitleChar" w:type="character">
    <w:name w:val="Title Char"/>
    <w:basedOn w:val="a2"/>
    <w:uiPriority w:val="10"/>
    <w:rPr>
      <w:sz w:val="48"/>
    </w:rPr>
  </w:style>
  <w:style w:customStyle="true" w:styleId="SubtitleChar" w:type="character">
    <w:name w:val="Subtitle Char"/>
    <w:basedOn w:val="a2"/>
    <w:uiPriority w:val="11"/>
    <w:rPr>
      <w:sz w:val="24"/>
    </w:rPr>
  </w:style>
  <w:style w:customStyle="true" w:styleId="QuoteChar" w:type="character">
    <w:name w:val="Quote Char"/>
    <w:uiPriority w:val="29"/>
    <w:rPr>
      <w:i/>
    </w:rPr>
  </w:style>
  <w:style w:customStyle="true" w:styleId="IntenseQuoteChar" w:type="character">
    <w:name w:val="Intense Quote Char"/>
    <w:uiPriority w:val="30"/>
    <w:rPr>
      <w:i/>
    </w:rPr>
  </w:style>
  <w:style w:customStyle="true" w:styleId="Heading1Char" w:type="character">
    <w:name w:val="Heading 1 Char"/>
    <w:basedOn w:val="a2"/>
    <w:uiPriority w:val="9"/>
    <w:rPr>
      <w:sz w:val="40"/>
      <w:rFonts w:ascii="Arial" w:hAnsi="Arial"/>
    </w:rPr>
  </w:style>
  <w:style w:customStyle="true" w:styleId="Heading2Char" w:type="character">
    <w:name w:val="Heading 2 Char"/>
    <w:basedOn w:val="a2"/>
    <w:uiPriority w:val="9"/>
    <w:rPr>
      <w:sz w:val="34"/>
      <w:rFonts w:ascii="Arial" w:hAnsi="Arial"/>
    </w:rPr>
  </w:style>
  <w:style w:customStyle="true" w:styleId="Heading3Char" w:type="character">
    <w:name w:val="Heading 3 Char"/>
    <w:basedOn w:val="a2"/>
    <w:uiPriority w:val="9"/>
    <w:rPr>
      <w:sz w:val="30"/>
      <w:rFonts w:ascii="Arial" w:hAnsi="Arial"/>
    </w:rPr>
  </w:style>
  <w:style w:styleId="a5" w:type="paragraph">
    <w:name w:val="List Paragraph"/>
    <w:basedOn w:val="a1"/>
    <w:uiPriority w:val="34"/>
    <w:pPr>
      <w:ind w:left="720"/>
      <w:contextualSpacing/>
    </w:pPr>
  </w:style>
  <w:style w:styleId="a6" w:type="paragraph">
    <w:name w:val="No Spacing"/>
    <w:uiPriority w:val="1"/>
  </w:style>
  <w:style w:styleId="a7" w:type="paragraph">
    <w:name w:val="Title"/>
    <w:basedOn w:val="a1"/>
    <w:link w:val="a8"/>
    <w:next w:val="a1"/>
    <w:uiPriority w:val="10"/>
    <w:pPr>
      <w:spacing w:before="300" w:after="200"/>
      <w:contextualSpacing/>
    </w:pPr>
    <w:rPr>
      <w:sz w:val="48"/>
    </w:rPr>
  </w:style>
  <w:style w:customStyle="true" w:styleId="a8" w:type="character">
    <w:name w:val="Название Знак"/>
    <w:basedOn w:val="a2"/>
    <w:link w:val="a7"/>
    <w:uiPriority w:val="10"/>
    <w:rPr>
      <w:sz w:val="48"/>
    </w:rPr>
  </w:style>
  <w:style w:styleId="a9" w:type="paragraph">
    <w:name w:val="Subtitle"/>
    <w:basedOn w:val="a1"/>
    <w:link w:val="aa"/>
    <w:next w:val="a1"/>
    <w:uiPriority w:val="11"/>
    <w:pPr>
      <w:spacing w:before="200" w:after="200"/>
    </w:pPr>
    <w:rPr>
      <w:sz w:val="24"/>
    </w:rPr>
  </w:style>
  <w:style w:customStyle="true" w:styleId="aa" w:type="character">
    <w:name w:val="Подзаголовок Знак"/>
    <w:basedOn w:val="a2"/>
    <w:link w:val="a9"/>
    <w:uiPriority w:val="11"/>
    <w:rPr>
      <w:sz w:val="24"/>
    </w:rPr>
  </w:style>
  <w:style w:styleId="ab" w:type="paragraph">
    <w:name w:val="Intense Quote"/>
    <w:basedOn w:val="a1"/>
    <w:link w:val="ac"/>
    <w:next w:val="a1"/>
    <w:uiPriority w:val="30"/>
    <w:pPr>
      <w:shd w:fill="f2f2f2"/>
      <w:ind w:left="720" w:right="720"/>
      <w:pBdr>
        <w:left w:sz="4" w:space="10" w:val="single" w:color="ffffff"/>
        <w:top w:sz="4" w:space="5" w:val="single" w:color="ffffff"/>
        <w:right w:sz="4" w:space="10" w:val="single" w:color="ffffff"/>
        <w:bottom w:sz="4" w:space="5" w:val="single" w:color="ffffff"/>
      </w:pBdr>
    </w:pPr>
    <w:rPr>
      <w:i/>
    </w:rPr>
  </w:style>
  <w:style w:customStyle="true" w:styleId="ac" w:type="character">
    <w:name w:val="Выделенная цитата Знак"/>
    <w:link w:val="ab"/>
    <w:uiPriority w:val="30"/>
    <w:rPr>
      <w:i/>
    </w:rPr>
  </w:style>
  <w:style w:customStyle="true" w:styleId="HeaderChar" w:type="character">
    <w:name w:val="Header Char"/>
    <w:basedOn w:val="a2"/>
    <w:uiPriority w:val="99"/>
  </w:style>
  <w:style w:customStyle="true" w:styleId="FooterChar" w:type="character">
    <w:name w:val="Footer Char"/>
    <w:basedOn w:val="a2"/>
    <w:uiPriority w:val="99"/>
  </w:style>
  <w:style w:styleId="ad" w:type="paragraph">
    <w:name w:val="caption"/>
    <w:basedOn w:val="a1"/>
    <w:next w:val="a1"/>
    <w:uiPriority w:val="35"/>
    <w:semiHidden/>
    <w:pPr>
      <w:spacing w:line="276" w:lineRule="auto"/>
    </w:pPr>
    <w:rPr>
      <w:b/>
      <w:color w:val="4f81bd"/>
      <w:sz w:val="18"/>
    </w:rPr>
  </w:style>
  <w:style w:customStyle="true" w:styleId="CaptionChar" w:type="character">
    <w:name w:val="Caption Char"/>
    <w:uiPriority w:val="99"/>
  </w:style>
  <w:style w:customStyle="true" w:styleId="TableGridLight" w:type="table">
    <w:name w:val="Table Grid Light"/>
    <w:basedOn w:val="a3"/>
    <w:uiPriority w:val="59"/>
    <w:tblPr>
      <w:tblInd w:w="0" w:type="dxa"/>
      <w:tblBorders>
        <w:left w:sz="4" w:space="0" w:val="single" w:color="afafaf"/>
        <w:top w:sz="4" w:space="0" w:val="single" w:color="afafaf"/>
        <w:right w:sz="4" w:space="0" w:val="single" w:color="afafaf"/>
        <w:bottom w:sz="4" w:space="0" w:val="single" w:color="afafaf"/>
        <w:insideH w:sz="4" w:space="0" w:val="single" w:color="afafaf"/>
        <w:insideV w:sz="4" w:space="0" w:val="single" w:color="afafaf"/>
      </w:tblBorders>
      <w:tblCellMar>
        <w:left w:w="108" w:type="dxa"/>
        <w:top w:w="0" w:type="dxa"/>
        <w:right w:w="108" w:type="dxa"/>
        <w:bottom w:w="0" w:type="dxa"/>
      </w:tblCellMar>
    </w:tblPr>
  </w:style>
  <w:style w:customStyle="true" w:styleId="-11" w:type="table">
    <w:name w:val="Таблица-сетка 1 светлая1"/>
    <w:basedOn w:val="a3"/>
    <w:uiPriority w:val="99"/>
    <w:tblPr>
      <w:tblInd w:w="0" w:type="dxa"/>
      <w:tblBorders>
        <w:left w:sz="4" w:space="0" w:val="single" w:color="989898"/>
        <w:top w:sz="4" w:space="0" w:val="single" w:color="989898"/>
        <w:right w:sz="4" w:space="0" w:val="single" w:color="989898"/>
        <w:bottom w:sz="4" w:space="0" w:val="single" w:color="989898"/>
        <w:insideH w:sz="4" w:space="0" w:val="single" w:color="989898"/>
        <w:insideV w:sz="4" w:space="0" w:val="single" w:color="989898"/>
      </w:tblBorders>
      <w:tblCellMar>
        <w:left w:w="108" w:type="dxa"/>
        <w:top w:w="0" w:type="dxa"/>
        <w:right w:w="108" w:type="dxa"/>
        <w:bottom w:w="0" w:type="dxa"/>
      </w:tblCellMar>
    </w:tblPr>
  </w:style>
  <w:style w:customStyle="true" w:styleId="GridTable1Light-Accent1" w:type="table">
    <w:name w:val="Grid Table 1 Light - Accent 1"/>
    <w:basedOn w:val="a3"/>
    <w:uiPriority w:val="99"/>
    <w:tblPr>
      <w:tblInd w:w="0" w:type="dxa"/>
      <w:tblBorders>
        <w:left w:sz="4" w:space="0" w:val="single" w:color="b7cbe4"/>
        <w:top w:sz="4" w:space="0" w:val="single" w:color="b7cbe4"/>
        <w:right w:sz="4" w:space="0" w:val="single" w:color="b7cbe4"/>
        <w:bottom w:sz="4" w:space="0" w:val="single" w:color="b7cbe4"/>
        <w:insideH w:sz="4" w:space="0" w:val="single" w:color="b7cbe4"/>
        <w:insideV w:sz="4" w:space="0" w:val="single" w:color="b7cbe4"/>
      </w:tblBorders>
      <w:tblCellMar>
        <w:left w:w="108" w:type="dxa"/>
        <w:top w:w="0" w:type="dxa"/>
        <w:right w:w="108" w:type="dxa"/>
        <w:bottom w:w="0" w:type="dxa"/>
      </w:tblCellMar>
    </w:tblPr>
  </w:style>
  <w:style w:customStyle="true" w:styleId="GridTable1Light-Accent2" w:type="table">
    <w:name w:val="Grid Table 1 Light - Accent 2"/>
    <w:basedOn w:val="a3"/>
    <w:uiPriority w:val="99"/>
    <w:tblPr>
      <w:tblInd w:w="0" w:type="dxa"/>
      <w:tblBorders>
        <w:left w:sz="4" w:space="0" w:val="single" w:color="e5b7b6"/>
        <w:top w:sz="4" w:space="0" w:val="single" w:color="e5b7b6"/>
        <w:right w:sz="4" w:space="0" w:val="single" w:color="e5b7b6"/>
        <w:bottom w:sz="4" w:space="0" w:val="single" w:color="e5b7b6"/>
        <w:insideH w:sz="4" w:space="0" w:val="single" w:color="e5b7b6"/>
        <w:insideV w:sz="4" w:space="0" w:val="single" w:color="e5b7b6"/>
      </w:tblBorders>
      <w:tblCellMar>
        <w:left w:w="108" w:type="dxa"/>
        <w:top w:w="0" w:type="dxa"/>
        <w:right w:w="108" w:type="dxa"/>
        <w:bottom w:w="0" w:type="dxa"/>
      </w:tblCellMar>
    </w:tblPr>
  </w:style>
  <w:style w:customStyle="true" w:styleId="GridTable1Light-Accent3" w:type="table">
    <w:name w:val="Grid Table 1 Light - Accent 3"/>
    <w:basedOn w:val="a3"/>
    <w:uiPriority w:val="99"/>
    <w:tblPr>
      <w:tblInd w:w="0" w:type="dxa"/>
      <w:tblBorders>
        <w:left w:sz="4" w:space="0" w:val="single" w:color="d6e3bb"/>
        <w:top w:sz="4" w:space="0" w:val="single" w:color="d6e3bb"/>
        <w:right w:sz="4" w:space="0" w:val="single" w:color="d6e3bb"/>
        <w:bottom w:sz="4" w:space="0" w:val="single" w:color="d6e3bb"/>
        <w:insideH w:sz="4" w:space="0" w:val="single" w:color="d6e3bb"/>
        <w:insideV w:sz="4" w:space="0" w:val="single" w:color="d6e3bb"/>
      </w:tblBorders>
      <w:tblCellMar>
        <w:left w:w="108" w:type="dxa"/>
        <w:top w:w="0" w:type="dxa"/>
        <w:right w:w="108" w:type="dxa"/>
        <w:bottom w:w="0" w:type="dxa"/>
      </w:tblCellMar>
    </w:tblPr>
  </w:style>
  <w:style w:customStyle="true" w:styleId="GridTable1Light-Accent4" w:type="table">
    <w:name w:val="Grid Table 1 Light - Accent 4"/>
    <w:basedOn w:val="a3"/>
    <w:uiPriority w:val="99"/>
    <w:tblPr>
      <w:tblInd w:w="0" w:type="dxa"/>
      <w:tblBorders>
        <w:left w:sz="4" w:space="0" w:val="single" w:color="cbc0d9"/>
        <w:top w:sz="4" w:space="0" w:val="single" w:color="cbc0d9"/>
        <w:right w:sz="4" w:space="0" w:val="single" w:color="cbc0d9"/>
        <w:bottom w:sz="4" w:space="0" w:val="single" w:color="cbc0d9"/>
        <w:insideH w:sz="4" w:space="0" w:val="single" w:color="cbc0d9"/>
        <w:insideV w:sz="4" w:space="0" w:val="single" w:color="cbc0d9"/>
      </w:tblBorders>
      <w:tblCellMar>
        <w:left w:w="108" w:type="dxa"/>
        <w:top w:w="0" w:type="dxa"/>
        <w:right w:w="108" w:type="dxa"/>
        <w:bottom w:w="0" w:type="dxa"/>
      </w:tblCellMar>
    </w:tblPr>
  </w:style>
  <w:style w:customStyle="true" w:styleId="GridTable1Light-Accent5" w:type="table">
    <w:name w:val="Grid Table 1 Light - Accent 5"/>
    <w:basedOn w:val="a3"/>
    <w:uiPriority w:val="99"/>
    <w:tblPr>
      <w:tblInd w:w="0" w:type="dxa"/>
      <w:tblBorders>
        <w:left w:sz="4" w:space="0" w:val="single" w:color="b6dde8"/>
        <w:top w:sz="4" w:space="0" w:val="single" w:color="b6dde8"/>
        <w:right w:sz="4" w:space="0" w:val="single" w:color="b6dde8"/>
        <w:bottom w:sz="4" w:space="0" w:val="single" w:color="b6dde8"/>
        <w:insideH w:sz="4" w:space="0" w:val="single" w:color="b6dde8"/>
        <w:insideV w:sz="4" w:space="0" w:val="single" w:color="b6dde8"/>
      </w:tblBorders>
      <w:tblCellMar>
        <w:left w:w="108" w:type="dxa"/>
        <w:top w:w="0" w:type="dxa"/>
        <w:right w:w="108" w:type="dxa"/>
        <w:bottom w:w="0" w:type="dxa"/>
      </w:tblCellMar>
    </w:tblPr>
  </w:style>
  <w:style w:customStyle="true" w:styleId="GridTable1Light-Accent6" w:type="table">
    <w:name w:val="Grid Table 1 Light - Accent 6"/>
    <w:basedOn w:val="a3"/>
    <w:uiPriority w:val="99"/>
    <w:tblPr>
      <w:tblInd w:w="0" w:type="dxa"/>
      <w:tblBorders>
        <w:left w:sz="4" w:space="0" w:val="single" w:color="fbd4b4"/>
        <w:top w:sz="4" w:space="0" w:val="single" w:color="fbd4b4"/>
        <w:right w:sz="4" w:space="0" w:val="single" w:color="fbd4b4"/>
        <w:bottom w:sz="4" w:space="0" w:val="single" w:color="fbd4b4"/>
        <w:insideH w:sz="4" w:space="0" w:val="single" w:color="fbd4b4"/>
        <w:insideV w:sz="4" w:space="0" w:val="single" w:color="fbd4b4"/>
      </w:tblBorders>
      <w:tblCellMar>
        <w:left w:w="108" w:type="dxa"/>
        <w:top w:w="0" w:type="dxa"/>
        <w:right w:w="108" w:type="dxa"/>
        <w:bottom w:w="0" w:type="dxa"/>
      </w:tblCellMar>
    </w:tblPr>
  </w:style>
  <w:style w:customStyle="true" w:styleId="-21" w:type="table">
    <w:name w:val="Таблица-сетка 21"/>
    <w:basedOn w:val="a3"/>
    <w:uiPriority w:val="99"/>
    <w:tblPr>
      <w:tblInd w:w="0" w:type="dxa"/>
      <w:tblBorders>
        <w:bottom w:sz="4" w:space="0" w:val="single" w:color="6a6a6a"/>
        <w:insideH w:sz="4" w:space="0" w:val="single" w:color="6a6a6a"/>
        <w:insideV w:sz="4" w:space="0" w:val="single" w:color="6a6a6a"/>
      </w:tblBorders>
      <w:tblCellMar>
        <w:left w:w="108" w:type="dxa"/>
        <w:top w:w="0" w:type="dxa"/>
        <w:right w:w="108" w:type="dxa"/>
        <w:bottom w:w="0" w:type="dxa"/>
      </w:tblCellMar>
    </w:tblPr>
  </w:style>
  <w:style w:customStyle="true" w:styleId="GridTable2-Accent1" w:type="table">
    <w:name w:val="Grid Table 2 - Accent 1"/>
    <w:basedOn w:val="a3"/>
    <w:uiPriority w:val="99"/>
    <w:tblPr>
      <w:tblInd w:w="0" w:type="dxa"/>
      <w:tblBorders>
        <w:bottom w:sz="4" w:space="0" w:val="single" w:color="5d8ac2"/>
        <w:insideH w:sz="4" w:space="0" w:val="single" w:color="5d8ac2"/>
        <w:insideV w:sz="4" w:space="0" w:val="single" w:color="5d8ac2"/>
      </w:tblBorders>
      <w:tblCellMar>
        <w:left w:w="108" w:type="dxa"/>
        <w:top w:w="0" w:type="dxa"/>
        <w:right w:w="108" w:type="dxa"/>
        <w:bottom w:w="0" w:type="dxa"/>
      </w:tblCellMar>
    </w:tblPr>
  </w:style>
  <w:style w:customStyle="true" w:styleId="GridTable2-Accent2" w:type="table">
    <w:name w:val="Grid Table 2 - Accent 2"/>
    <w:basedOn w:val="a3"/>
    <w:uiPriority w:val="99"/>
    <w:tblPr>
      <w:tblInd w:w="0" w:type="dxa"/>
      <w:tblBorders>
        <w:bottom w:sz="4" w:space="0" w:val="single" w:color="d99695"/>
        <w:insideH w:sz="4" w:space="0" w:val="single" w:color="d99695"/>
        <w:insideV w:sz="4" w:space="0" w:val="single" w:color="d99695"/>
      </w:tblBorders>
      <w:tblCellMar>
        <w:left w:w="108" w:type="dxa"/>
        <w:top w:w="0" w:type="dxa"/>
        <w:right w:w="108" w:type="dxa"/>
        <w:bottom w:w="0" w:type="dxa"/>
      </w:tblCellMar>
    </w:tblPr>
  </w:style>
  <w:style w:customStyle="true" w:styleId="GridTable2-Accent3" w:type="table">
    <w:name w:val="Grid Table 2 - Accent 3"/>
    <w:basedOn w:val="a3"/>
    <w:uiPriority w:val="99"/>
    <w:tblPr>
      <w:tblInd w:w="0" w:type="dxa"/>
      <w:tblBorders>
        <w:bottom w:sz="4" w:space="0" w:val="single" w:color="9abb59"/>
        <w:insideH w:sz="4" w:space="0" w:val="single" w:color="9abb59"/>
        <w:insideV w:sz="4" w:space="0" w:val="single" w:color="9abb59"/>
      </w:tblBorders>
      <w:tblCellMar>
        <w:left w:w="108" w:type="dxa"/>
        <w:top w:w="0" w:type="dxa"/>
        <w:right w:w="108" w:type="dxa"/>
        <w:bottom w:w="0" w:type="dxa"/>
      </w:tblCellMar>
    </w:tblPr>
  </w:style>
  <w:style w:customStyle="true" w:styleId="GridTable2-Accent4" w:type="table">
    <w:name w:val="Grid Table 2 - Accent 4"/>
    <w:basedOn w:val="a3"/>
    <w:uiPriority w:val="99"/>
    <w:tblPr>
      <w:tblInd w:w="0" w:type="dxa"/>
      <w:tblBorders>
        <w:bottom w:sz="4" w:space="0" w:val="single" w:color="b2a1c6"/>
        <w:insideH w:sz="4" w:space="0" w:val="single" w:color="b2a1c6"/>
        <w:insideV w:sz="4" w:space="0" w:val="single" w:color="b2a1c6"/>
      </w:tblBorders>
      <w:tblCellMar>
        <w:left w:w="108" w:type="dxa"/>
        <w:top w:w="0" w:type="dxa"/>
        <w:right w:w="108" w:type="dxa"/>
        <w:bottom w:w="0" w:type="dxa"/>
      </w:tblCellMar>
    </w:tblPr>
  </w:style>
  <w:style w:customStyle="true" w:styleId="GridTable2-Accent5" w:type="table">
    <w:name w:val="Grid Table 2 - Accent 5"/>
    <w:basedOn w:val="a3"/>
    <w:uiPriority w:val="99"/>
    <w:tblPr>
      <w:tblInd w:w="0" w:type="dxa"/>
      <w:tblBorders>
        <w:bottom w:sz="4" w:space="0" w:val="single" w:color="4bacc6"/>
        <w:insideH w:sz="4" w:space="0" w:val="single" w:color="4bacc6"/>
        <w:insideV w:sz="4" w:space="0" w:val="single" w:color="4bacc6"/>
      </w:tblBorders>
      <w:tblCellMar>
        <w:left w:w="108" w:type="dxa"/>
        <w:top w:w="0" w:type="dxa"/>
        <w:right w:w="108" w:type="dxa"/>
        <w:bottom w:w="0" w:type="dxa"/>
      </w:tblCellMar>
    </w:tblPr>
  </w:style>
  <w:style w:customStyle="true" w:styleId="GridTable2-Accent6" w:type="table">
    <w:name w:val="Grid Table 2 - Accent 6"/>
    <w:basedOn w:val="a3"/>
    <w:uiPriority w:val="99"/>
    <w:tblPr>
      <w:tblInd w:w="0" w:type="dxa"/>
      <w:tblBorders>
        <w:bottom w:sz="4" w:space="0" w:val="single" w:color="f79646"/>
        <w:insideH w:sz="4" w:space="0" w:val="single" w:color="f79646"/>
        <w:insideV w:sz="4" w:space="0" w:val="single" w:color="f79646"/>
      </w:tblBorders>
      <w:tblCellMar>
        <w:left w:w="108" w:type="dxa"/>
        <w:top w:w="0" w:type="dxa"/>
        <w:right w:w="108" w:type="dxa"/>
        <w:bottom w:w="0" w:type="dxa"/>
      </w:tblCellMar>
    </w:tblPr>
  </w:style>
  <w:style w:customStyle="true" w:styleId="-31" w:type="table">
    <w:name w:val="Таблица-сетка 31"/>
    <w:basedOn w:val="a3"/>
    <w:uiPriority w:val="99"/>
    <w:tblPr>
      <w:tblInd w:w="0" w:type="dxa"/>
      <w:tblBorders>
        <w:bottom w:sz="4" w:space="0" w:val="single" w:color="6a6a6a"/>
        <w:insideH w:sz="4" w:space="0" w:val="single" w:color="6a6a6a"/>
        <w:insideV w:sz="4" w:space="0" w:val="single" w:color="6a6a6a"/>
      </w:tblBorders>
      <w:tblCellMar>
        <w:left w:w="108" w:type="dxa"/>
        <w:top w:w="0" w:type="dxa"/>
        <w:right w:w="108" w:type="dxa"/>
        <w:bottom w:w="0" w:type="dxa"/>
      </w:tblCellMar>
    </w:tblPr>
  </w:style>
  <w:style w:customStyle="true" w:styleId="GridTable3-Accent1" w:type="table">
    <w:name w:val="Grid Table 3 - Accent 1"/>
    <w:basedOn w:val="a3"/>
    <w:uiPriority w:val="99"/>
    <w:tblPr>
      <w:tblInd w:w="0" w:type="dxa"/>
      <w:tblBorders>
        <w:bottom w:sz="4" w:space="0" w:val="single" w:color="5d8ac2"/>
        <w:insideH w:sz="4" w:space="0" w:val="single" w:color="5d8ac2"/>
        <w:insideV w:sz="4" w:space="0" w:val="single" w:color="5d8ac2"/>
      </w:tblBorders>
      <w:tblCellMar>
        <w:left w:w="108" w:type="dxa"/>
        <w:top w:w="0" w:type="dxa"/>
        <w:right w:w="108" w:type="dxa"/>
        <w:bottom w:w="0" w:type="dxa"/>
      </w:tblCellMar>
    </w:tblPr>
  </w:style>
  <w:style w:customStyle="true" w:styleId="GridTable3-Accent2" w:type="table">
    <w:name w:val="Grid Table 3 - Accent 2"/>
    <w:basedOn w:val="a3"/>
    <w:uiPriority w:val="99"/>
    <w:tblPr>
      <w:tblInd w:w="0" w:type="dxa"/>
      <w:tblBorders>
        <w:bottom w:sz="4" w:space="0" w:val="single" w:color="d99695"/>
        <w:insideH w:sz="4" w:space="0" w:val="single" w:color="d99695"/>
        <w:insideV w:sz="4" w:space="0" w:val="single" w:color="d99695"/>
      </w:tblBorders>
      <w:tblCellMar>
        <w:left w:w="108" w:type="dxa"/>
        <w:top w:w="0" w:type="dxa"/>
        <w:right w:w="108" w:type="dxa"/>
        <w:bottom w:w="0" w:type="dxa"/>
      </w:tblCellMar>
    </w:tblPr>
  </w:style>
  <w:style w:customStyle="true" w:styleId="GridTable3-Accent3" w:type="table">
    <w:name w:val="Grid Table 3 - Accent 3"/>
    <w:basedOn w:val="a3"/>
    <w:uiPriority w:val="99"/>
    <w:tblPr>
      <w:tblInd w:w="0" w:type="dxa"/>
      <w:tblBorders>
        <w:bottom w:sz="4" w:space="0" w:val="single" w:color="9abb59"/>
        <w:insideH w:sz="4" w:space="0" w:val="single" w:color="9abb59"/>
        <w:insideV w:sz="4" w:space="0" w:val="single" w:color="9abb59"/>
      </w:tblBorders>
      <w:tblCellMar>
        <w:left w:w="108" w:type="dxa"/>
        <w:top w:w="0" w:type="dxa"/>
        <w:right w:w="108" w:type="dxa"/>
        <w:bottom w:w="0" w:type="dxa"/>
      </w:tblCellMar>
    </w:tblPr>
  </w:style>
  <w:style w:customStyle="true" w:styleId="GridTable3-Accent4" w:type="table">
    <w:name w:val="Grid Table 3 - Accent 4"/>
    <w:basedOn w:val="a3"/>
    <w:uiPriority w:val="99"/>
    <w:tblPr>
      <w:tblInd w:w="0" w:type="dxa"/>
      <w:tblBorders>
        <w:bottom w:sz="4" w:space="0" w:val="single" w:color="b2a1c6"/>
        <w:insideH w:sz="4" w:space="0" w:val="single" w:color="b2a1c6"/>
        <w:insideV w:sz="4" w:space="0" w:val="single" w:color="b2a1c6"/>
      </w:tblBorders>
      <w:tblCellMar>
        <w:left w:w="108" w:type="dxa"/>
        <w:top w:w="0" w:type="dxa"/>
        <w:right w:w="108" w:type="dxa"/>
        <w:bottom w:w="0" w:type="dxa"/>
      </w:tblCellMar>
    </w:tblPr>
  </w:style>
  <w:style w:customStyle="true" w:styleId="GridTable3-Accent5" w:type="table">
    <w:name w:val="Grid Table 3 - Accent 5"/>
    <w:basedOn w:val="a3"/>
    <w:uiPriority w:val="99"/>
    <w:tblPr>
      <w:tblInd w:w="0" w:type="dxa"/>
      <w:tblBorders>
        <w:bottom w:sz="4" w:space="0" w:val="single" w:color="4bacc6"/>
        <w:insideH w:sz="4" w:space="0" w:val="single" w:color="4bacc6"/>
        <w:insideV w:sz="4" w:space="0" w:val="single" w:color="4bacc6"/>
      </w:tblBorders>
      <w:tblCellMar>
        <w:left w:w="108" w:type="dxa"/>
        <w:top w:w="0" w:type="dxa"/>
        <w:right w:w="108" w:type="dxa"/>
        <w:bottom w:w="0" w:type="dxa"/>
      </w:tblCellMar>
    </w:tblPr>
  </w:style>
  <w:style w:customStyle="true" w:styleId="GridTable3-Accent6" w:type="table">
    <w:name w:val="Grid Table 3 - Accent 6"/>
    <w:basedOn w:val="a3"/>
    <w:uiPriority w:val="99"/>
    <w:tblPr>
      <w:tblInd w:w="0" w:type="dxa"/>
      <w:tblBorders>
        <w:bottom w:sz="4" w:space="0" w:val="single" w:color="f79646"/>
        <w:insideH w:sz="4" w:space="0" w:val="single" w:color="f79646"/>
        <w:insideV w:sz="4" w:space="0" w:val="single" w:color="f79646"/>
      </w:tblBorders>
      <w:tblCellMar>
        <w:left w:w="108" w:type="dxa"/>
        <w:top w:w="0" w:type="dxa"/>
        <w:right w:w="108" w:type="dxa"/>
        <w:bottom w:w="0" w:type="dxa"/>
      </w:tblCellMar>
    </w:tblPr>
  </w:style>
  <w:style w:customStyle="true" w:styleId="-41" w:type="table">
    <w:name w:val="Таблица-сетка 41"/>
    <w:basedOn w:val="a3"/>
    <w:uiPriority w:val="59"/>
    <w:tblPr>
      <w:tblInd w:w="0" w:type="dxa"/>
      <w:tblBorders>
        <w:left w:sz="4" w:space="0" w:val="single" w:color="6f6f6f"/>
        <w:top w:sz="4" w:space="0" w:val="single" w:color="6f6f6f"/>
        <w:right w:sz="4" w:space="0" w:val="single" w:color="6f6f6f"/>
        <w:bottom w:sz="4" w:space="0" w:val="single" w:color="6f6f6f"/>
        <w:insideH w:sz="4" w:space="0" w:val="single" w:color="6f6f6f"/>
        <w:insideV w:sz="4" w:space="0" w:val="single" w:color="6f6f6f"/>
      </w:tblBorders>
      <w:tblCellMar>
        <w:left w:w="108" w:type="dxa"/>
        <w:top w:w="0" w:type="dxa"/>
        <w:right w:w="108" w:type="dxa"/>
        <w:bottom w:w="0" w:type="dxa"/>
      </w:tblCellMar>
    </w:tblPr>
  </w:style>
  <w:style w:customStyle="true" w:styleId="GridTable4-Accent1" w:type="table">
    <w:name w:val="Grid Table 4 - Accent 1"/>
    <w:basedOn w:val="a3"/>
    <w:uiPriority w:val="59"/>
    <w:tblPr>
      <w:tblInd w:w="0" w:type="dxa"/>
      <w:tblBorders>
        <w:left w:sz="4" w:space="0" w:val="single" w:color="9bb7d9"/>
        <w:top w:sz="4" w:space="0" w:val="single" w:color="9bb7d9"/>
        <w:right w:sz="4" w:space="0" w:val="single" w:color="9bb7d9"/>
        <w:bottom w:sz="4" w:space="0" w:val="single" w:color="9bb7d9"/>
        <w:insideH w:sz="4" w:space="0" w:val="single" w:color="9bb7d9"/>
        <w:insideV w:sz="4" w:space="0" w:val="single" w:color="9bb7d9"/>
      </w:tblBorders>
      <w:tblCellMar>
        <w:left w:w="108" w:type="dxa"/>
        <w:top w:w="0" w:type="dxa"/>
        <w:right w:w="108" w:type="dxa"/>
        <w:bottom w:w="0" w:type="dxa"/>
      </w:tblCellMar>
    </w:tblPr>
  </w:style>
  <w:style w:customStyle="true" w:styleId="GridTable4-Accent2" w:type="table">
    <w:name w:val="Grid Table 4 - Accent 2"/>
    <w:basedOn w:val="a3"/>
    <w:uiPriority w:val="59"/>
    <w:tblPr>
      <w:tblInd w:w="0" w:type="dxa"/>
      <w:tblBorders>
        <w:left w:sz="4" w:space="0" w:val="single" w:color="db9b9a"/>
        <w:top w:sz="4" w:space="0" w:val="single" w:color="db9b9a"/>
        <w:right w:sz="4" w:space="0" w:val="single" w:color="db9b9a"/>
        <w:bottom w:sz="4" w:space="0" w:val="single" w:color="db9b9a"/>
        <w:insideH w:sz="4" w:space="0" w:val="single" w:color="db9b9a"/>
        <w:insideV w:sz="4" w:space="0" w:val="single" w:color="db9b9a"/>
      </w:tblBorders>
      <w:tblCellMar>
        <w:left w:w="108" w:type="dxa"/>
        <w:top w:w="0" w:type="dxa"/>
        <w:right w:w="108" w:type="dxa"/>
        <w:bottom w:w="0" w:type="dxa"/>
      </w:tblCellMar>
    </w:tblPr>
  </w:style>
  <w:style w:customStyle="true" w:styleId="GridTable4-Accent3" w:type="table">
    <w:name w:val="Grid Table 4 - Accent 3"/>
    <w:basedOn w:val="a3"/>
    <w:uiPriority w:val="59"/>
    <w:tblPr>
      <w:tblInd w:w="0" w:type="dxa"/>
      <w:tblBorders>
        <w:left w:sz="4" w:space="0" w:val="single" w:color="c6d8a1"/>
        <w:top w:sz="4" w:space="0" w:val="single" w:color="c6d8a1"/>
        <w:right w:sz="4" w:space="0" w:val="single" w:color="c6d8a1"/>
        <w:bottom w:sz="4" w:space="0" w:val="single" w:color="c6d8a1"/>
        <w:insideH w:sz="4" w:space="0" w:val="single" w:color="c6d8a1"/>
        <w:insideV w:sz="4" w:space="0" w:val="single" w:color="c6d8a1"/>
      </w:tblBorders>
      <w:tblCellMar>
        <w:left w:w="108" w:type="dxa"/>
        <w:top w:w="0" w:type="dxa"/>
        <w:right w:w="108" w:type="dxa"/>
        <w:bottom w:w="0" w:type="dxa"/>
      </w:tblCellMar>
    </w:tblPr>
  </w:style>
  <w:style w:customStyle="true" w:styleId="GridTable4-Accent4" w:type="table">
    <w:name w:val="Grid Table 4 - Accent 4"/>
    <w:basedOn w:val="a3"/>
    <w:uiPriority w:val="59"/>
    <w:tblPr>
      <w:tblInd w:w="0" w:type="dxa"/>
      <w:tblBorders>
        <w:left w:sz="4" w:space="0" w:val="single" w:color="b7a7ca"/>
        <w:top w:sz="4" w:space="0" w:val="single" w:color="b7a7ca"/>
        <w:right w:sz="4" w:space="0" w:val="single" w:color="b7a7ca"/>
        <w:bottom w:sz="4" w:space="0" w:val="single" w:color="b7a7ca"/>
        <w:insideH w:sz="4" w:space="0" w:val="single" w:color="b7a7ca"/>
        <w:insideV w:sz="4" w:space="0" w:val="single" w:color="b7a7ca"/>
      </w:tblBorders>
      <w:tblCellMar>
        <w:left w:w="108" w:type="dxa"/>
        <w:top w:w="0" w:type="dxa"/>
        <w:right w:w="108" w:type="dxa"/>
        <w:bottom w:w="0" w:type="dxa"/>
      </w:tblCellMar>
    </w:tblPr>
  </w:style>
  <w:style w:customStyle="true" w:styleId="GridTable4-Accent5" w:type="table">
    <w:name w:val="Grid Table 4 - Accent 5"/>
    <w:basedOn w:val="a3"/>
    <w:uiPriority w:val="59"/>
    <w:tblPr>
      <w:tblInd w:w="0" w:type="dxa"/>
      <w:tblBorders>
        <w:left w:sz="4" w:space="0" w:val="single" w:color="99d0de"/>
        <w:top w:sz="4" w:space="0" w:val="single" w:color="99d0de"/>
        <w:right w:sz="4" w:space="0" w:val="single" w:color="99d0de"/>
        <w:bottom w:sz="4" w:space="0" w:val="single" w:color="99d0de"/>
        <w:insideH w:sz="4" w:space="0" w:val="single" w:color="99d0de"/>
        <w:insideV w:sz="4" w:space="0" w:val="single" w:color="99d0de"/>
      </w:tblBorders>
      <w:tblCellMar>
        <w:left w:w="108" w:type="dxa"/>
        <w:top w:w="0" w:type="dxa"/>
        <w:right w:w="108" w:type="dxa"/>
        <w:bottom w:w="0" w:type="dxa"/>
      </w:tblCellMar>
    </w:tblPr>
  </w:style>
  <w:style w:customStyle="true" w:styleId="GridTable4-Accent6" w:type="table">
    <w:name w:val="Grid Table 4 - Accent 6"/>
    <w:basedOn w:val="a3"/>
    <w:uiPriority w:val="59"/>
    <w:tblPr>
      <w:tblInd w:w="0" w:type="dxa"/>
      <w:tblBorders>
        <w:left w:sz="4" w:space="0" w:val="single" w:color="fac396"/>
        <w:top w:sz="4" w:space="0" w:val="single" w:color="fac396"/>
        <w:right w:sz="4" w:space="0" w:val="single" w:color="fac396"/>
        <w:bottom w:sz="4" w:space="0" w:val="single" w:color="fac396"/>
        <w:insideH w:sz="4" w:space="0" w:val="single" w:color="fac396"/>
        <w:insideV w:sz="4" w:space="0" w:val="single" w:color="fac396"/>
      </w:tblBorders>
      <w:tblCellMar>
        <w:left w:w="108" w:type="dxa"/>
        <w:top w:w="0" w:type="dxa"/>
        <w:right w:w="108" w:type="dxa"/>
        <w:bottom w:w="0" w:type="dxa"/>
      </w:tblCellMar>
    </w:tblPr>
  </w:style>
  <w:style w:customStyle="true" w:styleId="-51" w:type="table">
    <w:name w:val="Таблица-сетка 5 темная1"/>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bfbfbf"/>
    </w:tblPr>
  </w:style>
  <w:style w:customStyle="true" w:styleId="GridTable5Dark-Accent1" w:type="table">
    <w:name w:val="Grid Table 5 Dark- Accent 1"/>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dae5f1"/>
    </w:tblPr>
  </w:style>
  <w:style w:customStyle="true" w:styleId="GridTable5Dark-Accent2" w:type="table">
    <w:name w:val="Grid Table 5 Dark - Accent 2"/>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f2dcdc"/>
    </w:tblPr>
  </w:style>
  <w:style w:customStyle="true" w:styleId="GridTable5Dark-Accent3" w:type="table">
    <w:name w:val="Grid Table 5 Dark - Accent 3"/>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eaf1dc"/>
    </w:tblPr>
  </w:style>
  <w:style w:customStyle="true" w:styleId="GridTable5Dark-Accent4" w:type="table">
    <w:name w:val="Grid Table 5 Dark- Accent 4"/>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e5dfec"/>
    </w:tblPr>
  </w:style>
  <w:style w:customStyle="true" w:styleId="GridTable5Dark-Accent5" w:type="table">
    <w:name w:val="Grid Table 5 Dark - Accent 5"/>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daeef3"/>
    </w:tblPr>
  </w:style>
  <w:style w:customStyle="true" w:styleId="GridTable5Dark-Accent6" w:type="table">
    <w:name w:val="Grid Table 5 Dark - Accent 6"/>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fde9d8"/>
    </w:tblPr>
  </w:style>
  <w:style w:customStyle="true" w:styleId="-61" w:type="table">
    <w:name w:val="Таблица-сетка 6 цветная1"/>
    <w:basedOn w:val="a3"/>
    <w:uiPriority w:val="99"/>
    <w:tblPr>
      <w:tblInd w:w="0" w:type="dxa"/>
      <w:tblBorders>
        <w:left w:sz="4" w:space="0" w:val="single" w:color="7f7f7f"/>
        <w:top w:sz="4" w:space="0" w:val="single" w:color="7f7f7f"/>
        <w:right w:sz="4" w:space="0" w:val="single" w:color="7f7f7f"/>
        <w:bottom w:sz="4" w:space="0" w:val="single" w:color="7f7f7f"/>
        <w:insideH w:sz="4" w:space="0" w:val="single" w:color="7f7f7f"/>
        <w:insideV w:sz="4" w:space="0" w:val="single" w:color="7f7f7f"/>
      </w:tblBorders>
      <w:tblCellMar>
        <w:left w:w="108" w:type="dxa"/>
        <w:top w:w="0" w:type="dxa"/>
        <w:right w:w="108" w:type="dxa"/>
        <w:bottom w:w="0" w:type="dxa"/>
      </w:tblCellMar>
    </w:tblPr>
  </w:style>
  <w:style w:customStyle="true" w:styleId="GridTable6Colorful-Accent1" w:type="table">
    <w:name w:val="Grid Table 6 Colorful - Accent 1"/>
    <w:basedOn w:val="a3"/>
    <w:uiPriority w:val="99"/>
    <w:tblPr>
      <w:tblInd w:w="0" w:type="dxa"/>
      <w:tblBorders>
        <w:left w:sz="4" w:space="0" w:val="single" w:color="a6bfdd"/>
        <w:top w:sz="4" w:space="0" w:val="single" w:color="a6bfdd"/>
        <w:right w:sz="4" w:space="0" w:val="single" w:color="a6bfdd"/>
        <w:bottom w:sz="4" w:space="0" w:val="single" w:color="a6bfdd"/>
        <w:insideH w:sz="4" w:space="0" w:val="single" w:color="a6bfdd"/>
        <w:insideV w:sz="4" w:space="0" w:val="single" w:color="a6bfdd"/>
      </w:tblBorders>
      <w:tblCellMar>
        <w:left w:w="108" w:type="dxa"/>
        <w:top w:w="0" w:type="dxa"/>
        <w:right w:w="108" w:type="dxa"/>
        <w:bottom w:w="0" w:type="dxa"/>
      </w:tblCellMar>
    </w:tblPr>
  </w:style>
  <w:style w:customStyle="true" w:styleId="GridTable6Colorful-Accent2" w:type="table">
    <w:name w:val="Grid Table 6 Colorful - Accent 2"/>
    <w:basedOn w:val="a3"/>
    <w:uiPriority w:val="99"/>
    <w:tblPr>
      <w:tblInd w:w="0" w:type="dxa"/>
      <w:tblBorders>
        <w:left w:sz="4" w:space="0" w:val="single" w:color="d99695"/>
        <w:top w:sz="4" w:space="0" w:val="single" w:color="d99695"/>
        <w:right w:sz="4" w:space="0" w:val="single" w:color="d99695"/>
        <w:bottom w:sz="4" w:space="0" w:val="single" w:color="d99695"/>
        <w:insideH w:sz="4" w:space="0" w:val="single" w:color="d99695"/>
        <w:insideV w:sz="4" w:space="0" w:val="single" w:color="d99695"/>
      </w:tblBorders>
      <w:tblCellMar>
        <w:left w:w="108" w:type="dxa"/>
        <w:top w:w="0" w:type="dxa"/>
        <w:right w:w="108" w:type="dxa"/>
        <w:bottom w:w="0" w:type="dxa"/>
      </w:tblCellMar>
    </w:tblPr>
  </w:style>
  <w:style w:customStyle="true" w:styleId="GridTable6Colorful-Accent3" w:type="table">
    <w:name w:val="Grid Table 6 Colorful - Accent 3"/>
    <w:basedOn w:val="a3"/>
    <w:uiPriority w:val="99"/>
    <w:tblPr>
      <w:tblInd w:w="0" w:type="dxa"/>
      <w:tblBorders>
        <w:left w:sz="4" w:space="0" w:val="single" w:color="9abb59"/>
        <w:top w:sz="4" w:space="0" w:val="single" w:color="9abb59"/>
        <w:right w:sz="4" w:space="0" w:val="single" w:color="9abb59"/>
        <w:bottom w:sz="4" w:space="0" w:val="single" w:color="9abb59"/>
        <w:insideH w:sz="4" w:space="0" w:val="single" w:color="9abb59"/>
        <w:insideV w:sz="4" w:space="0" w:val="single" w:color="9abb59"/>
      </w:tblBorders>
      <w:tblCellMar>
        <w:left w:w="108" w:type="dxa"/>
        <w:top w:w="0" w:type="dxa"/>
        <w:right w:w="108" w:type="dxa"/>
        <w:bottom w:w="0" w:type="dxa"/>
      </w:tblCellMar>
    </w:tblPr>
  </w:style>
  <w:style w:customStyle="true" w:styleId="GridTable6Colorful-Accent4" w:type="table">
    <w:name w:val="Grid Table 6 Colorful - Accent 4"/>
    <w:basedOn w:val="a3"/>
    <w:uiPriority w:val="99"/>
    <w:tblPr>
      <w:tblInd w:w="0" w:type="dxa"/>
      <w:tblBorders>
        <w:left w:sz="4" w:space="0" w:val="single" w:color="b2a1c6"/>
        <w:top w:sz="4" w:space="0" w:val="single" w:color="b2a1c6"/>
        <w:right w:sz="4" w:space="0" w:val="single" w:color="b2a1c6"/>
        <w:bottom w:sz="4" w:space="0" w:val="single" w:color="b2a1c6"/>
        <w:insideH w:sz="4" w:space="0" w:val="single" w:color="b2a1c6"/>
        <w:insideV w:sz="4" w:space="0" w:val="single" w:color="b2a1c6"/>
      </w:tblBorders>
      <w:tblCellMar>
        <w:left w:w="108" w:type="dxa"/>
        <w:top w:w="0" w:type="dxa"/>
        <w:right w:w="108" w:type="dxa"/>
        <w:bottom w:w="0" w:type="dxa"/>
      </w:tblCellMar>
    </w:tblPr>
  </w:style>
  <w:style w:customStyle="true" w:styleId="GridTable6Colorful-Accent5" w:type="table">
    <w:name w:val="Grid Table 6 Colorful - Accent 5"/>
    <w:basedOn w:val="a3"/>
    <w:uiPriority w:val="99"/>
    <w:tblPr>
      <w:tblInd w:w="0" w:type="dxa"/>
      <w:tblBorders>
        <w:left w:sz="4" w:space="0" w:val="single" w:color="4bacc6"/>
        <w:top w:sz="4" w:space="0" w:val="single" w:color="4bacc6"/>
        <w:right w:sz="4" w:space="0" w:val="single" w:color="4bacc6"/>
        <w:bottom w:sz="4" w:space="0" w:val="single" w:color="4bacc6"/>
        <w:insideH w:sz="4" w:space="0" w:val="single" w:color="4bacc6"/>
        <w:insideV w:sz="4" w:space="0" w:val="single" w:color="4bacc6"/>
      </w:tblBorders>
      <w:tblCellMar>
        <w:left w:w="108" w:type="dxa"/>
        <w:top w:w="0" w:type="dxa"/>
        <w:right w:w="108" w:type="dxa"/>
        <w:bottom w:w="0" w:type="dxa"/>
      </w:tblCellMar>
    </w:tblPr>
  </w:style>
  <w:style w:customStyle="true" w:styleId="GridTable6Colorful-Accent6" w:type="table">
    <w:name w:val="Grid Table 6 Colorful - Accent 6"/>
    <w:basedOn w:val="a3"/>
    <w:uiPriority w:val="99"/>
    <w:tblPr>
      <w:tblInd w:w="0" w:type="dxa"/>
      <w:tblBorders>
        <w:left w:sz="4" w:space="0" w:val="single" w:color="f79646"/>
        <w:top w:sz="4" w:space="0" w:val="single" w:color="f79646"/>
        <w:right w:sz="4" w:space="0" w:val="single" w:color="f79646"/>
        <w:bottom w:sz="4" w:space="0" w:val="single" w:color="f79646"/>
        <w:insideH w:sz="4" w:space="0" w:val="single" w:color="f79646"/>
        <w:insideV w:sz="4" w:space="0" w:val="single" w:color="f79646"/>
      </w:tblBorders>
      <w:tblCellMar>
        <w:left w:w="108" w:type="dxa"/>
        <w:top w:w="0" w:type="dxa"/>
        <w:right w:w="108" w:type="dxa"/>
        <w:bottom w:w="0" w:type="dxa"/>
      </w:tblCellMar>
    </w:tblPr>
  </w:style>
  <w:style w:customStyle="true" w:styleId="-71" w:type="table">
    <w:name w:val="Таблица-сетка 7 цветная1"/>
    <w:basedOn w:val="a3"/>
    <w:uiPriority w:val="99"/>
    <w:tblPr>
      <w:tblInd w:w="0" w:type="dxa"/>
      <w:tblBorders>
        <w:right w:sz="4" w:space="0" w:val="single" w:color="7f7f7f"/>
        <w:bottom w:sz="4" w:space="0" w:val="single" w:color="7f7f7f"/>
        <w:insideH w:sz="4" w:space="0" w:val="single" w:color="7f7f7f"/>
        <w:insideV w:sz="4" w:space="0" w:val="single" w:color="7f7f7f"/>
      </w:tblBorders>
      <w:tblCellMar>
        <w:left w:w="108" w:type="dxa"/>
        <w:top w:w="0" w:type="dxa"/>
        <w:right w:w="108" w:type="dxa"/>
        <w:bottom w:w="0" w:type="dxa"/>
      </w:tblCellMar>
    </w:tblPr>
  </w:style>
  <w:style w:customStyle="true" w:styleId="GridTable7Colorful-Accent1" w:type="table">
    <w:name w:val="Grid Table 7 Colorful - Accent 1"/>
    <w:basedOn w:val="a3"/>
    <w:uiPriority w:val="99"/>
    <w:tblPr>
      <w:tblInd w:w="0" w:type="dxa"/>
      <w:tblBorders>
        <w:right w:sz="4" w:space="0" w:val="single" w:color="a6bfdd"/>
        <w:bottom w:sz="4" w:space="0" w:val="single" w:color="a6bfdd"/>
        <w:insideH w:sz="4" w:space="0" w:val="single" w:color="a6bfdd"/>
        <w:insideV w:sz="4" w:space="0" w:val="single" w:color="a6bfdd"/>
      </w:tblBorders>
      <w:tblCellMar>
        <w:left w:w="108" w:type="dxa"/>
        <w:top w:w="0" w:type="dxa"/>
        <w:right w:w="108" w:type="dxa"/>
        <w:bottom w:w="0" w:type="dxa"/>
      </w:tblCellMar>
    </w:tblPr>
  </w:style>
  <w:style w:customStyle="true" w:styleId="GridTable7Colorful-Accent2" w:type="table">
    <w:name w:val="Grid Table 7 Colorful - Accent 2"/>
    <w:basedOn w:val="a3"/>
    <w:uiPriority w:val="99"/>
    <w:tblPr>
      <w:tblInd w:w="0" w:type="dxa"/>
      <w:tblBorders>
        <w:right w:sz="4" w:space="0" w:val="single" w:color="d99695"/>
        <w:bottom w:sz="4" w:space="0" w:val="single" w:color="d99695"/>
        <w:insideH w:sz="4" w:space="0" w:val="single" w:color="d99695"/>
        <w:insideV w:sz="4" w:space="0" w:val="single" w:color="d99695"/>
      </w:tblBorders>
      <w:tblCellMar>
        <w:left w:w="108" w:type="dxa"/>
        <w:top w:w="0" w:type="dxa"/>
        <w:right w:w="108" w:type="dxa"/>
        <w:bottom w:w="0" w:type="dxa"/>
      </w:tblCellMar>
    </w:tblPr>
  </w:style>
  <w:style w:customStyle="true" w:styleId="GridTable7Colorful-Accent3" w:type="table">
    <w:name w:val="Grid Table 7 Colorful - Accent 3"/>
    <w:basedOn w:val="a3"/>
    <w:uiPriority w:val="99"/>
    <w:tblPr>
      <w:tblInd w:w="0" w:type="dxa"/>
      <w:tblBorders>
        <w:right w:sz="4" w:space="0" w:val="single" w:color="9abb59"/>
        <w:bottom w:sz="4" w:space="0" w:val="single" w:color="9abb59"/>
        <w:insideH w:sz="4" w:space="0" w:val="single" w:color="9abb59"/>
        <w:insideV w:sz="4" w:space="0" w:val="single" w:color="9abb59"/>
      </w:tblBorders>
      <w:tblCellMar>
        <w:left w:w="108" w:type="dxa"/>
        <w:top w:w="0" w:type="dxa"/>
        <w:right w:w="108" w:type="dxa"/>
        <w:bottom w:w="0" w:type="dxa"/>
      </w:tblCellMar>
    </w:tblPr>
  </w:style>
  <w:style w:customStyle="true" w:styleId="GridTable7Colorful-Accent4" w:type="table">
    <w:name w:val="Grid Table 7 Colorful - Accent 4"/>
    <w:basedOn w:val="a3"/>
    <w:uiPriority w:val="99"/>
    <w:tblPr>
      <w:tblInd w:w="0" w:type="dxa"/>
      <w:tblBorders>
        <w:right w:sz="4" w:space="0" w:val="single" w:color="b2a1c6"/>
        <w:bottom w:sz="4" w:space="0" w:val="single" w:color="b2a1c6"/>
        <w:insideH w:sz="4" w:space="0" w:val="single" w:color="b2a1c6"/>
        <w:insideV w:sz="4" w:space="0" w:val="single" w:color="b2a1c6"/>
      </w:tblBorders>
      <w:tblCellMar>
        <w:left w:w="108" w:type="dxa"/>
        <w:top w:w="0" w:type="dxa"/>
        <w:right w:w="108" w:type="dxa"/>
        <w:bottom w:w="0" w:type="dxa"/>
      </w:tblCellMar>
    </w:tblPr>
  </w:style>
  <w:style w:customStyle="true" w:styleId="GridTable7Colorful-Accent5" w:type="table">
    <w:name w:val="Grid Table 7 Colorful - Accent 5"/>
    <w:basedOn w:val="a3"/>
    <w:uiPriority w:val="99"/>
    <w:tblPr>
      <w:tblInd w:w="0" w:type="dxa"/>
      <w:tblBorders>
        <w:right w:sz="4" w:space="0" w:val="single" w:color="99d0de"/>
        <w:bottom w:sz="4" w:space="0" w:val="single" w:color="99d0de"/>
        <w:insideH w:sz="4" w:space="0" w:val="single" w:color="99d0de"/>
        <w:insideV w:sz="4" w:space="0" w:val="single" w:color="99d0de"/>
      </w:tblBorders>
      <w:tblCellMar>
        <w:left w:w="108" w:type="dxa"/>
        <w:top w:w="0" w:type="dxa"/>
        <w:right w:w="108" w:type="dxa"/>
        <w:bottom w:w="0" w:type="dxa"/>
      </w:tblCellMar>
    </w:tblPr>
  </w:style>
  <w:style w:customStyle="true" w:styleId="GridTable7Colorful-Accent6" w:type="table">
    <w:name w:val="Grid Table 7 Colorful - Accent 6"/>
    <w:basedOn w:val="a3"/>
    <w:uiPriority w:val="99"/>
    <w:tblPr>
      <w:tblInd w:w="0" w:type="dxa"/>
      <w:tblBorders>
        <w:right w:sz="4" w:space="0" w:val="single" w:color="fac396"/>
        <w:bottom w:sz="4" w:space="0" w:val="single" w:color="fac396"/>
        <w:insideH w:sz="4" w:space="0" w:val="single" w:color="fac396"/>
        <w:insideV w:sz="4" w:space="0" w:val="single" w:color="fac396"/>
      </w:tblBorders>
      <w:tblCellMar>
        <w:left w:w="108" w:type="dxa"/>
        <w:top w:w="0" w:type="dxa"/>
        <w:right w:w="108" w:type="dxa"/>
        <w:bottom w:w="0" w:type="dxa"/>
      </w:tblCellMar>
    </w:tblPr>
  </w:style>
  <w:style w:customStyle="true" w:styleId="-110" w:type="table">
    <w:name w:val="Список-таблица 1 светлая1"/>
    <w:basedOn w:val="a3"/>
    <w:uiPriority w:val="99"/>
    <w:tblPr>
      <w:tblInd w:w="0" w:type="dxa"/>
      <w:tblCellMar>
        <w:left w:w="108" w:type="dxa"/>
        <w:top w:w="0" w:type="dxa"/>
        <w:right w:w="108" w:type="dxa"/>
        <w:bottom w:w="0" w:type="dxa"/>
      </w:tblCellMar>
    </w:tblPr>
  </w:style>
  <w:style w:customStyle="true" w:styleId="ListTable1Light-Accent1" w:type="table">
    <w:name w:val="List Table 1 Light - Accent 1"/>
    <w:basedOn w:val="a3"/>
    <w:uiPriority w:val="99"/>
    <w:tblPr>
      <w:tblInd w:w="0" w:type="dxa"/>
      <w:tblCellMar>
        <w:left w:w="108" w:type="dxa"/>
        <w:top w:w="0" w:type="dxa"/>
        <w:right w:w="108" w:type="dxa"/>
        <w:bottom w:w="0" w:type="dxa"/>
      </w:tblCellMar>
    </w:tblPr>
  </w:style>
  <w:style w:customStyle="true" w:styleId="ListTable1Light-Accent2" w:type="table">
    <w:name w:val="List Table 1 Light - Accent 2"/>
    <w:basedOn w:val="a3"/>
    <w:uiPriority w:val="99"/>
    <w:tblPr>
      <w:tblInd w:w="0" w:type="dxa"/>
      <w:tblCellMar>
        <w:left w:w="108" w:type="dxa"/>
        <w:top w:w="0" w:type="dxa"/>
        <w:right w:w="108" w:type="dxa"/>
        <w:bottom w:w="0" w:type="dxa"/>
      </w:tblCellMar>
    </w:tblPr>
  </w:style>
  <w:style w:customStyle="true" w:styleId="ListTable1Light-Accent3" w:type="table">
    <w:name w:val="List Table 1 Light - Accent 3"/>
    <w:basedOn w:val="a3"/>
    <w:uiPriority w:val="99"/>
    <w:tblPr>
      <w:tblInd w:w="0" w:type="dxa"/>
      <w:tblCellMar>
        <w:left w:w="108" w:type="dxa"/>
        <w:top w:w="0" w:type="dxa"/>
        <w:right w:w="108" w:type="dxa"/>
        <w:bottom w:w="0" w:type="dxa"/>
      </w:tblCellMar>
    </w:tblPr>
  </w:style>
  <w:style w:customStyle="true" w:styleId="ListTable1Light-Accent4" w:type="table">
    <w:name w:val="List Table 1 Light - Accent 4"/>
    <w:basedOn w:val="a3"/>
    <w:uiPriority w:val="99"/>
    <w:tblPr>
      <w:tblInd w:w="0" w:type="dxa"/>
      <w:tblCellMar>
        <w:left w:w="108" w:type="dxa"/>
        <w:top w:w="0" w:type="dxa"/>
        <w:right w:w="108" w:type="dxa"/>
        <w:bottom w:w="0" w:type="dxa"/>
      </w:tblCellMar>
    </w:tblPr>
  </w:style>
  <w:style w:customStyle="true" w:styleId="ListTable1Light-Accent5" w:type="table">
    <w:name w:val="List Table 1 Light - Accent 5"/>
    <w:basedOn w:val="a3"/>
    <w:uiPriority w:val="99"/>
    <w:tblPr>
      <w:tblInd w:w="0" w:type="dxa"/>
      <w:tblCellMar>
        <w:left w:w="108" w:type="dxa"/>
        <w:top w:w="0" w:type="dxa"/>
        <w:right w:w="108" w:type="dxa"/>
        <w:bottom w:w="0" w:type="dxa"/>
      </w:tblCellMar>
    </w:tblPr>
  </w:style>
  <w:style w:customStyle="true" w:styleId="ListTable1Light-Accent6" w:type="table">
    <w:name w:val="List Table 1 Light - Accent 6"/>
    <w:basedOn w:val="a3"/>
    <w:uiPriority w:val="99"/>
    <w:tblPr>
      <w:tblInd w:w="0" w:type="dxa"/>
      <w:tblCellMar>
        <w:left w:w="108" w:type="dxa"/>
        <w:top w:w="0" w:type="dxa"/>
        <w:right w:w="108" w:type="dxa"/>
        <w:bottom w:w="0" w:type="dxa"/>
      </w:tblCellMar>
    </w:tblPr>
  </w:style>
  <w:style w:customStyle="true" w:styleId="-210" w:type="table">
    <w:name w:val="Список-таблица 21"/>
    <w:basedOn w:val="a3"/>
    <w:uiPriority w:val="99"/>
    <w:tblPr>
      <w:tblInd w:w="0" w:type="dxa"/>
      <w:tblBorders>
        <w:top w:sz="4" w:space="0" w:val="single" w:color="6f6f6f"/>
        <w:bottom w:sz="4" w:space="0" w:val="single" w:color="6f6f6f"/>
        <w:insideH w:sz="4" w:space="0" w:val="single" w:color="6f6f6f"/>
      </w:tblBorders>
      <w:tblCellMar>
        <w:left w:w="108" w:type="dxa"/>
        <w:top w:w="0" w:type="dxa"/>
        <w:right w:w="108" w:type="dxa"/>
        <w:bottom w:w="0" w:type="dxa"/>
      </w:tblCellMar>
    </w:tblPr>
  </w:style>
  <w:style w:customStyle="true" w:styleId="ListTable2-Accent1" w:type="table">
    <w:name w:val="List Table 2 - Accent 1"/>
    <w:basedOn w:val="a3"/>
    <w:uiPriority w:val="99"/>
    <w:tblPr>
      <w:tblInd w:w="0" w:type="dxa"/>
      <w:tblBorders>
        <w:top w:sz="4" w:space="0" w:val="single" w:color="9bb7d9"/>
        <w:bottom w:sz="4" w:space="0" w:val="single" w:color="9bb7d9"/>
        <w:insideH w:sz="4" w:space="0" w:val="single" w:color="9bb7d9"/>
      </w:tblBorders>
      <w:tblCellMar>
        <w:left w:w="108" w:type="dxa"/>
        <w:top w:w="0" w:type="dxa"/>
        <w:right w:w="108" w:type="dxa"/>
        <w:bottom w:w="0" w:type="dxa"/>
      </w:tblCellMar>
    </w:tblPr>
  </w:style>
  <w:style w:customStyle="true" w:styleId="ListTable2-Accent2" w:type="table">
    <w:name w:val="List Table 2 - Accent 2"/>
    <w:basedOn w:val="a3"/>
    <w:uiPriority w:val="99"/>
    <w:tblPr>
      <w:tblInd w:w="0" w:type="dxa"/>
      <w:tblBorders>
        <w:top w:sz="4" w:space="0" w:val="single" w:color="db9b9a"/>
        <w:bottom w:sz="4" w:space="0" w:val="single" w:color="db9b9a"/>
        <w:insideH w:sz="4" w:space="0" w:val="single" w:color="db9b9a"/>
      </w:tblBorders>
      <w:tblCellMar>
        <w:left w:w="108" w:type="dxa"/>
        <w:top w:w="0" w:type="dxa"/>
        <w:right w:w="108" w:type="dxa"/>
        <w:bottom w:w="0" w:type="dxa"/>
      </w:tblCellMar>
    </w:tblPr>
  </w:style>
  <w:style w:customStyle="true" w:styleId="ListTable2-Accent3" w:type="table">
    <w:name w:val="List Table 2 - Accent 3"/>
    <w:basedOn w:val="a3"/>
    <w:uiPriority w:val="99"/>
    <w:tblPr>
      <w:tblInd w:w="0" w:type="dxa"/>
      <w:tblBorders>
        <w:top w:sz="4" w:space="0" w:val="single" w:color="c6d8a1"/>
        <w:bottom w:sz="4" w:space="0" w:val="single" w:color="c6d8a1"/>
        <w:insideH w:sz="4" w:space="0" w:val="single" w:color="c6d8a1"/>
      </w:tblBorders>
      <w:tblCellMar>
        <w:left w:w="108" w:type="dxa"/>
        <w:top w:w="0" w:type="dxa"/>
        <w:right w:w="108" w:type="dxa"/>
        <w:bottom w:w="0" w:type="dxa"/>
      </w:tblCellMar>
    </w:tblPr>
  </w:style>
  <w:style w:customStyle="true" w:styleId="ListTable2-Accent4" w:type="table">
    <w:name w:val="List Table 2 - Accent 4"/>
    <w:basedOn w:val="a3"/>
    <w:uiPriority w:val="99"/>
    <w:tblPr>
      <w:tblInd w:w="0" w:type="dxa"/>
      <w:tblBorders>
        <w:top w:sz="4" w:space="0" w:val="single" w:color="b7a7ca"/>
        <w:bottom w:sz="4" w:space="0" w:val="single" w:color="b7a7ca"/>
        <w:insideH w:sz="4" w:space="0" w:val="single" w:color="b7a7ca"/>
      </w:tblBorders>
      <w:tblCellMar>
        <w:left w:w="108" w:type="dxa"/>
        <w:top w:w="0" w:type="dxa"/>
        <w:right w:w="108" w:type="dxa"/>
        <w:bottom w:w="0" w:type="dxa"/>
      </w:tblCellMar>
    </w:tblPr>
  </w:style>
  <w:style w:customStyle="true" w:styleId="ListTable2-Accent5" w:type="table">
    <w:name w:val="List Table 2 - Accent 5"/>
    <w:basedOn w:val="a3"/>
    <w:uiPriority w:val="99"/>
    <w:tblPr>
      <w:tblInd w:w="0" w:type="dxa"/>
      <w:tblBorders>
        <w:top w:sz="4" w:space="0" w:val="single" w:color="99d0de"/>
        <w:bottom w:sz="4" w:space="0" w:val="single" w:color="99d0de"/>
        <w:insideH w:sz="4" w:space="0" w:val="single" w:color="99d0de"/>
      </w:tblBorders>
      <w:tblCellMar>
        <w:left w:w="108" w:type="dxa"/>
        <w:top w:w="0" w:type="dxa"/>
        <w:right w:w="108" w:type="dxa"/>
        <w:bottom w:w="0" w:type="dxa"/>
      </w:tblCellMar>
    </w:tblPr>
  </w:style>
  <w:style w:customStyle="true" w:styleId="ListTable2-Accent6" w:type="table">
    <w:name w:val="List Table 2 - Accent 6"/>
    <w:basedOn w:val="a3"/>
    <w:uiPriority w:val="99"/>
    <w:tblPr>
      <w:tblInd w:w="0" w:type="dxa"/>
      <w:tblBorders>
        <w:top w:sz="4" w:space="0" w:val="single" w:color="fac396"/>
        <w:bottom w:sz="4" w:space="0" w:val="single" w:color="fac396"/>
        <w:insideH w:sz="4" w:space="0" w:val="single" w:color="fac396"/>
      </w:tblBorders>
      <w:tblCellMar>
        <w:left w:w="108" w:type="dxa"/>
        <w:top w:w="0" w:type="dxa"/>
        <w:right w:w="108" w:type="dxa"/>
        <w:bottom w:w="0" w:type="dxa"/>
      </w:tblCellMar>
    </w:tblPr>
  </w:style>
  <w:style w:customStyle="true" w:styleId="-310" w:type="table">
    <w:name w:val="Список-таблица 31"/>
    <w:basedOn w:val="a3"/>
    <w:uiPriority w:val="99"/>
    <w:tblPr>
      <w:tblInd w:w="0" w:type="dxa"/>
      <w:tblBorders>
        <w:left w:sz="4" w:space="0" w:val="single" w:color="000000"/>
        <w:top w:sz="4" w:space="0" w:val="single" w:color="000000"/>
        <w:right w:sz="4" w:space="0" w:val="single" w:color="000000"/>
        <w:bottom w:sz="4" w:space="0" w:val="single" w:color="000000"/>
      </w:tblBorders>
      <w:tblCellMar>
        <w:left w:w="108" w:type="dxa"/>
        <w:top w:w="0" w:type="dxa"/>
        <w:right w:w="108" w:type="dxa"/>
        <w:bottom w:w="0" w:type="dxa"/>
      </w:tblCellMar>
    </w:tblPr>
  </w:style>
  <w:style w:customStyle="true" w:styleId="ListTable3-Accent1" w:type="table">
    <w:name w:val="List Table 3 - Accent 1"/>
    <w:basedOn w:val="a3"/>
    <w:uiPriority w:val="99"/>
    <w:tblPr>
      <w:tblInd w:w="0" w:type="dxa"/>
      <w:tblBorders>
        <w:left w:sz="4" w:space="0" w:val="single" w:color="4f81bd"/>
        <w:top w:sz="4" w:space="0" w:val="single" w:color="4f81bd"/>
        <w:right w:sz="4" w:space="0" w:val="single" w:color="4f81bd"/>
        <w:bottom w:sz="4" w:space="0" w:val="single" w:color="4f81bd"/>
      </w:tblBorders>
      <w:tblCellMar>
        <w:left w:w="108" w:type="dxa"/>
        <w:top w:w="0" w:type="dxa"/>
        <w:right w:w="108" w:type="dxa"/>
        <w:bottom w:w="0" w:type="dxa"/>
      </w:tblCellMar>
    </w:tblPr>
  </w:style>
  <w:style w:customStyle="true" w:styleId="ListTable3-Accent2" w:type="table">
    <w:name w:val="List Table 3 - Accent 2"/>
    <w:basedOn w:val="a3"/>
    <w:uiPriority w:val="99"/>
    <w:tblPr>
      <w:tblInd w:w="0" w:type="dxa"/>
      <w:tblBorders>
        <w:left w:sz="4" w:space="0" w:val="single" w:color="d99695"/>
        <w:top w:sz="4" w:space="0" w:val="single" w:color="d99695"/>
        <w:right w:sz="4" w:space="0" w:val="single" w:color="d99695"/>
        <w:bottom w:sz="4" w:space="0" w:val="single" w:color="d99695"/>
      </w:tblBorders>
      <w:tblCellMar>
        <w:left w:w="108" w:type="dxa"/>
        <w:top w:w="0" w:type="dxa"/>
        <w:right w:w="108" w:type="dxa"/>
        <w:bottom w:w="0" w:type="dxa"/>
      </w:tblCellMar>
    </w:tblPr>
  </w:style>
  <w:style w:customStyle="true" w:styleId="ListTable3-Accent3" w:type="table">
    <w:name w:val="List Table 3 - Accent 3"/>
    <w:basedOn w:val="a3"/>
    <w:uiPriority w:val="99"/>
    <w:tblPr>
      <w:tblInd w:w="0" w:type="dxa"/>
      <w:tblBorders>
        <w:left w:sz="4" w:space="0" w:val="single" w:color="c3d69b"/>
        <w:top w:sz="4" w:space="0" w:val="single" w:color="c3d69b"/>
        <w:right w:sz="4" w:space="0" w:val="single" w:color="c3d69b"/>
        <w:bottom w:sz="4" w:space="0" w:val="single" w:color="c3d69b"/>
      </w:tblBorders>
      <w:tblCellMar>
        <w:left w:w="108" w:type="dxa"/>
        <w:top w:w="0" w:type="dxa"/>
        <w:right w:w="108" w:type="dxa"/>
        <w:bottom w:w="0" w:type="dxa"/>
      </w:tblCellMar>
    </w:tblPr>
  </w:style>
  <w:style w:customStyle="true" w:styleId="ListTable3-Accent4" w:type="table">
    <w:name w:val="List Table 3 - Accent 4"/>
    <w:basedOn w:val="a3"/>
    <w:uiPriority w:val="99"/>
    <w:tblPr>
      <w:tblInd w:w="0" w:type="dxa"/>
      <w:tblBorders>
        <w:left w:sz="4" w:space="0" w:val="single" w:color="b2a1c6"/>
        <w:top w:sz="4" w:space="0" w:val="single" w:color="b2a1c6"/>
        <w:right w:sz="4" w:space="0" w:val="single" w:color="b2a1c6"/>
        <w:bottom w:sz="4" w:space="0" w:val="single" w:color="b2a1c6"/>
      </w:tblBorders>
      <w:tblCellMar>
        <w:left w:w="108" w:type="dxa"/>
        <w:top w:w="0" w:type="dxa"/>
        <w:right w:w="108" w:type="dxa"/>
        <w:bottom w:w="0" w:type="dxa"/>
      </w:tblCellMar>
    </w:tblPr>
  </w:style>
  <w:style w:customStyle="true" w:styleId="ListTable3-Accent5" w:type="table">
    <w:name w:val="List Table 3 - Accent 5"/>
    <w:basedOn w:val="a3"/>
    <w:uiPriority w:val="99"/>
    <w:tblPr>
      <w:tblInd w:w="0" w:type="dxa"/>
      <w:tblBorders>
        <w:left w:sz="4" w:space="0" w:val="single" w:color="92ccdc"/>
        <w:top w:sz="4" w:space="0" w:val="single" w:color="92ccdc"/>
        <w:right w:sz="4" w:space="0" w:val="single" w:color="92ccdc"/>
        <w:bottom w:sz="4" w:space="0" w:val="single" w:color="92ccdc"/>
      </w:tblBorders>
      <w:tblCellMar>
        <w:left w:w="108" w:type="dxa"/>
        <w:top w:w="0" w:type="dxa"/>
        <w:right w:w="108" w:type="dxa"/>
        <w:bottom w:w="0" w:type="dxa"/>
      </w:tblCellMar>
    </w:tblPr>
  </w:style>
  <w:style w:customStyle="true" w:styleId="ListTable3-Accent6" w:type="table">
    <w:name w:val="List Table 3 - Accent 6"/>
    <w:basedOn w:val="a3"/>
    <w:uiPriority w:val="99"/>
    <w:tblPr>
      <w:tblInd w:w="0" w:type="dxa"/>
      <w:tblBorders>
        <w:left w:sz="4" w:space="0" w:val="single" w:color="fac090"/>
        <w:top w:sz="4" w:space="0" w:val="single" w:color="fac090"/>
        <w:right w:sz="4" w:space="0" w:val="single" w:color="fac090"/>
        <w:bottom w:sz="4" w:space="0" w:val="single" w:color="fac090"/>
      </w:tblBorders>
      <w:tblCellMar>
        <w:left w:w="108" w:type="dxa"/>
        <w:top w:w="0" w:type="dxa"/>
        <w:right w:w="108" w:type="dxa"/>
        <w:bottom w:w="0" w:type="dxa"/>
      </w:tblCellMar>
    </w:tblPr>
  </w:style>
  <w:style w:customStyle="true" w:styleId="-410" w:type="table">
    <w:name w:val="Список-таблица 41"/>
    <w:basedOn w:val="a3"/>
    <w:uiPriority w:val="99"/>
    <w:tblPr>
      <w:tblInd w:w="0" w:type="dxa"/>
      <w:tblBorders>
        <w:left w:sz="4" w:space="0" w:val="single" w:color="000000"/>
        <w:top w:sz="4" w:space="0" w:val="single" w:color="000000"/>
        <w:right w:sz="4" w:space="0" w:val="single" w:color="000000"/>
        <w:bottom w:sz="4" w:space="0" w:val="single" w:color="000000"/>
        <w:insideH w:sz="4" w:space="0" w:val="single" w:color="000000"/>
      </w:tblBorders>
      <w:tblCellMar>
        <w:left w:w="108" w:type="dxa"/>
        <w:top w:w="0" w:type="dxa"/>
        <w:right w:w="108" w:type="dxa"/>
        <w:bottom w:w="0" w:type="dxa"/>
      </w:tblCellMar>
    </w:tblPr>
  </w:style>
  <w:style w:customStyle="true" w:styleId="ListTable4-Accent1" w:type="table">
    <w:name w:val="List Table 4 - Accent 1"/>
    <w:basedOn w:val="a3"/>
    <w:uiPriority w:val="99"/>
    <w:tblPr>
      <w:tblInd w:w="0" w:type="dxa"/>
      <w:tblBorders>
        <w:left w:sz="4" w:space="0" w:val="single" w:color="9bb7d9"/>
        <w:top w:sz="4" w:space="0" w:val="single" w:color="9bb7d9"/>
        <w:right w:sz="4" w:space="0" w:val="single" w:color="9bb7d9"/>
        <w:bottom w:sz="4" w:space="0" w:val="single" w:color="9bb7d9"/>
        <w:insideH w:sz="4" w:space="0" w:val="single" w:color="9bb7d9"/>
      </w:tblBorders>
      <w:tblCellMar>
        <w:left w:w="108" w:type="dxa"/>
        <w:top w:w="0" w:type="dxa"/>
        <w:right w:w="108" w:type="dxa"/>
        <w:bottom w:w="0" w:type="dxa"/>
      </w:tblCellMar>
    </w:tblPr>
  </w:style>
  <w:style w:customStyle="true" w:styleId="ListTable4-Accent2" w:type="table">
    <w:name w:val="List Table 4 - Accent 2"/>
    <w:basedOn w:val="a3"/>
    <w:uiPriority w:val="99"/>
    <w:tblPr>
      <w:tblInd w:w="0" w:type="dxa"/>
      <w:tblBorders>
        <w:left w:sz="4" w:space="0" w:val="single" w:color="db9b9a"/>
        <w:top w:sz="4" w:space="0" w:val="single" w:color="db9b9a"/>
        <w:right w:sz="4" w:space="0" w:val="single" w:color="db9b9a"/>
        <w:bottom w:sz="4" w:space="0" w:val="single" w:color="db9b9a"/>
        <w:insideH w:sz="4" w:space="0" w:val="single" w:color="db9b9a"/>
      </w:tblBorders>
      <w:tblCellMar>
        <w:left w:w="108" w:type="dxa"/>
        <w:top w:w="0" w:type="dxa"/>
        <w:right w:w="108" w:type="dxa"/>
        <w:bottom w:w="0" w:type="dxa"/>
      </w:tblCellMar>
    </w:tblPr>
  </w:style>
  <w:style w:customStyle="true" w:styleId="ListTable4-Accent3" w:type="table">
    <w:name w:val="List Table 4 - Accent 3"/>
    <w:basedOn w:val="a3"/>
    <w:uiPriority w:val="99"/>
    <w:tblPr>
      <w:tblInd w:w="0" w:type="dxa"/>
      <w:tblBorders>
        <w:left w:sz="4" w:space="0" w:val="single" w:color="c6d8a1"/>
        <w:top w:sz="4" w:space="0" w:val="single" w:color="c6d8a1"/>
        <w:right w:sz="4" w:space="0" w:val="single" w:color="c6d8a1"/>
        <w:bottom w:sz="4" w:space="0" w:val="single" w:color="c6d8a1"/>
        <w:insideH w:sz="4" w:space="0" w:val="single" w:color="c6d8a1"/>
      </w:tblBorders>
      <w:tblCellMar>
        <w:left w:w="108" w:type="dxa"/>
        <w:top w:w="0" w:type="dxa"/>
        <w:right w:w="108" w:type="dxa"/>
        <w:bottom w:w="0" w:type="dxa"/>
      </w:tblCellMar>
    </w:tblPr>
  </w:style>
  <w:style w:customStyle="true" w:styleId="ListTable4-Accent4" w:type="table">
    <w:name w:val="List Table 4 - Accent 4"/>
    <w:basedOn w:val="a3"/>
    <w:uiPriority w:val="99"/>
    <w:tblPr>
      <w:tblInd w:w="0" w:type="dxa"/>
      <w:tblBorders>
        <w:left w:sz="4" w:space="0" w:val="single" w:color="b7a7ca"/>
        <w:top w:sz="4" w:space="0" w:val="single" w:color="b7a7ca"/>
        <w:right w:sz="4" w:space="0" w:val="single" w:color="b7a7ca"/>
        <w:bottom w:sz="4" w:space="0" w:val="single" w:color="b7a7ca"/>
        <w:insideH w:sz="4" w:space="0" w:val="single" w:color="b7a7ca"/>
      </w:tblBorders>
      <w:tblCellMar>
        <w:left w:w="108" w:type="dxa"/>
        <w:top w:w="0" w:type="dxa"/>
        <w:right w:w="108" w:type="dxa"/>
        <w:bottom w:w="0" w:type="dxa"/>
      </w:tblCellMar>
    </w:tblPr>
  </w:style>
  <w:style w:customStyle="true" w:styleId="ListTable4-Accent5" w:type="table">
    <w:name w:val="List Table 4 - Accent 5"/>
    <w:basedOn w:val="a3"/>
    <w:uiPriority w:val="99"/>
    <w:tblPr>
      <w:tblInd w:w="0" w:type="dxa"/>
      <w:tblBorders>
        <w:left w:sz="4" w:space="0" w:val="single" w:color="99d0de"/>
        <w:top w:sz="4" w:space="0" w:val="single" w:color="99d0de"/>
        <w:right w:sz="4" w:space="0" w:val="single" w:color="99d0de"/>
        <w:bottom w:sz="4" w:space="0" w:val="single" w:color="99d0de"/>
        <w:insideH w:sz="4" w:space="0" w:val="single" w:color="99d0de"/>
      </w:tblBorders>
      <w:tblCellMar>
        <w:left w:w="108" w:type="dxa"/>
        <w:top w:w="0" w:type="dxa"/>
        <w:right w:w="108" w:type="dxa"/>
        <w:bottom w:w="0" w:type="dxa"/>
      </w:tblCellMar>
    </w:tblPr>
  </w:style>
  <w:style w:customStyle="true" w:styleId="ListTable4-Accent6" w:type="table">
    <w:name w:val="List Table 4 - Accent 6"/>
    <w:basedOn w:val="a3"/>
    <w:uiPriority w:val="99"/>
    <w:tblPr>
      <w:tblInd w:w="0" w:type="dxa"/>
      <w:tblBorders>
        <w:left w:sz="4" w:space="0" w:val="single" w:color="fac396"/>
        <w:top w:sz="4" w:space="0" w:val="single" w:color="fac396"/>
        <w:right w:sz="4" w:space="0" w:val="single" w:color="fac396"/>
        <w:bottom w:sz="4" w:space="0" w:val="single" w:color="fac396"/>
        <w:insideH w:sz="4" w:space="0" w:val="single" w:color="fac396"/>
      </w:tblBorders>
      <w:tblCellMar>
        <w:left w:w="108" w:type="dxa"/>
        <w:top w:w="0" w:type="dxa"/>
        <w:right w:w="108" w:type="dxa"/>
        <w:bottom w:w="0" w:type="dxa"/>
      </w:tblCellMar>
    </w:tblPr>
  </w:style>
  <w:style w:customStyle="true" w:styleId="-510" w:type="table">
    <w:name w:val="Список-таблица 5 темная1"/>
    <w:basedOn w:val="a3"/>
    <w:uiPriority w:val="99"/>
    <w:tblPr>
      <w:tblInd w:w="0" w:type="dxa"/>
      <w:tblBorders>
        <w:left w:sz="32" w:space="0" w:val="single" w:color="7f7f7f"/>
        <w:top w:sz="32" w:space="0" w:val="single" w:color="7f7f7f"/>
        <w:right w:sz="32" w:space="0" w:val="single" w:color="7f7f7f"/>
        <w:bottom w:sz="32" w:space="0" w:val="single" w:color="7f7f7f"/>
      </w:tblBorders>
      <w:tblCellMar>
        <w:left w:w="108" w:type="dxa"/>
        <w:top w:w="0" w:type="dxa"/>
        <w:right w:w="108" w:type="dxa"/>
        <w:bottom w:w="0" w:type="dxa"/>
      </w:tblCellMar>
      <w:shd w:fill="7f7f7f"/>
    </w:tblPr>
  </w:style>
  <w:style w:customStyle="true" w:styleId="ListTable5Dark-Accent1" w:type="table">
    <w:name w:val="List Table 5 Dark - Accent 1"/>
    <w:basedOn w:val="a3"/>
    <w:uiPriority w:val="99"/>
    <w:tblPr>
      <w:tblInd w:w="0" w:type="dxa"/>
      <w:tblBorders>
        <w:left w:sz="32" w:space="0" w:val="single" w:color="4f81bd"/>
        <w:top w:sz="32" w:space="0" w:val="single" w:color="4f81bd"/>
        <w:right w:sz="32" w:space="0" w:val="single" w:color="4f81bd"/>
        <w:bottom w:sz="32" w:space="0" w:val="single" w:color="4f81bd"/>
      </w:tblBorders>
      <w:tblCellMar>
        <w:left w:w="108" w:type="dxa"/>
        <w:top w:w="0" w:type="dxa"/>
        <w:right w:w="108" w:type="dxa"/>
        <w:bottom w:w="0" w:type="dxa"/>
      </w:tblCellMar>
      <w:shd w:fill="4f81bd"/>
    </w:tblPr>
  </w:style>
  <w:style w:customStyle="true" w:styleId="ListTable5Dark-Accent2" w:type="table">
    <w:name w:val="List Table 5 Dark - Accent 2"/>
    <w:basedOn w:val="a3"/>
    <w:uiPriority w:val="99"/>
    <w:tblPr>
      <w:tblInd w:w="0" w:type="dxa"/>
      <w:tblBorders>
        <w:left w:sz="32" w:space="0" w:val="single" w:color="d99695"/>
        <w:top w:sz="32" w:space="0" w:val="single" w:color="d99695"/>
        <w:right w:sz="32" w:space="0" w:val="single" w:color="d99695"/>
        <w:bottom w:sz="32" w:space="0" w:val="single" w:color="d99695"/>
      </w:tblBorders>
      <w:tblCellMar>
        <w:left w:w="108" w:type="dxa"/>
        <w:top w:w="0" w:type="dxa"/>
        <w:right w:w="108" w:type="dxa"/>
        <w:bottom w:w="0" w:type="dxa"/>
      </w:tblCellMar>
      <w:shd w:fill="d99695"/>
    </w:tblPr>
  </w:style>
  <w:style w:customStyle="true" w:styleId="ListTable5Dark-Accent3" w:type="table">
    <w:name w:val="List Table 5 Dark - Accent 3"/>
    <w:basedOn w:val="a3"/>
    <w:uiPriority w:val="99"/>
    <w:tblPr>
      <w:tblInd w:w="0" w:type="dxa"/>
      <w:tblBorders>
        <w:left w:sz="32" w:space="0" w:val="single" w:color="c3d69b"/>
        <w:top w:sz="32" w:space="0" w:val="single" w:color="c3d69b"/>
        <w:right w:sz="32" w:space="0" w:val="single" w:color="c3d69b"/>
        <w:bottom w:sz="32" w:space="0" w:val="single" w:color="c3d69b"/>
      </w:tblBorders>
      <w:tblCellMar>
        <w:left w:w="108" w:type="dxa"/>
        <w:top w:w="0" w:type="dxa"/>
        <w:right w:w="108" w:type="dxa"/>
        <w:bottom w:w="0" w:type="dxa"/>
      </w:tblCellMar>
      <w:shd w:fill="c3d69b"/>
    </w:tblPr>
  </w:style>
  <w:style w:customStyle="true" w:styleId="ListTable5Dark-Accent4" w:type="table">
    <w:name w:val="List Table 5 Dark - Accent 4"/>
    <w:basedOn w:val="a3"/>
    <w:uiPriority w:val="99"/>
    <w:tblPr>
      <w:tblInd w:w="0" w:type="dxa"/>
      <w:tblBorders>
        <w:left w:sz="32" w:space="0" w:val="single" w:color="b2a1c6"/>
        <w:top w:sz="32" w:space="0" w:val="single" w:color="b2a1c6"/>
        <w:right w:sz="32" w:space="0" w:val="single" w:color="b2a1c6"/>
        <w:bottom w:sz="32" w:space="0" w:val="single" w:color="b2a1c6"/>
      </w:tblBorders>
      <w:tblCellMar>
        <w:left w:w="108" w:type="dxa"/>
        <w:top w:w="0" w:type="dxa"/>
        <w:right w:w="108" w:type="dxa"/>
        <w:bottom w:w="0" w:type="dxa"/>
      </w:tblCellMar>
      <w:shd w:fill="b2a1c6"/>
    </w:tblPr>
  </w:style>
  <w:style w:customStyle="true" w:styleId="ListTable5Dark-Accent5" w:type="table">
    <w:name w:val="List Table 5 Dark - Accent 5"/>
    <w:basedOn w:val="a3"/>
    <w:uiPriority w:val="99"/>
    <w:tblPr>
      <w:tblInd w:w="0" w:type="dxa"/>
      <w:tblBorders>
        <w:left w:sz="32" w:space="0" w:val="single" w:color="92ccdc"/>
        <w:top w:sz="32" w:space="0" w:val="single" w:color="92ccdc"/>
        <w:right w:sz="32" w:space="0" w:val="single" w:color="92ccdc"/>
        <w:bottom w:sz="32" w:space="0" w:val="single" w:color="92ccdc"/>
      </w:tblBorders>
      <w:tblCellMar>
        <w:left w:w="108" w:type="dxa"/>
        <w:top w:w="0" w:type="dxa"/>
        <w:right w:w="108" w:type="dxa"/>
        <w:bottom w:w="0" w:type="dxa"/>
      </w:tblCellMar>
      <w:shd w:fill="92ccdc"/>
    </w:tblPr>
  </w:style>
  <w:style w:customStyle="true" w:styleId="ListTable5Dark-Accent6" w:type="table">
    <w:name w:val="List Table 5 Dark - Accent 6"/>
    <w:basedOn w:val="a3"/>
    <w:uiPriority w:val="99"/>
    <w:tblPr>
      <w:tblInd w:w="0" w:type="dxa"/>
      <w:tblBorders>
        <w:left w:sz="32" w:space="0" w:val="single" w:color="fac090"/>
        <w:top w:sz="32" w:space="0" w:val="single" w:color="fac090"/>
        <w:right w:sz="32" w:space="0" w:val="single" w:color="fac090"/>
        <w:bottom w:sz="32" w:space="0" w:val="single" w:color="fac090"/>
      </w:tblBorders>
      <w:tblCellMar>
        <w:left w:w="108" w:type="dxa"/>
        <w:top w:w="0" w:type="dxa"/>
        <w:right w:w="108" w:type="dxa"/>
        <w:bottom w:w="0" w:type="dxa"/>
      </w:tblCellMar>
      <w:shd w:fill="fac090"/>
    </w:tblPr>
  </w:style>
  <w:style w:customStyle="true" w:styleId="-610" w:type="table">
    <w:name w:val="Список-таблица 6 цветная1"/>
    <w:basedOn w:val="a3"/>
    <w:uiPriority w:val="99"/>
    <w:tblPr>
      <w:tblInd w:w="0" w:type="dxa"/>
      <w:tblBorders>
        <w:top w:sz="4" w:space="0" w:val="single" w:color="7f7f7f"/>
        <w:bottom w:sz="4" w:space="0" w:val="single" w:color="7f7f7f"/>
      </w:tblBorders>
      <w:tblCellMar>
        <w:left w:w="108" w:type="dxa"/>
        <w:top w:w="0" w:type="dxa"/>
        <w:right w:w="108" w:type="dxa"/>
        <w:bottom w:w="0" w:type="dxa"/>
      </w:tblCellMar>
    </w:tblPr>
  </w:style>
  <w:style w:customStyle="true" w:styleId="ListTable6Colorful-Accent1" w:type="table">
    <w:name w:val="List Table 6 Colorful - Accent 1"/>
    <w:basedOn w:val="a3"/>
    <w:uiPriority w:val="99"/>
    <w:tblPr>
      <w:tblInd w:w="0" w:type="dxa"/>
      <w:tblBorders>
        <w:top w:sz="4" w:space="0" w:val="single" w:color="4f81bd"/>
        <w:bottom w:sz="4" w:space="0" w:val="single" w:color="4f81bd"/>
      </w:tblBorders>
      <w:tblCellMar>
        <w:left w:w="108" w:type="dxa"/>
        <w:top w:w="0" w:type="dxa"/>
        <w:right w:w="108" w:type="dxa"/>
        <w:bottom w:w="0" w:type="dxa"/>
      </w:tblCellMar>
    </w:tblPr>
  </w:style>
  <w:style w:customStyle="true" w:styleId="ListTable6Colorful-Accent2" w:type="table">
    <w:name w:val="List Table 6 Colorful - Accent 2"/>
    <w:basedOn w:val="a3"/>
    <w:uiPriority w:val="99"/>
    <w:tblPr>
      <w:tblInd w:w="0" w:type="dxa"/>
      <w:tblBorders>
        <w:top w:sz="4" w:space="0" w:val="single" w:color="d99695"/>
        <w:bottom w:sz="4" w:space="0" w:val="single" w:color="d99695"/>
      </w:tblBorders>
      <w:tblCellMar>
        <w:left w:w="108" w:type="dxa"/>
        <w:top w:w="0" w:type="dxa"/>
        <w:right w:w="108" w:type="dxa"/>
        <w:bottom w:w="0" w:type="dxa"/>
      </w:tblCellMar>
    </w:tblPr>
  </w:style>
  <w:style w:customStyle="true" w:styleId="ListTable6Colorful-Accent3" w:type="table">
    <w:name w:val="List Table 6 Colorful - Accent 3"/>
    <w:basedOn w:val="a3"/>
    <w:uiPriority w:val="99"/>
    <w:tblPr>
      <w:tblInd w:w="0" w:type="dxa"/>
      <w:tblBorders>
        <w:top w:sz="4" w:space="0" w:val="single" w:color="c3d69b"/>
        <w:bottom w:sz="4" w:space="0" w:val="single" w:color="c3d69b"/>
      </w:tblBorders>
      <w:tblCellMar>
        <w:left w:w="108" w:type="dxa"/>
        <w:top w:w="0" w:type="dxa"/>
        <w:right w:w="108" w:type="dxa"/>
        <w:bottom w:w="0" w:type="dxa"/>
      </w:tblCellMar>
    </w:tblPr>
  </w:style>
  <w:style w:customStyle="true" w:styleId="ListTable6Colorful-Accent4" w:type="table">
    <w:name w:val="List Table 6 Colorful - Accent 4"/>
    <w:basedOn w:val="a3"/>
    <w:uiPriority w:val="99"/>
    <w:tblPr>
      <w:tblInd w:w="0" w:type="dxa"/>
      <w:tblBorders>
        <w:top w:sz="4" w:space="0" w:val="single" w:color="b2a1c6"/>
        <w:bottom w:sz="4" w:space="0" w:val="single" w:color="b2a1c6"/>
      </w:tblBorders>
      <w:tblCellMar>
        <w:left w:w="108" w:type="dxa"/>
        <w:top w:w="0" w:type="dxa"/>
        <w:right w:w="108" w:type="dxa"/>
        <w:bottom w:w="0" w:type="dxa"/>
      </w:tblCellMar>
    </w:tblPr>
  </w:style>
  <w:style w:customStyle="true" w:styleId="ListTable6Colorful-Accent5" w:type="table">
    <w:name w:val="List Table 6 Colorful - Accent 5"/>
    <w:basedOn w:val="a3"/>
    <w:uiPriority w:val="99"/>
    <w:tblPr>
      <w:tblInd w:w="0" w:type="dxa"/>
      <w:tblBorders>
        <w:top w:sz="4" w:space="0" w:val="single" w:color="92ccdc"/>
        <w:bottom w:sz="4" w:space="0" w:val="single" w:color="92ccdc"/>
      </w:tblBorders>
      <w:tblCellMar>
        <w:left w:w="108" w:type="dxa"/>
        <w:top w:w="0" w:type="dxa"/>
        <w:right w:w="108" w:type="dxa"/>
        <w:bottom w:w="0" w:type="dxa"/>
      </w:tblCellMar>
    </w:tblPr>
  </w:style>
  <w:style w:customStyle="true" w:styleId="ListTable6Colorful-Accent6" w:type="table">
    <w:name w:val="List Table 6 Colorful - Accent 6"/>
    <w:basedOn w:val="a3"/>
    <w:uiPriority w:val="99"/>
    <w:tblPr>
      <w:tblInd w:w="0" w:type="dxa"/>
      <w:tblBorders>
        <w:top w:sz="4" w:space="0" w:val="single" w:color="fac090"/>
        <w:bottom w:sz="4" w:space="0" w:val="single" w:color="fac090"/>
      </w:tblBorders>
      <w:tblCellMar>
        <w:left w:w="108" w:type="dxa"/>
        <w:top w:w="0" w:type="dxa"/>
        <w:right w:w="108" w:type="dxa"/>
        <w:bottom w:w="0" w:type="dxa"/>
      </w:tblCellMar>
    </w:tblPr>
  </w:style>
  <w:style w:customStyle="true" w:styleId="-710" w:type="table">
    <w:name w:val="Список-таблица 7 цветная1"/>
    <w:basedOn w:val="a3"/>
    <w:uiPriority w:val="99"/>
    <w:tblPr>
      <w:tblInd w:w="0" w:type="dxa"/>
      <w:tblBorders>
        <w:right w:sz="4" w:space="0" w:val="single" w:color="7f7f7f"/>
      </w:tblBorders>
      <w:tblCellMar>
        <w:left w:w="108" w:type="dxa"/>
        <w:top w:w="0" w:type="dxa"/>
        <w:right w:w="108" w:type="dxa"/>
        <w:bottom w:w="0" w:type="dxa"/>
      </w:tblCellMar>
    </w:tblPr>
  </w:style>
  <w:style w:customStyle="true" w:styleId="ListTable7Colorful-Accent1" w:type="table">
    <w:name w:val="List Table 7 Colorful - Accent 1"/>
    <w:basedOn w:val="a3"/>
    <w:uiPriority w:val="99"/>
    <w:tblPr>
      <w:tblInd w:w="0" w:type="dxa"/>
      <w:tblBorders>
        <w:right w:sz="4" w:space="0" w:val="single" w:color="4f81bd"/>
      </w:tblBorders>
      <w:tblCellMar>
        <w:left w:w="108" w:type="dxa"/>
        <w:top w:w="0" w:type="dxa"/>
        <w:right w:w="108" w:type="dxa"/>
        <w:bottom w:w="0" w:type="dxa"/>
      </w:tblCellMar>
    </w:tblPr>
  </w:style>
  <w:style w:customStyle="true" w:styleId="ListTable7Colorful-Accent2" w:type="table">
    <w:name w:val="List Table 7 Colorful - Accent 2"/>
    <w:basedOn w:val="a3"/>
    <w:uiPriority w:val="99"/>
    <w:tblPr>
      <w:tblInd w:w="0" w:type="dxa"/>
      <w:tblBorders>
        <w:right w:sz="4" w:space="0" w:val="single" w:color="d99695"/>
      </w:tblBorders>
      <w:tblCellMar>
        <w:left w:w="108" w:type="dxa"/>
        <w:top w:w="0" w:type="dxa"/>
        <w:right w:w="108" w:type="dxa"/>
        <w:bottom w:w="0" w:type="dxa"/>
      </w:tblCellMar>
    </w:tblPr>
  </w:style>
  <w:style w:customStyle="true" w:styleId="ListTable7Colorful-Accent3" w:type="table">
    <w:name w:val="List Table 7 Colorful - Accent 3"/>
    <w:basedOn w:val="a3"/>
    <w:uiPriority w:val="99"/>
    <w:tblPr>
      <w:tblInd w:w="0" w:type="dxa"/>
      <w:tblBorders>
        <w:right w:sz="4" w:space="0" w:val="single" w:color="c3d69b"/>
      </w:tblBorders>
      <w:tblCellMar>
        <w:left w:w="108" w:type="dxa"/>
        <w:top w:w="0" w:type="dxa"/>
        <w:right w:w="108" w:type="dxa"/>
        <w:bottom w:w="0" w:type="dxa"/>
      </w:tblCellMar>
    </w:tblPr>
  </w:style>
  <w:style w:customStyle="true" w:styleId="ListTable7Colorful-Accent4" w:type="table">
    <w:name w:val="List Table 7 Colorful - Accent 4"/>
    <w:basedOn w:val="a3"/>
    <w:uiPriority w:val="99"/>
    <w:tblPr>
      <w:tblInd w:w="0" w:type="dxa"/>
      <w:tblBorders>
        <w:right w:sz="4" w:space="0" w:val="single" w:color="b2a1c6"/>
      </w:tblBorders>
      <w:tblCellMar>
        <w:left w:w="108" w:type="dxa"/>
        <w:top w:w="0" w:type="dxa"/>
        <w:right w:w="108" w:type="dxa"/>
        <w:bottom w:w="0" w:type="dxa"/>
      </w:tblCellMar>
    </w:tblPr>
  </w:style>
  <w:style w:customStyle="true" w:styleId="ListTable7Colorful-Accent5" w:type="table">
    <w:name w:val="List Table 7 Colorful - Accent 5"/>
    <w:basedOn w:val="a3"/>
    <w:uiPriority w:val="99"/>
    <w:tblPr>
      <w:tblInd w:w="0" w:type="dxa"/>
      <w:tblBorders>
        <w:right w:sz="4" w:space="0" w:val="single" w:color="92ccdc"/>
      </w:tblBorders>
      <w:tblCellMar>
        <w:left w:w="108" w:type="dxa"/>
        <w:top w:w="0" w:type="dxa"/>
        <w:right w:w="108" w:type="dxa"/>
        <w:bottom w:w="0" w:type="dxa"/>
      </w:tblCellMar>
    </w:tblPr>
  </w:style>
  <w:style w:customStyle="true" w:styleId="ListTable7Colorful-Accent6" w:type="table">
    <w:name w:val="List Table 7 Colorful - Accent 6"/>
    <w:basedOn w:val="a3"/>
    <w:uiPriority w:val="99"/>
    <w:tblPr>
      <w:tblInd w:w="0" w:type="dxa"/>
      <w:tblBorders>
        <w:right w:sz="4" w:space="0" w:val="single" w:color="fac090"/>
      </w:tblBorders>
      <w:tblCellMar>
        <w:left w:w="108" w:type="dxa"/>
        <w:top w:w="0" w:type="dxa"/>
        <w:right w:w="108" w:type="dxa"/>
        <w:bottom w:w="0" w:type="dxa"/>
      </w:tblCellMar>
    </w:tblPr>
  </w:style>
  <w:style w:customStyle="true" w:styleId="Lined-Accent" w:type="table">
    <w:name w:val="Lined - Accent"/>
    <w:basedOn w:val="a3"/>
    <w:uiPriority w:val="99"/>
    <w:tblPr>
      <w:tblInd w:w="0" w:type="dxa"/>
      <w:tblCellMar>
        <w:left w:w="108" w:type="dxa"/>
        <w:top w:w="0" w:type="dxa"/>
        <w:right w:w="108" w:type="dxa"/>
        <w:bottom w:w="0" w:type="dxa"/>
      </w:tblCellMar>
    </w:tblPr>
    <w:rPr>
      <w:color w:val="404040"/>
    </w:rPr>
  </w:style>
  <w:style w:customStyle="true" w:styleId="Lined-Accent1" w:type="table">
    <w:name w:val="Lined - Accent 1"/>
    <w:basedOn w:val="a3"/>
    <w:uiPriority w:val="99"/>
    <w:tblPr>
      <w:tblInd w:w="0" w:type="dxa"/>
      <w:tblCellMar>
        <w:left w:w="108" w:type="dxa"/>
        <w:top w:w="0" w:type="dxa"/>
        <w:right w:w="108" w:type="dxa"/>
        <w:bottom w:w="0" w:type="dxa"/>
      </w:tblCellMar>
    </w:tblPr>
    <w:rPr>
      <w:color w:val="404040"/>
    </w:rPr>
  </w:style>
  <w:style w:customStyle="true" w:styleId="Lined-Accent2" w:type="table">
    <w:name w:val="Lined - Accent 2"/>
    <w:basedOn w:val="a3"/>
    <w:uiPriority w:val="99"/>
    <w:tblPr>
      <w:tblInd w:w="0" w:type="dxa"/>
      <w:tblCellMar>
        <w:left w:w="108" w:type="dxa"/>
        <w:top w:w="0" w:type="dxa"/>
        <w:right w:w="108" w:type="dxa"/>
        <w:bottom w:w="0" w:type="dxa"/>
      </w:tblCellMar>
    </w:tblPr>
    <w:rPr>
      <w:color w:val="404040"/>
    </w:rPr>
  </w:style>
  <w:style w:customStyle="true" w:styleId="Lined-Accent3" w:type="table">
    <w:name w:val="Lined - Accent 3"/>
    <w:basedOn w:val="a3"/>
    <w:uiPriority w:val="99"/>
    <w:tblPr>
      <w:tblInd w:w="0" w:type="dxa"/>
      <w:tblCellMar>
        <w:left w:w="108" w:type="dxa"/>
        <w:top w:w="0" w:type="dxa"/>
        <w:right w:w="108" w:type="dxa"/>
        <w:bottom w:w="0" w:type="dxa"/>
      </w:tblCellMar>
    </w:tblPr>
    <w:rPr>
      <w:color w:val="404040"/>
    </w:rPr>
  </w:style>
  <w:style w:customStyle="true" w:styleId="Lined-Accent4" w:type="table">
    <w:name w:val="Lined - Accent 4"/>
    <w:basedOn w:val="a3"/>
    <w:uiPriority w:val="99"/>
    <w:tblPr>
      <w:tblInd w:w="0" w:type="dxa"/>
      <w:tblCellMar>
        <w:left w:w="108" w:type="dxa"/>
        <w:top w:w="0" w:type="dxa"/>
        <w:right w:w="108" w:type="dxa"/>
        <w:bottom w:w="0" w:type="dxa"/>
      </w:tblCellMar>
    </w:tblPr>
    <w:rPr>
      <w:color w:val="404040"/>
    </w:rPr>
  </w:style>
  <w:style w:customStyle="true" w:styleId="Lined-Accent5" w:type="table">
    <w:name w:val="Lined - Accent 5"/>
    <w:basedOn w:val="a3"/>
    <w:uiPriority w:val="99"/>
    <w:tblPr>
      <w:tblInd w:w="0" w:type="dxa"/>
      <w:tblCellMar>
        <w:left w:w="108" w:type="dxa"/>
        <w:top w:w="0" w:type="dxa"/>
        <w:right w:w="108" w:type="dxa"/>
        <w:bottom w:w="0" w:type="dxa"/>
      </w:tblCellMar>
    </w:tblPr>
    <w:rPr>
      <w:color w:val="404040"/>
    </w:rPr>
  </w:style>
  <w:style w:customStyle="true" w:styleId="Lined-Accent6" w:type="table">
    <w:name w:val="Lined - Accent 6"/>
    <w:basedOn w:val="a3"/>
    <w:uiPriority w:val="99"/>
    <w:tblPr>
      <w:tblInd w:w="0" w:type="dxa"/>
      <w:tblCellMar>
        <w:left w:w="108" w:type="dxa"/>
        <w:top w:w="0" w:type="dxa"/>
        <w:right w:w="108" w:type="dxa"/>
        <w:bottom w:w="0" w:type="dxa"/>
      </w:tblCellMar>
    </w:tblPr>
    <w:rPr>
      <w:color w:val="404040"/>
    </w:rPr>
  </w:style>
  <w:style w:customStyle="true" w:styleId="BorderedLined-Accent" w:type="table">
    <w:name w:val="Bordered &amp; Lined - Accent"/>
    <w:basedOn w:val="a3"/>
    <w:uiPriority w:val="99"/>
    <w:tblPr>
      <w:tblInd w:w="0" w:type="dxa"/>
      <w:tblBorders>
        <w:left w:sz="4" w:space="0" w:val="single" w:color="595959"/>
        <w:top w:sz="4" w:space="0" w:val="single" w:color="595959"/>
        <w:right w:sz="4" w:space="0" w:val="single" w:color="595959"/>
        <w:bottom w:sz="4" w:space="0" w:val="single" w:color="595959"/>
        <w:insideH w:sz="4" w:space="0" w:val="single" w:color="595959"/>
        <w:insideV w:sz="4" w:space="0" w:val="single" w:color="595959"/>
      </w:tblBorders>
      <w:tblCellMar>
        <w:left w:w="108" w:type="dxa"/>
        <w:top w:w="0" w:type="dxa"/>
        <w:right w:w="108" w:type="dxa"/>
        <w:bottom w:w="0" w:type="dxa"/>
      </w:tblCellMar>
    </w:tblPr>
    <w:rPr>
      <w:color w:val="404040"/>
    </w:rPr>
  </w:style>
  <w:style w:customStyle="true" w:styleId="BorderedLined-Accent1" w:type="table">
    <w:name w:val="Bordered &amp; Lined - Accent 1"/>
    <w:basedOn w:val="a3"/>
    <w:uiPriority w:val="99"/>
    <w:tblPr>
      <w:tblInd w:w="0" w:type="dxa"/>
      <w:tblBorders>
        <w:left w:sz="4" w:space="0" w:val="single" w:color="2a4a71"/>
        <w:top w:sz="4" w:space="0" w:val="single" w:color="2a4a71"/>
        <w:right w:sz="4" w:space="0" w:val="single" w:color="2a4a71"/>
        <w:bottom w:sz="4" w:space="0" w:val="single" w:color="2a4a71"/>
        <w:insideH w:sz="4" w:space="0" w:val="single" w:color="2a4a71"/>
        <w:insideV w:sz="4" w:space="0" w:val="single" w:color="2a4a71"/>
      </w:tblBorders>
      <w:tblCellMar>
        <w:left w:w="108" w:type="dxa"/>
        <w:top w:w="0" w:type="dxa"/>
        <w:right w:w="108" w:type="dxa"/>
        <w:bottom w:w="0" w:type="dxa"/>
      </w:tblCellMar>
    </w:tblPr>
    <w:rPr>
      <w:color w:val="404040"/>
    </w:rPr>
  </w:style>
  <w:style w:customStyle="true" w:styleId="BorderedLined-Accent2" w:type="table">
    <w:name w:val="Bordered &amp; Lined - Accent 2"/>
    <w:basedOn w:val="a3"/>
    <w:uiPriority w:val="99"/>
    <w:tblPr>
      <w:tblInd w:w="0" w:type="dxa"/>
      <w:tblBorders>
        <w:left w:sz="4" w:space="0" w:val="single" w:color="732a29"/>
        <w:top w:sz="4" w:space="0" w:val="single" w:color="732a29"/>
        <w:right w:sz="4" w:space="0" w:val="single" w:color="732a29"/>
        <w:bottom w:sz="4" w:space="0" w:val="single" w:color="732a29"/>
        <w:insideH w:sz="4" w:space="0" w:val="single" w:color="732a29"/>
        <w:insideV w:sz="4" w:space="0" w:val="single" w:color="732a29"/>
      </w:tblBorders>
      <w:tblCellMar>
        <w:left w:w="108" w:type="dxa"/>
        <w:top w:w="0" w:type="dxa"/>
        <w:right w:w="108" w:type="dxa"/>
        <w:bottom w:w="0" w:type="dxa"/>
      </w:tblCellMar>
    </w:tblPr>
    <w:rPr>
      <w:color w:val="404040"/>
    </w:rPr>
  </w:style>
  <w:style w:customStyle="true" w:styleId="BorderedLined-Accent3" w:type="table">
    <w:name w:val="Bordered &amp; Lined - Accent 3"/>
    <w:basedOn w:val="a3"/>
    <w:uiPriority w:val="99"/>
    <w:tblPr>
      <w:tblInd w:w="0" w:type="dxa"/>
      <w:tblBorders>
        <w:left w:sz="4" w:space="0" w:val="single" w:color="5b722e"/>
        <w:top w:sz="4" w:space="0" w:val="single" w:color="5b722e"/>
        <w:right w:sz="4" w:space="0" w:val="single" w:color="5b722e"/>
        <w:bottom w:sz="4" w:space="0" w:val="single" w:color="5b722e"/>
        <w:insideH w:sz="4" w:space="0" w:val="single" w:color="5b722e"/>
        <w:insideV w:sz="4" w:space="0" w:val="single" w:color="5b722e"/>
      </w:tblBorders>
      <w:tblCellMar>
        <w:left w:w="108" w:type="dxa"/>
        <w:top w:w="0" w:type="dxa"/>
        <w:right w:w="108" w:type="dxa"/>
        <w:bottom w:w="0" w:type="dxa"/>
      </w:tblCellMar>
    </w:tblPr>
    <w:rPr>
      <w:color w:val="404040"/>
    </w:rPr>
  </w:style>
  <w:style w:customStyle="true" w:styleId="BorderedLined-Accent4" w:type="table">
    <w:name w:val="Bordered &amp; Lined - Accent 4"/>
    <w:basedOn w:val="a3"/>
    <w:uiPriority w:val="99"/>
    <w:tblPr>
      <w:tblInd w:w="0" w:type="dxa"/>
      <w:tblBorders>
        <w:left w:sz="4" w:space="0" w:val="single" w:color="4a395f"/>
        <w:top w:sz="4" w:space="0" w:val="single" w:color="4a395f"/>
        <w:right w:sz="4" w:space="0" w:val="single" w:color="4a395f"/>
        <w:bottom w:sz="4" w:space="0" w:val="single" w:color="4a395f"/>
        <w:insideH w:sz="4" w:space="0" w:val="single" w:color="4a395f"/>
        <w:insideV w:sz="4" w:space="0" w:val="single" w:color="4a395f"/>
      </w:tblBorders>
      <w:tblCellMar>
        <w:left w:w="108" w:type="dxa"/>
        <w:top w:w="0" w:type="dxa"/>
        <w:right w:w="108" w:type="dxa"/>
        <w:bottom w:w="0" w:type="dxa"/>
      </w:tblCellMar>
    </w:tblPr>
    <w:rPr>
      <w:color w:val="404040"/>
    </w:rPr>
  </w:style>
  <w:style w:customStyle="true" w:styleId="BorderedLined-Accent5" w:type="table">
    <w:name w:val="Bordered &amp; Lined - Accent 5"/>
    <w:basedOn w:val="a3"/>
    <w:uiPriority w:val="99"/>
    <w:tblPr>
      <w:tblInd w:w="0" w:type="dxa"/>
      <w:tblBorders>
        <w:left w:sz="4" w:space="0" w:val="single" w:color="266779"/>
        <w:top w:sz="4" w:space="0" w:val="single" w:color="266779"/>
        <w:right w:sz="4" w:space="0" w:val="single" w:color="266779"/>
        <w:bottom w:sz="4" w:space="0" w:val="single" w:color="266779"/>
        <w:insideH w:sz="4" w:space="0" w:val="single" w:color="266779"/>
        <w:insideV w:sz="4" w:space="0" w:val="single" w:color="266779"/>
      </w:tblBorders>
      <w:tblCellMar>
        <w:left w:w="108" w:type="dxa"/>
        <w:top w:w="0" w:type="dxa"/>
        <w:right w:w="108" w:type="dxa"/>
        <w:bottom w:w="0" w:type="dxa"/>
      </w:tblCellMar>
    </w:tblPr>
    <w:rPr>
      <w:color w:val="404040"/>
    </w:rPr>
  </w:style>
  <w:style w:customStyle="true" w:styleId="BorderedLined-Accent6" w:type="table">
    <w:name w:val="Bordered &amp; Lined - Accent 6"/>
    <w:basedOn w:val="a3"/>
    <w:uiPriority w:val="99"/>
    <w:tblPr>
      <w:tblInd w:w="0" w:type="dxa"/>
      <w:tblBorders>
        <w:left w:sz="4" w:space="0" w:val="single" w:color="b15407"/>
        <w:top w:sz="4" w:space="0" w:val="single" w:color="b15407"/>
        <w:right w:sz="4" w:space="0" w:val="single" w:color="b15407"/>
        <w:bottom w:sz="4" w:space="0" w:val="single" w:color="b15407"/>
        <w:insideH w:sz="4" w:space="0" w:val="single" w:color="b15407"/>
        <w:insideV w:sz="4" w:space="0" w:val="single" w:color="b15407"/>
      </w:tblBorders>
      <w:tblCellMar>
        <w:left w:w="108" w:type="dxa"/>
        <w:top w:w="0" w:type="dxa"/>
        <w:right w:w="108" w:type="dxa"/>
        <w:bottom w:w="0" w:type="dxa"/>
      </w:tblCellMar>
    </w:tblPr>
    <w:rPr>
      <w:color w:val="404040"/>
    </w:rPr>
  </w:style>
  <w:style w:customStyle="true" w:styleId="Bordered" w:type="table">
    <w:name w:val="Bordered"/>
    <w:basedOn w:val="a3"/>
    <w:uiPriority w:val="99"/>
    <w:tblPr>
      <w:tblInd w:w="0" w:type="dxa"/>
      <w:tblBorders>
        <w:left w:sz="4" w:space="0" w:val="single" w:color="d9d9d9"/>
        <w:top w:sz="4" w:space="0" w:val="single" w:color="d9d9d9"/>
        <w:right w:sz="4" w:space="0" w:val="single" w:color="d9d9d9"/>
        <w:bottom w:sz="4" w:space="0" w:val="single" w:color="d9d9d9"/>
        <w:insideH w:sz="4" w:space="0" w:val="single" w:color="d9d9d9"/>
        <w:insideV w:sz="4" w:space="0" w:val="single" w:color="d9d9d9"/>
      </w:tblBorders>
      <w:tblCellMar>
        <w:left w:w="108" w:type="dxa"/>
        <w:top w:w="0" w:type="dxa"/>
        <w:right w:w="108" w:type="dxa"/>
        <w:bottom w:w="0" w:type="dxa"/>
      </w:tblCellMar>
    </w:tblPr>
  </w:style>
  <w:style w:customStyle="true" w:styleId="Bordered-Accent1" w:type="table">
    <w:name w:val="Bordered - Accent 1"/>
    <w:basedOn w:val="a3"/>
    <w:uiPriority w:val="99"/>
    <w:tblPr>
      <w:tblInd w:w="0" w:type="dxa"/>
      <w:tblBorders>
        <w:left w:sz="4" w:space="0" w:val="single" w:color="b7cbe4"/>
        <w:top w:sz="4" w:space="0" w:val="single" w:color="b7cbe4"/>
        <w:right w:sz="4" w:space="0" w:val="single" w:color="b7cbe4"/>
        <w:bottom w:sz="4" w:space="0" w:val="single" w:color="b7cbe4"/>
        <w:insideH w:sz="4" w:space="0" w:val="single" w:color="b7cbe4"/>
        <w:insideV w:sz="4" w:space="0" w:val="single" w:color="b7cbe4"/>
      </w:tblBorders>
      <w:tblCellMar>
        <w:left w:w="108" w:type="dxa"/>
        <w:top w:w="0" w:type="dxa"/>
        <w:right w:w="108" w:type="dxa"/>
        <w:bottom w:w="0" w:type="dxa"/>
      </w:tblCellMar>
    </w:tblPr>
  </w:style>
  <w:style w:customStyle="true" w:styleId="Bordered-Accent2" w:type="table">
    <w:name w:val="Bordered - Accent 2"/>
    <w:basedOn w:val="a3"/>
    <w:uiPriority w:val="99"/>
    <w:tblPr>
      <w:tblInd w:w="0" w:type="dxa"/>
      <w:tblBorders>
        <w:left w:sz="4" w:space="0" w:val="single" w:color="e5b7b6"/>
        <w:top w:sz="4" w:space="0" w:val="single" w:color="e5b7b6"/>
        <w:right w:sz="4" w:space="0" w:val="single" w:color="e5b7b6"/>
        <w:bottom w:sz="4" w:space="0" w:val="single" w:color="e5b7b6"/>
        <w:insideH w:sz="4" w:space="0" w:val="single" w:color="e5b7b6"/>
        <w:insideV w:sz="4" w:space="0" w:val="single" w:color="e5b7b6"/>
      </w:tblBorders>
      <w:tblCellMar>
        <w:left w:w="108" w:type="dxa"/>
        <w:top w:w="0" w:type="dxa"/>
        <w:right w:w="108" w:type="dxa"/>
        <w:bottom w:w="0" w:type="dxa"/>
      </w:tblCellMar>
    </w:tblPr>
  </w:style>
  <w:style w:customStyle="true" w:styleId="Bordered-Accent3" w:type="table">
    <w:name w:val="Bordered - Accent 3"/>
    <w:basedOn w:val="a3"/>
    <w:uiPriority w:val="99"/>
    <w:tblPr>
      <w:tblInd w:w="0" w:type="dxa"/>
      <w:tblBorders>
        <w:left w:sz="4" w:space="0" w:val="single" w:color="d6e3bb"/>
        <w:top w:sz="4" w:space="0" w:val="single" w:color="d6e3bb"/>
        <w:right w:sz="4" w:space="0" w:val="single" w:color="d6e3bb"/>
        <w:bottom w:sz="4" w:space="0" w:val="single" w:color="d6e3bb"/>
        <w:insideH w:sz="4" w:space="0" w:val="single" w:color="d6e3bb"/>
        <w:insideV w:sz="4" w:space="0" w:val="single" w:color="d6e3bb"/>
      </w:tblBorders>
      <w:tblCellMar>
        <w:left w:w="108" w:type="dxa"/>
        <w:top w:w="0" w:type="dxa"/>
        <w:right w:w="108" w:type="dxa"/>
        <w:bottom w:w="0" w:type="dxa"/>
      </w:tblCellMar>
    </w:tblPr>
  </w:style>
  <w:style w:customStyle="true" w:styleId="Bordered-Accent4" w:type="table">
    <w:name w:val="Bordered - Accent 4"/>
    <w:basedOn w:val="a3"/>
    <w:uiPriority w:val="99"/>
    <w:tblPr>
      <w:tblInd w:w="0" w:type="dxa"/>
      <w:tblBorders>
        <w:left w:sz="4" w:space="0" w:val="single" w:color="cbc0d9"/>
        <w:top w:sz="4" w:space="0" w:val="single" w:color="cbc0d9"/>
        <w:right w:sz="4" w:space="0" w:val="single" w:color="cbc0d9"/>
        <w:bottom w:sz="4" w:space="0" w:val="single" w:color="cbc0d9"/>
        <w:insideH w:sz="4" w:space="0" w:val="single" w:color="cbc0d9"/>
        <w:insideV w:sz="4" w:space="0" w:val="single" w:color="cbc0d9"/>
      </w:tblBorders>
      <w:tblCellMar>
        <w:left w:w="108" w:type="dxa"/>
        <w:top w:w="0" w:type="dxa"/>
        <w:right w:w="108" w:type="dxa"/>
        <w:bottom w:w="0" w:type="dxa"/>
      </w:tblCellMar>
    </w:tblPr>
  </w:style>
  <w:style w:customStyle="true" w:styleId="Bordered-Accent5" w:type="table">
    <w:name w:val="Bordered - Accent 5"/>
    <w:basedOn w:val="a3"/>
    <w:uiPriority w:val="99"/>
    <w:tblPr>
      <w:tblInd w:w="0" w:type="dxa"/>
      <w:tblBorders>
        <w:left w:sz="4" w:space="0" w:val="single" w:color="b6dde8"/>
        <w:top w:sz="4" w:space="0" w:val="single" w:color="b6dde8"/>
        <w:right w:sz="4" w:space="0" w:val="single" w:color="b6dde8"/>
        <w:bottom w:sz="4" w:space="0" w:val="single" w:color="b6dde8"/>
        <w:insideH w:sz="4" w:space="0" w:val="single" w:color="b6dde8"/>
        <w:insideV w:sz="4" w:space="0" w:val="single" w:color="b6dde8"/>
      </w:tblBorders>
      <w:tblCellMar>
        <w:left w:w="108" w:type="dxa"/>
        <w:top w:w="0" w:type="dxa"/>
        <w:right w:w="108" w:type="dxa"/>
        <w:bottom w:w="0" w:type="dxa"/>
      </w:tblCellMar>
    </w:tblPr>
  </w:style>
  <w:style w:customStyle="true" w:styleId="Bordered-Accent6" w:type="table">
    <w:name w:val="Bordered - Accent 6"/>
    <w:basedOn w:val="a3"/>
    <w:uiPriority w:val="99"/>
    <w:tblPr>
      <w:tblInd w:w="0" w:type="dxa"/>
      <w:tblBorders>
        <w:left w:sz="4" w:space="0" w:val="single" w:color="fbd4b4"/>
        <w:top w:sz="4" w:space="0" w:val="single" w:color="fbd4b4"/>
        <w:right w:sz="4" w:space="0" w:val="single" w:color="fbd4b4"/>
        <w:bottom w:sz="4" w:space="0" w:val="single" w:color="fbd4b4"/>
        <w:insideH w:sz="4" w:space="0" w:val="single" w:color="fbd4b4"/>
        <w:insideV w:sz="4" w:space="0" w:val="single" w:color="fbd4b4"/>
      </w:tblBorders>
      <w:tblCellMar>
        <w:left w:w="108" w:type="dxa"/>
        <w:top w:w="0" w:type="dxa"/>
        <w:right w:w="108" w:type="dxa"/>
        <w:bottom w:w="0" w:type="dxa"/>
      </w:tblCellMar>
    </w:tblPr>
  </w:style>
  <w:style w:customStyle="true" w:styleId="FootnoteTextChar" w:type="character">
    <w:name w:val="Footnote Text Char"/>
    <w:uiPriority w:val="99"/>
    <w:rPr>
      <w:sz w:val="18"/>
    </w:rPr>
  </w:style>
  <w:style w:customStyle="true" w:styleId="EndnoteTextChar" w:type="character">
    <w:name w:val="Endnote Text Char"/>
    <w:uiPriority w:val="99"/>
    <w:rPr>
      <w:sz w:val="20"/>
    </w:rPr>
  </w:style>
  <w:style w:styleId="ae" w:type="paragraph">
    <w:name w:val="table of figures"/>
    <w:basedOn w:val="a1"/>
    <w:next w:val="a1"/>
    <w:uiPriority w:val="99"/>
  </w:style>
  <w:style w:customStyle="true" w:styleId="ConsPlusNormal" w:type="paragraph">
    <w:name w:val="ConsPlusNormal"/>
    <w:link w:val="ConsPlusNormal0"/>
    <w:rPr>
      <w:sz w:val="22"/>
    </w:rPr>
  </w:style>
  <w:style w:customStyle="true" w:styleId="ConsPlusNonformat" w:type="paragraph">
    <w:name w:val="ConsPlusNonformat"/>
    <w:rPr>
      <w:rFonts w:ascii="Courier New" w:hAnsi="Courier New"/>
    </w:rPr>
  </w:style>
  <w:style w:customStyle="true" w:styleId="ConsPlusTitle" w:type="paragraph">
    <w:name w:val="ConsPlusTitle"/>
    <w:rPr>
      <w:b/>
      <w:sz w:val="22"/>
    </w:rPr>
  </w:style>
  <w:style w:customStyle="true" w:styleId="ConsPlusCell" w:type="paragraph">
    <w:name w:val="ConsPlusCell"/>
    <w:rPr>
      <w:rFonts w:ascii="Courier New" w:hAnsi="Courier New"/>
    </w:rPr>
  </w:style>
  <w:style w:customStyle="true" w:styleId="ConsPlusDocList" w:type="paragraph">
    <w:name w:val="ConsPlusDocList"/>
    <w:rPr>
      <w:rFonts w:ascii="Courier New" w:hAnsi="Courier New"/>
    </w:rPr>
  </w:style>
  <w:style w:customStyle="true" w:styleId="ConsPlusTitlePage" w:type="paragraph">
    <w:name w:val="ConsPlusTitlePage"/>
    <w:rPr>
      <w:rFonts w:ascii="Tahoma" w:hAnsi="Tahoma"/>
    </w:rPr>
  </w:style>
  <w:style w:customStyle="true" w:styleId="ConsPlusJurTerm" w:type="paragraph">
    <w:name w:val="ConsPlusJurTerm"/>
    <w:rPr>
      <w:sz w:val="26"/>
      <w:rFonts w:ascii="Tahoma" w:hAnsi="Tahoma"/>
    </w:rPr>
  </w:style>
  <w:style w:customStyle="true" w:styleId="ConsPlusTextList" w:type="paragraph">
    <w:name w:val="ConsPlusTextList"/>
    <w:rPr>
      <w:rFonts w:ascii="Arial" w:hAnsi="Arial"/>
    </w:rPr>
  </w:style>
  <w:style w:styleId="af" w:type="paragraph">
    <w:name w:val="Balloon Text"/>
    <w:basedOn w:val="a1"/>
    <w:link w:val="af0"/>
    <w:uiPriority w:val="99"/>
    <w:semiHidden/>
    <w:rPr>
      <w:sz w:val="16"/>
      <w:rFonts w:ascii="Calibri" w:hAnsi="Calibri"/>
    </w:rPr>
  </w:style>
  <w:style w:customStyle="true" w:styleId="af0" w:type="character">
    <w:name w:val="Текст выноски Знак"/>
    <w:link w:val="af"/>
    <w:uiPriority w:val="99"/>
    <w:semiHidden/>
    <w:rPr>
      <w:sz w:val="16"/>
      <w:rFonts w:ascii="Calibri" w:hAnsi="Calibri"/>
    </w:rPr>
  </w:style>
  <w:style w:styleId="af1" w:type="paragraph">
    <w:name w:val="header"/>
    <w:basedOn w:val="a1"/>
    <w:link w:val="af2"/>
    <w:uiPriority w:val="99"/>
    <w:pPr>
      <w:tabs>
        <w:tab w:val="center" w:pos="4677"/>
        <w:tab w:val="right" w:pos="9355"/>
      </w:tabs>
    </w:pPr>
  </w:style>
  <w:style w:customStyle="true" w:styleId="af2" w:type="character">
    <w:name w:val="Верхний колонтитул Знак"/>
    <w:link w:val="af1"/>
    <w:uiPriority w:val="99"/>
    <w:rPr>
      <w:sz w:val="28"/>
      <w:rFonts w:ascii="Times New Roman" w:hAnsi="Times New Roman"/>
    </w:rPr>
  </w:style>
  <w:style w:styleId="af3" w:type="paragraph">
    <w:name w:val="footer"/>
    <w:basedOn w:val="a1"/>
    <w:link w:val="af4"/>
    <w:uiPriority w:val="99"/>
    <w:pPr>
      <w:tabs>
        <w:tab w:val="center" w:pos="4677"/>
        <w:tab w:val="right" w:pos="9355"/>
      </w:tabs>
    </w:pPr>
  </w:style>
  <w:style w:customStyle="true" w:styleId="af4" w:type="character">
    <w:name w:val="Нижний колонтитул Знак"/>
    <w:link w:val="af3"/>
    <w:uiPriority w:val="99"/>
    <w:rPr>
      <w:sz w:val="28"/>
      <w:rFonts w:ascii="Times New Roman" w:hAnsi="Times New Roman"/>
    </w:rPr>
  </w:style>
  <w:style w:styleId="af5" w:type="paragraph">
    <w:name w:val="footnote text"/>
    <w:basedOn w:val="a1"/>
    <w:link w:val="af6"/>
    <w:uiPriority w:val="99"/>
    <w:rPr>
      <w:sz w:val="20"/>
    </w:rPr>
  </w:style>
  <w:style w:customStyle="true" w:styleId="af6" w:type="character">
    <w:name w:val="Текст сноски Знак"/>
    <w:link w:val="af5"/>
    <w:uiPriority w:val="99"/>
    <w:rPr>
      <w:sz w:val="20"/>
      <w:rFonts w:ascii="Times New Roman" w:hAnsi="Times New Roman"/>
    </w:rPr>
  </w:style>
  <w:style w:styleId="af7" w:type="character">
    <w:name w:val="footnote reference"/>
    <w:uiPriority w:val="99"/>
    <w:semiHidden/>
    <w:rPr>
      <w:rFonts w:ascii="Times New Roman" w:hAnsi="Times New Roman"/>
      <w:vertAlign w:val="superscript"/>
    </w:rPr>
  </w:style>
  <w:style w:styleId="af8" w:type="character">
    <w:name w:val="annotation reference"/>
    <w:uiPriority w:val="99"/>
    <w:semiHidden/>
    <w:rPr>
      <w:sz w:val="16"/>
    </w:rPr>
  </w:style>
  <w:style w:styleId="af9" w:type="paragraph">
    <w:name w:val="annotation text"/>
    <w:basedOn w:val="a1"/>
    <w:link w:val="afa"/>
    <w:uiPriority w:val="99"/>
    <w:semiHidden/>
    <w:rPr>
      <w:sz w:val="20"/>
    </w:rPr>
  </w:style>
  <w:style w:customStyle="true" w:styleId="afa" w:type="character">
    <w:name w:val="Текст примечания Знак"/>
    <w:link w:val="af9"/>
    <w:uiPriority w:val="99"/>
    <w:semiHidden/>
    <w:rPr>
      <w:sz w:val="20"/>
      <w:rFonts w:ascii="Times New Roman" w:hAnsi="Times New Roman"/>
    </w:rPr>
  </w:style>
  <w:style w:styleId="afb" w:type="paragraph">
    <w:name w:val="annotation subject"/>
    <w:basedOn w:val="af9"/>
    <w:link w:val="afc"/>
    <w:next w:val="af9"/>
    <w:uiPriority w:val="99"/>
    <w:semiHidden/>
    <w:rPr>
      <w:b/>
    </w:rPr>
  </w:style>
  <w:style w:customStyle="true" w:styleId="afc" w:type="character">
    <w:name w:val="Тема примечания Знак"/>
    <w:link w:val="afb"/>
    <w:uiPriority w:val="99"/>
    <w:semiHidden/>
    <w:rPr>
      <w:b/>
      <w:sz w:val="20"/>
      <w:rFonts w:ascii="Times New Roman" w:hAnsi="Times New Roman"/>
    </w:rPr>
  </w:style>
  <w:style w:styleId="afd" w:type="character">
    <w:name w:val="Hyperlink"/>
    <w:uiPriority w:val="99"/>
    <w:rPr>
      <w:u w:val="single"/>
      <w:color w:val="0000ff"/>
    </w:rPr>
  </w:style>
  <w:style w:styleId="afe" w:type="paragraph">
    <w:name w:val="endnote text"/>
    <w:basedOn w:val="a1"/>
    <w:link w:val="aff"/>
    <w:uiPriority w:val="99"/>
    <w:semiHidden/>
    <w:rPr>
      <w:sz w:val="20"/>
    </w:rPr>
  </w:style>
  <w:style w:customStyle="true" w:styleId="aff" w:type="character">
    <w:name w:val="Текст концевой сноски Знак"/>
    <w:basedOn w:val="a2"/>
    <w:link w:val="afe"/>
    <w:uiPriority w:val="99"/>
    <w:semiHidden/>
    <w:rPr>
      <w:rFonts w:ascii="Times New Roman" w:hAnsi="Times New Roman"/>
    </w:rPr>
  </w:style>
  <w:style w:styleId="aff0" w:type="character">
    <w:name w:val="endnote reference"/>
    <w:basedOn w:val="a2"/>
    <w:uiPriority w:val="99"/>
    <w:semiHidden/>
    <w:rPr>
      <w:vertAlign w:val="superscript"/>
    </w:rPr>
  </w:style>
  <w:style w:customStyle="true" w:styleId="aff1" w:type="paragraph">
    <w:name w:val="Раздел контракта"/>
    <w:basedOn w:val="ConsPlusNormal"/>
    <w:pPr>
      <w:jc w:val="center"/>
    </w:pPr>
    <w:rPr>
      <w:b/>
      <w:sz w:val="24"/>
      <w:rFonts w:ascii="Times New Roman" w:hAnsi="Times New Roman"/>
    </w:rPr>
  </w:style>
  <w:style w:customStyle="true" w:styleId="a" w:type="paragraph">
    <w:name w:val="Пункт контракта"/>
    <w:basedOn w:val="ConsPlusNormal"/>
    <w:pPr>
      <w:numPr>
        <w:numId w:val="3"/>
      </w:numPr>
      <w:spacing w:before="120" w:after="120"/>
      <w:tabs>
        <w:tab w:val="left" w:pos="1276"/>
      </w:tabs>
    </w:pPr>
    <w:rPr>
      <w:b/>
      <w:sz w:val="24"/>
      <w:rFonts w:ascii="Times New Roman" w:hAnsi="Times New Roman"/>
    </w:rPr>
  </w:style>
  <w:style w:customStyle="true" w:styleId="a0" w:type="paragraph">
    <w:name w:val="Подпункт контракта"/>
    <w:basedOn w:val="ConsPlusNormal"/>
    <w:pPr>
      <w:numPr>
        <w:numId w:val="6"/>
        <w:ilvl w:val="2"/>
      </w:numPr>
      <w:jc w:val="both"/>
    </w:pPr>
    <w:rPr>
      <w:sz w:val="24"/>
      <w:rFonts w:ascii="Times New Roman" w:hAnsi="Times New Roman"/>
    </w:rPr>
  </w:style>
  <w:style w:styleId="aff2" w:type="paragraph">
    <w:name w:val="TOC Heading"/>
    <w:basedOn w:val="10"/>
    <w:next w:val="a1"/>
    <w:uiPriority w:val="39"/>
    <w:semiHidden/>
    <w:pPr>
      <w:jc w:val="left"/>
      <w:ind w:firstLine="0"/>
      <w:spacing w:line="276" w:lineRule="auto"/>
      <w:outlineLvl w:val="9"/>
    </w:pPr>
  </w:style>
  <w:style w:styleId="aff3" w:type="table">
    <w:name w:val="Table Grid"/>
    <w:basedOn w:val="a3"/>
    <w:uiPriority w:val="59"/>
    <w:tblPr>
      <w:tblInd w:w="0" w:type="dxa"/>
      <w:tblBorders>
        <w:left w:sz="4" w:space="0" w:val="single" w:color="000000"/>
        <w:top w:sz="4" w:space="0" w:val="single" w:color="000000"/>
        <w:right w:sz="4" w:space="0" w:val="single" w:color="000000"/>
        <w:bottom w:sz="4" w:space="0" w:val="single" w:color="000000"/>
        <w:insideH w:sz="4" w:space="0" w:val="single" w:color="000000"/>
        <w:insideV w:sz="4" w:space="0" w:val="single" w:color="000000"/>
      </w:tblBorders>
      <w:tblCellMar>
        <w:left w:w="108" w:type="dxa"/>
        <w:top w:w="0" w:type="dxa"/>
        <w:right w:w="108" w:type="dxa"/>
        <w:bottom w:w="0" w:type="dxa"/>
      </w:tblCellMar>
    </w:tblPr>
  </w:style>
  <w:style w:customStyle="true" w:styleId="ConsPlusNormal0" w:type="character">
    <w:name w:val="ConsPlusNormal Знак"/>
    <w:link w:val="ConsPlusNormal"/>
    <w:rPr>
      <w:sz w:val="22"/>
    </w:rPr>
  </w:style>
  <w:style w:styleId="aff4" w:type="character">
    <w:name w:val="FollowedHyperlink"/>
    <w:basedOn w:val="a2"/>
    <w:uiPriority w:val="99"/>
    <w:semiHidden/>
    <w:rPr>
      <w:u w:val="single"/>
      <w:color w:val="800080"/>
    </w:rPr>
  </w:style>
  <w:style w:styleId="-1" w:type="table">
    <w:name w:val="Grid Table 1 Light"/>
    <w:basedOn w:val="a3"/>
    <w:uiPriority w:val="99"/>
    <w:tblPr>
      <w:tblInd w:w="0" w:type="dxa"/>
      <w:tblBorders>
        <w:left w:sz="4" w:space="0" w:val="single" w:color="989898"/>
        <w:top w:sz="4" w:space="0" w:val="single" w:color="989898"/>
        <w:right w:sz="4" w:space="0" w:val="single" w:color="989898"/>
        <w:bottom w:sz="4" w:space="0" w:val="single" w:color="989898"/>
        <w:insideH w:sz="4" w:space="0" w:val="single" w:color="989898"/>
        <w:insideV w:sz="4" w:space="0" w:val="single" w:color="989898"/>
      </w:tblBorders>
      <w:tblCellMar>
        <w:left w:w="108" w:type="dxa"/>
        <w:top w:w="0" w:type="dxa"/>
        <w:right w:w="108" w:type="dxa"/>
        <w:bottom w:w="0" w:type="dxa"/>
      </w:tblCellMar>
    </w:tblPr>
  </w:style>
  <w:style w:styleId="-2" w:type="table">
    <w:name w:val="Grid Table 2"/>
    <w:basedOn w:val="a3"/>
    <w:uiPriority w:val="99"/>
    <w:tblPr>
      <w:tblInd w:w="0" w:type="dxa"/>
      <w:tblBorders>
        <w:bottom w:sz="4" w:space="0" w:val="single" w:color="6a6a6a"/>
        <w:insideH w:sz="4" w:space="0" w:val="single" w:color="6a6a6a"/>
        <w:insideV w:sz="4" w:space="0" w:val="single" w:color="6a6a6a"/>
      </w:tblBorders>
      <w:tblCellMar>
        <w:left w:w="108" w:type="dxa"/>
        <w:top w:w="0" w:type="dxa"/>
        <w:right w:w="108" w:type="dxa"/>
        <w:bottom w:w="0" w:type="dxa"/>
      </w:tblCellMar>
    </w:tblPr>
  </w:style>
  <w:style w:styleId="-3" w:type="table">
    <w:name w:val="Grid Table 3"/>
    <w:basedOn w:val="a3"/>
    <w:uiPriority w:val="99"/>
    <w:tblPr>
      <w:tblInd w:w="0" w:type="dxa"/>
      <w:tblBorders>
        <w:bottom w:sz="4" w:space="0" w:val="single" w:color="6a6a6a"/>
        <w:insideH w:sz="4" w:space="0" w:val="single" w:color="6a6a6a"/>
        <w:insideV w:sz="4" w:space="0" w:val="single" w:color="6a6a6a"/>
      </w:tblBorders>
      <w:tblCellMar>
        <w:left w:w="108" w:type="dxa"/>
        <w:top w:w="0" w:type="dxa"/>
        <w:right w:w="108" w:type="dxa"/>
        <w:bottom w:w="0" w:type="dxa"/>
      </w:tblCellMar>
    </w:tblPr>
  </w:style>
  <w:style w:styleId="-4" w:type="table">
    <w:name w:val="Grid Table 4"/>
    <w:basedOn w:val="a3"/>
    <w:uiPriority w:val="59"/>
    <w:tblPr>
      <w:tblInd w:w="0" w:type="dxa"/>
      <w:tblBorders>
        <w:left w:sz="4" w:space="0" w:val="single" w:color="6f6f6f"/>
        <w:top w:sz="4" w:space="0" w:val="single" w:color="6f6f6f"/>
        <w:right w:sz="4" w:space="0" w:val="single" w:color="6f6f6f"/>
        <w:bottom w:sz="4" w:space="0" w:val="single" w:color="6f6f6f"/>
        <w:insideH w:sz="4" w:space="0" w:val="single" w:color="6f6f6f"/>
        <w:insideV w:sz="4" w:space="0" w:val="single" w:color="6f6f6f"/>
      </w:tblBorders>
      <w:tblCellMar>
        <w:left w:w="108" w:type="dxa"/>
        <w:top w:w="0" w:type="dxa"/>
        <w:right w:w="108" w:type="dxa"/>
        <w:bottom w:w="0" w:type="dxa"/>
      </w:tblCellMar>
    </w:tblPr>
  </w:style>
  <w:style w:styleId="-5" w:type="table">
    <w:name w:val="Grid Table 5 Dark"/>
    <w:basedOn w:val="a3"/>
    <w:uiPriority w:val="99"/>
    <w:tblPr>
      <w:tblInd w:w="0" w:type="dxa"/>
      <w:tblBorders>
        <w:left w:sz="4" w:space="0" w:val="single" w:color="ffffff"/>
        <w:top w:sz="4" w:space="0" w:val="single" w:color="ffffff"/>
        <w:right w:sz="4" w:space="0" w:val="single" w:color="ffffff"/>
        <w:bottom w:sz="4" w:space="0" w:val="single" w:color="ffffff"/>
        <w:insideH w:sz="4" w:space="0" w:val="single" w:color="ffffff"/>
        <w:insideV w:sz="4" w:space="0" w:val="single" w:color="ffffff"/>
      </w:tblBorders>
      <w:tblCellMar>
        <w:left w:w="108" w:type="dxa"/>
        <w:top w:w="0" w:type="dxa"/>
        <w:right w:w="108" w:type="dxa"/>
        <w:bottom w:w="0" w:type="dxa"/>
      </w:tblCellMar>
      <w:shd w:fill="bfbfbf"/>
    </w:tblPr>
  </w:style>
  <w:style w:styleId="-6" w:type="table">
    <w:name w:val="Grid Table 6 Colorful"/>
    <w:basedOn w:val="a3"/>
    <w:uiPriority w:val="99"/>
    <w:tblPr>
      <w:tblInd w:w="0" w:type="dxa"/>
      <w:tblBorders>
        <w:left w:sz="4" w:space="0" w:val="single" w:color="7f7f7f"/>
        <w:top w:sz="4" w:space="0" w:val="single" w:color="7f7f7f"/>
        <w:right w:sz="4" w:space="0" w:val="single" w:color="7f7f7f"/>
        <w:bottom w:sz="4" w:space="0" w:val="single" w:color="7f7f7f"/>
        <w:insideH w:sz="4" w:space="0" w:val="single" w:color="7f7f7f"/>
        <w:insideV w:sz="4" w:space="0" w:val="single" w:color="7f7f7f"/>
      </w:tblBorders>
      <w:tblCellMar>
        <w:left w:w="108" w:type="dxa"/>
        <w:top w:w="0" w:type="dxa"/>
        <w:right w:w="108" w:type="dxa"/>
        <w:bottom w:w="0" w:type="dxa"/>
      </w:tblCellMar>
    </w:tblPr>
  </w:style>
  <w:style w:styleId="-7" w:type="table">
    <w:name w:val="Grid Table 7 Colorful"/>
    <w:basedOn w:val="a3"/>
    <w:uiPriority w:val="99"/>
    <w:tblPr>
      <w:tblInd w:w="0" w:type="dxa"/>
      <w:tblBorders>
        <w:right w:sz="4" w:space="0" w:val="single" w:color="7f7f7f"/>
        <w:bottom w:sz="4" w:space="0" w:val="single" w:color="7f7f7f"/>
        <w:insideH w:sz="4" w:space="0" w:val="single" w:color="7f7f7f"/>
        <w:insideV w:sz="4" w:space="0" w:val="single" w:color="7f7f7f"/>
      </w:tblBorders>
      <w:tblCellMar>
        <w:left w:w="108" w:type="dxa"/>
        <w:top w:w="0" w:type="dxa"/>
        <w:right w:w="108" w:type="dxa"/>
        <w:bottom w:w="0" w:type="dxa"/>
      </w:tblCellMar>
    </w:tblPr>
  </w:style>
  <w:style w:styleId="-10" w:type="table">
    <w:name w:val="List Table 1 Light"/>
    <w:basedOn w:val="a3"/>
    <w:uiPriority w:val="99"/>
    <w:tblPr>
      <w:tblInd w:w="0" w:type="dxa"/>
      <w:tblCellMar>
        <w:left w:w="108" w:type="dxa"/>
        <w:top w:w="0" w:type="dxa"/>
        <w:right w:w="108" w:type="dxa"/>
        <w:bottom w:w="0" w:type="dxa"/>
      </w:tblCellMar>
    </w:tblPr>
  </w:style>
  <w:style w:styleId="-20" w:type="table">
    <w:name w:val="List Table 2"/>
    <w:basedOn w:val="a3"/>
    <w:uiPriority w:val="99"/>
    <w:tblPr>
      <w:tblInd w:w="0" w:type="dxa"/>
      <w:tblBorders>
        <w:top w:sz="4" w:space="0" w:val="single" w:color="6f6f6f"/>
        <w:bottom w:sz="4" w:space="0" w:val="single" w:color="6f6f6f"/>
        <w:insideH w:sz="4" w:space="0" w:val="single" w:color="6f6f6f"/>
      </w:tblBorders>
      <w:tblCellMar>
        <w:left w:w="108" w:type="dxa"/>
        <w:top w:w="0" w:type="dxa"/>
        <w:right w:w="108" w:type="dxa"/>
        <w:bottom w:w="0" w:type="dxa"/>
      </w:tblCellMar>
    </w:tblPr>
  </w:style>
  <w:style w:styleId="-30" w:type="table">
    <w:name w:val="List Table 3"/>
    <w:basedOn w:val="a3"/>
    <w:uiPriority w:val="99"/>
    <w:tblPr>
      <w:tblInd w:w="0" w:type="dxa"/>
      <w:tblBorders>
        <w:left w:sz="4" w:space="0" w:val="single" w:color="000000"/>
        <w:top w:sz="4" w:space="0" w:val="single" w:color="000000"/>
        <w:right w:sz="4" w:space="0" w:val="single" w:color="000000"/>
        <w:bottom w:sz="4" w:space="0" w:val="single" w:color="000000"/>
      </w:tblBorders>
      <w:tblCellMar>
        <w:left w:w="108" w:type="dxa"/>
        <w:top w:w="0" w:type="dxa"/>
        <w:right w:w="108" w:type="dxa"/>
        <w:bottom w:w="0" w:type="dxa"/>
      </w:tblCellMar>
    </w:tblPr>
  </w:style>
  <w:style w:styleId="-40" w:type="table">
    <w:name w:val="List Table 4"/>
    <w:basedOn w:val="a3"/>
    <w:uiPriority w:val="99"/>
    <w:tblPr>
      <w:tblInd w:w="0" w:type="dxa"/>
      <w:tblBorders>
        <w:left w:sz="4" w:space="0" w:val="single" w:color="000000"/>
        <w:top w:sz="4" w:space="0" w:val="single" w:color="000000"/>
        <w:right w:sz="4" w:space="0" w:val="single" w:color="000000"/>
        <w:bottom w:sz="4" w:space="0" w:val="single" w:color="000000"/>
        <w:insideH w:sz="4" w:space="0" w:val="single" w:color="000000"/>
      </w:tblBorders>
      <w:tblCellMar>
        <w:left w:w="108" w:type="dxa"/>
        <w:top w:w="0" w:type="dxa"/>
        <w:right w:w="108" w:type="dxa"/>
        <w:bottom w:w="0" w:type="dxa"/>
      </w:tblCellMar>
    </w:tblPr>
  </w:style>
  <w:style w:styleId="-50" w:type="table">
    <w:name w:val="List Table 5 Dark"/>
    <w:basedOn w:val="a3"/>
    <w:uiPriority w:val="99"/>
    <w:tblPr>
      <w:tblInd w:w="0" w:type="dxa"/>
      <w:tblBorders>
        <w:left w:sz="32" w:space="0" w:val="single" w:color="7f7f7f"/>
        <w:top w:sz="32" w:space="0" w:val="single" w:color="7f7f7f"/>
        <w:right w:sz="32" w:space="0" w:val="single" w:color="7f7f7f"/>
        <w:bottom w:sz="32" w:space="0" w:val="single" w:color="7f7f7f"/>
      </w:tblBorders>
      <w:tblCellMar>
        <w:left w:w="108" w:type="dxa"/>
        <w:top w:w="0" w:type="dxa"/>
        <w:right w:w="108" w:type="dxa"/>
        <w:bottom w:w="0" w:type="dxa"/>
      </w:tblCellMar>
      <w:shd w:fill="7f7f7f"/>
    </w:tblPr>
  </w:style>
  <w:style w:styleId="-60" w:type="table">
    <w:name w:val="List Table 6 Colorful"/>
    <w:basedOn w:val="a3"/>
    <w:uiPriority w:val="99"/>
    <w:tblPr>
      <w:tblInd w:w="0" w:type="dxa"/>
      <w:tblBorders>
        <w:top w:sz="4" w:space="0" w:val="single" w:color="7f7f7f"/>
        <w:bottom w:sz="4" w:space="0" w:val="single" w:color="7f7f7f"/>
      </w:tblBorders>
      <w:tblCellMar>
        <w:left w:w="108" w:type="dxa"/>
        <w:top w:w="0" w:type="dxa"/>
        <w:right w:w="108" w:type="dxa"/>
        <w:bottom w:w="0" w:type="dxa"/>
      </w:tblCellMar>
    </w:tblPr>
  </w:style>
  <w:style w:styleId="-70" w:type="table">
    <w:name w:val="List Table 7 Colorful"/>
    <w:basedOn w:val="a3"/>
    <w:uiPriority w:val="99"/>
    <w:tblPr>
      <w:tblInd w:w="0" w:type="dxa"/>
      <w:tblBorders>
        <w:right w:sz="4" w:space="0" w:val="single" w:color="7f7f7f"/>
      </w:tblBorders>
      <w:tblCellMar>
        <w:left w:w="108" w:type="dxa"/>
        <w:top w:w="0" w:type="dxa"/>
        <w:right w:w="108" w:type="dxa"/>
        <w:bottom w:w="0" w:type="dxa"/>
      </w:tblCellMar>
    </w:tblPr>
  </w:style>
  <w:style w:customStyle="true" w:styleId="LBGovstyle3doczillaStyle3" w:type="paragraph">
    <w:name w:val="LB Gov style 3_doczillaStyle_3"/>
    <w:basedOn w:val="LBGovstyle2doczillaStyle3"/>
    <w:uiPriority w:val="98"/>
    <w:pPr>
      <w:numPr>
        <w:ilvl w:val="2"/>
      </w:numPr>
    </w:pPr>
    <w:rPr>
      <w:lang w:val="ru-RU"/>
    </w:rPr>
  </w:style>
  <w:style w:customStyle="true" w:styleId="LBGovstyle2doczillaStyle3" w:type="paragraph">
    <w:name w:val="LB Gov style 2_doczillaStyle_3"/>
    <w:uiPriority w:val="98"/>
    <w:pPr>
      <w:numPr>
        <w:numId w:val="7"/>
        <w:ilvl w:val="1"/>
      </w:numPr>
      <w:jc w:val="both"/>
      <w:spacing w:before="120" w:after="120"/>
    </w:pPr>
    <w:rPr>
      <w:lang w:val="en-US"/>
    </w:rPr>
  </w:style>
  <w:style w:customStyle="true" w:styleId="LBBodyText2doczillaStyle2" w:type="paragraph">
    <w:name w:val="LB Body Text 2_doczillaStyle_2"/>
    <w:basedOn w:val="BdyText2doczillaStyle2"/>
  </w:style>
  <w:style w:customStyle="true" w:styleId="BdyText2doczillaStyle2" w:type="paragraph">
    <w:name w:val="Bоdy Text 2_doczillaStyle_2"/>
    <w:pPr>
      <w:jc w:val="both"/>
      <w:ind w:left="720"/>
      <w:spacing w:before="120" w:after="120"/>
    </w:pPr>
  </w:style>
  <w:style w:customStyle="true" w:styleId="LBGovstyle1doczillaStyle3" w:type="paragraph">
    <w:name w:val="LB Gov style 1_doczillaStyle_3"/>
    <w:uiPriority w:val="98"/>
    <w:pPr>
      <w:numPr>
        <w:numId w:val="7"/>
      </w:numPr>
      <w:jc w:val="both"/>
      <w:spacing w:before="120" w:after="120"/>
    </w:pPr>
    <w:rPr>
      <w:b/>
    </w:rPr>
  </w:style>
  <w:style w:customStyle="true" w:styleId="LBBodyText1doczillaStyle2" w:type="paragraph">
    <w:name w:val="LB Body Text 1_doczillaStyle_2"/>
    <w:basedOn w:val="BodyText1doczillaStyle2"/>
    <w:uiPriority w:val="2"/>
    <w:rPr>
      <w:lang w:val="ru-RU"/>
    </w:rPr>
  </w:style>
  <w:style w:customStyle="true" w:styleId="BodyText1doczillaStyle2" w:type="paragraph">
    <w:name w:val="Body Text 1_doczillaStyle_2"/>
    <w:basedOn w:val="21doczillaStyle2"/>
    <w:pPr>
      <w:ind w:left="0"/>
    </w:pPr>
  </w:style>
  <w:style w:customStyle="true" w:styleId="21doczillaStyle2" w:type="paragraph">
    <w:name w:val="Основной текст 21_doczillaStyle_2"/>
    <w:basedOn w:val="31doczillaStyle2"/>
    <w:pPr>
      <w:ind w:left="720"/>
    </w:pPr>
  </w:style>
  <w:style w:customStyle="true" w:styleId="31doczillaStyle2" w:type="paragraph">
    <w:name w:val="Основной текст 31_doczillaStyle_2"/>
    <w:basedOn w:val="BodyText4doczillaStyle2"/>
    <w:pPr>
      <w:ind w:left="1440"/>
    </w:pPr>
  </w:style>
  <w:style w:customStyle="true" w:styleId="BodyText4doczillaStyle2" w:type="paragraph">
    <w:name w:val="Body Text 4_doczillaStyle_2"/>
    <w:basedOn w:val="BodyTextdoczillaStyle1"/>
    <w:pPr>
      <w:ind w:left="2160"/>
      <w:spacing w:before="120"/>
    </w:pPr>
    <w:rPr>
      <w:lang w:val="en-GB"/>
    </w:rPr>
  </w:style>
  <w:style w:customStyle="true" w:styleId="BodyTextdoczillaStyle1" w:type="paragraph">
    <w:name w:val="Body Text_doczillaStyle_1"/>
    <w:basedOn w:val="NormaldoczillaStyle1"/>
    <w:pPr>
      <w:spacing w:after="120"/>
    </w:pPr>
  </w:style>
  <w:style w:customStyle="true" w:styleId="NormaldoczillaStyle1" w:type="paragraph">
    <w:name w:val="Normal_doczillaStyle_1"/>
    <w:pPr>
      <w:jc w:val="both"/>
    </w:pPr>
  </w:style>
  <w:style w:customStyle="true" w:styleId="MsoNormaldoczillaStyle33" w:type="paragraph">
    <w:name w:val="MsoNormal_doczillaStyle_33"/>
    <w:pPr>
      <w:spacing w:line="256" w:lineRule="auto"/>
    </w:pPr>
  </w:style>
  <w:style w:customStyle="true" w:styleId="DZ1" w:type="paragraph">
    <w:name w:val="DZ Основной текст 1"/>
    <w:basedOn w:val="BodyText1"/>
    <w:uiPriority w:val="1"/>
    <w:rPr>
      <w:lang w:val="ru-RU"/>
    </w:rPr>
  </w:style>
  <w:style w:customStyle="true" w:styleId="BodyText1" w:type="paragraph">
    <w:name w:val="Body Text 1"/>
    <w:basedOn w:val="212"/>
    <w:uiPriority w:val="2"/>
    <w:semiHidden/>
    <w:pPr>
      <w:ind w:left="0"/>
    </w:pPr>
  </w:style>
  <w:style w:styleId="msoIns" w:type="character">
    <w:name w:val="msoIns"/>
    <w:semiHidden/>
    <w:tblPr/>
    <w:rPr>
      <w:u w:val="single"/>
      <w:color w:val="008080"/>
    </w:rPr>
  </w:style>
  <w:style w:styleId="MsoNormalTable" w:type="table">
    <w:name w:val="Обычная таблица"/>
    <w:uiPriority w:val="99"/>
    <w:hidden/>
    <w:semiHidden/>
    <w:tblPr>
      <w:tblCellMar>
        <w:left w:w="108" w:type="dxa"/>
        <w:top w:w="0" w:type="dxa"/>
        <w:right w:w="108" w:type="dxa"/>
        <w:bottom w:w="0" w:type="dxa"/>
      </w:tblCellMar>
    </w:tblPr>
    <w:pPr>
      <w:spacing w:after="0"/>
    </w:pPr>
    <w:rPr>
      <w:sz w:val="20"/>
      <w:rFonts w:ascii="Calibri" w:hAnsi="Calibri"/>
    </w:rPr>
  </w:style>
  <w:style w:styleId="b0">
    <w:name w:val="Подпункт Знак"/>
    <w:link w:val="b1"/>
    <w:tblPr>
      <w:tblpPr w:horzAnchor="" w:vertAnchor=""/>
      <w:tblOverlap w:val=""/>
    </w:tblPr>
    <w:rPr>
      <w:sz w:val="24"/>
      <w:rFonts w:ascii="Times New Roman" w:hAnsi="Times New Roman"/>
    </w:rPr>
  </w:style>
  <w:style w:styleId="b1" w:type="paragraph">
    <w:name w:val="Подпункт"/>
    <w:link w:val="b0"/>
    <w:tblPr>
      <w:tblpPr w:horzAnchor="" w:vertAnchor=""/>
      <w:tblOverlap w:val=""/>
    </w:tblPr>
    <w:pPr>
      <w:jc w:val="both"/>
      <w:ind w:left="0" w:right="0" w:firstLine="709"/>
      <w:spacing w:before="0" w:after="0"/>
      <w:outlineLvl w:val="1"/>
    </w:pPr>
    <w:rPr>
      <w:sz w:val="24"/>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621067">
      <w:bodyDiv w:val="1"/>
      <w:marLeft w:val="0"/>
      <w:marRight w:val="0"/>
      <w:marTop w:val="0"/>
      <w:marBottom w:val="0"/>
      <w:divBdr>
        <w:top w:val="none" w:sz="0" w:space="0" w:color="auto"/>
        <w:left w:val="none" w:sz="0" w:space="0" w:color="auto"/>
        <w:bottom w:val="none" w:sz="0" w:space="0" w:color="auto"/>
        <w:right w:val="none" w:sz="0" w:space="0" w:color="auto"/>
      </w:divBdr>
    </w:div>
    <w:div w:id="386344550">
      <w:bodyDiv w:val="1"/>
      <w:marLeft w:val="0"/>
      <w:marRight w:val="0"/>
      <w:marTop w:val="0"/>
      <w:marBottom w:val="0"/>
      <w:divBdr>
        <w:top w:val="none" w:sz="0" w:space="0" w:color="auto"/>
        <w:left w:val="none" w:sz="0" w:space="0" w:color="auto"/>
        <w:bottom w:val="none" w:sz="0" w:space="0" w:color="auto"/>
        <w:right w:val="none" w:sz="0" w:space="0" w:color="auto"/>
      </w:divBdr>
      <w:divsChild>
        <w:div w:id="48652379">
          <w:marLeft w:val="0"/>
          <w:marRight w:val="0"/>
          <w:marTop w:val="60"/>
          <w:marBottom w:val="0"/>
          <w:divBdr>
            <w:top w:val="none" w:sz="0" w:space="0" w:color="auto"/>
            <w:left w:val="none" w:sz="0" w:space="0" w:color="auto"/>
            <w:bottom w:val="none" w:sz="0" w:space="0" w:color="auto"/>
            <w:right w:val="none" w:sz="0" w:space="0" w:color="auto"/>
          </w:divBdr>
        </w:div>
        <w:div w:id="936252864">
          <w:marLeft w:val="0"/>
          <w:marRight w:val="0"/>
          <w:marTop w:val="0"/>
          <w:marBottom w:val="0"/>
          <w:divBdr>
            <w:top w:val="none" w:sz="0" w:space="0" w:color="auto"/>
            <w:left w:val="none" w:sz="0" w:space="0" w:color="auto"/>
            <w:bottom w:val="none" w:sz="0" w:space="0" w:color="auto"/>
            <w:right w:val="none" w:sz="0" w:space="0" w:color="auto"/>
          </w:divBdr>
        </w:div>
      </w:divsChild>
    </w:div>
    <w:div w:id="1320770582">
      <w:bodyDiv w:val="1"/>
      <w:marLeft w:val="0"/>
      <w:marRight w:val="0"/>
      <w:marTop w:val="0"/>
      <w:marBottom w:val="0"/>
      <w:divBdr>
        <w:top w:val="none" w:sz="0" w:space="0" w:color="auto"/>
        <w:left w:val="none" w:sz="0" w:space="0" w:color="auto"/>
        <w:bottom w:val="none" w:sz="0" w:space="0" w:color="auto"/>
        <w:right w:val="none" w:sz="0" w:space="0" w:color="auto"/>
      </w:divBdr>
    </w:div>
    <w:div w:id="172609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8" Type="http://schemas.openxmlformats.org/officeDocument/2006/relationships/hyperlink" Target="consultantplus://offline/ref=63644F4247E16D1BFE5C522E45BCFAC864AA28D6BA3D54035F30AF26C8D7z5C" TargetMode="External"/><Relationship Id="rId13" Type="http://schemas.openxmlformats.org/officeDocument/2006/relationships/hyperlink" Target="consultantplus://offline/ref=63644F4247E16D1BFE5C522E45BCFAC864AA28D6BA3D54035F30AF26C875F271516A7EFAD1D7z2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3644F4247E16D1BFE5C522E45BCFAC864AA24D3B93254035F30AF26C8D7z5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3644F4247E16D1BFE5C522E45BCFAC864AA28D6BA3D54035F30AF26C8D7z5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63644F4247E16D1BFE5C522E45BCFAC864AA28D6BA3D54035F30AF26C8D7z5C" TargetMode="External"/><Relationship Id="rId4" Type="http://schemas.openxmlformats.org/officeDocument/2006/relationships/settings" Target="settings.xml"/><Relationship Id="rId9" Type="http://schemas.openxmlformats.org/officeDocument/2006/relationships/hyperlink" Target="consultantplus://offline/ref=C3E6F1CB3A7FA68030A7A5990D5AC64377878906628B1C3D0FA8DD415D9E904EAB0F3CBA0D2F085F6AB3117F6F353D9C55F63C6DF6546F12s7SCF" TargetMode="External"/><Relationship Id="rId14" Type="http://schemas.openxmlformats.org/officeDocument/2006/relationships/hyperlink" Target="consultantplus://offline/ref=63644F4247E16D1BFE5C522E45BCFAC864AA28D6BA3D54035F30AF26C875F271516A7EFAD6732C23DBz3C" TargetMode="External"/><Relationship Id="rId18" Type="http://schemas.microsoft.com/office/2011/relationships/commentsExtended" Target="commentsExtended.xml"/><Relationship Id="rId19" Type="http://schemas.openxmlformats.org/officeDocument/2006/relationships/comments" Target="commen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98D0E-813D-456B-BEB4-87168F6D9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ПРОЕКТ КОНТРАКТА.dotx</Template>
  <TotalTime>2</TotalTime>
  <Pages>29</Pages>
  <Words>14320</Words>
  <Characters>81624</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Н. Роскина</dc:creator>
  <cp:lastModifiedBy>Дарья Алексеевна Фартушная</cp:lastModifiedBy>
  <dcterms:created xsi:type="dcterms:W3CDTF">2024-11-19T09:50:00+08:00</dcterms:created>
  <dcterms:modified xsi:type="dcterms:W3CDTF">2026-10-07T15:15:37.439+08:00</dcterms:modified>
  <dc:title/>
  <dc:subject/>
  <cp:keywords/>
  <dc:description/>
  <cp:revision>1</cp:revision>
  <cp:lastPrinted>2024-04-02T03:43:00Z</cp:lastPrinted>
</cp:coreProperties>
</file>