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СОДЕРЖАНИЮ, СОСТАВУ ЗАЯВКИ НА УЧАСТИЕ В ЗАКУПКЕ И ИНСТРУКЦИЯ ПО ЕЕ ЗАПОЛНЕНИЮ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Настоящие Требования к содержанию, составу заявки на участие в закупке и инструкция по е</w:t>
      </w:r>
      <w:r>
        <w:rPr>
          <w:rFonts w:ascii="Times New Roman" w:hAnsi="Times New Roman" w:cs="Times New Roman"/>
          <w:b/>
          <w:sz w:val="24"/>
          <w:szCs w:val="24"/>
        </w:rPr>
        <w:t xml:space="preserve">е заполнению (далее - Требования) сформированы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I. Требования к содержанию и составу заявки на участие в закупке.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закупке состоит из трех частей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  <w:sz w:val="24"/>
          <w:szCs w:val="24"/>
        </w:rPr>
      </w:pPr>
      <w:r/>
      <w:bookmarkStart w:name="MAINTABLE" w:id="0"/>
      <w:r/>
      <w:bookmarkEnd w:id="0"/>
      <w:r/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rPr>
                <w:b w:val="true"/>
              </w:rPr>
              <w:t xml:space="preserve">Первая часть заявки на участие в закупке должна содержать  предложение в отношении объекта закупки, сформированное с учетом положений части 2 статьи 43 Федерального закона № 44-ФЗ, содержащее информацию и документы, предусмотренные:  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4"/>
              </w:rPr>
              <w:rPr>
                <w:b w:val="false"/>
              </w:rPr>
              <w:t xml:space="preserve">подпунктом «г» пункта 2 части 1 статьи 43 Федерального закона № 44-ФЗ, а именно: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предложение по критериям, предусмотренным пунктами 2 и (или) 3 части 1 статьи 32 Федерального закона № 44-ФЗ, указанным в извещении об осуществлении закупки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rPr>
                <w:b w:val="false"/>
              </w:rPr>
              <w:t xml:space="preserve">Первая часть заявки также может содержать информацию и документы, предусмотренные подпунктом «д» пункта 2 части 1 статьи 43 Федерального закона № 44-ФЗ, а именно: иную информацию и документы, в том числе эскиз, рисунок, чертеж, фотография, иное изображение предлагаемого участником закупки товара.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rPr>
                <w:b w:val="true"/>
              </w:rPr>
              <w:t xml:space="preserve">Вторая часть заявки на участие в закупке должна содержать  информацию и документы, предусмотренные подпунктами «м», «о» - «р» пункта 1 части 1 статьи 43 Федерального закона № 44-ФЗ; подпунктом «н» пункта 1 части 1 статьи 43 Федерального закона № 44-ФЗ  (при наличии требований к участникам закупки, установленным в пункте 1 части 1 статьи 31 Федерального закона № 44-ФЗ, дополнительных требований, установленных в части 2 и 2.1 статьи 31 Федерального закона № 44-ФЗ):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b/>
                <w:sz w:val="24"/>
              </w:rPr>
              <w:rPr>
                <w:b w:val="false"/>
              </w:rPr>
              <w:t xml:space="preserve"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декларацию о соответствии участника закупки требованиям, установленным пунктами 3 - 5, 7 - 11 части 1 статьи 31 Федерального закона № 44-ФЗ;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информацию и документы, которые подтверждают квалификацию участника закупки в соответствии с критерием, предусмотренным пунктом 4 части 1 статьи 32 Федерального закона № 44-ФЗ.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перечень информации и документов,  которые подтверждают квалификацию участника закупки в соответствии с критерием, предусмотренным пунктом 4 части 1 статьи 32 Федерального закона № 44-ФЗ, установлен в Порядке рассмотрения и оценки заявок на участие в конкурсе, прилагаемом к извещению об осуществлении закупки.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rPr>
                <w:b w:val="true"/>
              </w:rPr>
              <w:t xml:space="preserve">Третья часть заявки на участие в закупке должна содержать: </w:t>
            </w:r>
          </w:p>
        </w:tc>
      </w:tr>
      <w:tr>
        <w:tc>
          <w:tcPr>
            <w:gridSpan w:val="2"/>
          </w:tcPr>
          <w:p>
            <w:pPr/>
            <w:r>
              <w:rPr>
                <w:rFonts w:ascii="Times New Roman" w:hAnsi="Times New Roman" w:eastAsia="Times New Roman" w:cs="Times New Roman"/>
                <w:b/>
                <w:sz w:val="24"/>
              </w:rPr>
              <w:rPr>
                <w:b w:val="false"/>
              </w:rPr>
              <w:t xml:space="preserve">предложение участника закупки о цене контракта. </w:t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 w:left="-993"/>
        <w:jc w:val="center"/>
        <w:rPr>
          <w:rFonts w:ascii="Times New Roman" w:hAnsi="Times New Roman" w:cs="Times New Roman"/>
          <w:b/>
          <w:sz w:val="24"/>
          <w:szCs w:val="24"/>
        </w:rPr>
        <w:sectPr>
          <w:footnotePr/>
          <w:endnotePr/>
          <w:type w:val="nextPage"/>
          <w:pgSz w:w="15840" w:h="12240" w:orient="landscape"/>
          <w:pgMar w:top="1134" w:right="1381" w:bottom="1134" w:left="1701" w:header="708" w:footer="708" w:gutter="0"/>
          <w:cols w:equalWidth="1" w:space="708" w:num="1" w:sep="0"/>
        </w:sect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II. Информация и документы об участнике закупки</w:t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78"/>
        <w:tblW w:w="10082" w:type="dxa"/>
        <w:tblBorders/>
        <w:tblpPr w:leftFromText="180" w:rightFromText="180" w:topFromText="0" w:bottomFromText="0" w:vertAnchor="page" w:horzAnchor="margin" w:tblpXSpec="right" w:tblpY="2116"/>
        <w:tblLook w:val="04A0" w:firstRow="1" w:lastRow="0" w:firstColumn="1" w:lastColumn="0" w:noHBand="0" w:noVBand="1"/>
      </w:tblPr>
      <w:tblGrid>
        <w:gridCol w:w="5041"/>
        <w:gridCol w:w="5041"/>
      </w:tblGrid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Помимо информации и документов, 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анных в части I Требований, заявка на участие в закупке должна содержать информацию и документы, предусмотренные подпунктами «а» - «л» пункта 1 части 1 статьи 43 Федерального закона № 44-ФЗ, если иное не предусмотрено Федеральным законом № 44-ФЗ, а именно: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информацию и документы об участнике закупки: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полное и сокращенное (при наличии) наименование юридического лица, в том числе иностранного юридического лица (если участником закупки является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(если от имени участника закупки выступает обособленное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фамилия, имя, отчество (при наличии), идентификационный номер налогоплательщика (при наличии) и должность лица, имеющего право без доверенности дейст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идентификационный номер налогоплательщика (при наличии)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корпоративного юридического лица, владеющих более чем двадцатью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адрес юридического лица, в том числе иностранного юридическ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лица (если участником закупки является юридическое лицо) в пределах места нахождения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лица выступает аккредитованный филиал или представительство), адрес (место нахождения) обособленного подразделения юридического лица (если от имени участника закупки выступает обособленное подразделение юридического лица), место жительства физического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зарегистрированного в качестве индивидуального предпринимателя (если участник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е) идентификационный номер налогоплательщика юридического лица (если участником закупки является юридическое лицо), аккредитованного филиала или представительс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тва иностранного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участником закупки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является 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надлежащим образом заверенный перевод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scadia Mono" w:hAnsi="Cascadia Mono" w:cs="Cascadia Mono"/>
                <w:color w:val="008000"/>
                <w:sz w:val="19"/>
                <w:szCs w:val="19"/>
                <w:highlight w:val="white"/>
              </w:rPr>
              <w:t xml:space="preserve"/>
            </w:r>
            <w:r>
              <w:rPr>
                <w:rFonts w:ascii="Cascadia Mono" w:hAnsi="Cascadia Mono" w:cs="Cascadia Mono"/>
                <w:color w:val="008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Федерального закона № 44-ФЗ.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пунктом 2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статьи 43 Федерального закона № 44-ФЗ информация и документы, указанные в части II Требований (предусмотренные подпунктами «а» - «л» пункта 1 части 1 статьи 43 Федерального закона № 44-ФЗ), не включаются участником закупки в заявку на участие в закупке.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Такие информация и документы в случаях, предусмотренных Федеральным законом № 44-ФЗ,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 В соответствии с пунктом 3 части 6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татьи 43 Федерального закона № 44-ФЗ 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 и необходимости предоставления таких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и документов в составе заявки на участие в закупке) статьи 31 Федерального закона № 44-ФЗ, и предусмотренные подпунктом «н» пункта 1 части 1 статьи 43 Федерального закона № 44-ФЗ, не включаются участником закупки в заявку на участие в закупке.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акие информация и документы в случаях, предусмотренных Федеральным законом № 44-ФЗ,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Указанные в настоящем пункте Требований информация и документы должны соответствовать требованиям постановления Правительства РФ от 29.12.2021 № 2571 «О требованиях к участникам закупки товаров, работ, услуг для обеспечения государственных и 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 и признании утратившими силу некоторых актов и отдельных положений актов Правительства Российской Федерации».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 В соответствии с подпунктом «б» пункта 1 постановления Правительства Российской Федерации от 10.04.2023 № 579 «Об особенностях порядка предоставления обеспечения заявок на участие в закупках товаров, работ, услуг для 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спечения государственных или муниципальных нужд участниками таких закупок, являющимися иностранными лицами» в случае, если извещением об осуществлении закупки предусмотрено предоставление обеспечения заявки на участие в закупке, участники закупки, являющие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ся юридическими лицами, зарегистрированными на территории государства – члена Евразийского экономического союза, за исключением Российской Федерации, или физическими лицами, являющимися гражданами государства – члена Евразийского экономического союза, за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сключением Российской Федерации,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 Предоставление документов, предусмотренных подпунктом «в» пункта 2 части 1 статьи 43 Федерального закона № 44-ФЗ, подтверждающих соответствие товара, 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предусмотрено извещением об осуществлении закупки, документацией о закупке, если Федеральным законом № 44-ФЗ предусмотрена документация о закупке), не требуется, если в соответствии с законодательством Российской Федерации они передаются вместе с товаром.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4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 Не является основанием для отклонения заявки на участие в закупке (признания ее не соответствующей требованиям Федерального закона № 44-ФЗ) отсутствие в составе заявки на участие в закупке: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1" w:type="dxa"/>
            <w:textDirection w:val="lrTb"/>
            <w:noWrap w:val="false"/>
          </w:tcPr>
          <w:p w14:paraId="4185C676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критериям, предусмотренным пунктами 2 и (или) 3 части 1 статьи 32 Федерального закона № 44-ФЗ;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1" w:type="dxa"/>
            <w:vMerge w:val="continue"/>
            <w:textDirection w:val="lrTb"/>
            <w:noWrap w:val="false"/>
          </w:tcPr>
          <w:p w14:paraId="7A06530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1" w:type="dxa"/>
            <w:textDirection w:val="lrTb"/>
            <w:noWrap w:val="false"/>
          </w:tcPr>
          <w:p w14:paraId="040AC97F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подтверждающих квалификацию участника закупки в соответствии с критерием, предусмотренным пунктом 4 части 1 статьи 32 Федерального закона № 44-ФЗ;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1" w:type="dxa"/>
            <w:vMerge w:val="continue"/>
            <w:textDirection w:val="lrTb"/>
            <w:noWrap w:val="false"/>
          </w:tcPr>
          <w:p w14:paraId="6CB38925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41" w:type="dxa"/>
            <w:textDirection w:val="lrTb"/>
            <w:noWrap w:val="false"/>
          </w:tcPr>
          <w:p w14:paraId="1ABCE7E4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и документов, указанных в подпункте «д» пункта 2 части 1 статьи 43 Федерального закона № 44-ФЗ.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23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в извещении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осуществлении закупки, сведениях и документах, прилагаемых к нему, в том числе в описании объекта закупки и(или) документах в составе обоснования начальной (максимальной) цены контракта, начальной суммы цен единиц товаров, работ, услуг, включая сметную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окументацию, указан товарный знак (за исключением указания товарного знака в случаях, установленных в подпунктах «б», «в», «г» пункта 1 части 1 статьи 33 Федерального закона № 44-ФЗ), то такое указание следует читать в сопровождении слов «или эквивалент». </w:t>
            </w:r>
            <w:bookmarkStart w:name="OLE_LINK1" w:id="1"/>
            <w:r/>
            <w:bookmarkStart w:name="OLE_LINK2" w:id="2"/>
            <w:r/>
            <w:bookmarkStart w:name="OLE_LINK3" w:id="3"/>
            <w:r/>
            <w:bookmarkStart w:name="_GoBack" w:id="4"/>
            <w:r>
              <w:rPr>
                <w:rFonts w:ascii="Times New Roman" w:hAnsi="Times New Roman" w:cs="Times New Roman"/>
                <w:sz w:val="24"/>
                <w:szCs w:val="24"/>
              </w:rPr>
              <w:t/>
              <w:rPr>
                <w:rFonts w:ascii="Times New Roman" w:hAnsi="Times New Roman" w:eastAsia="Times New Roman" w:cs="Times New Roman"/>
                <w:sz w:val="24"/>
              </w:rPr>
              <w:t xml:space="preserve"/>
              <w:t xml:space="preserve"/>
              <w:rPr>
                <w:rFonts w:ascii="Times New Roman" w:hAnsi="Times New Roman" w:cs="Times New Roman"/>
                <w:sz w:val="24"/>
                <w:szCs w:val="24"/>
              </w:rPr>
            </w:r>
            <w:bookmarkEnd w:id="1"/>
            <w:r/>
            <w:bookmarkEnd w:id="2"/>
            <w:r/>
            <w:bookmarkEnd w:id="3"/>
            <w:r/>
            <w:bookmarkEnd w:id="4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23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В случае отсутствия в заявке на участие в закупке информации и документов,  определенных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2 части 2 статьи 14  Федерального закона № 44-ФЗ (в случае, если в извещении об осуществлении закупки, документации о закупке (если  Федеральным законом № 44-ФЗ предусмотрена документация о закупке) установлены предусмотренные 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анной статьей запрет, ограничение, преимущество)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23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8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1 части 1 статьи 43 Федерального закона № 44-ФЗ информация и документы, которые подтверждают соответствие участника закупки требованиям, 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пунктом 1 части 1 статьи 31 Федерального закона № 44-ФЗ (при наличии таких требований и необходимости предоставления таких информации и документов в составе заявки на участие в закупке), могут не включаться в заявку на участие в закупке, если указанные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и документы содер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жатся в открытых и общедоступных государственных реестрах, размещенных в информационно-телекоммуникационной сети «Интернет», и в декларацию, предусмотренную подпунктом «о» пункта 1 части 1 статьи 43 Федерального закона № 44-ФЗ, включено положение о соответ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III. Инструкция по заполнению заявки на участие в закупке.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соответствии с частью 4 статьи 43 Федерального закона № 44-ФЗ участник закупки вправе подать </w:t>
      </w:r>
      <w:r>
        <w:rPr>
          <w:rFonts w:ascii="Times New Roman" w:hAnsi="Times New Roman" w:cs="Times New Roman"/>
          <w:sz w:val="24"/>
          <w:szCs w:val="24"/>
        </w:rPr>
        <w:t xml:space="preserve">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№ 44-ФЗ срока подачи заявок на участие в закупке.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Согласно части 5 статьи 43 Федерального закона № 44-ФЗ подача заявки на участие в закупке означает согласие участника закупки, подавшего такую заявку, на поставку товара, выполнение работы, оказани</w:t>
      </w:r>
      <w:r>
        <w:rPr>
          <w:rFonts w:ascii="Times New Roman" w:hAnsi="Times New Roman" w:cs="Times New Roman"/>
          <w:sz w:val="24"/>
          <w:szCs w:val="24"/>
        </w:rPr>
        <w:t xml:space="preserve">е услуги на условиях, предусмотренных извещением об осуществлении закупки, документацией о закупке (в случае, если Федеральным законом № 44-ФЗ предусмотрена документация о закупке), и в соответствии с заявкой такого участника закупки на участие в закупке.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 соответствии с пунктом 1 части 6 статьи 43 Федерального закона № 44-ФЗ подать зая</w:t>
      </w:r>
      <w:r>
        <w:rPr>
          <w:rFonts w:ascii="Times New Roman" w:hAnsi="Times New Roman" w:cs="Times New Roman"/>
          <w:sz w:val="24"/>
          <w:szCs w:val="24"/>
        </w:rPr>
        <w:t xml:space="preserve">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№ 44-ФЗ оператору электронной площадки.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Согласно пункту 5 части 6 статьи 43 Федерального закона № 44-ФЗ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подачи заявки на участие в закупке с нарушением требований, предусмотренных частью 1 статьи 5 Федерального закона № 44-ФЗ;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подачи одним участником закупки двух и более заявок на участие в закупке при условии, что поданные ранее таким участником заявки на участие в закупке не отозваны. При этом такому участнику закупки возвращаются все заявки на участие в закупке;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подачи заявки на участие в закупке после окончания срока подачи заявок на участие в закупке;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подачи участником закупки в соответствии с Федеральным законом № 44-ФЗ заявки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закупке, содержащей предложение о цене контракта, о сумме цен единиц товара, работы, услуги, размер которого превышает соответственно начальную (максимальную) цену контракта, начальную сумму цен единиц товара, работы, услуги либо равен нулю;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указания в соответствии с подпунктом «б» пункта 2 части 1 статьи 43 Федерального закона № 44-ФЗ иностранного государства в качестве страны происхожден</w:t>
      </w:r>
      <w:r>
        <w:rPr>
          <w:rFonts w:ascii="Times New Roman" w:hAnsi="Times New Roman" w:cs="Times New Roman"/>
          <w:sz w:val="24"/>
          <w:szCs w:val="24"/>
        </w:rPr>
        <w:t xml:space="preserve">ии товара в случае установления в соответствии с подпунктом «а» пункта 1 части 2 статьи 14 Федерального закона № 44-ФЗ в извещении об осуществлении закупки запрета закупки товара, происходящего из иностранного государства или группы иностранных государств;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получения оператором электронной площадки от банка информации, указанной в подпункте «г» пункта 3 части 5 статьи 44 Федерального закона № 44-ФЗ;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отсутствия номера реестровой записи в реестре независимых гарантий, размещенном в единой информационной системе, несоответствия идентификационного кода закупки, для обеспечения заявки на участие в которой выдана независимая гарантия, иденти</w:t>
      </w:r>
      <w:r>
        <w:rPr>
          <w:rFonts w:ascii="Times New Roman" w:hAnsi="Times New Roman" w:cs="Times New Roman"/>
          <w:sz w:val="24"/>
          <w:szCs w:val="24"/>
        </w:rPr>
        <w:t xml:space="preserve">фикационному коду закупки, указанному в извещении об осуществлении закупки, приглашении, а также если сумма независимой гарантии менее размера обеспечения заявок на участие в закупке, установленного заказчиком в соответствии с Федеральным законом № 44-ФЗ;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наличия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</w:t>
      </w:r>
      <w:r>
        <w:rPr>
          <w:rFonts w:ascii="Times New Roman" w:hAnsi="Times New Roman" w:cs="Times New Roman"/>
          <w:sz w:val="24"/>
          <w:szCs w:val="24"/>
        </w:rPr>
        <w:t xml:space="preserve">ии о членах коллегиального исполнительного органа, лице, исполняющем функции единоличного исполнительного органа участника закупки - юридического лица, при условии установления требования, предусмотренного частью 1.1 статьи 31 Федерального закона № 44-ФЗ;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отсутствия в реестре участников закупок, аккредитованных на электронной площадке, информации и документов участника закупки, предусмотренных перечнем, установленным Правительством Российской Федерации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частью 3 статьи 31 Федерального закона № 44-ФЗ (при осуществлении закупки, в отношении участников которой в извещении об осуществлении закупки установлены дополнительные требования в соответствии с частью 2 или 2.1 статьи 31 Федерального закона № 44-ФЗ);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подачи заявки участнико</w:t>
      </w:r>
      <w:r>
        <w:rPr>
          <w:rFonts w:ascii="Times New Roman" w:hAnsi="Times New Roman" w:cs="Times New Roman"/>
          <w:sz w:val="24"/>
          <w:szCs w:val="24"/>
        </w:rPr>
        <w:t xml:space="preserve">м закупки, не являющимся субъектом малого предпринимательства, социально ориентированной некоммерческой организацией, в случае установления в извещении об осуществлении закупки преимущества, предусмотренного частью 3 статьи 30 Федерального закона № 44-ФЗ;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л) подачи заявки участником закупки, являющимся</w:t>
      </w:r>
      <w:r>
        <w:rPr>
          <w:rFonts w:ascii="Times New Roman" w:hAnsi="Times New Roman" w:cs="Times New Roman"/>
          <w:sz w:val="24"/>
          <w:szCs w:val="24"/>
        </w:rPr>
        <w:t xml:space="preserve"> иностранным лицом, в случае установления в соответствии с подпунктом «а» пункта 1 части 2 статьи 14 Федерального закона № 44-ФЗ в извещении об осуществлении закупки запрета закупки работы, услуги, соответственно выполняемой, оказываемой иностранным лицом.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При определении хар</w:t>
      </w:r>
      <w:r>
        <w:rPr>
          <w:rFonts w:ascii="Times New Roman" w:hAnsi="Times New Roman" w:cs="Times New Roman"/>
          <w:sz w:val="24"/>
          <w:szCs w:val="24"/>
        </w:rPr>
        <w:t xml:space="preserve">актеристик предлагаемого участником закупки товара, соответствующих показателям, установленным заказчиком в описании объекта закупки в соответствии с частью 2 статьи 33 Федерального закона № 44-ФЗ участнику закупки следует принимать во внимание следующее.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если характеристики и показатели товара установлены заказчиком в описани</w:t>
      </w:r>
      <w:r>
        <w:rPr>
          <w:rFonts w:ascii="Times New Roman" w:hAnsi="Times New Roman" w:cs="Times New Roman"/>
          <w:sz w:val="24"/>
          <w:szCs w:val="24"/>
        </w:rPr>
        <w:t xml:space="preserve">и объекта закупки в рамках применения информации, включенной в каталог товаров, работ, услуг для обеспечения государственных и муниципальных нужд, формируемый в соответствии с постановлением Правительства Российской Федерации от 08.02.2017 № 145 «Об утверж</w:t>
      </w:r>
      <w:r>
        <w:rPr>
          <w:rFonts w:ascii="Times New Roman" w:hAnsi="Times New Roman" w:cs="Times New Roman"/>
          <w:sz w:val="24"/>
          <w:szCs w:val="24"/>
        </w:rPr>
        <w:t xml:space="preserve">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нужд» (далее – КТРУ), заказчико</w:t>
      </w:r>
      <w:r>
        <w:rPr>
          <w:rFonts w:ascii="Times New Roman" w:hAnsi="Times New Roman" w:cs="Times New Roman"/>
          <w:sz w:val="24"/>
          <w:szCs w:val="24"/>
        </w:rPr>
        <w:t xml:space="preserve">м используются знаки, символы, обозначения, слова и союзы предусмотренные КТРУ, в значении,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 по заполнению характеристик в заявке на участие в закупке приведена в разделе «Информация об объекте закупки» извещения об осуществлении закупки.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 w:left="-993"/>
        <w:jc w:val="center"/>
        <w:rPr/>
      </w:pPr>
      <w:r/>
      <w:r/>
    </w:p>
    <w:sectPr>
      <w:footnotePr/>
      <w:endnotePr/>
      <w:type w:val="nextPage"/>
      <w:pgSz w:w="12240" w:h="15840" w:orient="portrait"/>
      <w:pgMar w:top="1383" w:right="1134" w:bottom="1701" w:left="1134" w:header="709" w:footer="709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scadia Mono">
    <w:panose1 w:val="020B0609020000020004"/>
  </w:font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C13A2"/>
    <w:lvl w:ilvl="0">
      <w:isLgl w:val="false"/>
      <w:lvlJc w:val="left"/>
      <w:lvlText w:val=""/>
      <w:numFmt w:val="bullet"/>
      <w:pPr>
        <w:pBdr/>
        <w:spacing/>
        <w:ind w:hanging="360" w:left="142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5"/>
      </w:pPr>
      <w:rPr>
        <w:rFonts w:hint="default" w:ascii="Wingdings" w:hAnsi="Wingdings"/>
      </w:rPr>
      <w:start w:val="1"/>
      <w:suff w:val="tab"/>
    </w:lvl>
  </w:abstractNum>
  <w:abstractNum w:abstractNumId="1">
    <w:nsid w:val="2FB72CD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318B54C2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3C75036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54EA4A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4"/>
    <w:next w:val="67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4"/>
    <w:next w:val="67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4"/>
    <w:next w:val="67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4"/>
    <w:next w:val="67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4"/>
    <w:next w:val="67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4"/>
    <w:next w:val="67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4"/>
    <w:next w:val="67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4"/>
    <w:next w:val="67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4"/>
    <w:next w:val="67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4"/>
    <w:next w:val="67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4"/>
    <w:next w:val="67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4"/>
    <w:next w:val="67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4"/>
    <w:next w:val="67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5"/>
    <w:link w:val="176"/>
    <w:uiPriority w:val="99"/>
    <w:pPr>
      <w:pBdr/>
      <w:spacing/>
      <w:ind/>
    </w:pPr>
  </w:style>
  <w:style w:type="paragraph" w:styleId="178">
    <w:name w:val="Footer"/>
    <w:basedOn w:val="67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5"/>
    <w:link w:val="178"/>
    <w:uiPriority w:val="99"/>
    <w:pPr>
      <w:pBdr/>
      <w:spacing/>
      <w:ind/>
    </w:pPr>
  </w:style>
  <w:style w:type="paragraph" w:styleId="180">
    <w:name w:val="Caption"/>
    <w:basedOn w:val="674"/>
    <w:next w:val="67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4"/>
    <w:next w:val="674"/>
    <w:uiPriority w:val="39"/>
    <w:unhideWhenUsed/>
    <w:pPr>
      <w:pBdr/>
      <w:spacing w:after="100"/>
      <w:ind/>
    </w:pPr>
  </w:style>
  <w:style w:type="paragraph" w:styleId="190">
    <w:name w:val="toc 2"/>
    <w:basedOn w:val="674"/>
    <w:next w:val="674"/>
    <w:uiPriority w:val="39"/>
    <w:unhideWhenUsed/>
    <w:pPr>
      <w:pBdr/>
      <w:spacing w:after="100"/>
      <w:ind w:left="220"/>
    </w:pPr>
  </w:style>
  <w:style w:type="paragraph" w:styleId="191">
    <w:name w:val="toc 3"/>
    <w:basedOn w:val="674"/>
    <w:next w:val="674"/>
    <w:uiPriority w:val="39"/>
    <w:unhideWhenUsed/>
    <w:pPr>
      <w:pBdr/>
      <w:spacing w:after="100"/>
      <w:ind w:left="440"/>
    </w:pPr>
  </w:style>
  <w:style w:type="paragraph" w:styleId="192">
    <w:name w:val="toc 4"/>
    <w:basedOn w:val="674"/>
    <w:next w:val="674"/>
    <w:uiPriority w:val="39"/>
    <w:unhideWhenUsed/>
    <w:pPr>
      <w:pBdr/>
      <w:spacing w:after="100"/>
      <w:ind w:left="660"/>
    </w:pPr>
  </w:style>
  <w:style w:type="paragraph" w:styleId="193">
    <w:name w:val="toc 5"/>
    <w:basedOn w:val="674"/>
    <w:next w:val="674"/>
    <w:uiPriority w:val="39"/>
    <w:unhideWhenUsed/>
    <w:pPr>
      <w:pBdr/>
      <w:spacing w:after="100"/>
      <w:ind w:left="880"/>
    </w:pPr>
  </w:style>
  <w:style w:type="paragraph" w:styleId="194">
    <w:name w:val="toc 6"/>
    <w:basedOn w:val="674"/>
    <w:next w:val="674"/>
    <w:uiPriority w:val="39"/>
    <w:unhideWhenUsed/>
    <w:pPr>
      <w:pBdr/>
      <w:spacing w:after="100"/>
      <w:ind w:left="1100"/>
    </w:pPr>
  </w:style>
  <w:style w:type="paragraph" w:styleId="195">
    <w:name w:val="toc 7"/>
    <w:basedOn w:val="674"/>
    <w:next w:val="674"/>
    <w:uiPriority w:val="39"/>
    <w:unhideWhenUsed/>
    <w:pPr>
      <w:pBdr/>
      <w:spacing w:after="100"/>
      <w:ind w:left="1320"/>
    </w:pPr>
  </w:style>
  <w:style w:type="paragraph" w:styleId="196">
    <w:name w:val="toc 8"/>
    <w:basedOn w:val="674"/>
    <w:next w:val="674"/>
    <w:uiPriority w:val="39"/>
    <w:unhideWhenUsed/>
    <w:pPr>
      <w:pBdr/>
      <w:spacing w:after="100"/>
      <w:ind w:left="1540"/>
    </w:pPr>
  </w:style>
  <w:style w:type="paragraph" w:styleId="197">
    <w:name w:val="toc 9"/>
    <w:basedOn w:val="674"/>
    <w:next w:val="67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4"/>
    <w:next w:val="674"/>
    <w:uiPriority w:val="99"/>
    <w:unhideWhenUsed/>
    <w:pPr>
      <w:pBdr/>
      <w:spacing w:after="0" w:afterAutospacing="0"/>
      <w:ind/>
    </w:pPr>
  </w:style>
  <w:style w:type="paragraph" w:styleId="674" w:default="1">
    <w:name w:val="Normal"/>
    <w:qFormat/>
    <w:pPr>
      <w:pBdr/>
      <w:spacing/>
      <w:ind/>
    </w:pPr>
    <w:rPr>
      <w:lang w:val="ru-RU"/>
    </w:rPr>
  </w:style>
  <w:style w:type="character" w:styleId="675" w:default="1">
    <w:name w:val="Default Paragraph Font"/>
    <w:uiPriority w:val="1"/>
    <w:semiHidden/>
    <w:unhideWhenUsed/>
    <w:pPr>
      <w:pBdr/>
      <w:spacing/>
      <w:ind/>
    </w:pPr>
  </w:style>
  <w:style w:type="table" w:styleId="67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7" w:default="1">
    <w:name w:val="No List"/>
    <w:uiPriority w:val="99"/>
    <w:semiHidden/>
    <w:unhideWhenUsed/>
    <w:pPr>
      <w:pBdr/>
      <w:spacing/>
      <w:ind/>
    </w:pPr>
  </w:style>
  <w:style w:type="table" w:styleId="678">
    <w:name w:val="Table Grid"/>
    <w:basedOn w:val="676"/>
    <w:uiPriority w:val="39"/>
    <w:pPr>
      <w:pBdr/>
      <w:spacing w:after="0" w:line="240" w:lineRule="auto"/>
      <w:ind/>
    </w:pPr>
    <w:rPr>
      <w:lang w:val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9">
    <w:name w:val="annotation reference"/>
    <w:basedOn w:val="67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680">
    <w:name w:val="annotation text"/>
    <w:basedOn w:val="674"/>
    <w:link w:val="681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681" w:customStyle="1">
    <w:name w:val="Текст примечания Знак"/>
    <w:basedOn w:val="675"/>
    <w:link w:val="680"/>
    <w:uiPriority w:val="99"/>
    <w:pPr>
      <w:pBdr/>
      <w:spacing/>
      <w:ind/>
    </w:pPr>
    <w:rPr>
      <w:sz w:val="20"/>
      <w:szCs w:val="20"/>
      <w:lang w:val="ru-RU"/>
    </w:rPr>
  </w:style>
  <w:style w:type="paragraph" w:styleId="682">
    <w:name w:val="List Paragraph"/>
    <w:basedOn w:val="674"/>
    <w:uiPriority w:val="34"/>
    <w:qFormat/>
    <w:pPr>
      <w:pBdr/>
      <w:spacing/>
      <w:ind w:left="720"/>
      <w:contextualSpacing w:val="true"/>
    </w:pPr>
  </w:style>
  <w:style w:type="paragraph" w:styleId="683">
    <w:name w:val="Balloon Text"/>
    <w:basedOn w:val="674"/>
    <w:link w:val="68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84" w:customStyle="1">
    <w:name w:val="Текст выноски Знак"/>
    <w:basedOn w:val="675"/>
    <w:link w:val="683"/>
    <w:uiPriority w:val="99"/>
    <w:semiHidden/>
    <w:pPr>
      <w:pBdr/>
      <w:spacing/>
      <w:ind/>
    </w:pPr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customXml" Target="/customXml/item1.xml" Id="rId9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8088FA95-786C-4AC7-928C-1FF9A67D7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53</cp:revision>
  <dcterms:created xsi:type="dcterms:W3CDTF">2022-12-11T09:17:00Z</dcterms:created>
  <dcterms:modified xsi:type="dcterms:W3CDTF">2026-09-03T14:16:01Z</dcterms:modified>
</cp:coreProperties>
</file>