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17" w:type="dxa"/>
        <w:tblInd w:w="-1103" w:type="dxa"/>
        <w:tblLayout w:type="fixed"/>
        <w:tblCellMar>
          <w:left w:w="0" w:type="dxa"/>
          <w:right w:w="0" w:type="dxa"/>
        </w:tblCellMar>
        <w:tblLook w:val="04A0" w:firstRow="1" w:lastRow="0" w:firstColumn="1" w:lastColumn="0" w:noHBand="0" w:noVBand="1"/>
      </w:tblPr>
      <w:tblGrid>
        <w:gridCol w:w="10717"/>
      </w:tblGrid>
      <w:tr w:rsidR="00F151BC" w:rsidRPr="00F151BC" w14:paraId="20D42CEF" w14:textId="77777777" w:rsidTr="00F151BC">
        <w:trPr>
          <w:trHeight w:val="788"/>
        </w:trPr>
        <w:tc>
          <w:tcPr>
            <w:tcW w:w="10717" w:type="dxa"/>
            <w:hideMark/>
          </w:tcPr>
          <w:p w14:paraId="7E91220C" w14:textId="77777777" w:rsidR="00F151BC" w:rsidRPr="00F151BC" w:rsidRDefault="00F151BC" w:rsidP="00F151BC">
            <w:pPr>
              <w:spacing w:after="0" w:line="228" w:lineRule="auto"/>
              <w:jc w:val="center"/>
              <w:rPr>
                <w:rFonts w:ascii="Times New Roman" w:eastAsia="Times New Roman" w:hAnsi="Times New Roman" w:cs="Times New Roman"/>
                <w:b/>
                <w:color w:val="000000"/>
                <w:spacing w:val="-2"/>
                <w:kern w:val="2"/>
                <w:sz w:val="20"/>
                <w:szCs w:val="24"/>
                <w:lang w:eastAsia="ru-RU"/>
                <w14:ligatures w14:val="standardContextual"/>
              </w:rPr>
            </w:pPr>
            <w:r w:rsidRPr="00F151BC">
              <w:rPr>
                <w:rFonts w:ascii="Times New Roman" w:eastAsia="Times New Roman" w:hAnsi="Times New Roman" w:cs="Times New Roman"/>
                <w:b/>
                <w:color w:val="000000"/>
                <w:spacing w:val="-2"/>
                <w:kern w:val="2"/>
                <w:sz w:val="20"/>
                <w:szCs w:val="24"/>
                <w:lang w:eastAsia="ru-RU"/>
                <w14:ligatures w14:val="standardContextual"/>
              </w:rPr>
              <w:t>Требования к содержанию, составу заявки на участие в закупке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системе/Федеральный закон) и инструкция по ее заполнению.</w:t>
            </w:r>
          </w:p>
        </w:tc>
      </w:tr>
    </w:tbl>
    <w:p w14:paraId="06CC88FF"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t xml:space="preserve">1. Требования к содержанию и составу заявки на участие в закупке. </w:t>
      </w:r>
    </w:p>
    <w:p w14:paraId="6FB04CA4"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t xml:space="preserve">1.1 Заявка на участие в закупке должна содержать следующую информацию и документы: </w:t>
      </w:r>
    </w:p>
    <w:p w14:paraId="59791DA6"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t xml:space="preserve">1.1.1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 </w:t>
      </w:r>
    </w:p>
    <w:p w14:paraId="16733CB4"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t xml:space="preserve">1.1.2 декларацию о соответствии участника закупки требованиям, установленным пунктами 3 - 5, 7 - 11 части 1 статьи 31 Федерального закона; </w:t>
      </w:r>
    </w:p>
    <w:p w14:paraId="5DEC7F3C"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t xml:space="preserve">1.1.3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 </w:t>
      </w:r>
    </w:p>
    <w:p w14:paraId="54DA0354"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r>
      <w:r w:rsidRPr="00F151BC">
        <w:rPr>
          <w:rFonts w:ascii="Times New Roman" w:eastAsia="Times New Roman" w:hAnsi="Times New Roman" w:cs="Times New Roman"/>
          <w:b/>
          <w:spacing w:val="-2"/>
          <w:kern w:val="2"/>
          <w:sz w:val="20"/>
          <w:szCs w:val="20"/>
          <w:lang w:eastAsia="ru-RU"/>
          <w14:ligatures w14:val="standardContextual"/>
        </w:rPr>
        <w:t xml:space="preserve">1.1.4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w:t>
      </w:r>
      <w:r w:rsidRPr="00F151BC">
        <w:rPr>
          <w:rFonts w:ascii="Times New Roman" w:eastAsia="Times New Roman" w:hAnsi="Times New Roman" w:cs="Times New Roman"/>
          <w:spacing w:val="-2"/>
          <w:kern w:val="2"/>
          <w:sz w:val="20"/>
          <w:szCs w:val="20"/>
          <w:lang w:eastAsia="ru-RU"/>
          <w14:ligatures w14:val="standardContextual"/>
        </w:rPr>
        <w:t xml:space="preserve">предоставление документов не требуется </w:t>
      </w:r>
    </w:p>
    <w:tbl>
      <w:tblPr>
        <w:tblW w:w="11197" w:type="dxa"/>
        <w:tblInd w:w="-1134" w:type="dxa"/>
        <w:tblLayout w:type="fixed"/>
        <w:tblCellMar>
          <w:left w:w="0" w:type="dxa"/>
          <w:right w:w="0" w:type="dxa"/>
        </w:tblCellMar>
        <w:tblLook w:val="04A0" w:firstRow="1" w:lastRow="0" w:firstColumn="1" w:lastColumn="0" w:noHBand="0" w:noVBand="1"/>
      </w:tblPr>
      <w:tblGrid>
        <w:gridCol w:w="2035"/>
        <w:gridCol w:w="2478"/>
        <w:gridCol w:w="6204"/>
        <w:gridCol w:w="480"/>
      </w:tblGrid>
      <w:tr w:rsidR="00F151BC" w:rsidRPr="00F151BC" w14:paraId="012BD04F" w14:textId="77777777" w:rsidTr="00F151BC">
        <w:trPr>
          <w:gridAfter w:val="1"/>
          <w:wAfter w:w="480" w:type="dxa"/>
          <w:trHeight w:val="459"/>
        </w:trPr>
        <w:tc>
          <w:tcPr>
            <w:tcW w:w="10717" w:type="dxa"/>
            <w:gridSpan w:val="3"/>
          </w:tcPr>
          <w:p w14:paraId="4ABE81E2"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r>
            <w:r w:rsidRPr="00F151BC">
              <w:rPr>
                <w:rFonts w:ascii="Times New Roman" w:eastAsia="Times New Roman" w:hAnsi="Times New Roman" w:cs="Times New Roman"/>
                <w:b/>
                <w:spacing w:val="-2"/>
                <w:kern w:val="2"/>
                <w:sz w:val="20"/>
                <w:szCs w:val="20"/>
                <w:lang w:eastAsia="ru-RU"/>
                <w14:ligatures w14:val="standardContextual"/>
              </w:rPr>
              <w:t xml:space="preserve">1.1.5 информация и документы, определенные в соответствии с пунктом 2 части 2 статьи 14 Федерального закона: </w:t>
            </w:r>
          </w:p>
          <w:p w14:paraId="0989A92D" w14:textId="77777777" w:rsidR="00F151BC" w:rsidRPr="00F151BC" w:rsidRDefault="00F151BC" w:rsidP="00F151BC">
            <w:pPr>
              <w:spacing w:after="0" w:line="276" w:lineRule="auto"/>
              <w:rPr>
                <w:rFonts w:ascii="Calibri" w:eastAsia="Times New Roman" w:hAnsi="Calibri" w:cs="Times New Roman"/>
                <w:kern w:val="2"/>
                <w:sz w:val="2"/>
                <w:szCs w:val="24"/>
                <w:lang w:eastAsia="ru-RU"/>
                <w14:ligatures w14:val="standardContextual"/>
              </w:rPr>
            </w:pPr>
          </w:p>
        </w:tc>
      </w:tr>
      <w:tr w:rsidR="00F151BC" w:rsidRPr="00F151BC" w14:paraId="70D70F94" w14:textId="77777777" w:rsidTr="00F151BC">
        <w:trPr>
          <w:gridAfter w:val="1"/>
          <w:wAfter w:w="480" w:type="dxa"/>
          <w:trHeight w:val="1132"/>
        </w:trPr>
        <w:tc>
          <w:tcPr>
            <w:tcW w:w="10717" w:type="dxa"/>
            <w:gridSpan w:val="3"/>
            <w:tcBorders>
              <w:top w:val="nil"/>
              <w:left w:val="nil"/>
              <w:bottom w:val="single" w:sz="6" w:space="0" w:color="000000"/>
              <w:right w:val="nil"/>
            </w:tcBorders>
          </w:tcPr>
          <w:p w14:paraId="08E31994"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№1875</w:t>
            </w:r>
          </w:p>
          <w:p w14:paraId="0B59030F" w14:textId="77777777" w:rsidR="00F151BC" w:rsidRPr="00F151BC" w:rsidRDefault="00F151BC" w:rsidP="00F151BC">
            <w:pPr>
              <w:spacing w:after="0" w:line="276" w:lineRule="auto"/>
              <w:rPr>
                <w:rFonts w:ascii="Calibri" w:eastAsia="Times New Roman" w:hAnsi="Calibri" w:cs="Times New Roman"/>
                <w:kern w:val="2"/>
                <w:sz w:val="2"/>
                <w:szCs w:val="24"/>
                <w:lang w:eastAsia="ru-RU"/>
                <w14:ligatures w14:val="standardContextual"/>
              </w:rPr>
            </w:pPr>
          </w:p>
        </w:tc>
      </w:tr>
      <w:tr w:rsidR="00F151BC" w:rsidRPr="00F151BC" w14:paraId="5C947D7D" w14:textId="77777777" w:rsidTr="00F151BC">
        <w:trPr>
          <w:gridAfter w:val="1"/>
          <w:wAfter w:w="480" w:type="dxa"/>
          <w:trHeight w:val="530"/>
        </w:trPr>
        <w:tc>
          <w:tcPr>
            <w:tcW w:w="2035" w:type="dxa"/>
            <w:tcBorders>
              <w:top w:val="single" w:sz="6" w:space="0" w:color="000000"/>
              <w:left w:val="single" w:sz="6" w:space="0" w:color="000000"/>
              <w:bottom w:val="single" w:sz="6" w:space="0" w:color="000000"/>
              <w:right w:val="single" w:sz="6" w:space="0" w:color="000000"/>
            </w:tcBorders>
            <w:tcMar>
              <w:top w:w="29" w:type="dxa"/>
              <w:left w:w="29" w:type="dxa"/>
              <w:bottom w:w="0" w:type="dxa"/>
              <w:right w:w="29" w:type="dxa"/>
            </w:tcMar>
            <w:hideMark/>
          </w:tcPr>
          <w:p w14:paraId="057DA102" w14:textId="77777777" w:rsidR="00F151BC" w:rsidRPr="00F151BC" w:rsidRDefault="00F151BC" w:rsidP="00F151BC">
            <w:pPr>
              <w:spacing w:after="0" w:line="228" w:lineRule="auto"/>
              <w:jc w:val="center"/>
              <w:rPr>
                <w:rFonts w:ascii="Times New Roman" w:eastAsia="Times New Roman" w:hAnsi="Times New Roman" w:cs="Times New Roman"/>
                <w:b/>
                <w:color w:val="000000"/>
                <w:spacing w:val="-2"/>
                <w:kern w:val="2"/>
                <w:sz w:val="20"/>
                <w:szCs w:val="24"/>
                <w:lang w:eastAsia="ru-RU"/>
                <w14:ligatures w14:val="standardContextual"/>
              </w:rPr>
            </w:pPr>
            <w:r w:rsidRPr="00F151BC">
              <w:rPr>
                <w:rFonts w:ascii="Times New Roman" w:eastAsia="Times New Roman" w:hAnsi="Times New Roman" w:cs="Times New Roman"/>
                <w:b/>
                <w:color w:val="000000"/>
                <w:spacing w:val="-2"/>
                <w:kern w:val="2"/>
                <w:sz w:val="20"/>
                <w:szCs w:val="24"/>
                <w:lang w:eastAsia="ru-RU"/>
                <w14:ligatures w14:val="standardContextual"/>
              </w:rPr>
              <w:t>Объект закупки</w:t>
            </w:r>
          </w:p>
        </w:tc>
        <w:tc>
          <w:tcPr>
            <w:tcW w:w="2478" w:type="dxa"/>
            <w:tcBorders>
              <w:top w:val="single" w:sz="6" w:space="0" w:color="000000"/>
              <w:left w:val="single" w:sz="6" w:space="0" w:color="000000"/>
              <w:bottom w:val="single" w:sz="6" w:space="0" w:color="000000"/>
              <w:right w:val="single" w:sz="6" w:space="0" w:color="000000"/>
            </w:tcBorders>
            <w:tcMar>
              <w:top w:w="29" w:type="dxa"/>
              <w:left w:w="29" w:type="dxa"/>
              <w:bottom w:w="0" w:type="dxa"/>
              <w:right w:w="29" w:type="dxa"/>
            </w:tcMar>
            <w:hideMark/>
          </w:tcPr>
          <w:p w14:paraId="3F968BBD" w14:textId="77777777" w:rsidR="00F151BC" w:rsidRPr="00F151BC" w:rsidRDefault="00F151BC" w:rsidP="00F151BC">
            <w:pPr>
              <w:spacing w:after="0" w:line="228" w:lineRule="auto"/>
              <w:jc w:val="center"/>
              <w:rPr>
                <w:rFonts w:ascii="Times New Roman" w:eastAsia="Times New Roman" w:hAnsi="Times New Roman" w:cs="Times New Roman"/>
                <w:b/>
                <w:color w:val="000000"/>
                <w:spacing w:val="-2"/>
                <w:kern w:val="2"/>
                <w:sz w:val="20"/>
                <w:szCs w:val="24"/>
                <w:lang w:eastAsia="ru-RU"/>
                <w14:ligatures w14:val="standardContextual"/>
              </w:rPr>
            </w:pPr>
            <w:r w:rsidRPr="00F151BC">
              <w:rPr>
                <w:rFonts w:ascii="Times New Roman" w:eastAsia="Times New Roman" w:hAnsi="Times New Roman" w:cs="Times New Roman"/>
                <w:b/>
                <w:color w:val="000000"/>
                <w:spacing w:val="-2"/>
                <w:kern w:val="2"/>
                <w:sz w:val="20"/>
                <w:szCs w:val="24"/>
                <w:lang w:eastAsia="ru-RU"/>
                <w14:ligatures w14:val="standardContextual"/>
              </w:rPr>
              <w:t>Вид требования</w:t>
            </w:r>
          </w:p>
        </w:tc>
        <w:tc>
          <w:tcPr>
            <w:tcW w:w="6204" w:type="dxa"/>
            <w:tcBorders>
              <w:top w:val="single" w:sz="6" w:space="0" w:color="000000"/>
              <w:left w:val="single" w:sz="6" w:space="0" w:color="000000"/>
              <w:bottom w:val="single" w:sz="6" w:space="0" w:color="000000"/>
              <w:right w:val="single" w:sz="6" w:space="0" w:color="000000"/>
            </w:tcBorders>
            <w:tcMar>
              <w:top w:w="29" w:type="dxa"/>
              <w:left w:w="29" w:type="dxa"/>
              <w:bottom w:w="0" w:type="dxa"/>
              <w:right w:w="29" w:type="dxa"/>
            </w:tcMar>
            <w:hideMark/>
          </w:tcPr>
          <w:p w14:paraId="0D7BAC7A" w14:textId="77777777" w:rsidR="00F151BC" w:rsidRPr="00F151BC" w:rsidRDefault="00F151BC" w:rsidP="00F151BC">
            <w:pPr>
              <w:spacing w:after="0" w:line="228" w:lineRule="auto"/>
              <w:jc w:val="center"/>
              <w:rPr>
                <w:rFonts w:ascii="Times New Roman" w:eastAsia="Times New Roman" w:hAnsi="Times New Roman" w:cs="Times New Roman"/>
                <w:b/>
                <w:color w:val="000000"/>
                <w:spacing w:val="-2"/>
                <w:kern w:val="2"/>
                <w:sz w:val="20"/>
                <w:szCs w:val="24"/>
                <w:lang w:eastAsia="ru-RU"/>
                <w14:ligatures w14:val="standardContextual"/>
              </w:rPr>
            </w:pPr>
            <w:r w:rsidRPr="00F151BC">
              <w:rPr>
                <w:rFonts w:ascii="Times New Roman" w:eastAsia="Times New Roman" w:hAnsi="Times New Roman" w:cs="Times New Roman"/>
                <w:b/>
                <w:color w:val="000000"/>
                <w:spacing w:val="-2"/>
                <w:kern w:val="2"/>
                <w:sz w:val="20"/>
                <w:szCs w:val="24"/>
                <w:lang w:eastAsia="ru-RU"/>
                <w14:ligatures w14:val="standardContextual"/>
              </w:rPr>
              <w:t>Информация и документы, определенные в соответствии с пунктом 2 части 2 статьи 14 Федерального закона*</w:t>
            </w:r>
          </w:p>
        </w:tc>
      </w:tr>
      <w:tr w:rsidR="00F151BC" w:rsidRPr="00F151BC" w14:paraId="43F6C2F3" w14:textId="77777777" w:rsidTr="00F151BC">
        <w:trPr>
          <w:gridAfter w:val="1"/>
          <w:wAfter w:w="480" w:type="dxa"/>
          <w:trHeight w:val="2866"/>
        </w:trPr>
        <w:tc>
          <w:tcPr>
            <w:tcW w:w="2035" w:type="dxa"/>
            <w:vMerge w:val="restart"/>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479F14F4" w14:textId="55C89C95" w:rsidR="00F151BC" w:rsidRPr="00F151BC" w:rsidRDefault="00F151BC" w:rsidP="00F151BC">
            <w:pPr>
              <w:spacing w:after="0" w:line="228" w:lineRule="auto"/>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color w:val="000000"/>
                <w:spacing w:val="-2"/>
                <w:kern w:val="2"/>
                <w:sz w:val="20"/>
                <w:szCs w:val="24"/>
                <w:lang w:eastAsia="ru-RU"/>
                <w14:ligatures w14:val="standardContextual"/>
              </w:rPr>
              <w:t>62.0</w:t>
            </w:r>
            <w:r>
              <w:rPr>
                <w:rFonts w:ascii="Times New Roman" w:eastAsia="Times New Roman" w:hAnsi="Times New Roman" w:cs="Times New Roman"/>
                <w:color w:val="000000"/>
                <w:spacing w:val="-2"/>
                <w:kern w:val="2"/>
                <w:sz w:val="20"/>
                <w:szCs w:val="24"/>
                <w:lang w:eastAsia="ru-RU"/>
                <w14:ligatures w14:val="standardContextual"/>
              </w:rPr>
              <w:t>2</w:t>
            </w:r>
            <w:r w:rsidRPr="00F151BC">
              <w:rPr>
                <w:rFonts w:ascii="Times New Roman" w:eastAsia="Times New Roman" w:hAnsi="Times New Roman" w:cs="Times New Roman"/>
                <w:color w:val="000000"/>
                <w:spacing w:val="-2"/>
                <w:kern w:val="2"/>
                <w:sz w:val="20"/>
                <w:szCs w:val="24"/>
                <w:lang w:eastAsia="ru-RU"/>
                <w14:ligatures w14:val="standardContextual"/>
              </w:rPr>
              <w:t>.</w:t>
            </w:r>
            <w:r>
              <w:rPr>
                <w:rFonts w:ascii="Times New Roman" w:eastAsia="Times New Roman" w:hAnsi="Times New Roman" w:cs="Times New Roman"/>
                <w:color w:val="000000"/>
                <w:spacing w:val="-2"/>
                <w:kern w:val="2"/>
                <w:sz w:val="20"/>
                <w:szCs w:val="24"/>
                <w:lang w:eastAsia="ru-RU"/>
                <w14:ligatures w14:val="standardContextual"/>
              </w:rPr>
              <w:t>9</w:t>
            </w:r>
            <w:r w:rsidRPr="00F151BC">
              <w:rPr>
                <w:rFonts w:ascii="Times New Roman" w:eastAsia="Times New Roman" w:hAnsi="Times New Roman" w:cs="Times New Roman"/>
                <w:color w:val="000000"/>
                <w:spacing w:val="-2"/>
                <w:kern w:val="2"/>
                <w:sz w:val="20"/>
                <w:szCs w:val="24"/>
                <w:lang w:eastAsia="ru-RU"/>
                <w14:ligatures w14:val="standardContextual"/>
              </w:rPr>
              <w:t>0.</w:t>
            </w:r>
            <w:r>
              <w:rPr>
                <w:rFonts w:ascii="Times New Roman" w:eastAsia="Times New Roman" w:hAnsi="Times New Roman" w:cs="Times New Roman"/>
                <w:color w:val="000000"/>
                <w:spacing w:val="-2"/>
                <w:kern w:val="2"/>
                <w:sz w:val="20"/>
                <w:szCs w:val="24"/>
                <w:lang w:eastAsia="ru-RU"/>
                <w14:ligatures w14:val="standardContextual"/>
              </w:rPr>
              <w:t>00</w:t>
            </w:r>
            <w:r w:rsidRPr="00F151BC">
              <w:rPr>
                <w:rFonts w:ascii="Times New Roman" w:eastAsia="Times New Roman" w:hAnsi="Times New Roman" w:cs="Times New Roman"/>
                <w:color w:val="000000"/>
                <w:spacing w:val="-2"/>
                <w:kern w:val="2"/>
                <w:sz w:val="20"/>
                <w:szCs w:val="24"/>
                <w:lang w:eastAsia="ru-RU"/>
                <w14:ligatures w14:val="standardContextual"/>
              </w:rPr>
              <w:t>0</w:t>
            </w:r>
          </w:p>
          <w:p w14:paraId="3CF3A7BD" w14:textId="0435D98F" w:rsidR="00F151BC" w:rsidRPr="00F151BC" w:rsidRDefault="00F151BC" w:rsidP="00F151BC">
            <w:pPr>
              <w:spacing w:after="0" w:line="228" w:lineRule="auto"/>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color w:val="000000"/>
                <w:spacing w:val="-2"/>
                <w:kern w:val="2"/>
                <w:sz w:val="20"/>
                <w:szCs w:val="24"/>
                <w:lang w:eastAsia="ru-RU"/>
                <w14:ligatures w14:val="standardContextual"/>
              </w:rPr>
              <w:t>Оказание услуг по техническому обслуживанию программного обеспечения существующей лабораторной информационной системы «Ариадна»</w:t>
            </w:r>
          </w:p>
        </w:tc>
        <w:tc>
          <w:tcPr>
            <w:tcW w:w="2478" w:type="dxa"/>
            <w:vMerge w:val="restart"/>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hideMark/>
          </w:tcPr>
          <w:p w14:paraId="6A76C1FE" w14:textId="77777777" w:rsidR="00F151BC" w:rsidRPr="00F151BC" w:rsidRDefault="00F151BC" w:rsidP="00F151BC">
            <w:pPr>
              <w:spacing w:after="0" w:line="228" w:lineRule="auto"/>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color w:val="000000"/>
                <w:spacing w:val="-2"/>
                <w:kern w:val="2"/>
                <w:sz w:val="20"/>
                <w:szCs w:val="24"/>
                <w:lang w:eastAsia="ru-RU"/>
                <w14:ligatures w14:val="standardContextual"/>
              </w:rPr>
              <w:t>Запрет закупок товаров, происходящих из иностранных государств, выполняемых работ, оказываемых услуг иностранными лицами</w:t>
            </w:r>
          </w:p>
        </w:tc>
        <w:tc>
          <w:tcPr>
            <w:tcW w:w="6204" w:type="dxa"/>
            <w:vMerge w:val="restart"/>
            <w:tcBorders>
              <w:top w:val="single" w:sz="6" w:space="0" w:color="000000"/>
              <w:left w:val="single" w:sz="6" w:space="0" w:color="000000"/>
              <w:bottom w:val="single" w:sz="6" w:space="0" w:color="000000"/>
              <w:right w:val="single" w:sz="6" w:space="0" w:color="000000"/>
            </w:tcBorders>
            <w:tcMar>
              <w:top w:w="0" w:type="dxa"/>
              <w:left w:w="29" w:type="dxa"/>
              <w:bottom w:w="0" w:type="dxa"/>
              <w:right w:w="29" w:type="dxa"/>
            </w:tcMar>
          </w:tcPr>
          <w:p w14:paraId="68FD2049"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b/>
                <w:spacing w:val="-2"/>
                <w:kern w:val="2"/>
                <w:sz w:val="20"/>
                <w:szCs w:val="20"/>
                <w:lang w:eastAsia="ru-RU"/>
                <w14:ligatures w14:val="standardContextual"/>
              </w:rPr>
              <w:t xml:space="preserve">Информацией и документами, подтверждающими </w:t>
            </w:r>
            <w:proofErr w:type="gramStart"/>
            <w:r w:rsidRPr="00F151BC">
              <w:rPr>
                <w:rFonts w:ascii="Times New Roman" w:eastAsia="Times New Roman" w:hAnsi="Times New Roman" w:cs="Times New Roman"/>
                <w:b/>
                <w:spacing w:val="-2"/>
                <w:kern w:val="2"/>
                <w:sz w:val="20"/>
                <w:szCs w:val="20"/>
                <w:lang w:eastAsia="ru-RU"/>
                <w14:ligatures w14:val="standardContextual"/>
              </w:rPr>
              <w:t>страну происхождения товара</w:t>
            </w:r>
            <w:proofErr w:type="gramEnd"/>
            <w:r w:rsidRPr="00F151BC">
              <w:rPr>
                <w:rFonts w:ascii="Times New Roman" w:eastAsia="Times New Roman" w:hAnsi="Times New Roman" w:cs="Times New Roman"/>
                <w:b/>
                <w:spacing w:val="-2"/>
                <w:kern w:val="2"/>
                <w:sz w:val="20"/>
                <w:szCs w:val="20"/>
                <w:lang w:eastAsia="ru-RU"/>
                <w14:ligatures w14:val="standardContextual"/>
              </w:rPr>
              <w:t xml:space="preserve"> являются:</w:t>
            </w:r>
          </w:p>
          <w:p w14:paraId="51CC89C1"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а)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2ECD86E8"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 xml:space="preserve">б) для подтверждения происхождения программного обеспечения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p>
          <w:p w14:paraId="1DBD4B4C"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в)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01FE745C"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 xml:space="preserve">г) для подтверждения происхождения программного обеспечения из государств - членов Евразийского экономического союза, за исключением </w:t>
            </w:r>
            <w:r w:rsidRPr="00F151BC">
              <w:rPr>
                <w:rFonts w:ascii="Times New Roman" w:eastAsia="Times New Roman" w:hAnsi="Times New Roman" w:cs="Times New Roman"/>
                <w:spacing w:val="-2"/>
                <w:kern w:val="2"/>
                <w:sz w:val="20"/>
                <w:szCs w:val="20"/>
                <w:lang w:eastAsia="ru-RU"/>
                <w14:ligatures w14:val="standardContextual"/>
              </w:rPr>
              <w:lastRenderedPageBreak/>
              <w:t xml:space="preserve">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p>
          <w:p w14:paraId="19C2A76B"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p>
          <w:p w14:paraId="5B9D7DFA" w14:textId="77777777" w:rsidR="00F151BC" w:rsidRPr="00F151BC" w:rsidRDefault="00F151BC" w:rsidP="00F151BC">
            <w:pPr>
              <w:spacing w:after="0" w:line="276" w:lineRule="auto"/>
              <w:rPr>
                <w:rFonts w:ascii="Calibri" w:eastAsia="Times New Roman" w:hAnsi="Calibri" w:cs="Times New Roman"/>
                <w:kern w:val="2"/>
                <w:sz w:val="2"/>
                <w:szCs w:val="24"/>
                <w:lang w:eastAsia="ru-RU"/>
                <w14:ligatures w14:val="standardContextual"/>
              </w:rPr>
            </w:pPr>
          </w:p>
        </w:tc>
      </w:tr>
      <w:tr w:rsidR="00F151BC" w:rsidRPr="00F151BC" w14:paraId="12CAC4C1" w14:textId="77777777" w:rsidTr="00F151BC">
        <w:trPr>
          <w:trHeight w:val="2865"/>
        </w:trPr>
        <w:tc>
          <w:tcPr>
            <w:tcW w:w="2035" w:type="dxa"/>
            <w:vMerge/>
            <w:tcBorders>
              <w:top w:val="single" w:sz="6" w:space="0" w:color="000000"/>
              <w:left w:val="single" w:sz="6" w:space="0" w:color="000000"/>
              <w:bottom w:val="single" w:sz="6" w:space="0" w:color="000000"/>
              <w:right w:val="single" w:sz="6" w:space="0" w:color="000000"/>
            </w:tcBorders>
            <w:vAlign w:val="center"/>
            <w:hideMark/>
          </w:tcPr>
          <w:p w14:paraId="6CA1CA07" w14:textId="77777777" w:rsidR="00F151BC" w:rsidRPr="00F151BC" w:rsidRDefault="00F151BC" w:rsidP="00F151BC">
            <w:pPr>
              <w:spacing w:after="0" w:line="276" w:lineRule="auto"/>
              <w:rPr>
                <w:rFonts w:ascii="Times New Roman" w:eastAsia="Times New Roman" w:hAnsi="Times New Roman" w:cs="Times New Roman"/>
                <w:color w:val="000000"/>
                <w:spacing w:val="-2"/>
                <w:kern w:val="2"/>
                <w:sz w:val="20"/>
                <w:szCs w:val="24"/>
                <w:lang w:eastAsia="ru-RU"/>
                <w14:ligatures w14:val="standardContextual"/>
              </w:rPr>
            </w:pPr>
          </w:p>
        </w:tc>
        <w:tc>
          <w:tcPr>
            <w:tcW w:w="2478" w:type="dxa"/>
            <w:vMerge/>
            <w:tcBorders>
              <w:top w:val="single" w:sz="6" w:space="0" w:color="000000"/>
              <w:left w:val="single" w:sz="6" w:space="0" w:color="000000"/>
              <w:bottom w:val="single" w:sz="6" w:space="0" w:color="000000"/>
              <w:right w:val="single" w:sz="6" w:space="0" w:color="000000"/>
            </w:tcBorders>
            <w:vAlign w:val="center"/>
            <w:hideMark/>
          </w:tcPr>
          <w:p w14:paraId="15D06203" w14:textId="77777777" w:rsidR="00F151BC" w:rsidRPr="00F151BC" w:rsidRDefault="00F151BC" w:rsidP="00F151BC">
            <w:pPr>
              <w:spacing w:after="0" w:line="276" w:lineRule="auto"/>
              <w:rPr>
                <w:rFonts w:ascii="Times New Roman" w:eastAsia="Times New Roman" w:hAnsi="Times New Roman" w:cs="Times New Roman"/>
                <w:color w:val="000000"/>
                <w:spacing w:val="-2"/>
                <w:kern w:val="2"/>
                <w:sz w:val="20"/>
                <w:szCs w:val="24"/>
                <w:lang w:eastAsia="ru-RU"/>
                <w14:ligatures w14:val="standardContextual"/>
              </w:rPr>
            </w:pPr>
          </w:p>
        </w:tc>
        <w:tc>
          <w:tcPr>
            <w:tcW w:w="6204" w:type="dxa"/>
            <w:vMerge/>
            <w:tcBorders>
              <w:top w:val="single" w:sz="6" w:space="0" w:color="000000"/>
              <w:left w:val="single" w:sz="6" w:space="0" w:color="000000"/>
              <w:bottom w:val="single" w:sz="6" w:space="0" w:color="000000"/>
              <w:right w:val="single" w:sz="6" w:space="0" w:color="000000"/>
            </w:tcBorders>
            <w:vAlign w:val="center"/>
            <w:hideMark/>
          </w:tcPr>
          <w:p w14:paraId="764CBD1E" w14:textId="77777777" w:rsidR="00F151BC" w:rsidRPr="00F151BC" w:rsidRDefault="00F151BC" w:rsidP="00F151BC">
            <w:pPr>
              <w:spacing w:after="0" w:line="276" w:lineRule="auto"/>
              <w:rPr>
                <w:rFonts w:ascii="Calibri" w:eastAsia="Times New Roman" w:hAnsi="Calibri" w:cs="Times New Roman"/>
                <w:kern w:val="2"/>
                <w:sz w:val="2"/>
                <w:szCs w:val="24"/>
                <w:lang w:eastAsia="ru-RU"/>
                <w14:ligatures w14:val="standardContextual"/>
              </w:rPr>
            </w:pPr>
          </w:p>
        </w:tc>
        <w:tc>
          <w:tcPr>
            <w:tcW w:w="480" w:type="dxa"/>
            <w:vAlign w:val="center"/>
            <w:hideMark/>
          </w:tcPr>
          <w:p w14:paraId="7900124B" w14:textId="77777777" w:rsidR="00F151BC" w:rsidRPr="00F151BC" w:rsidRDefault="00F151BC" w:rsidP="00F151BC">
            <w:pPr>
              <w:spacing w:after="0" w:line="240" w:lineRule="auto"/>
              <w:rPr>
                <w:rFonts w:ascii="Calibri" w:eastAsia="Times New Roman" w:hAnsi="Calibri" w:cs="Times New Roman"/>
                <w:kern w:val="2"/>
                <w:sz w:val="2"/>
                <w:szCs w:val="24"/>
                <w:lang w:eastAsia="ru-RU"/>
                <w14:ligatures w14:val="standardContextual"/>
              </w:rPr>
            </w:pPr>
          </w:p>
        </w:tc>
      </w:tr>
      <w:tr w:rsidR="00F151BC" w:rsidRPr="00F151BC" w14:paraId="48F87D35" w14:textId="77777777" w:rsidTr="00F151BC">
        <w:trPr>
          <w:trHeight w:val="1576"/>
        </w:trPr>
        <w:tc>
          <w:tcPr>
            <w:tcW w:w="2035" w:type="dxa"/>
            <w:vMerge/>
            <w:tcBorders>
              <w:top w:val="single" w:sz="6" w:space="0" w:color="000000"/>
              <w:left w:val="single" w:sz="6" w:space="0" w:color="000000"/>
              <w:bottom w:val="single" w:sz="6" w:space="0" w:color="000000"/>
              <w:right w:val="single" w:sz="6" w:space="0" w:color="000000"/>
            </w:tcBorders>
            <w:vAlign w:val="center"/>
            <w:hideMark/>
          </w:tcPr>
          <w:p w14:paraId="07EADD2F" w14:textId="77777777" w:rsidR="00F151BC" w:rsidRPr="00F151BC" w:rsidRDefault="00F151BC" w:rsidP="00F151BC">
            <w:pPr>
              <w:spacing w:after="0" w:line="276" w:lineRule="auto"/>
              <w:rPr>
                <w:rFonts w:ascii="Times New Roman" w:eastAsia="Times New Roman" w:hAnsi="Times New Roman" w:cs="Times New Roman"/>
                <w:color w:val="000000"/>
                <w:spacing w:val="-2"/>
                <w:kern w:val="2"/>
                <w:sz w:val="20"/>
                <w:szCs w:val="24"/>
                <w:lang w:eastAsia="ru-RU"/>
                <w14:ligatures w14:val="standardContextual"/>
              </w:rPr>
            </w:pPr>
          </w:p>
        </w:tc>
        <w:tc>
          <w:tcPr>
            <w:tcW w:w="2478" w:type="dxa"/>
            <w:vMerge/>
            <w:tcBorders>
              <w:top w:val="single" w:sz="6" w:space="0" w:color="000000"/>
              <w:left w:val="single" w:sz="6" w:space="0" w:color="000000"/>
              <w:bottom w:val="single" w:sz="6" w:space="0" w:color="000000"/>
              <w:right w:val="single" w:sz="6" w:space="0" w:color="000000"/>
            </w:tcBorders>
            <w:vAlign w:val="center"/>
            <w:hideMark/>
          </w:tcPr>
          <w:p w14:paraId="583408F9" w14:textId="77777777" w:rsidR="00F151BC" w:rsidRPr="00F151BC" w:rsidRDefault="00F151BC" w:rsidP="00F151BC">
            <w:pPr>
              <w:spacing w:after="0" w:line="276" w:lineRule="auto"/>
              <w:rPr>
                <w:rFonts w:ascii="Times New Roman" w:eastAsia="Times New Roman" w:hAnsi="Times New Roman" w:cs="Times New Roman"/>
                <w:color w:val="000000"/>
                <w:spacing w:val="-2"/>
                <w:kern w:val="2"/>
                <w:sz w:val="20"/>
                <w:szCs w:val="24"/>
                <w:lang w:eastAsia="ru-RU"/>
                <w14:ligatures w14:val="standardContextual"/>
              </w:rPr>
            </w:pPr>
          </w:p>
        </w:tc>
        <w:tc>
          <w:tcPr>
            <w:tcW w:w="6204" w:type="dxa"/>
            <w:vMerge/>
            <w:tcBorders>
              <w:top w:val="single" w:sz="6" w:space="0" w:color="000000"/>
              <w:left w:val="single" w:sz="6" w:space="0" w:color="000000"/>
              <w:bottom w:val="single" w:sz="6" w:space="0" w:color="000000"/>
              <w:right w:val="single" w:sz="6" w:space="0" w:color="000000"/>
            </w:tcBorders>
            <w:vAlign w:val="center"/>
            <w:hideMark/>
          </w:tcPr>
          <w:p w14:paraId="5F491B70" w14:textId="77777777" w:rsidR="00F151BC" w:rsidRPr="00F151BC" w:rsidRDefault="00F151BC" w:rsidP="00F151BC">
            <w:pPr>
              <w:spacing w:after="0" w:line="276" w:lineRule="auto"/>
              <w:rPr>
                <w:rFonts w:ascii="Calibri" w:eastAsia="Times New Roman" w:hAnsi="Calibri" w:cs="Times New Roman"/>
                <w:kern w:val="2"/>
                <w:sz w:val="2"/>
                <w:szCs w:val="24"/>
                <w:lang w:eastAsia="ru-RU"/>
                <w14:ligatures w14:val="standardContextual"/>
              </w:rPr>
            </w:pPr>
          </w:p>
        </w:tc>
        <w:tc>
          <w:tcPr>
            <w:tcW w:w="480" w:type="dxa"/>
            <w:vAlign w:val="center"/>
            <w:hideMark/>
          </w:tcPr>
          <w:p w14:paraId="12AE6F82" w14:textId="77777777" w:rsidR="00F151BC" w:rsidRPr="00F151BC" w:rsidRDefault="00F151BC" w:rsidP="00F151BC">
            <w:pPr>
              <w:spacing w:after="0" w:line="276" w:lineRule="auto"/>
              <w:rPr>
                <w:rFonts w:ascii="Calibri" w:eastAsia="Times New Roman" w:hAnsi="Calibri" w:cs="Times New Roman"/>
                <w:sz w:val="20"/>
                <w:szCs w:val="20"/>
                <w:lang w:eastAsia="ru-RU"/>
              </w:rPr>
            </w:pPr>
          </w:p>
        </w:tc>
      </w:tr>
      <w:tr w:rsidR="00F151BC" w:rsidRPr="00F151BC" w14:paraId="3D52F426" w14:textId="77777777" w:rsidTr="00F151BC">
        <w:trPr>
          <w:trHeight w:val="1576"/>
        </w:trPr>
        <w:tc>
          <w:tcPr>
            <w:tcW w:w="2035" w:type="dxa"/>
            <w:vMerge/>
            <w:tcBorders>
              <w:top w:val="single" w:sz="6" w:space="0" w:color="000000"/>
              <w:left w:val="single" w:sz="6" w:space="0" w:color="000000"/>
              <w:bottom w:val="single" w:sz="6" w:space="0" w:color="000000"/>
              <w:right w:val="single" w:sz="6" w:space="0" w:color="000000"/>
            </w:tcBorders>
            <w:vAlign w:val="center"/>
            <w:hideMark/>
          </w:tcPr>
          <w:p w14:paraId="7FE82FD2" w14:textId="77777777" w:rsidR="00F151BC" w:rsidRPr="00F151BC" w:rsidRDefault="00F151BC" w:rsidP="00F151BC">
            <w:pPr>
              <w:spacing w:after="0" w:line="276" w:lineRule="auto"/>
              <w:rPr>
                <w:rFonts w:ascii="Times New Roman" w:eastAsia="Times New Roman" w:hAnsi="Times New Roman" w:cs="Times New Roman"/>
                <w:color w:val="000000"/>
                <w:spacing w:val="-2"/>
                <w:kern w:val="2"/>
                <w:sz w:val="20"/>
                <w:szCs w:val="24"/>
                <w:lang w:eastAsia="ru-RU"/>
                <w14:ligatures w14:val="standardContextual"/>
              </w:rPr>
            </w:pPr>
          </w:p>
        </w:tc>
        <w:tc>
          <w:tcPr>
            <w:tcW w:w="2478" w:type="dxa"/>
            <w:vMerge/>
            <w:tcBorders>
              <w:top w:val="single" w:sz="6" w:space="0" w:color="000000"/>
              <w:left w:val="single" w:sz="6" w:space="0" w:color="000000"/>
              <w:bottom w:val="single" w:sz="6" w:space="0" w:color="000000"/>
              <w:right w:val="single" w:sz="6" w:space="0" w:color="000000"/>
            </w:tcBorders>
            <w:vAlign w:val="center"/>
            <w:hideMark/>
          </w:tcPr>
          <w:p w14:paraId="097F75C4" w14:textId="77777777" w:rsidR="00F151BC" w:rsidRPr="00F151BC" w:rsidRDefault="00F151BC" w:rsidP="00F151BC">
            <w:pPr>
              <w:spacing w:after="0" w:line="276" w:lineRule="auto"/>
              <w:rPr>
                <w:rFonts w:ascii="Times New Roman" w:eastAsia="Times New Roman" w:hAnsi="Times New Roman" w:cs="Times New Roman"/>
                <w:color w:val="000000"/>
                <w:spacing w:val="-2"/>
                <w:kern w:val="2"/>
                <w:sz w:val="20"/>
                <w:szCs w:val="24"/>
                <w:lang w:eastAsia="ru-RU"/>
                <w14:ligatures w14:val="standardContextual"/>
              </w:rPr>
            </w:pPr>
          </w:p>
        </w:tc>
        <w:tc>
          <w:tcPr>
            <w:tcW w:w="6204" w:type="dxa"/>
            <w:vMerge/>
            <w:tcBorders>
              <w:top w:val="single" w:sz="6" w:space="0" w:color="000000"/>
              <w:left w:val="single" w:sz="6" w:space="0" w:color="000000"/>
              <w:bottom w:val="single" w:sz="6" w:space="0" w:color="000000"/>
              <w:right w:val="single" w:sz="6" w:space="0" w:color="000000"/>
            </w:tcBorders>
            <w:vAlign w:val="center"/>
            <w:hideMark/>
          </w:tcPr>
          <w:p w14:paraId="79D59806" w14:textId="77777777" w:rsidR="00F151BC" w:rsidRPr="00F151BC" w:rsidRDefault="00F151BC" w:rsidP="00F151BC">
            <w:pPr>
              <w:spacing w:after="0" w:line="276" w:lineRule="auto"/>
              <w:rPr>
                <w:rFonts w:ascii="Calibri" w:eastAsia="Times New Roman" w:hAnsi="Calibri" w:cs="Times New Roman"/>
                <w:kern w:val="2"/>
                <w:sz w:val="2"/>
                <w:szCs w:val="24"/>
                <w:lang w:eastAsia="ru-RU"/>
                <w14:ligatures w14:val="standardContextual"/>
              </w:rPr>
            </w:pPr>
          </w:p>
        </w:tc>
        <w:tc>
          <w:tcPr>
            <w:tcW w:w="480" w:type="dxa"/>
            <w:vAlign w:val="center"/>
            <w:hideMark/>
          </w:tcPr>
          <w:p w14:paraId="12360463" w14:textId="77777777" w:rsidR="00F151BC" w:rsidRPr="00F151BC" w:rsidRDefault="00F151BC" w:rsidP="00F151BC">
            <w:pPr>
              <w:spacing w:after="0" w:line="276" w:lineRule="auto"/>
              <w:rPr>
                <w:rFonts w:ascii="Calibri" w:eastAsia="Times New Roman" w:hAnsi="Calibri" w:cs="Times New Roman"/>
                <w:sz w:val="20"/>
                <w:szCs w:val="20"/>
                <w:lang w:eastAsia="ru-RU"/>
              </w:rPr>
            </w:pPr>
          </w:p>
        </w:tc>
      </w:tr>
      <w:tr w:rsidR="00F151BC" w:rsidRPr="00F151BC" w14:paraId="5DC55D32" w14:textId="77777777" w:rsidTr="00F151BC">
        <w:trPr>
          <w:trHeight w:val="674"/>
        </w:trPr>
        <w:tc>
          <w:tcPr>
            <w:tcW w:w="10717" w:type="dxa"/>
            <w:gridSpan w:val="3"/>
            <w:tcBorders>
              <w:top w:val="single" w:sz="6" w:space="0" w:color="000000"/>
              <w:left w:val="nil"/>
              <w:bottom w:val="nil"/>
              <w:right w:val="nil"/>
            </w:tcBorders>
          </w:tcPr>
          <w:p w14:paraId="326D39C3"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lastRenderedPageBreak/>
              <w:tab/>
              <w:t xml:space="preserve"> *- в случае отсутствия указанной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 </w:t>
            </w:r>
          </w:p>
          <w:p w14:paraId="234DAD28" w14:textId="77777777" w:rsidR="00F151BC" w:rsidRPr="00F151BC" w:rsidRDefault="00F151BC" w:rsidP="00F151BC">
            <w:pPr>
              <w:spacing w:after="0" w:line="276" w:lineRule="auto"/>
              <w:rPr>
                <w:rFonts w:ascii="Calibri" w:eastAsia="Times New Roman" w:hAnsi="Calibri" w:cs="Times New Roman"/>
                <w:kern w:val="2"/>
                <w:sz w:val="2"/>
                <w:szCs w:val="24"/>
                <w:lang w:eastAsia="ru-RU"/>
                <w14:ligatures w14:val="standardContextual"/>
              </w:rPr>
            </w:pPr>
          </w:p>
        </w:tc>
        <w:tc>
          <w:tcPr>
            <w:tcW w:w="480" w:type="dxa"/>
            <w:vAlign w:val="center"/>
            <w:hideMark/>
          </w:tcPr>
          <w:p w14:paraId="75F89DA9" w14:textId="77777777" w:rsidR="00F151BC" w:rsidRPr="00F151BC" w:rsidRDefault="00F151BC" w:rsidP="00F151BC">
            <w:pPr>
              <w:spacing w:after="0" w:line="276" w:lineRule="auto"/>
              <w:rPr>
                <w:rFonts w:ascii="Calibri" w:eastAsia="Times New Roman" w:hAnsi="Calibri" w:cs="Times New Roman"/>
                <w:sz w:val="20"/>
                <w:szCs w:val="20"/>
                <w:lang w:eastAsia="ru-RU"/>
              </w:rPr>
            </w:pPr>
          </w:p>
        </w:tc>
      </w:tr>
    </w:tbl>
    <w:p w14:paraId="77952A4B"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t>1.1.6 Документы, подтверждающие соответствие участника закупки требованиям, установленным пунктом 1 части 1 статьи 31 Федерального закона и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Сведения о требованиях, предъявляемых к участникам закупки в соответствии с пунктом 1 части 1 статьи 31 Федерального закона, требованиях, предъявляемых к участникам закупки в соответствии с частями 2 и 2.1 статьи 31 Федерального закона, и исчерпывающий перечень документов, подтверждающих соответствие участника закупки таким требованиям указан в пунктах 1.1.6.1, 1.1.6.2 и 1.1.6.3 настоящих требований. Указанные в пунктах 1.1.6.2 и 1.1.6.3 настоящих требований документы включаются в заявку участника в порядке, предусмотренном пунктом 2.3 инструкции по заполнению заявки.</w:t>
      </w:r>
    </w:p>
    <w:p w14:paraId="60F662EE" w14:textId="77777777" w:rsidR="00826540" w:rsidRDefault="00F151BC" w:rsidP="00826540">
      <w:pPr>
        <w:spacing w:after="0" w:line="228" w:lineRule="auto"/>
        <w:jc w:val="both"/>
        <w:rPr>
          <w:rFonts w:ascii="Times New Roman" w:eastAsia="Times New Roman" w:hAnsi="Times New Roman" w:cs="Times New Roman"/>
          <w:spacing w:val="-2"/>
          <w:kern w:val="2"/>
          <w:sz w:val="20"/>
          <w:szCs w:val="20"/>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r>
      <w:r w:rsidRPr="00F151BC">
        <w:rPr>
          <w:rFonts w:ascii="Times New Roman" w:eastAsia="Times New Roman" w:hAnsi="Times New Roman" w:cs="Times New Roman"/>
          <w:b/>
          <w:spacing w:val="-2"/>
          <w:kern w:val="2"/>
          <w:sz w:val="20"/>
          <w:szCs w:val="20"/>
          <w:lang w:eastAsia="ru-RU"/>
          <w14:ligatures w14:val="standardContextual"/>
        </w:rPr>
        <w:t xml:space="preserve">1.1.6.1 Требования к участникам закупки, устанавливаемые в соответствии с пунктом 1 части 1 статьи 31 Федерального закона: </w:t>
      </w:r>
      <w:r w:rsidR="00826540" w:rsidRPr="00826540">
        <w:rPr>
          <w:rFonts w:ascii="Times New Roman" w:eastAsia="Times New Roman" w:hAnsi="Times New Roman" w:cs="Times New Roman"/>
          <w:spacing w:val="-2"/>
          <w:kern w:val="2"/>
          <w:sz w:val="20"/>
          <w:szCs w:val="20"/>
          <w:highlight w:val="yellow"/>
          <w:lang w:eastAsia="ru-RU"/>
          <w14:ligatures w14:val="standardContextual"/>
        </w:rPr>
        <w:t xml:space="preserve">В соответствии с положениями статей 1229, 1233 Гражданского кодекса РФ участник закупки должен являться правообладателем исключительного права или обладать правом на использование объекта интеллектуальной собственности. Участник закупки должен документально подтвердить наличие прав на использование программного обеспечения в соответствии с описанием объекта закупки (далее - ПО) являющемся автором, иным правообладателем, что должно быть подтверждено одним из перечисленных документов: - документом или информацией, которые содержатся в открытых и общедоступных государственных реестрах, размещенных в информационно-телекоммуникационной сети ''Интернет'', подтверждающие наличие у участника закупки исключительных прав на ПО (для правообладателя). Достоверность указанной информации, проверяется в указанных реестрах (за исключением случаев невозможности доступа членов комиссии к указанным реестрам); - лицензионным договором (лицензионным соглашением) с правообладателем, предоставляющий участнику закупки полномочия, необходимые и достаточные для исполнения обязательств по контракту; - </w:t>
      </w:r>
      <w:proofErr w:type="spellStart"/>
      <w:r w:rsidR="00826540" w:rsidRPr="00826540">
        <w:rPr>
          <w:rFonts w:ascii="Times New Roman" w:eastAsia="Times New Roman" w:hAnsi="Times New Roman" w:cs="Times New Roman"/>
          <w:spacing w:val="-2"/>
          <w:kern w:val="2"/>
          <w:sz w:val="20"/>
          <w:szCs w:val="20"/>
          <w:highlight w:val="yellow"/>
          <w:lang w:eastAsia="ru-RU"/>
          <w14:ligatures w14:val="standardContextual"/>
        </w:rPr>
        <w:t>сублицензионным</w:t>
      </w:r>
      <w:proofErr w:type="spellEnd"/>
      <w:r w:rsidR="00826540" w:rsidRPr="00826540">
        <w:rPr>
          <w:rFonts w:ascii="Times New Roman" w:eastAsia="Times New Roman" w:hAnsi="Times New Roman" w:cs="Times New Roman"/>
          <w:spacing w:val="-2"/>
          <w:kern w:val="2"/>
          <w:sz w:val="20"/>
          <w:szCs w:val="20"/>
          <w:highlight w:val="yellow"/>
          <w:lang w:eastAsia="ru-RU"/>
          <w14:ligatures w14:val="standardContextual"/>
        </w:rPr>
        <w:t xml:space="preserve"> договором с лицом, с которым правообладатель ПО, заключил лицензионный договор и предоставил этому лицу права на использование ПО и которое, в свою очередь, предоставило соответствующие права участнику закупки в объеме, необходимом и достаточном для исполнения обязательств по контракту. Соответствие требованию подтверждается предоставлением электронных оригиналов или копий вышеуказанных документов (за исключением информации из открытых и общедоступных государственных реестров, размещенных в информационно-телекоммуникационной сети ''Интернет'').</w:t>
      </w:r>
      <w:bookmarkStart w:id="0" w:name="_GoBack"/>
      <w:bookmarkEnd w:id="0"/>
    </w:p>
    <w:p w14:paraId="06AF4182" w14:textId="580C0A5C" w:rsidR="00F151BC" w:rsidRPr="00F151BC" w:rsidRDefault="00F151BC" w:rsidP="00826540">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r>
      <w:r w:rsidRPr="00F151BC">
        <w:rPr>
          <w:rFonts w:ascii="Times New Roman" w:eastAsia="Times New Roman" w:hAnsi="Times New Roman" w:cs="Times New Roman"/>
          <w:b/>
          <w:spacing w:val="-2"/>
          <w:kern w:val="2"/>
          <w:sz w:val="20"/>
          <w:szCs w:val="20"/>
          <w:lang w:eastAsia="ru-RU"/>
          <w14:ligatures w14:val="standardContextual"/>
        </w:rPr>
        <w:t xml:space="preserve">1.1.6.2 Требования к участникам закупки, устанавливаемые в соответствии с частью 2 статьи 31 Федерального закона </w:t>
      </w:r>
      <w:r w:rsidRPr="00F151BC">
        <w:rPr>
          <w:rFonts w:ascii="Times New Roman" w:eastAsia="Times New Roman" w:hAnsi="Times New Roman" w:cs="Times New Roman"/>
          <w:spacing w:val="-2"/>
          <w:kern w:val="2"/>
          <w:sz w:val="20"/>
          <w:szCs w:val="20"/>
          <w:lang w:eastAsia="ru-RU"/>
          <w14:ligatures w14:val="standardContextual"/>
        </w:rPr>
        <w:t xml:space="preserve">не установлены </w:t>
      </w:r>
    </w:p>
    <w:p w14:paraId="0C70CD0E"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r>
      <w:r w:rsidRPr="00F151BC">
        <w:rPr>
          <w:rFonts w:ascii="Times New Roman" w:eastAsia="Times New Roman" w:hAnsi="Times New Roman" w:cs="Times New Roman"/>
          <w:b/>
          <w:spacing w:val="-2"/>
          <w:kern w:val="2"/>
          <w:sz w:val="20"/>
          <w:szCs w:val="20"/>
          <w:lang w:eastAsia="ru-RU"/>
          <w14:ligatures w14:val="standardContextual"/>
        </w:rPr>
        <w:t>Информация и документы, подтверждающие соответствие участников закупки дополнительным требованиям:</w:t>
      </w:r>
      <w:r w:rsidRPr="00F151BC">
        <w:rPr>
          <w:rFonts w:ascii="Times New Roman" w:eastAsia="Times New Roman" w:hAnsi="Times New Roman" w:cs="Times New Roman"/>
          <w:spacing w:val="-2"/>
          <w:kern w:val="2"/>
          <w:sz w:val="20"/>
          <w:szCs w:val="20"/>
          <w:lang w:eastAsia="ru-RU"/>
          <w14:ligatures w14:val="standardContextual"/>
        </w:rPr>
        <w:t xml:space="preserve"> не установлены </w:t>
      </w:r>
    </w:p>
    <w:p w14:paraId="5E7747BC"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r>
      <w:r w:rsidRPr="00F151BC">
        <w:rPr>
          <w:rFonts w:ascii="Times New Roman" w:eastAsia="Times New Roman" w:hAnsi="Times New Roman" w:cs="Times New Roman"/>
          <w:b/>
          <w:spacing w:val="-2"/>
          <w:kern w:val="2"/>
          <w:sz w:val="20"/>
          <w:szCs w:val="20"/>
          <w:lang w:eastAsia="ru-RU"/>
          <w14:ligatures w14:val="standardContextual"/>
        </w:rPr>
        <w:t xml:space="preserve">Нормативный правовой акт, устанавливающий такие требования: </w:t>
      </w:r>
      <w:r w:rsidRPr="00F151BC">
        <w:rPr>
          <w:rFonts w:ascii="Times New Roman" w:eastAsia="Times New Roman" w:hAnsi="Times New Roman" w:cs="Times New Roman"/>
          <w:spacing w:val="-2"/>
          <w:kern w:val="2"/>
          <w:sz w:val="20"/>
          <w:szCs w:val="20"/>
          <w:lang w:eastAsia="ru-RU"/>
          <w14:ligatures w14:val="standardContextual"/>
        </w:rPr>
        <w:t>не установлены</w:t>
      </w:r>
    </w:p>
    <w:p w14:paraId="2107D33C"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r>
      <w:r w:rsidRPr="00F151BC">
        <w:rPr>
          <w:rFonts w:ascii="Times New Roman" w:eastAsia="Times New Roman" w:hAnsi="Times New Roman" w:cs="Times New Roman"/>
          <w:b/>
          <w:spacing w:val="-2"/>
          <w:kern w:val="2"/>
          <w:sz w:val="20"/>
          <w:szCs w:val="20"/>
          <w:lang w:eastAsia="ru-RU"/>
          <w14:ligatures w14:val="standardContextual"/>
        </w:rPr>
        <w:t>1.1.6.3 Требования к участникам закупки, устанавливаемые в соответствии с частью 2.1 статьи 31 Федерального закона:</w:t>
      </w:r>
      <w:r w:rsidRPr="00F151BC">
        <w:rPr>
          <w:rFonts w:ascii="Times New Roman" w:eastAsia="Times New Roman" w:hAnsi="Times New Roman" w:cs="Times New Roman"/>
          <w:spacing w:val="-2"/>
          <w:kern w:val="2"/>
          <w:sz w:val="20"/>
          <w:szCs w:val="20"/>
          <w:lang w:eastAsia="ru-RU"/>
          <w14:ligatures w14:val="standardContextual"/>
        </w:rPr>
        <w:t xml:space="preserve"> не установлено</w:t>
      </w:r>
    </w:p>
    <w:p w14:paraId="443F79C4"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t xml:space="preserve"> Информация и документы, подтверждающие соответствие участника аукциона данным требованиям: не установлено</w:t>
      </w:r>
    </w:p>
    <w:p w14:paraId="522F2D4B"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t xml:space="preserve">2. Инструкция по заполнению заявки. </w:t>
      </w:r>
    </w:p>
    <w:p w14:paraId="76E96EF5"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t xml:space="preserve">2.1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 оператору электронной площадки, оператору специализированной электронной площадки. </w:t>
      </w:r>
    </w:p>
    <w:p w14:paraId="7452AF9A"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t xml:space="preserve">2.2 Информация и документы, предусмотренные подпунктами «а» - «л» пункта 1 части 1 статьи 43 Федерального закона,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 </w:t>
      </w:r>
    </w:p>
    <w:p w14:paraId="232797DD" w14:textId="77777777" w:rsidR="00F151BC" w:rsidRPr="00F151BC" w:rsidRDefault="00F151BC" w:rsidP="00F151BC">
      <w:pPr>
        <w:spacing w:after="0" w:line="228" w:lineRule="auto"/>
        <w:jc w:val="both"/>
        <w:rPr>
          <w:rFonts w:ascii="Times New Roman" w:eastAsia="Times New Roman" w:hAnsi="Times New Roman" w:cs="Times New Roman"/>
          <w:color w:val="000000"/>
          <w:spacing w:val="-2"/>
          <w:kern w:val="2"/>
          <w:sz w:val="20"/>
          <w:szCs w:val="24"/>
          <w:lang w:eastAsia="ru-RU"/>
          <w14:ligatures w14:val="standardContextual"/>
        </w:rPr>
      </w:pPr>
      <w:r w:rsidRPr="00F151BC">
        <w:rPr>
          <w:rFonts w:ascii="Times New Roman" w:eastAsia="Times New Roman" w:hAnsi="Times New Roman" w:cs="Times New Roman"/>
          <w:spacing w:val="-2"/>
          <w:kern w:val="2"/>
          <w:sz w:val="20"/>
          <w:szCs w:val="20"/>
          <w:lang w:eastAsia="ru-RU"/>
          <w14:ligatures w14:val="standardContextual"/>
        </w:rPr>
        <w:tab/>
        <w:t xml:space="preserve">2.3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и предусмотренные подпунктом «н» пункта 1 части 1 статьи 43 Федерального закона, не включаются участником закупки в заявку на участие в закупке.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 </w:t>
      </w:r>
    </w:p>
    <w:p w14:paraId="269C8E40" w14:textId="77777777" w:rsidR="009B535E" w:rsidRPr="00F151BC" w:rsidRDefault="009B535E" w:rsidP="00F151BC"/>
    <w:sectPr w:rsidR="009B535E" w:rsidRPr="00F151BC" w:rsidSect="008D3E58">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E7321"/>
    <w:multiLevelType w:val="hybridMultilevel"/>
    <w:tmpl w:val="6C9402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861"/>
    <w:rsid w:val="00304861"/>
    <w:rsid w:val="0041531C"/>
    <w:rsid w:val="00422AD8"/>
    <w:rsid w:val="006121C2"/>
    <w:rsid w:val="00826540"/>
    <w:rsid w:val="008B09D6"/>
    <w:rsid w:val="008D3E58"/>
    <w:rsid w:val="009B535E"/>
    <w:rsid w:val="00B85C8E"/>
    <w:rsid w:val="00ED53E6"/>
    <w:rsid w:val="00F151BC"/>
    <w:rsid w:val="00F23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852E7"/>
  <w15:chartTrackingRefBased/>
  <w15:docId w15:val="{19E1A90A-EFF7-428E-B18E-E6587A56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1501</Words>
  <Characters>8561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Лопатько Т</dc:creator>
  <cp:keywords/>
  <dc:description/>
  <cp:lastModifiedBy>Шинкарева Е. О.</cp:lastModifiedBy>
  <cp:revision>9</cp:revision>
  <dcterms:created xsi:type="dcterms:W3CDTF">2024-10-25T06:20:00Z</dcterms:created>
  <dcterms:modified xsi:type="dcterms:W3CDTF">2026-10-15T08:28:00Z</dcterms:modified>
</cp:coreProperties>
</file>