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7"/>
        <w:jc w:val="center"/>
        <w:spacing w:after="0" w:line="240" w:lineRule="auto"/>
        <w:rPr>
          <w:rFonts w:ascii="Times New Roman" w:hAnsi="Times New Roman"/>
          <w:b/>
          <w:caps/>
          <w:sz w:val="24"/>
          <w:szCs w:val="24"/>
          <w:highlight w:val="white"/>
        </w:rPr>
      </w:pPr>
      <w:r>
        <w:rPr>
          <w:highlight w:val="white"/>
        </w:rPr>
      </w:r>
      <w:bookmarkStart w:id="0" w:name="undefined"/>
      <w:r>
        <w:rPr>
          <w:highlight w:val="white"/>
        </w:rPr>
      </w:r>
      <w:bookmarkStart w:id="0" w:name="undefined"/>
      <w:r>
        <w:rPr>
          <w:rFonts w:ascii="Times New Roman" w:hAnsi="Times New Roman"/>
          <w:b/>
          <w:caps/>
          <w:sz w:val="24"/>
          <w:szCs w:val="24"/>
          <w:highlight w:val="white"/>
        </w:rPr>
        <w:t xml:space="preserve">ОПИСАНИЕ ОБЪЕКТА ЗАКУПКИ</w:t>
      </w:r>
      <w:r>
        <w:rPr>
          <w:rFonts w:ascii="Times New Roman" w:hAnsi="Times New Roman"/>
          <w:b/>
          <w:caps/>
          <w:sz w:val="24"/>
          <w:szCs w:val="24"/>
          <w:highlight w:val="white"/>
        </w:rPr>
      </w:r>
      <w:r>
        <w:rPr>
          <w:rFonts w:ascii="Times New Roman" w:hAnsi="Times New Roman"/>
          <w:b/>
          <w:caps/>
          <w:sz w:val="24"/>
          <w:szCs w:val="24"/>
          <w:highlight w:val="white"/>
        </w:rPr>
      </w:r>
    </w:p>
    <w:p>
      <w:pPr>
        <w:pStyle w:val="927"/>
        <w:jc w:val="center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927"/>
        <w:jc w:val="center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18"/>
          <w:szCs w:val="18"/>
          <w:highlight w:val="white"/>
        </w:rPr>
        <w:t xml:space="preserve">н</w:t>
      </w:r>
      <w:r>
        <w:rPr>
          <w:rFonts w:ascii="Times New Roman" w:hAnsi="Times New Roman"/>
          <w:sz w:val="20"/>
          <w:szCs w:val="20"/>
          <w:highlight w:val="white"/>
        </w:rPr>
        <w:t xml:space="preserve">а выполнение работ по сопровождению автоматизированной информационной системы «Электронный социальный регистр населения Республики Мордовия»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Список сокращений и определений</w:t>
      </w:r>
      <w:bookmarkEnd w:id="0"/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2239"/>
        <w:gridCol w:w="7424"/>
      </w:tblGrid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Обозначение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  <w:t xml:space="preserve">Описание</w:t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i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Автоматизированная информационная система «Электронный социальный регистр населения Республики Мордовия»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Министерство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Министерство социальной защиты, труда и занятости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ГКУ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Государственное казенное учреждение социальной защиты населения районного уровня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GUID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Статический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уникальный 128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битный идентификатор. Его главная особенность — уникальность, которая позволяет создавать расширяемые сервисы и приложения без опасения конфликтов, вызванных совпадением идентификаторов.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Личное дело получателя мер социальной поддержки 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МСП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Мера социальной поддержки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ЛК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Льготная категория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ЧТЗ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Частное техническое задание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База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 управления базами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Специальное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программное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СМЭВ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 межведомственного электронного взаимодействия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4"/>
        </w:trPr>
        <w:tc>
          <w:tcPr>
            <w:tcW w:w="223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ППР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7424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Подсистема принятия решений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br w:type="page" w:clear="all"/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 Общие сведения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1.1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Полное и краткое наименование системы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sz w:val="20"/>
          <w:szCs w:val="20"/>
          <w:highlight w:val="white"/>
        </w:rPr>
        <w:t xml:space="preserve">Автоматизированная информационная система «Электронный социальный регистр населения Республики Мордовия».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Сокращенное наименование: АИС ЭСРН РМ.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Условное обозначение: Система.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1.2 Основания для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 выполняются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целях реализации нормативных правовых актов в области социальной защиты и социального обслуживания населения Республики Мордовия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 Перечень нормативных правовых актов указан в Приложении 1.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1.3 Заказчик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и Исполнитель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Заказчик: </w:t>
      </w:r>
      <w:bookmarkEnd w:id="0"/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Министерство социальной защиты, труда и занятости населения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определяется в результате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конкурентных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процедур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1.4 Плановые сроки начала и окончания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января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г.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декабря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действия 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 даты подписания до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31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января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202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8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1.5 Источник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финансирования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и порядок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оплаты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Источник финансирования - республиканский бюджет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Cs/>
          <w:sz w:val="20"/>
          <w:szCs w:val="20"/>
          <w:highlight w:val="white"/>
        </w:rPr>
        <w:t xml:space="preserve">Порядок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оплаты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определя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условиями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заключённого между Заказчиком и Исполнителем.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End w:id="0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End w:id="0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Перечень государственных услуг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государственных услуг, предоставляемых посредством АИС ЭСРН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подлежащих сопровождению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представлен в приложении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2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1.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Порядок оформления и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передачи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Заказчику результатов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Результаты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передаются Заказчику в порядке, определенном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Контрактом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передает р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азработанное специальное программное обеспечение Системы Заказчику вместе с исходными кодами в соответствии с </w:t>
      </w:r>
      <w:r>
        <w:rPr>
          <w:sz w:val="20"/>
          <w:szCs w:val="20"/>
          <w:highlight w:val="white"/>
        </w:rPr>
        <w:fldChar w:fldCharType="begin"/>
      </w:r>
      <w:r>
        <w:rPr>
          <w:sz w:val="20"/>
          <w:szCs w:val="20"/>
          <w:highlight w:val="white"/>
        </w:rPr>
        <w:instrText xml:space="preserve">HYPERLINK "http://www.rugost.com/index.php?option=com_content&amp;view=article&amp;id=57:19401-78&amp;catid=19:19&amp;Itemid=50"</w:instrText>
      </w:r>
      <w:r>
        <w:rPr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ГОСТ 19.401-78</w:t>
      </w:r>
      <w:r>
        <w:rPr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Исполнителем передается Заказчику техническая и эксплуатационная документация, разработанная в соответствии с п.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8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настоящ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его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Технического задания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20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1.8. Место выполнение работ: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по месту размещения территориально распределенных баз данных автоматизированной информационной системы «Электронный социальный регистр населения Республики Мордовия»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(приложение 3).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20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 Цели и задачи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2.1 Цели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Основной целью является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сопровождению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систем управления базами данных и по модернизации программного обеспечения АИС ЭСРН РМ в части автоматизации процессов предоставления государственных и социальных услуг в связи с изменением федерального и регионального законодательства в социальной сфере.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2.2 Задачи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 рамках </w:t>
      </w:r>
      <w:r>
        <w:rPr>
          <w:rFonts w:ascii="Times New Roman" w:hAnsi="Times New Roman"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sz w:val="20"/>
          <w:szCs w:val="20"/>
          <w:highlight w:val="white"/>
        </w:rPr>
        <w:t xml:space="preserve"> решаются следующие задачи: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модернизация подсистем, функционала, структуры БД, справочников, выходных форм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технологии предоставления государственных и социальных услуг насе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лению Республики Мордовия в связи с изменением законодательства в сфере социальной защиты и социального обслуживания населения. Реализация на единой технологической платформе АИС ЭСРН РМ предоставления новых и действующих государственных и 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соответствии с вновь разработанными (вступившими в действие) нормами законодательства;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sz w:val="20"/>
          <w:szCs w:val="20"/>
          <w:highlight w:val="white"/>
        </w:rPr>
        <w:t xml:space="preserve">, в части СУБД;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num" w:pos="-142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sz w:val="20"/>
          <w:szCs w:val="20"/>
          <w:highlight w:val="white"/>
        </w:rPr>
        <w:t xml:space="preserve">, в части уровня приложений.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 Характеристика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3.1 Сведения о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б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настоящее время в органах социальной защиты населения Республики Мордовия внедрена территориально-распределенная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реализованная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инструментальной платформе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электронного социального регистра населения «Sitex-ЭСРН»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(реестровый № 2231 в Едином реестре российских программ для электронных вычислительных машин и баз данных).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Используемая система управления базами данных – СУБД Microsoft SQL Server.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объектов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представлен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риложении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3.2 Организационно-функциональная структура 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Территориально-распределенная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состоит из следующих сегментов: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Центральный ссылочный реестр (контекст 10.0.0.1:8080). Осуществляет выполнение централизованных функций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ведение сводных реестров и отчетов.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Обеспечивает межведомственное электрон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ное взаимодействие, в том числе с использованием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СМЭВ 2.Х и 3.Х. Обеспечивает ведение регистра получателей социальных услуг.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Эталонная база данных (контекст 10.0.0.1:8080/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bolvanka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 Служит первичным источником нормативно-справочной информации в АИС ЭСРН РМ.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База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(контекст 192.168.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4:8080). Обеспечивает выполнение функций и оказание государственных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возложенных на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Министерство.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оказание социальных услуг стационарными и полустационарными учреждениями социального обслуживания населения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База Студенты (контекст 192.168.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33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1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4:8080/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students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 Обеспечивает централизованный учет и обмен информацией по лицам из числа обучающихся в средних и высших образовательных учебных заведениях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Районные сегменты (контексты 10.1.1-25.1:8080). Обеспечивают процессы предоставления государственных и социальных услуг подведомственными учреждениями.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Все сегменты АИС ЭСРН РМ функционируют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независимо друг от друга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единой защищенной сети передачи данных, связывающей Министерство и подведомственные учреждения. Индексация объектов предметной области в каждом сегменте осуществляется независимо. Уникальность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объектов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рамках единого информационного пространства обеспечивается с помощью глобальных идентификаторов (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GUID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Взаимодействие между сегментами происходит: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0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уровне сервера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– с помощью платформы взаимодействия.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0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уровне баз данных – репликация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MS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SQL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Server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ind w:left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3.3 Описание АИС ЭСРН РМ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предназначена для автоматизации следующих видов деятельности: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ведение и учет регистрационных данных граждан, претендующих на получение государственных и социальных услуг, в объеме, необходимом для принятия решения о назначении;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поддержка принятия решения по обращениям граждан, претендующих на получение государственных и социальных услуг;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оперативный контроль данных, предоставляемых гражданами, и формируемых специалистами, эксплуатирующими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информационное взаимодействие с внешними организациями, предоставляющими (оказывающими) социальную помощь гражданам;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формирование и обработка данных, связанных с решениями о назначении гражданам государственных и социальных услуг, принимаемыми на основании данных, предоставленных гражданами и/или внешними организациями;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приема-запроса документов (сведений) посредством системы межведомственного электронного взаимодействия;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7"/>
        </w:numPr>
        <w:ind w:left="0" w:firstLine="709"/>
        <w:jc w:val="both"/>
        <w:spacing w:after="0" w:line="240" w:lineRule="auto"/>
        <w:tabs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формирование отчетной документации по данным, регистрируемым и формируемым в АИС ЭСРН РМ.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left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состоит из следующих подсистем: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администрирования, обеспечивающая выполнение задач общесистемного характера, а также задач создания, редактирования, настройки и модификации структуры и объектов АИС ЭСРН РМ;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учетная подсистема, обеспечивающая создание, ведение и хранение данных электронного дела гражданина, данных справочников, классификаторов и кодификаторов, в том числе и возможность подключения внешних справочников;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принятия решения обеспечива</w:t>
      </w:r>
      <w:r>
        <w:rPr>
          <w:rFonts w:ascii="Times New Roman" w:hAnsi="Times New Roman"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sz w:val="20"/>
          <w:szCs w:val="20"/>
          <w:highlight w:val="white"/>
        </w:rPr>
        <w:t xml:space="preserve"> механизмы определения права на предоставление различных видов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</w:t>
      </w:r>
      <w:r>
        <w:rPr>
          <w:rFonts w:ascii="Times New Roman" w:hAnsi="Times New Roman"/>
          <w:sz w:val="20"/>
          <w:szCs w:val="20"/>
          <w:highlight w:val="white"/>
        </w:rPr>
        <w:t xml:space="preserve">и </w:t>
      </w:r>
      <w:r>
        <w:rPr>
          <w:rFonts w:ascii="Times New Roman" w:hAnsi="Times New Roman"/>
          <w:sz w:val="20"/>
          <w:szCs w:val="20"/>
          <w:highlight w:val="white"/>
        </w:rPr>
        <w:t xml:space="preserve">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 гражданину в зависимости от льготной категории при его обращении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учреждения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социальной защиты</w:t>
      </w:r>
      <w:r>
        <w:rPr>
          <w:rFonts w:ascii="Times New Roman" w:hAnsi="Times New Roman"/>
          <w:sz w:val="20"/>
          <w:szCs w:val="20"/>
          <w:highlight w:val="white"/>
        </w:rPr>
        <w:t xml:space="preserve">. </w:t>
      </w:r>
      <w:r>
        <w:rPr>
          <w:rFonts w:ascii="Times New Roman" w:hAnsi="Times New Roman"/>
          <w:sz w:val="20"/>
          <w:szCs w:val="20"/>
          <w:highlight w:val="white"/>
        </w:rPr>
        <w:t xml:space="preserve">ППР</w:t>
      </w:r>
      <w:r>
        <w:rPr>
          <w:rFonts w:ascii="Times New Roman" w:hAnsi="Times New Roman"/>
          <w:sz w:val="20"/>
          <w:szCs w:val="20"/>
          <w:highlight w:val="white"/>
        </w:rPr>
        <w:t xml:space="preserve"> также </w:t>
      </w:r>
      <w:r>
        <w:rPr>
          <w:rFonts w:ascii="Times New Roman" w:hAnsi="Times New Roman"/>
          <w:sz w:val="20"/>
          <w:szCs w:val="20"/>
          <w:highlight w:val="white"/>
        </w:rPr>
        <w:t xml:space="preserve">определяет</w:t>
      </w:r>
      <w:r>
        <w:rPr>
          <w:rFonts w:ascii="Times New Roman" w:hAnsi="Times New Roman"/>
          <w:sz w:val="20"/>
          <w:szCs w:val="20"/>
          <w:highlight w:val="white"/>
        </w:rPr>
        <w:t xml:space="preserve"> перечень необходимых документов, который предоставляет гражданин для назначения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sz w:val="20"/>
          <w:szCs w:val="20"/>
          <w:highlight w:val="white"/>
        </w:rPr>
        <w:t xml:space="preserve">. ППР обеспечивает возможность настройки правил предоставления МСП гражданам на основании нормативно-правовых актов, принятых на федеральном и региональном уровнях;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назначения и организации выплат, обеспечивающая механизмы назначения, контроля обоснованности назначения выплаты гражданину, расчета выплачиваемых сумм и подготовки выплатных документов</w:t>
      </w:r>
      <w:r>
        <w:rPr>
          <w:rFonts w:ascii="Times New Roman" w:hAnsi="Times New Roman"/>
          <w:sz w:val="20"/>
          <w:szCs w:val="20"/>
          <w:highlight w:val="white"/>
        </w:rPr>
        <w:t xml:space="preserve">, и</w:t>
      </w:r>
      <w:r>
        <w:rPr>
          <w:rFonts w:ascii="Times New Roman" w:hAnsi="Times New Roman"/>
          <w:sz w:val="20"/>
          <w:szCs w:val="20"/>
          <w:highlight w:val="white"/>
        </w:rPr>
        <w:t xml:space="preserve"> поддержива</w:t>
      </w:r>
      <w:r>
        <w:rPr>
          <w:rFonts w:ascii="Times New Roman" w:hAnsi="Times New Roman"/>
          <w:sz w:val="20"/>
          <w:szCs w:val="20"/>
          <w:highlight w:val="white"/>
        </w:rPr>
        <w:t xml:space="preserve">ющая</w:t>
      </w:r>
      <w:r>
        <w:rPr>
          <w:rFonts w:ascii="Times New Roman" w:hAnsi="Times New Roman"/>
          <w:sz w:val="20"/>
          <w:szCs w:val="20"/>
          <w:highlight w:val="white"/>
        </w:rPr>
        <w:t xml:space="preserve"> режимы массового </w:t>
      </w:r>
      <w:r>
        <w:rPr>
          <w:rFonts w:ascii="Times New Roman" w:hAnsi="Times New Roman"/>
          <w:sz w:val="20"/>
          <w:szCs w:val="20"/>
          <w:highlight w:val="white"/>
        </w:rPr>
        <w:t xml:space="preserve">назначения, расчета и </w:t>
      </w:r>
      <w:r>
        <w:rPr>
          <w:rFonts w:ascii="Times New Roman" w:hAnsi="Times New Roman"/>
          <w:sz w:val="20"/>
          <w:szCs w:val="20"/>
          <w:highlight w:val="white"/>
        </w:rPr>
        <w:t xml:space="preserve">перерасчета выплат, учет возврата денежных средств и учет переплат;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генерации отчетов, обеспечивающая механизмы формирования статистических или аналитических отчетов и их твердых копий на основании шаблонов офисных приложений;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внешнего информационного обмена, обеспечивающая механизмы взаимодействия (обмена информацией) с </w:t>
      </w:r>
      <w:r>
        <w:rPr>
          <w:rFonts w:ascii="Times New Roman" w:hAnsi="Times New Roman"/>
          <w:sz w:val="20"/>
          <w:szCs w:val="20"/>
          <w:highlight w:val="white"/>
        </w:rPr>
        <w:t xml:space="preserve">внешними </w:t>
      </w:r>
      <w:r>
        <w:rPr>
          <w:rFonts w:ascii="Times New Roman" w:hAnsi="Times New Roman"/>
          <w:sz w:val="20"/>
          <w:szCs w:val="20"/>
          <w:highlight w:val="white"/>
        </w:rPr>
        <w:t xml:space="preserve">организациями в утвержденном формате данн</w:t>
      </w:r>
      <w:r>
        <w:rPr>
          <w:rFonts w:ascii="Times New Roman" w:hAnsi="Times New Roman"/>
          <w:sz w:val="20"/>
          <w:szCs w:val="20"/>
          <w:highlight w:val="white"/>
        </w:rPr>
        <w:t xml:space="preserve">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безопасности, обеспечивающая идентификацию пользователя, организацию доступа к функциям и объектам АИС ЭСРН РМ на основе прав, ролей и групп пользователей, защиту информации от несанкционированного доступа;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приема (запроса) документов (сведений), обеспечивающая выполнение параллельных и последовательных запросов в федеральные органы исполнительной власти, органы госу</w:t>
      </w:r>
      <w:r>
        <w:rPr>
          <w:rFonts w:ascii="Times New Roman" w:hAnsi="Times New Roman"/>
          <w:sz w:val="20"/>
          <w:szCs w:val="20"/>
          <w:highlight w:val="white"/>
        </w:rPr>
        <w:t xml:space="preserve">дарственных внебюджетных фондов, исполнительные органы государственной власти Республики Мордовия, с использованием Системы межведомственного электронного взаимодействия (в том числе с региональными системами межведомственного электронного взаимодействия);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исполнения административных регламентов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государственных услуг населению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подведомственными</w:t>
      </w:r>
      <w:r>
        <w:rPr>
          <w:rFonts w:ascii="Times New Roman" w:hAnsi="Times New Roman"/>
          <w:sz w:val="20"/>
          <w:szCs w:val="20"/>
          <w:highlight w:val="white"/>
        </w:rPr>
        <w:t xml:space="preserve"> учреждениями, содержащая формализованное описание административных процессов предоставления государственной услуги и позволяющая отслеживать прохождение обращения в соответствии с административными регламентами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 государственных услуг;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социального обслуживания;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8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подсистема центрального ссылочного реестра</w:t>
      </w:r>
      <w:r>
        <w:rPr>
          <w:rFonts w:ascii="Times New Roman" w:hAnsi="Times New Roman"/>
          <w:sz w:val="20"/>
          <w:szCs w:val="20"/>
          <w:highlight w:val="white"/>
          <w:lang w:val="en-US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left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4 Общие требования 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4.1 Требования к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нарушается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его работоспособность.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осуществляется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путем совершенствования разработанных подсистем, либо разработкой новых подсистем на платформе программного обеспечения «Инструментальная система разработки распределенных приложений SiTex».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Разработка новых модулей и подсистем должна вестись с учетом полной совместимости с АИС ЭСРН РМ.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обеспечения качества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выполняемых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сопровождению АИС ЭСРН РМ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привлекает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только специалистов, имеющих соответствующий уровень квалификации.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включает в себя сопровождение технологии предоставления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населению Республики Мордовия в случае выхода новых или изменений федеральных, а также региональных и локальных нормативных правовых актов в области социальной защиты населения, а также сопровождени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текущих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осуществляется по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 или заданию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сформированными Заказчиком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осуществляется в части настройки (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) подсистемы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реализации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новых и изменение существующих отчетов, информационных обменов, указанных в нормативных правовых актах, а также иных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необходимых для правильного функционирования процесса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оказания государственных и социальных 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 соответствии с требованиями Заказчика, указанными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 или задании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Вносимые изменения в существующие подсистемы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повышают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требований к серверному оборудованию по сравнению с уже использующимся, а также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замедляют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работу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 Состав и содержание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5.1 Состав и содержание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 модернизации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 АИС ЭСРН РМ для обеспечения потребностей Заказчика составляет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менее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200 чел./час разработки в месяц.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несет ответственность за не предоставленный объем задач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соответствии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 условиями Контракта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включает в себя: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оценку трудозатрат на реализацию задания на </w:t>
      </w:r>
      <w:r>
        <w:rPr>
          <w:rFonts w:ascii="Times New Roman" w:hAnsi="Times New Roman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разработку и согласование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sz w:val="20"/>
          <w:szCs w:val="20"/>
          <w:highlight w:val="white"/>
        </w:rPr>
        <w:t xml:space="preserve"> в </w:t>
      </w:r>
      <w:r>
        <w:rPr>
          <w:rFonts w:ascii="Times New Roman" w:hAnsi="Times New Roman"/>
          <w:sz w:val="20"/>
          <w:szCs w:val="20"/>
          <w:highlight w:val="white"/>
        </w:rPr>
        <w:t xml:space="preserve">том числе </w:t>
      </w:r>
      <w:r>
        <w:rPr>
          <w:rFonts w:ascii="Times New Roman" w:hAnsi="Times New Roman"/>
          <w:sz w:val="20"/>
          <w:szCs w:val="20"/>
          <w:highlight w:val="white"/>
        </w:rPr>
        <w:t xml:space="preserve">добавления новых классов </w:t>
      </w:r>
      <w:r>
        <w:rPr>
          <w:rFonts w:ascii="Times New Roman" w:hAnsi="Times New Roman"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sz w:val="20"/>
          <w:szCs w:val="20"/>
          <w:highlight w:val="white"/>
        </w:rPr>
        <w:t xml:space="preserve">-ЭСРН;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пользовательского интерфейса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структуры базы данных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функции обработки данных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модернизацию выходной формы (программа формирования отчета</w:t>
      </w:r>
      <w:r>
        <w:rPr>
          <w:rFonts w:ascii="Times New Roman" w:hAnsi="Times New Roman"/>
          <w:sz w:val="20"/>
          <w:szCs w:val="20"/>
          <w:highlight w:val="white"/>
        </w:rPr>
        <w:t xml:space="preserve">, 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добавление новых функций SQL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используемых справочников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создание экземпляров классов Sitex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создание классов и атрибутов Sitex (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разработку нового функционала (создание новых Java классов, процедур, хендлеров, утилит и т.д.</w:t>
      </w:r>
      <w:r>
        <w:rPr>
          <w:rFonts w:ascii="Times New Roman" w:hAnsi="Times New Roman"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при необходимости</w:t>
      </w:r>
      <w:r>
        <w:rPr>
          <w:rFonts w:ascii="Times New Roman" w:hAnsi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комплексное тестирование после включения модернизированных программ;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внесение изменений в эксплуатационную документацию;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1"/>
        </w:numPr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заполнение справочников.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left="142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5.2 Порядок согласования заданий на 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Объем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модернизации, оформляется Заказчиком в виде заданий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 стороны Заказчика оформляются официальным письмом, подписанным уполномоченным лицом, содержащем перечень и текст нормативных правовых актов (при наличии), краткое описание результатов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определяющее видение Заказчика, на основании которых реализуется модернизация.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Планируемые трудозатраты согласовываются в следующем порядке: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Исполнитель в срок не </w:t>
      </w:r>
      <w:r>
        <w:rPr>
          <w:rFonts w:ascii="Times New Roman" w:hAnsi="Times New Roman"/>
          <w:sz w:val="20"/>
          <w:szCs w:val="20"/>
          <w:highlight w:val="white"/>
        </w:rPr>
        <w:t xml:space="preserve">позднее </w:t>
      </w:r>
      <w:r>
        <w:rPr>
          <w:rFonts w:ascii="Times New Roman" w:hAnsi="Times New Roman"/>
          <w:sz w:val="20"/>
          <w:szCs w:val="20"/>
          <w:highlight w:val="white"/>
        </w:rPr>
        <w:t xml:space="preserve">5 рабочих дней с момента получения задания на </w:t>
      </w:r>
      <w:r>
        <w:rPr>
          <w:rFonts w:ascii="Times New Roman" w:hAnsi="Times New Roman"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 осуществляет оценку трудозатрат и направляет Заказчику для согласования письмо с указанием предполагаемых трудозатрат и срока </w:t>
      </w:r>
      <w:r>
        <w:rPr>
          <w:rFonts w:ascii="Times New Roman" w:hAnsi="Times New Roman"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по поступившему заданию</w:t>
      </w:r>
      <w:r>
        <w:rPr>
          <w:rFonts w:ascii="Times New Roman" w:hAnsi="Times New Roman"/>
          <w:sz w:val="20"/>
          <w:szCs w:val="20"/>
          <w:highlight w:val="white"/>
        </w:rPr>
        <w:t xml:space="preserve"> на модернизацию</w:t>
      </w:r>
      <w:r>
        <w:rPr>
          <w:rFonts w:ascii="Times New Roman" w:hAnsi="Times New Roman"/>
          <w:sz w:val="20"/>
          <w:szCs w:val="20"/>
          <w:highlight w:val="white"/>
        </w:rPr>
        <w:t xml:space="preserve">, либо перечень вопросов на разъяснения, необходимые для оценки трудозатрат;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оценка трудозатрат включается в часы </w:t>
      </w:r>
      <w:r>
        <w:rPr>
          <w:rFonts w:ascii="Times New Roman" w:hAnsi="Times New Roman"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sz w:val="20"/>
          <w:szCs w:val="20"/>
          <w:highlight w:val="white"/>
        </w:rPr>
        <w:t xml:space="preserve"> только в случае отказа Заказчика от реализации задания. Если на оценку трудозатрат Исполнителю требуется более 2 чел./час, оценка времени, необходимого для проведения оценки трудозатрат</w:t>
      </w:r>
      <w:r>
        <w:rPr>
          <w:rFonts w:ascii="Times New Roman" w:hAnsi="Times New Roman"/>
          <w:sz w:val="20"/>
          <w:szCs w:val="20"/>
          <w:highlight w:val="white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</w:rPr>
        <w:t xml:space="preserve"> становится отдельным предметом согласования с Заказчиком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письменном виде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стороны согласовывают предполагаемые трудозатраты</w:t>
      </w:r>
      <w:r>
        <w:rPr>
          <w:rFonts w:ascii="Times New Roman" w:hAnsi="Times New Roman"/>
          <w:sz w:val="20"/>
          <w:szCs w:val="20"/>
          <w:highlight w:val="white"/>
        </w:rPr>
        <w:t xml:space="preserve"> и</w:t>
      </w:r>
      <w:r>
        <w:rPr>
          <w:rFonts w:ascii="Times New Roman" w:hAnsi="Times New Roman"/>
          <w:sz w:val="20"/>
          <w:szCs w:val="20"/>
          <w:highlight w:val="white"/>
        </w:rPr>
        <w:t xml:space="preserve"> сроки </w:t>
      </w:r>
      <w:r>
        <w:rPr>
          <w:rFonts w:ascii="Times New Roman" w:hAnsi="Times New Roman"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в письменном виде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-142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если </w:t>
      </w:r>
      <w:r>
        <w:rPr>
          <w:rFonts w:ascii="Times New Roman" w:hAnsi="Times New Roman"/>
          <w:sz w:val="20"/>
          <w:szCs w:val="20"/>
          <w:highlight w:val="white"/>
        </w:rPr>
        <w:t xml:space="preserve">срок исполнения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задания на модернизацию занимает более </w:t>
      </w:r>
      <w:r>
        <w:rPr>
          <w:rFonts w:ascii="Times New Roman" w:hAnsi="Times New Roman"/>
          <w:sz w:val="20"/>
          <w:szCs w:val="20"/>
          <w:highlight w:val="white"/>
        </w:rPr>
        <w:t xml:space="preserve">100</w:t>
      </w:r>
      <w:r>
        <w:rPr>
          <w:rFonts w:ascii="Times New Roman" w:hAnsi="Times New Roman"/>
          <w:sz w:val="20"/>
          <w:szCs w:val="20"/>
          <w:highlight w:val="white"/>
        </w:rPr>
        <w:t xml:space="preserve"> чел./час, то составляется ЧТЗ. </w:t>
      </w:r>
      <w:r>
        <w:rPr>
          <w:rFonts w:ascii="Times New Roman" w:hAnsi="Times New Roman"/>
          <w:sz w:val="20"/>
          <w:szCs w:val="20"/>
          <w:highlight w:val="white"/>
        </w:rPr>
        <w:t xml:space="preserve">Часы трудозатрат на составление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sz w:val="20"/>
          <w:szCs w:val="20"/>
          <w:highlight w:val="white"/>
        </w:rPr>
        <w:t xml:space="preserve"> учитываются </w:t>
      </w:r>
      <w:r>
        <w:rPr>
          <w:rFonts w:ascii="Times New Roman" w:hAnsi="Times New Roman"/>
          <w:sz w:val="20"/>
          <w:szCs w:val="20"/>
          <w:highlight w:val="white"/>
        </w:rPr>
        <w:t xml:space="preserve">отдельно,</w:t>
      </w:r>
      <w:r>
        <w:rPr>
          <w:rFonts w:ascii="Times New Roman" w:hAnsi="Times New Roman"/>
          <w:sz w:val="20"/>
          <w:szCs w:val="20"/>
          <w:highlight w:val="white"/>
        </w:rPr>
        <w:t xml:space="preserve"> и указыва</w:t>
      </w:r>
      <w:r>
        <w:rPr>
          <w:rFonts w:ascii="Times New Roman" w:hAnsi="Times New Roman"/>
          <w:sz w:val="20"/>
          <w:szCs w:val="20"/>
          <w:highlight w:val="white"/>
        </w:rPr>
        <w:t xml:space="preserve">ю</w:t>
      </w:r>
      <w:r>
        <w:rPr>
          <w:rFonts w:ascii="Times New Roman" w:hAnsi="Times New Roman"/>
          <w:sz w:val="20"/>
          <w:szCs w:val="20"/>
          <w:highlight w:val="white"/>
        </w:rPr>
        <w:t xml:space="preserve">тся 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Отчете о выполненных работах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может быть увеличен на время получения необходимых сведений и разъяснений от Заказчика, если без них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заданий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 представляется возможной. Исполнитель обязан предупредить Заказчика о такой ситуации.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Срок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объем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может быть изменен по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письменному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согласованию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действующим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Законодательством и условиями Контракта.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согласовывает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 письменном виде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план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Заказчиком. Заказчик определяет наиболее приоритетные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задачи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может корректировать план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до начала его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исполнения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Задача может сдаваться частями (модулями), с переходом части задачи (модуля) на следующий месяц.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Форма ежемесячного плана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92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88"/>
        <w:gridCol w:w="2126"/>
        <w:gridCol w:w="3407"/>
        <w:gridCol w:w="3402"/>
      </w:tblGrid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Приоритет задачи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Наименование задачи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 xml:space="preserve">Согласованный объем трудозатрат, человеко*часов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988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407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927"/>
              <w:ind w:right="70"/>
              <w:jc w:val="center"/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вправе внести изменения в планы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 модернизации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части изменения приоритета исполнения задач. Перенос ожидаемых сроков исполнения задач согласуется с Исполнителем. В случае невозможности изменения приоритета задач, Исполнитель направляет Заказчику мотивированный отказ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письменной форме.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считаются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выполненными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после сообщения Исполнителем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исполнения задания на модернизацию, получения положительного результата тестирования Заказчиком и подписанием сторонами Отчета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Акта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5.3 Состав и содержание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по сопровождению систем управления базами данных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Поддержание работоспособности включает в себя: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СУБД</w:t>
      </w:r>
      <w:r>
        <w:rPr>
          <w:rFonts w:ascii="Times New Roman" w:hAnsi="Times New Roman"/>
          <w:sz w:val="20"/>
          <w:szCs w:val="20"/>
          <w:highlight w:val="white"/>
        </w:rPr>
        <w:t xml:space="preserve"> Microsoft </w:t>
      </w:r>
      <w:r>
        <w:rPr>
          <w:rFonts w:ascii="Times New Roman" w:hAnsi="Times New Roman"/>
          <w:sz w:val="20"/>
          <w:szCs w:val="20"/>
          <w:highlight w:val="white"/>
        </w:rPr>
        <w:t xml:space="preserve">SQL Server: мониторинг состояния СУБД, установка обновлений текущих версий СУБД, текущий контроль за функционированием и обеспечение/ инициирование мер по поддержанию эксплуатационных характеристик СУБД,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управление производительностью, мониторинг работы, сбор статистической информации, оценка эффективности функционирования, прогнозирование и планирование, разработка предложений;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установка обновленной версии прикладной системы на сервере без модификации баз данных;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установка обновленной версии прикладной системы на сервере с модификацией баз данных;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серверов приложений Apache Tomcat: мониторинг состояния,</w:t>
      </w:r>
      <w:r>
        <w:rPr>
          <w:rFonts w:ascii="Times New Roman" w:hAnsi="Times New Roman"/>
          <w:sz w:val="20"/>
          <w:szCs w:val="20"/>
          <w:highlight w:val="white"/>
        </w:rPr>
        <w:t xml:space="preserve"> установка обновлений текущих версий, конфигурирование параметров, текущий контроль за функционированием и обеспечение/ инициирование мер по поддержанию эксплуатационных характеристик сервера приложений,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сопровождение прикладного программного компл</w:t>
      </w:r>
      <w:r>
        <w:rPr>
          <w:rFonts w:ascii="Times New Roman" w:hAnsi="Times New Roman"/>
          <w:sz w:val="20"/>
          <w:szCs w:val="20"/>
          <w:highlight w:val="white"/>
        </w:rPr>
        <w:t xml:space="preserve">екса Sitex-ЭСРН: мониторинг состояния, конфигурирование параметров, текущий контроль за функционированием и обеспечение/инициирование мер по поддержанию эксплуатационных характеристик сервера приложений, устранение сбоев и восстановление работоспособности;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ежедневное резервное копирование, перенос копий последнего дня рабочей недели на сервер Министерства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(</w:t>
      </w:r>
      <w:r>
        <w:rPr>
          <w:rFonts w:ascii="Times New Roman" w:hAnsi="Times New Roman"/>
          <w:sz w:val="20"/>
          <w:szCs w:val="20"/>
          <w:highlight w:val="white"/>
        </w:rPr>
        <w:t xml:space="preserve">10.2.0.20</w:t>
      </w:r>
      <w:r>
        <w:rPr>
          <w:rFonts w:ascii="Times New Roman" w:hAnsi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/>
          <w:sz w:val="20"/>
          <w:szCs w:val="20"/>
          <w:highlight w:val="white"/>
        </w:rPr>
        <w:t xml:space="preserve">, восстановление из резервных копий (в случае необходимости), проверка и восстановление целостности баз данных прикладного программного комплекса Sitex-ЭСРН, расположенных в СУБД Microsoft SQL Server, и сопутствующего прикладного программного обеспечения;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обеспечение ведения централизованно-распределенной БД АИС ЭСРН РМ (обеспечение синхронности баз, двусторонняя репликация);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2"/>
        </w:numPr>
        <w:ind w:left="0" w:firstLine="709"/>
        <w:jc w:val="both"/>
        <w:spacing w:after="0" w:line="240" w:lineRule="auto"/>
        <w:tabs>
          <w:tab w:val="num" w:pos="0" w:leader="none"/>
          <w:tab w:val="num" w:pos="426" w:leader="none"/>
          <w:tab w:val="clear" w:pos="1211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консультирование ответственных специалистов по вопросам работы c АИС ЭСРН РМ, исключая методологическую часть.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left="709"/>
        <w:jc w:val="both"/>
        <w:spacing w:after="0" w:line="240" w:lineRule="auto"/>
        <w:tabs>
          <w:tab w:val="num" w:pos="426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5.4 Требования к порядку приема и обработки запросов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выделяет ответственного специалиста (или нескольких), обладающего соответствующей квалификацией, для взаимодействия с Исполнителем. Ответственный специалист Заказчика агрегирует все вопросы и взаимодействует с Исполнителем.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Консультирование представителей Заказчика по вопросам эксплуатации АИС ЭСРН РМ происходит по личному обращению, по телефону или электронной почте.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Номера телефонов, предоставляемые Исполнителем для консультаций, доступны для представителей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с 9-00 до 18-00 в рабочие дни. Диапазон времени дозвона не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более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5 мин.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Разъяснение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непосредственно при обращении представителя Заказчика по телеф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ону либо в течение 2 рабочих часов после запроса консультации по электронной почте. В случае невозможности консультации в момент обращения по телефону либо в течение 2 рабочих часов после запроса консультации по электронной почте представитель Исполнителя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уведомляет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Заказчика о времени и способе получения разъяснения.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Входящие запросы Заказчика по вопросам эксплуатации и использования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фиксируются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Исполнителем в специальном журнале. Журнал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содержит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обязательные графы: дата и время поступления запроса, время дозвона, краткое описание запроса, ФИО представителя Заказчика, дата и время разъяснения (решения проблемы), ФИО представителя Исполнителя. Журнал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передается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Заказчику в электронном виде ежемесячно.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Сроки реагирования на инциденты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Определяются следующая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приоритетность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инцидентов: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Критичное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значительное воздействие на деятельность Заказчика. Программное обеспечение АИС ЭСРН РМ полностью неработоспособно. Причина возникновения и/или решение восстановления сервисов не известны.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Высокое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деградация показателей параметров АИС ЭСРН РМ или проблема, затрагивающая многих пользователей. АИС ЭСРН РМ частично не работоспособна. Известна причина возникновения и/или решение восстановления работоспособности.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  <w:u w:val="single"/>
        </w:rPr>
        <w:t xml:space="preserve">Среднее воздействие</w:t>
      </w:r>
      <w:r>
        <w:rPr>
          <w:rFonts w:ascii="Times New Roman" w:hAnsi="Times New Roman"/>
          <w:bCs/>
          <w:sz w:val="20"/>
          <w:szCs w:val="20"/>
          <w:highlight w:val="white"/>
        </w:rPr>
        <w:tab/>
        <w:t xml:space="preserve">–</w:t>
        <w:tab/>
        <w:t xml:space="preserve">проблема у единичного пользователя, не влияющая на общее функционирование АИС ЭСРН РМ. АИС ЭСРН РМ продолжает функционировать и известна причина возникновения и/или решение восстановления сервисов.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8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Матрица реагирования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95"/>
        <w:gridCol w:w="3620"/>
        <w:gridCol w:w="2194"/>
        <w:gridCol w:w="2345"/>
      </w:tblGrid>
      <w:tr>
        <w:tblPrEx/>
        <w:trPr>
          <w:cantSplit/>
        </w:trPr>
        <w:tc>
          <w:tcPr>
            <w:shd w:val="clear" w:color="ffffff" w:fill="c0c0c0"/>
            <w:tcW w:w="169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Приоритетность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362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Соответствие уровню сервиса (минимальное)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1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Реакция в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34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Реакция в не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Критичное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1 часа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Высокое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2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8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5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Среднее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62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345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ind w:firstLine="708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Матрица Решения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Проблемы</w:t>
      </w:r>
      <w:r>
        <w:rPr>
          <w:rFonts w:ascii="Times New Roman" w:hAnsi="Times New Roman"/>
          <w:sz w:val="20"/>
          <w:szCs w:val="20"/>
          <w:highlight w:val="white"/>
        </w:rPr>
        <w:t xml:space="preserve"> должны быть решены в соответствии со следующей таблицей: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94"/>
        <w:gridCol w:w="3536"/>
        <w:gridCol w:w="2183"/>
        <w:gridCol w:w="2441"/>
      </w:tblGrid>
      <w:tr>
        <w:tblPrEx/>
        <w:trPr>
          <w:cantSplit/>
        </w:trPr>
        <w:tc>
          <w:tcPr>
            <w:shd w:val="clear" w:color="ffffff" w:fill="c0c0c0"/>
            <w:tcW w:w="16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Приоритетность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3536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Соответствие уровню сервиса (минимальное)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18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Решение в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c0c0c0"/>
            <w:tcW w:w="2441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Решение в не основные часы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Критичное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8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одного календарного дня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Высокое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16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3 календарных дней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1694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Среднее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3536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90%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18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течение 40 часов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441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Время решения может быть продлено в следующих случаях: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46"/>
        <w:numPr>
          <w:ilvl w:val="0"/>
          <w:numId w:val="34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обращение произошло не в основные часы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4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было внедрено согласованное с Заказчиком временное обходное решение;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4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нет возможности приступить к решению проблемы по вине сторонних контрагентов Заказчика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Ограничение доступности ИТ-сервисов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Допускается приостановление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для проведения профилактических работ. График проведения профилактических работ согласовывается с уполномоченным лицом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аказчика. За 2 часа до начала проведения работ осуществляется оповещение всех пользователей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АИС ЭСРН РМ Исполнителем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Зависимость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от услуг, предоставляемых Заказчику сторонними контрагентами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Следующая таблица приводит зависимости предоставляемых Исполнителем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от услуг, предоставляемых Заказчику сторонними контрагентами.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8"/>
        <w:gridCol w:w="1989"/>
        <w:gridCol w:w="4782"/>
        <w:gridCol w:w="2978"/>
      </w:tblGrid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989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Работы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Зависимость от услуг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сторонних контрагентов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Время восстановления работы системы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restart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restart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Работоспособность АИС ЭСРН РМ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Отключение подачи электроэнергии.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энергоснабжения.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Отсутствие связи с центральным сервером или отдельными компонентами системы.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связи.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Нарушение структурированной кабельной системы или схемы заземления активного сетевого и серверного оборудования.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целостности структурированной кабельной системы или заземления.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  <w:trHeight w:val="926"/>
        </w:trPr>
        <w:tc>
          <w:tcPr>
            <w:shd w:val="clear" w:color="ffffff" w:fill="ffffff"/>
            <w:tcW w:w="388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1989" w:type="dxa"/>
            <w:vAlign w:val="top"/>
            <w:vMerge w:val="continue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Выход из строя, нарушение параметров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серверного оборудования, ОС сервера, средств защиты, вывод из строя оборудования в результате несанкционированного вмешательства.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работоспособности.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W w:w="38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1989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4782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Неавторизованные действия пользователей, нарушение ими корпоративных стандартов и процедур, предусмотренных правилами работы в АИС ЭСРН РМ.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2978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До восстановления их работоспособности.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 обеспечивает возможность защищенного уда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ленного подключения к серверному оборудованию, обеспечивает необходимые права доступа к объектам системы, влияющие на работоспособность и функционирование АИС ЭСРН РМ. Программное обеспечение и оборудование на стороне Исполнителя обеспечивает Исполнитель.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невозможности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сопровождения АИС ЭСРН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вследствие неработоспособности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услуг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предоставляемых сторонними контрагентами,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сопровождения 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после того, как Заказчик уведомит Исполнителя о восстановлении работоспособности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услуг, предоставляемых сторонними контрагентами,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любыми средствами связи.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5.5 Требования к автоматическим системам мониторинга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функционирование системы мониторинга и отслеживания статусов сервисов, серверов приложений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БД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для прогнозирования и оперативного реагирования на возможные инциденты.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Система мониторинга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имеет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возможности: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Распределённый мониторинг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Сценарии на основе мониторинга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Автоматическое обнаружение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Централизованный мониторинг журналов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Веб-интерфейс для администрирования и настройки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Отчётность и тенденции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Поддержка высокопроизводительных агентов практически для всех платформ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Комплексная реакция на события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Гибкая система шаблонов и групп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Возможность создавать карты сетей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Отслеживаются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контролируются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следующие параметры: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Доступность узла по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ip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-протоколу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Средняя длина очереди записи/чтения на диск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Свободное место жестких дисков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Количество свободной оперативной памяти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Количество процессов и потоков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Загрузка процессора в нескольких временных окнах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Время работы операционной системы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9"/>
        </w:numPr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Контроль работы критически важных сервисов/служб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обнаружения отклонений от нормальных значений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реагирует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 инцидент. В случае тенденциозного проявления инцидентов 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уведомляет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Заказчика 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предлагает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действий для их предотвращения.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 Требования к видам обеспечения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6.1 Требования к информационному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выполнении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необходимо предусмотреть ис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пользование общероссийских и общерегиональных элементов информационной инфраструктуры Электронного правительства Республики Мордовия, в том числе использование справочников, классификаторов и т.д. принятых к использованию на территории Республики Мордовия.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Рекомендуется использовать следующие справочники и классификаторы: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Классификатор адресов России (КЛАДР) или Федеральная информационная адресная система (ФИАС);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информации о населении (ОКИН);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начального профессионального образования (ОКНПО);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валют (ОКВ);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стран мира (ОКСМ);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единиц измерения (ОКЕИ);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специальностей по образованию (ОКСО);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организационно-правовых форм (ОКОПФ);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специальностей высшей научной квалификации (ОКСВНК);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37"/>
        </w:numPr>
        <w:ind w:left="0" w:firstLine="709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Общероссийский классификатор форм собственности (ОКФС).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Информационное обеспечение должно быть до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статочным для поддержания всех автоматизируемых Системой функций. Оно должно обеспечивать совместимость с информационным обеспечением систем, взаимодействующих с модернизируемой Системой, а формы документов должны отвечать требованиям стандартов Заказчика.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Структура данных,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функционирующая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под управлением СУБД, должна быть спроектирована с использованием средств обеспечения целостности, предоставляемых сервером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Доступ к данным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только авторизованным пользователям с учетом их роли в Системе.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6.2 Требования к лингвистическому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Все сообщения Системы, ее интерфейс должны быть выполнены на русском языке, понятны пользователю.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Системе могут использоваться термины данной предметной области.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Выбранный способ организации диалога с пользователем должен обеспечивать: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уменьшение вероятности совершения случайных ошибочных действий;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форматно-логический контроль ввода данных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использование справочников и классификаторов.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Системе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обеспечивается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возможность получения пользователем справочной информации как по работе Системы в целом, так и в зависимости от текущего контекста выполняемых им действий. Контекстные подсказки, за исключением сообщений от СУБД и операционной системы,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выводятся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 русском языке и понятны пользователю.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sz w:val="20"/>
          <w:szCs w:val="20"/>
          <w:highlight w:val="white"/>
        </w:rPr>
      </w:r>
      <w:bookmarkStart w:id="0" w:name="undefined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6.3 Требования к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программн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о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м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у обеспечению</w:t>
      </w:r>
      <w:bookmarkEnd w:id="0"/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СПО Системы использует существующую промышленную платформу разработки объектно-ориентированных решений SiTex дл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я реализации объектов и процессов предметной области социальной защиты населения. СПО базируется в качестве функциональной надстройки АИС ЭСРН РМ и работать на существующей серверной программно-аппаратной платформе под управлением Microsoft Windows Server.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 модернизации Системы, обеспечивающей реализацию функциональных возможностей 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Техническим заданием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необходимо использование программных средств, удовлетворяющих требованиям, представленным в следующей таблице.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60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846"/>
        <w:gridCol w:w="2835"/>
        <w:gridCol w:w="5919"/>
      </w:tblGrid>
      <w:tr>
        <w:tblPrEx/>
        <w:trPr/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center"/>
            <w:textDirection w:val="lrTb"/>
            <w:noWrap w:val="false"/>
          </w:tcPr>
          <w:p>
            <w:pPr>
              <w:pStyle w:val="927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Категория ПО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center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Требование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top"/>
            <w:textDirection w:val="lrTb"/>
            <w:noWrap w:val="false"/>
          </w:tcPr>
          <w:p>
            <w:pPr>
              <w:pStyle w:val="927"/>
              <w:ind w:firstLine="22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приложений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ЭСРН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Операционная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Microsoft Windows Server 2003 R2 Standard Service Pack 2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Java Development Kit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версии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Apache Tomcat 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Инструментальная платформа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-ЭСРН версии 1.4 и 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6" w:type="dxa"/>
            <w:vAlign w:val="top"/>
            <w:textDirection w:val="lrTb"/>
            <w:noWrap w:val="false"/>
          </w:tcPr>
          <w:p>
            <w:pPr>
              <w:pStyle w:val="927"/>
              <w:ind w:firstLine="22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баз данных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Операционная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система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Microsoft Windows Server 2003 R2, Enterprise Edition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СУБД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MS SQL Server 2005 Standard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выше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/>
          <w:sz w:val="20"/>
          <w:szCs w:val="20"/>
          <w:highlight w:val="white"/>
        </w:rPr>
      </w:pPr>
      <w:r>
        <w:rPr>
          <w:rFonts w:ascii="Times New Roman" w:hAnsi="Times New Roman"/>
          <w:b/>
          <w:sz w:val="20"/>
          <w:szCs w:val="20"/>
          <w:highlight w:val="white"/>
          <w:lang w:val="en-US"/>
        </w:rPr>
      </w:r>
      <w:r>
        <w:rPr>
          <w:rFonts w:ascii="Times New Roman" w:hAnsi="Times New Roman"/>
          <w:b/>
          <w:sz w:val="20"/>
          <w:szCs w:val="20"/>
          <w:highlight w:val="white"/>
        </w:rPr>
      </w:r>
      <w:r>
        <w:rPr>
          <w:rFonts w:ascii="Times New Roman" w:hAnsi="Times New Roman"/>
          <w:b/>
          <w:sz w:val="20"/>
          <w:szCs w:val="20"/>
          <w:highlight w:val="white"/>
        </w:rPr>
      </w:r>
    </w:p>
    <w:p>
      <w:pPr>
        <w:pStyle w:val="929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6.4 Требования к техническому обеспечению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функционирования Системы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используются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технические средства, обеспечивающие достаточную производительность с использованием стандартных средств виртуализации.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АРМ пользователей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подключаются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к серверу посредством выделенного канала связи, защищенного в соответствии с требованиями законодательства Российской Федерации в сфере защиты информации.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Коммуникационное взаимодействие сервера и АРМ осуществля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по каналам связи с пропускной способностью не ниже 10 Мбит/сек.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Требование по техническому обеспечению обеспечивает Заказчик.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Для использования Системы с учетом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обеспечивающих реализацию функциональных возможностей в соответствии с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настоящим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Техническими требованиями, необходимо применять технические средства, удовлетворяющие требованиям, представленным в следующей таблице.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957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817"/>
        <w:gridCol w:w="2835"/>
        <w:gridCol w:w="5919"/>
      </w:tblGrid>
      <w:tr>
        <w:tblPrEx/>
        <w:trPr/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pStyle w:val="927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927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Элемент архитектуры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center"/>
            <w:textDirection w:val="lrTb"/>
            <w:noWrap w:val="false"/>
          </w:tcPr>
          <w:p>
            <w:pPr>
              <w:pStyle w:val="927"/>
              <w:ind w:firstLine="22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Требование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приложений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Sitex-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ЭСРН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Центральный процессор с тактовой частотой не менее 2-х ГГц, имеющий не менее 2-х ядер и кэш-памятью 2-го уровня – не менее 3 Мб.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Оперативная память – стандарт SDRAM DDR3, объем не менее 4 Гб.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Дисковое хранилище – интерфейс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SAS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SCSI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объем не менее 1 Тб. Скорость дисковой подсистемы - iops не менее 200.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интерфейса Ethernet со скоростью не менее 100 мб/с.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подключения к защищенной сети Министерства со скоростью не менее 10 Мбит/сек.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Блок бесперебойного питания емкостью не менее 1000 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Устройства ввода: мышь, клавиатура.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Сервер баз данных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Центральный процессор с тактовой частотой не менее 3-х ГГц, имеющий не менее 8-х ядер и кэш-памятью 2-го уровня – не менее 6 Мб.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Оперативная память – стандарт SDRAM DDR3, объем не менее 32 Гб.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Дисковое хранилище – интерфейс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SAS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SCSI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объем не менее 2 Тб;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val="en-US"/>
              </w:rPr>
              <w:t xml:space="preserve">SSD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– не менее 256 Гб. Скорость дисковой подсистемы - iops не менее 200.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интерфейса Ethernet со скоростью не менее 100 мб/с.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Наличие подключения к защищенной сети Министерства со скоростью не менее 10 Мбит/сек.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Блок бесперебойного питания емкостью не менее 1000 ВА.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Устройства ввода: мышь, клавиатура.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8"/>
        <w:spacing w:before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7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Порядок контроля и приемки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работ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После выполнения 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Исполнитель формирует обновления, выполня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 их тестирование, а затем осуществля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 передачу их Заказчику. Вместе с обновлением Заказчику должна быть передана актуальная эксплуатационная документация.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Обновления включа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себя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набор пакетов, исполняемых библиотек, шаблонов и т.д. Пакеты должны формироваться на рабочем контексте Исполнителя. После создания пакета обновления происходит его проверка на эталонном контексте Исполнителя. 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Задания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 АИС ЭСРН РМ считаются выполненными, если: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Заказчик после тестирования обновлений АИС ЭСРН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РМ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признал их соответствующими выставленным требованиям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Подсистемы, функционал, структура БД, справочники БД и выходные формы АИС ЭСРН РМ модернизированы согласно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или задания на модернизацию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Реализация на единой технологической платформе АИС ЭСРН РМ предоставления новых и действующих государственных и социальных услуг,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МСП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соответствии с вновь разработанными (вступившими в действие) нормами законодательства выполнен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полном объеме.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Сопровождение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СУБД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АИС ЭСРН РМ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считаются выполненными, если: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обновления текущей версии СУБД;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СУБД работоспособно;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обновление текущей версии сервера приложений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Apache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Tomcat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прикладной программный комплекс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работоспособен;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установлены обновление текущей версии прикладного программного комплекса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осуществлено ежедневное резервное копирование БД прикладного программного комплекса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Sitex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-ЭСРН и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Microsoft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SQL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  <w:lang w:val="en-US"/>
        </w:rPr>
        <w:t xml:space="preserve">Server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обеспечено ведение централизованно-распределенной БД АИС ЭСРН РМ (обеспечение синхронности баз, двусторонняя репликация);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46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оказаны консультации ответственным специалистам по вопросам работы c АИС ЭСРН РМ, исключая методологическую часть.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bCs/>
          <w:sz w:val="20"/>
          <w:szCs w:val="20"/>
          <w:highlight w:val="white"/>
        </w:rPr>
      </w:pP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8 Требования к документированию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Отчет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по часам, затраченным Исполнителем на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выполнение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предоставляется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ежемесячно, путем отправки Заказчику отчета, содержащего указание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выполненных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количества затраченных часов, представителей Исполнителя, привлекавшихся к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результата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Изменения, вносимые Исполнителем в ходе сопровождения АИС ЭСРН РМ,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формля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ют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ся пакетами обновлени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й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 передаваться Заказчику на электронных носителях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ежемесячно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вместе с Отчетом 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выполненных работах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. Передаваемые пакеты изменений сопровожда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ю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тся подробным опи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санием произведенных изменений.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ция оформляется в соответствии с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систем" (введен в действие приказом Федерального а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гентства по техническому регулированию и метрологии от 19 ноября 2021 г. № 1521-ст), ГОСТ 2.114-2016 «Единая система конструкторской документации. Технические условия» (введен в действие приказом Федерального агентства по техническому регулированию и метро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логии от 30 августа 2016 г. № 978-ст), ГОСТ Р 2.106-2019 «Единая система конструкторской документации. Текстовые документы» (утв. и введен в действие приказом Федерального агентства по техническому регулированию и метрологии от 29 апреля 2019 г. № 176-ст).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Документация предоставляется Заказчику на бумажных и электронных носителях.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Бумажная копия комплекта документации передается в 2-х экземплярах.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Электронная копия комплекта документации, исходные коды,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пакеты обновлений передаются на CD-R (DVDR) диске в 2-х экземплярах. Диск должен быть защищен от записи, иметь этикетку с указанием изготовителя, даты изготовления, название комплекта. В корневом каталоге диска должен находиться текстовый файл содержания.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bCs/>
          <w:sz w:val="20"/>
          <w:szCs w:val="20"/>
          <w:highlight w:val="white"/>
        </w:rPr>
      </w:pP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  <w:r>
        <w:rPr>
          <w:bCs/>
          <w:sz w:val="20"/>
          <w:szCs w:val="20"/>
          <w:highlight w:val="white"/>
        </w:rPr>
      </w:r>
    </w:p>
    <w:p>
      <w:pPr>
        <w:pStyle w:val="928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9 Гарантийное сопровождение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гарантирует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качество и надежность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выполнения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в течение 12 (двенадцати) месяцев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 </w:t>
      </w:r>
      <w:r>
        <w:rPr>
          <w:rFonts w:ascii="Times New Roman" w:hAnsi="Times New Roman"/>
          <w:sz w:val="20"/>
          <w:szCs w:val="20"/>
          <w:highlight w:val="white"/>
        </w:rPr>
        <w:t xml:space="preserve">даты подписания акта выполненных работ.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рамках гарантийного сопровождения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выполняются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следующие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5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консультирование по вопросам работы АИС ЭСРН РМ;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5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бесплатное исправление обнаруженных в ходе эксплуатации ошибок;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5"/>
        </w:numPr>
        <w:ind w:left="0" w:firstLine="709"/>
        <w:jc w:val="both"/>
        <w:spacing w:after="0" w:line="240" w:lineRule="auto"/>
        <w:tabs>
          <w:tab w:val="num" w:pos="709" w:leader="none"/>
          <w:tab w:val="clear" w:pos="106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в случае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выполнению работ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Исполнителем по внесению изменений в АИС ЭСРН РМ в течение гарантийного срока, Исполнитель обязан привести документацию в соотве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тствие с внесенными изменениями в течени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10 рабочих дней.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Гарантийное сопровождение осуществляется при соблюдении следующих требований: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3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документально подтвержденное свидетельство наличия ошибки;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3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подтверждение того, что ошибка произошла по вине Исполнителя;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3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корректная эксплуатация программного обеспечения в соответствии с эксплуатационной документацией;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3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отсутствие самостоятельного вмешательства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в программное обеспечение;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33"/>
        </w:numPr>
        <w:ind w:left="0" w:firstLine="709"/>
        <w:jc w:val="both"/>
        <w:spacing w:after="0" w:line="240" w:lineRule="auto"/>
        <w:tabs>
          <w:tab w:val="num" w:pos="0" w:leader="none"/>
          <w:tab w:val="clear" w:pos="1429" w:leader="none"/>
        </w:tabs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соответствие претензии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аказчика требованиям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ЧТЗ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 или заданию на модернизацию.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ind w:firstLine="709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Исполнитель в рамках гарантийного обязательства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устраняет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не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доработки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, которые были допущены по его вине.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b/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Приложение 1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ind w:firstLine="426"/>
        <w:jc w:val="both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  <w:t xml:space="preserve">Перечень нормативных - правовых актов, на основе и с соблюдением которых должны быть 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выполнены работы</w:t>
      </w:r>
      <w:r>
        <w:rPr>
          <w:rFonts w:ascii="Times New Roman" w:hAnsi="Times New Roman"/>
          <w:bCs/>
          <w:sz w:val="20"/>
          <w:szCs w:val="20"/>
          <w:highlight w:val="white"/>
        </w:rPr>
        <w:t xml:space="preserve">:</w:t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2006 г. № 149-ФЗ «Об информации, информационных технологиях и о защите информации»;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2010 г. № 210-ФЗ "Об организации предоставления государственных и муниципальных услуг";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28 декабря 2013 г. № 442-ФЗ "Об основах социального обслуживания граждан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19 мая 1995 г. № 81-ФЗ "О государственных пособиях гражданам, имеющим детей";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12 января 1995 г. № 5-ФЗ "О ветеранах";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ноября 1995 г. № 181-ФЗ "О социальной защите инвалидов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17 июля 1999 г. № 178-ФЗ «О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15 января 1993 г. № 4301-1 «О статусе Героев СССР, Героев РФ и полных кавалеров ордена Славы»;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09 января 1997 г. № 5-ФЗ «О предоставлении социальных гарантий Героям Социалистического Труда и полным кавалерам ордена Трудовой Славы»;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12 января 1996 г. № 8-ФЗ «О погребении и похоронном деле»;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апреля 2008 г. № 48-ФЗ «Об опеке и попечительстве»;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28 декабря 2004 г. № 102-З О мерах социальной поддержки отдельных категорий населения, проживающего в Республике Мордовия;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20 июля 2012 г. № 125-ФЗ «О донорстве крови и ее компонентов»;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 18 октября 1991 г. № 1761-1 «О реабилитации жертв политических репрессий»;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18 октября 2011 г. № 66-З «О дополнительных мерах поддержки семей, имеющих детей, на территории Республики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31 марта 2022 г. N 8-З 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«О государственных наградах Республики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22 декабря 2002 г. № 62-З «О дополнительном ежемесячном материальном обеспечении отдельных категорий граждан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26 января 1996г. № 10-З «О государственной службе Республики Мордовия».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июня 2018 г. № 195-УГ «Об установлении в 2018 году единовременной денежной компенсации части расходов по установке индивидуальных приборов учета коммунальных ресурсов гражданам, проживающим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15 октября 1992 г. № 1235 «О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28 июля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2008 г. № 342 «Об утверждении Положения о порядке предоставления ежемесячной денежной компенсации части расходов по оплате жилого помещения и коммунальных услуг отдельным категориям граждан, проживающих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"garantF1://85716.0"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от 5 апреля 2003 г. № 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20 августа 2003 г. № 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14 декабря 2005 г. № 761 «О предоставлении субсидий на оплату жилого помещения и коммунальных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04 июня 2007г. № 250 «О социальной поддержке граждан в связи с повышением тарифов на коммунальные услуги»;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25 августа 2005 г. № 334 «О региональных стандартах нормативной площади жилого помещения, используемой для расчета субсидий на оплату жилого помещения и коммунальных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</w:t>
      </w:r>
      <w:r>
        <w:rPr>
          <w:rFonts w:ascii="Times New Roman" w:hAnsi="Times New Roman"/>
          <w:sz w:val="20"/>
          <w:szCs w:val="20"/>
          <w:highlight w:val="white"/>
        </w:rPr>
        <w:t xml:space="preserve">новление Правительства Республики Мордовия от </w:t>
      </w:r>
      <w:r>
        <w:rPr>
          <w:rFonts w:ascii="Times New Roman" w:hAnsi="Times New Roman"/>
          <w:sz w:val="20"/>
          <w:szCs w:val="20"/>
          <w:highlight w:val="white"/>
        </w:rPr>
        <w:t xml:space="preserve">28 октября 2019 г. N 414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Положения о порядке перечисления субсидий на оплату жилого помещения и коммунальных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"garantF1://8813801.0"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Правительства Республики Мордовия от 28 декабря 2004 года № 478 «О мерах по реализации Закона Республики Мордовия «О мерах социальной поддержки отдельных категорий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</w:t>
      </w:r>
      <w:r>
        <w:rPr>
          <w:rFonts w:ascii="Times New Roman" w:hAnsi="Times New Roman"/>
          <w:sz w:val="20"/>
          <w:szCs w:val="20"/>
          <w:highlight w:val="white"/>
        </w:rPr>
        <w:t xml:space="preserve">ки Мордовия от 15 февраля 2016 г. № 74 «Об утверждении Положения о порядке предоставления отдельным категориям граждан, проживающим в Республике Мордовия, компенсации расходов на уплату взноса на капитальный ремонт общего имущества в многоквартирном доме».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"garantF1://12046661.0"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закон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от 2 мая 2006 года № 59-ФЗ «О порядке рассмотрения обращений граждан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27 июля 2006 года № 152-ФЗ «О персональных данных»;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"garantF1://8823254.0"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 Правительства Республики Мордовия от 2 сентября 2008 года № 398 «Об уполномоченных органах исполнительной власти Республики Мордовия, организующих и осуществляющих деятельность по опеке и попечительству»;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13 октября 2017 г. N 552 «Об утверждении Положения о Министерстве социальной защиты, труда и занятости населения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Российской Федерации от 2 июля 1992 года № 3185-I «О психиатрической помощи и гарантиях прав граждан при ее оказании»;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17 ноября 2010 года № 927 «Об отдельных вопросах осуществления опеки и попечительства в отношении совершеннолетних недееспособных или не полностью дееспособных граждан»;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Правительства Российской Федерации от </w:t>
      </w:r>
      <w:r>
        <w:rPr>
          <w:rFonts w:ascii="Times New Roman" w:hAnsi="Times New Roman"/>
          <w:sz w:val="20"/>
          <w:szCs w:val="20"/>
          <w:highlight w:val="white"/>
        </w:rPr>
        <w:t xml:space="preserve">23 декабря 2024 г. N 1873</w:t>
      </w:r>
      <w:r>
        <w:rPr>
          <w:rFonts w:ascii="Times New Roman" w:hAnsi="Times New Roman"/>
          <w:sz w:val="20"/>
          <w:szCs w:val="20"/>
          <w:highlight w:val="white"/>
        </w:rPr>
        <w:t xml:space="preserve">. «Об утверждении Правил определения среднедушевого дохода для предоставления социальных услуг бесплатно»;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 1 июня 2021 г. N 852</w:t>
      </w:r>
      <w:r>
        <w:rPr>
          <w:rFonts w:ascii="Times New Roman" w:hAnsi="Times New Roman"/>
          <w:sz w:val="20"/>
          <w:szCs w:val="20"/>
          <w:highlight w:val="white"/>
        </w:rPr>
        <w:t xml:space="preserve">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 декабря 2014 г. № 1285 «О расчете подушевых нормативов финансирования социальных услуг»;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№1236 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24 ноября 2014 г. «Об утверждении примерного перечня социальных услуг по видам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24 мая 2014 года № 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12 ноября 2014 г. №86-З «О перечне социальных услуг, предоставляемых поставщиками социальных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10 сентября 2014 г. №67-З «Об установлении размера предельной величины среднедушевого дохода для предоставления социальных услуг бесплатно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20 октября 2014 г. № 528 «Об утверждении нормативов для организаций социального обслуживания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ноября 2014 г. № 563 «Об утверждении порядков предоставления социальных услуг поставщиками социальных услуг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</w:t>
      </w:r>
      <w:r>
        <w:rPr>
          <w:rFonts w:ascii="Times New Roman" w:hAnsi="Times New Roman"/>
          <w:sz w:val="20"/>
          <w:szCs w:val="20"/>
          <w:highlight w:val="white"/>
        </w:rPr>
        <w:t xml:space="preserve"> Мордовия от 8 декабря 2014 г. № 594 «Об установлении порядка утверждения тарифов на социальные услуги на основании подушевых нормативов финансирования социальных услуг, предоставляемых организациями социального обслуживания населения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20 октября 2014 г. № 527 «Об утверждении размера платы за предоставление социальных услуг и порядка ее взимания»;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8 декабря 2014 г. № 595 «О межведомственном взаимодействии органов государственной власти Республики Мордовия в сфере социального обслуживания»;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августа 2014 г. № 391 «Об утверждении номенклатуры организаций социального обслуживания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ноября 2014 г. № 564 «Об определении индивидуальной потребности в социальных услугах получателей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 апреля 2012 г. № 106 «О реализации Закона Республики Мордовия от 18 октября 2011 г. № 66-З «О дополнительных мерах поддержки семей, имеющих детей, на территории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декабря 2017 г. № 659 «Об утверждении Порядка организации и обеспечения отдыха и оздоровления де</w:t>
      </w:r>
      <w:r>
        <w:rPr>
          <w:rFonts w:ascii="Times New Roman" w:hAnsi="Times New Roman"/>
          <w:sz w:val="20"/>
          <w:szCs w:val="20"/>
          <w:highlight w:val="white"/>
        </w:rPr>
        <w:t xml:space="preserve">тей, находящихся в трудной жизненной ситуации, внесении изменений в пункт 7 Положения о Министерстве социальной защиты, труда и занятости населения Республики Мордовия и признании утратившими силу некоторых постановлений Правительства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30 июня 2011 г. № 134-УГ «О мерах социальной поддержки членов семей граждан, имеющих заслуги перед Отечеством, многодетных и особо нуждающихся семей»;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15 августа 2011 г. № 316 «Об утверждении Порядка выплаты единовременного денежного пособия членам семей граждан, имеющих заслуги перед Отечеством, многодетным и особо нуждающимся семьям»;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образования и науки РФ от 27 декабря 2016г. № 1663 «Об утверждении Порядка назначения государственной академической сти</w:t>
      </w:r>
      <w:r>
        <w:rPr>
          <w:rFonts w:ascii="Times New Roman" w:hAnsi="Times New Roman"/>
          <w:sz w:val="20"/>
          <w:szCs w:val="20"/>
          <w:highlight w:val="white"/>
        </w:rPr>
        <w:t xml:space="preserve">пендии и (или) государственной социальной стипендии студентам, обучающимся по очной форме обучения за счет бюджетных ассигнований федерального бюджета, государственной стипендии аспирантам, ординаторам, ассистентам-стажерам, обучающимся по очной форме обуч</w:t>
      </w:r>
      <w:r>
        <w:rPr>
          <w:rFonts w:ascii="Times New Roman" w:hAnsi="Times New Roman"/>
          <w:sz w:val="20"/>
          <w:szCs w:val="20"/>
          <w:highlight w:val="white"/>
        </w:rPr>
        <w:t xml:space="preserve">ения за счет бюджетных ассигнований федерального бюджета, выплаты стипендий слушателям подготовительных отделений федеральных государственных образовательных организаций высшего образования, обучающимся за счет бюджетных ассигнований федерального бюджета»;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24 июня 1999 г. № 120-ФЗ «Об основах системы профилактики безнадзорности и правонарушений несовершеннолетних»;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РФ от 10 ноября 2014 г. № 874н «О примерной форме договора о предоставлении социальных услуг, а также о форме индивидуальной программы предоставления социальных услуг»;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с</w:t>
      </w:r>
      <w:r>
        <w:rPr>
          <w:rFonts w:ascii="Times New Roman" w:hAnsi="Times New Roman"/>
          <w:sz w:val="20"/>
          <w:szCs w:val="20"/>
          <w:highlight w:val="white"/>
        </w:rPr>
        <w:t xml:space="preserve">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 27 декабря 2023 г. N 754</w:t>
      </w:r>
      <w:r>
        <w:rPr>
          <w:rFonts w:ascii="Times New Roman" w:hAnsi="Times New Roman"/>
          <w:sz w:val="20"/>
          <w:szCs w:val="20"/>
          <w:highlight w:val="white"/>
        </w:rPr>
        <w:t xml:space="preserve"> «</w:t>
      </w:r>
      <w:r>
        <w:rPr>
          <w:rFonts w:ascii="Times New Roman" w:hAnsi="Times New Roman"/>
          <w:sz w:val="20"/>
          <w:szCs w:val="20"/>
          <w:highlight w:val="white"/>
        </w:rPr>
        <w:t xml:space="preserve">Об утверждении государственной программы Республики Мордовия «Социальная подд</w:t>
      </w:r>
      <w:r>
        <w:rPr>
          <w:rFonts w:ascii="Times New Roman" w:hAnsi="Times New Roman"/>
          <w:sz w:val="20"/>
          <w:szCs w:val="20"/>
          <w:highlight w:val="white"/>
        </w:rPr>
        <w:t xml:space="preserve">ержка граждан</w:t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17 сентября 1998 г. № 157-ФЗ "Об иммунопрофилактике инфекционных болезней";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27 декабря 2000 г. № 1013 "О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21 сентября 2005 г. № 579 "О порядке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предоставления субвенций из федерального бюджета бюджетам субъектов Российской Федерации на реализацию полномочий по выплате гражданам государственных единовременных пособий и ежемесячных денежных компенсаций при возникновении поствакцинальных осложнений";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12</w:t>
      </w:r>
      <w:r>
        <w:rPr>
          <w:rFonts w:ascii="Times New Roman" w:hAnsi="Times New Roman"/>
          <w:sz w:val="20"/>
          <w:szCs w:val="20"/>
          <w:highlight w:val="white"/>
        </w:rPr>
        <w:t xml:space="preserve"> августа 1994 г. № 926 "Об утверждении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16 марта 1992 г. № 160 "О порядке выплаты денежной компенсации и предоставления льгот лицам, реабилитированным в соответствии с Законом Российской Федерации О реабилитации жертв политических репрессий";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27 мая 1998 г. № 76-ФЗ "О статусе военнослужащих";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19 июля 2011 г. № 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30 июня 2002 г. № 78-ФЗ "О денежном довольствии сотрудн</w:t>
      </w:r>
      <w:r>
        <w:rPr>
          <w:rFonts w:ascii="Times New Roman" w:hAnsi="Times New Roman"/>
          <w:sz w:val="20"/>
          <w:szCs w:val="20"/>
          <w:highlight w:val="white"/>
        </w:rPr>
        <w:t xml:space="preserve">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РФ от 22 декабря 2012 г. № 142 "О финансовом обеспечении и об осуществлении выплаты ежемесячной денежной компенсации, установленной частями 9, 10 и 13 статьи 3 Федерального закона О денежном довольствии военнослужащих и предоставлении им отдельных выплат";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31 марта 2022 г. N 8-З </w:t>
      </w:r>
      <w:r>
        <w:rPr>
          <w:rFonts w:ascii="Times New Roman" w:hAnsi="Times New Roman"/>
          <w:sz w:val="20"/>
          <w:szCs w:val="20"/>
          <w:highlight w:val="white"/>
        </w:rPr>
        <w:t xml:space="preserve"> "О государственных наградах Республики Мордовия;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24</w:t>
      </w:r>
      <w:r>
        <w:rPr>
          <w:rFonts w:ascii="Times New Roman" w:hAnsi="Times New Roman"/>
          <w:sz w:val="20"/>
          <w:szCs w:val="20"/>
          <w:highlight w:val="white"/>
        </w:rPr>
        <w:t xml:space="preserve"> сентября 2010 г. № 176-УГ "О Порядке назначения пожизненного ежемесячного денежного вознаграждения, ежемесячной денежной выплаты, ежемесячной доплаты к страховой пенсии (иной пенсии) гражданам, награжденным государственными наградами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21 сентября 2010 г. №</w:t>
      </w:r>
      <w:r>
        <w:rPr>
          <w:rFonts w:ascii="Times New Roman" w:hAnsi="Times New Roman"/>
          <w:sz w:val="20"/>
          <w:szCs w:val="20"/>
          <w:highlight w:val="white"/>
        </w:rPr>
        <w:t xml:space="preserve"> 378 "Об утверждении Положения о порядке выплаты пожизненного ежемесячного денежного вознаграждения, ежемесячной денежной выплаты, ежемесячной доплаты к страховой пенсии (иной пенсии) гражданам, награжденным государственными наградами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27 декабря 2002 г. №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62-З "О дополнительном ежемесячном материальном обеспечении отдельных категорий граждан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</w:t>
      </w:r>
      <w:r>
        <w:rPr>
          <w:rFonts w:ascii="Times New Roman" w:hAnsi="Times New Roman"/>
          <w:sz w:val="20"/>
          <w:szCs w:val="20"/>
          <w:highlight w:val="white"/>
        </w:rPr>
        <w:t xml:space="preserve">ие Правительства Республики Мордовия от 28 апреля 2003 г. № 175 "Об утверждении Порядка обращения за дополнительным ежемесячным материальным обеспечением отдельных категорий граждан Республики Мордовия и рассмотрения вопросов, связанных с его назначением";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08 июня 1999г.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№ 30-З "О муниципальной службе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31 июня 2009 г. № 141-УГ "О порядке уста</w:t>
      </w:r>
      <w:r>
        <w:rPr>
          <w:rFonts w:ascii="Times New Roman" w:hAnsi="Times New Roman"/>
          <w:sz w:val="20"/>
          <w:szCs w:val="20"/>
          <w:highlight w:val="white"/>
        </w:rPr>
        <w:t xml:space="preserve">новления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12 октября 2009 г. № 430 "Об утверждении Положения о порядке</w:t>
      </w:r>
      <w:r>
        <w:rPr>
          <w:rFonts w:ascii="Times New Roman" w:hAnsi="Times New Roman"/>
          <w:sz w:val="20"/>
          <w:szCs w:val="20"/>
          <w:highlight w:val="white"/>
        </w:rPr>
        <w:t xml:space="preserve"> выплаты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 29 сентября 2017 г. N 70-З</w:t>
      </w:r>
      <w:r>
        <w:rPr>
          <w:rFonts w:ascii="Times New Roman" w:hAnsi="Times New Roman"/>
          <w:sz w:val="20"/>
          <w:szCs w:val="20"/>
          <w:highlight w:val="white"/>
        </w:rPr>
        <w:t xml:space="preserve"> " О статусе депутата Государственного Собрания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22 марта 2010 г. № 50-УГ "О порядке назначения ежемесячного пособия членам семьи умерших (погибших) лиц, замещавших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мая 2010 г. № 212 "Об утверждении Положения о порядке выплаты ежемесячного пособия членам семьи умерших (погибших) лиц, замещавших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30</w:t>
      </w:r>
      <w:r>
        <w:rPr>
          <w:rFonts w:ascii="Times New Roman" w:hAnsi="Times New Roman"/>
          <w:sz w:val="20"/>
          <w:szCs w:val="20"/>
          <w:highlight w:val="white"/>
        </w:rPr>
        <w:t xml:space="preserve"> октября 2009 г. № 227-УГ " Об утверждении Положения о порядке предоставления индивидуальной ежемесячной надбавки к страховой пенсии по старости (инвалидности) руководителям организаций, находящимся на пенсии, за особые заслуги перед Республикой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сентября 2009 года № 182-УГ "Об утверждении Положения о порядке установления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государственным служащим Республики Мордовия, находящимся на пенсии, за особые заслуги перед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Республикой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индивидуальной ежемесячной надбавки к трудовой пенсии по старости (инвалидности);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</w:t>
      </w:r>
      <w:r>
        <w:rPr>
          <w:rFonts w:ascii="Times New Roman" w:hAnsi="Times New Roman"/>
          <w:sz w:val="20"/>
          <w:szCs w:val="20"/>
          <w:highlight w:val="white"/>
        </w:rPr>
        <w:t xml:space="preserve">рдовия от 12 октября 2009 г. № 428 "Об утверждении Положения о порядке выплаты руководителям организаций,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12 октября </w:t>
      </w:r>
      <w:r>
        <w:rPr>
          <w:rFonts w:ascii="Times New Roman" w:hAnsi="Times New Roman"/>
          <w:sz w:val="20"/>
          <w:szCs w:val="20"/>
          <w:highlight w:val="white"/>
        </w:rPr>
        <w:t xml:space="preserve">2009 г. № 429 "Об утверждении Положения о порядке выплаты государственным служащим Республики Мордовия,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(инвалидности)" 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19 октября 2009 г. № 449 "О порядке выплаты пенсии за выслугу лет государственным гражданским служащим Республики Мордовия и лицам, замещавшим государственные должности Респу</w:t>
      </w:r>
      <w:r>
        <w:rPr>
          <w:rFonts w:ascii="Times New Roman" w:hAnsi="Times New Roman"/>
          <w:sz w:val="20"/>
          <w:szCs w:val="20"/>
          <w:highlight w:val="white"/>
        </w:rPr>
        <w:t xml:space="preserve">блики Мордовия, и определения размера среднемесячного денежного содержания государственных гражданских служащих Республики Мордовия и лиц, замещавших государственные должности Республики Мордовия, необходимого для исчисления размера пенсии за выслугу лет";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28 октября 2009 г. № 221-УГ "О порядке предоставления пенсии за выслугу лет государственным гражданским служащим Республики Мордовия и лицам, замещавшим государственные должности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01 июля 2005 г. № 57-З "О правовом регулировании жилищных отношений в Республике Мордовия";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от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05 ноября 2008 г. № 504 " О предоставлении социальных выплат заемщикам ипотечных жилищных кредитов (ипотечных займов");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28 марта 2016 г. № 16-З "О жилищных гарантиях лицам, замещающим государственные должности Республики Мордовия, и государственным гражданским служащим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10 мая 2016 г. № 107-УГ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 О мерах по реализации Закона Республики Мордовия от 28 марта 2016 г. № 16-3 "О жилищных гарантиях лицам, замещающим государственные должности Республики Мордовия, и государственным гражданским служащим Республики Мордовия";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 августа 2016 г. № 397 "Об утверждении Положения о порядке предоставления из республиканского бюджета Республики Мордовия социальны</w:t>
      </w:r>
      <w:r>
        <w:rPr>
          <w:rFonts w:ascii="Times New Roman" w:hAnsi="Times New Roman"/>
          <w:sz w:val="20"/>
          <w:szCs w:val="20"/>
          <w:highlight w:val="white"/>
        </w:rPr>
        <w:t xml:space="preserve">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 года";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07 мая 2008 г. № 714 "Об обеспечении жильем ветеранов Великой Отечественной войны 1941-1945 годов";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27 июля 2009 г. № 335 "Об утверждении Порядка предоставления меры социальной поддержки в виде ежегодной денежной выплаты на компенсацию расходов на бензин, ремонт, техническое обслуживание транспортных с</w:t>
      </w:r>
      <w:r>
        <w:rPr>
          <w:rFonts w:ascii="Times New Roman" w:hAnsi="Times New Roman"/>
          <w:sz w:val="20"/>
          <w:szCs w:val="20"/>
          <w:highlight w:val="white"/>
        </w:rPr>
        <w:t xml:space="preserve">редств и приобретение запасных частей к ним инвалидам всех групп и категорий, обеспеченным транспортными средствами бесплатно или на льготных условиях, а также инвалидам войны I и II групп, приобретшим автомобили за полную стоимость до 1 января 2005 года";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</w:t>
      </w:r>
      <w:r>
        <w:rPr>
          <w:rFonts w:ascii="Times New Roman" w:hAnsi="Times New Roman"/>
          <w:sz w:val="20"/>
          <w:szCs w:val="20"/>
          <w:highlight w:val="white"/>
        </w:rPr>
        <w:t xml:space="preserve">ьной защиты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9 октября 2024 г. N 536Н</w:t>
      </w:r>
      <w:r>
        <w:rPr>
          <w:rFonts w:ascii="Times New Roman" w:hAnsi="Times New Roman"/>
          <w:sz w:val="20"/>
          <w:szCs w:val="20"/>
          <w:highlight w:val="white"/>
        </w:rPr>
        <w:t xml:space="preserve"> "Об утверждении формы и Порядка предоставления органами исполнительной власти субъектов Российской Федерации, органами местного самоуправления и организациями независимо от их организационно-правовых форм информа</w:t>
      </w:r>
      <w:r>
        <w:rPr>
          <w:rFonts w:ascii="Times New Roman" w:hAnsi="Times New Roman"/>
          <w:sz w:val="20"/>
          <w:szCs w:val="20"/>
          <w:highlight w:val="white"/>
        </w:rPr>
        <w:t xml:space="preserve">ции об исполнении возложенных на них индивидуальной программой реабилитации или абилитации инвалида и индивидуальной программой реабилитации или абилитации ребенка-инвалида мероприятий в федеральные государственные учреждения медико-социальной экспертизы";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18 сентября 2024 г. N 466Н</w:t>
      </w:r>
      <w:r>
        <w:rPr>
          <w:rFonts w:ascii="Times New Roman" w:hAnsi="Times New Roman"/>
          <w:sz w:val="20"/>
          <w:szCs w:val="20"/>
          <w:highlight w:val="white"/>
        </w:rPr>
        <w:t xml:space="preserve"> "Об утверждении Поряд</w:t>
      </w:r>
      <w:r>
        <w:rPr>
          <w:rFonts w:ascii="Times New Roman" w:hAnsi="Times New Roman"/>
          <w:sz w:val="20"/>
          <w:szCs w:val="20"/>
          <w:highlight w:val="white"/>
        </w:rPr>
        <w:t xml:space="preserve">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медико-социальной экспертизы, и их форм";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 июня 2006 г. № 223 «О порядке и условиях присвоения звания «Ветеран труда»;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19 декабря 2003 г. № 763 «Об удостоверении ветерана боевых действий»;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Минтруда Рос</w:t>
      </w:r>
      <w:r>
        <w:rPr>
          <w:rFonts w:ascii="Times New Roman" w:hAnsi="Times New Roman"/>
          <w:sz w:val="20"/>
          <w:szCs w:val="20"/>
          <w:highlight w:val="white"/>
        </w:rPr>
        <w:t xml:space="preserve">сийской Федерации от 11 октября 2000 г. № 69 «Об утверждении Инструкции о порядке и условиях реализации прав и льгот ветеранов Великой Отечественной войны, ветеранов боевых действий, иных категорий граждан, установленных Федеральным законом «О ветеранах»;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Минтруда Российской Фед</w:t>
      </w:r>
      <w:r>
        <w:rPr>
          <w:rFonts w:ascii="Times New Roman" w:hAnsi="Times New Roman"/>
          <w:sz w:val="20"/>
          <w:szCs w:val="20"/>
          <w:highlight w:val="white"/>
        </w:rPr>
        <w:t xml:space="preserve">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4 сентября 2013 г. N 445н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выдачи удостоверений о праве на льготы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ЦК КПСС и СМ СССР от 17 января 1983 г. № 59 «О льготах военнослужащим, рабочим и служащим, находящимся в составе ограниченного контингента советских войск на территории Демократической Республики Афганистан, и их семьям»;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5 октября 1999 года № 1122 «Об удостоверениях ветерана Великой Отечественной войны»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20 июня 2013 г. № 519 «Об удостоверении члена семьи погибшего (умершего) инвалида войны, участника великой Отечественной войны и ветерана боевых действий»;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/>
          <w:sz w:val="20"/>
          <w:szCs w:val="20"/>
          <w:highlight w:val="white"/>
        </w:rPr>
        <w:t xml:space="preserve">остановление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25 декабря 2023 г. N 739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государственной программы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«Доступная среда» на 2014 - 2025</w:t>
      </w:r>
      <w:r>
        <w:rPr>
          <w:rFonts w:ascii="Times New Roman" w:hAnsi="Times New Roman"/>
          <w:sz w:val="20"/>
          <w:szCs w:val="20"/>
          <w:highlight w:val="white"/>
        </w:rPr>
        <w:t xml:space="preserve"> годы»;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29 марта 2019 г. № 363 «Об утверждении государственной программы Российской Федерации «Доступная среда»;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Распоряжение Правительства Республики Мордовия от 28 марта 2016 г. № 178-Р «Об утверждении Плана мероприятий («дорожной карты») «Повышение значений показателей доступности для инвалидов и других маломобильных групп населения объект</w:t>
      </w:r>
      <w:r>
        <w:rPr>
          <w:rFonts w:ascii="Times New Roman" w:hAnsi="Times New Roman"/>
          <w:sz w:val="20"/>
          <w:szCs w:val="20"/>
          <w:highlight w:val="white"/>
        </w:rPr>
        <w:t xml:space="preserve">ов и услуг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РФ от 15 мая 1991 г. N 1244-I "О социальной защите граждан, подвергшихся воздействию радиации вследствие катастрофы на Чернобыльской АЭС";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26 ноября 1998 г.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10 января 2002 г. N 2-ФЗ</w:t>
        <w:br/>
        <w:t xml:space="preserve">"О социальных гарантиях гражданам, подвергшимся радиационному воздействию вследствие ядерных испытаний на Семипалатинском полигоне";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ВС РФ от 27 декабря 1991 г. N 2123-I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</w:t>
      </w:r>
      <w:r>
        <w:rPr>
          <w:rFonts w:ascii="Times New Roman" w:hAnsi="Times New Roman"/>
          <w:sz w:val="20"/>
          <w:szCs w:val="20"/>
          <w:highlight w:val="white"/>
        </w:rPr>
        <w:t xml:space="preserve">ия от 18 мая 2009 г. № 223 «Об утверждении Положения о порядке предоставления единовременного денежного пособия гражданам, попавшим в трудную жизненную ситуацию, и гражданам, имеющим заслуги перед Отечеством, в том числе при ликвидации последствий аварий»;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и условия оформления и выдачи удостоверения гражданам, получившим или перенесшим лучевую болезнь и другие заболевания, связанные с радиационным воздействием вследствие чернобыльской катастр</w:t>
      </w:r>
      <w:r>
        <w:rPr>
          <w:rFonts w:ascii="Times New Roman" w:hAnsi="Times New Roman"/>
          <w:sz w:val="20"/>
          <w:szCs w:val="20"/>
          <w:highlight w:val="white"/>
        </w:rPr>
        <w:t xml:space="preserve">офы или с работами по ликвидации последствий катастрофы на Чернобыльской АЭС; инвалидам вследствие чернобыльской катастрофы, утвержден приказом МЧС РФ, Министерства здравоохранения и социального развития РФ и Минфина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21 апреля 2020 г. N 253/207Н/73Н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и условия оформления и выдачи гражданам удостоверения участника</w:t>
      </w:r>
      <w:r>
        <w:rPr>
          <w:rFonts w:ascii="Times New Roman" w:hAnsi="Times New Roman"/>
          <w:sz w:val="20"/>
          <w:szCs w:val="20"/>
          <w:highlight w:val="white"/>
        </w:rPr>
        <w:t xml:space="preserve"> ликвидации последствий катастрофы на Чернобыльской АЭС, утвержден приказом МЧС Российской Федерации, Министерства здравоохранения и социального развития Российской Федерации и Министерства финансов Российской Федерации от </w:t>
      </w:r>
      <w:r>
        <w:rPr>
          <w:rFonts w:ascii="Times New Roman" w:hAnsi="Times New Roman"/>
          <w:sz w:val="20"/>
          <w:szCs w:val="20"/>
          <w:highlight w:val="white"/>
        </w:rPr>
        <w:t xml:space="preserve">от 21 апреля 2020 г. N 253/207Н/73Н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Порядок выдачи удостоверений единого образца гражданам, подвергшимся радиационному воздействию вследствие ядерных испытаний на Семипалатинском полигоне, утвержден Приказом МЧС от 18 сентября 2009г. № 540;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МЧС РФ от</w:t>
      </w:r>
      <w:r>
        <w:rPr>
          <w:rFonts w:ascii="Times New Roman" w:hAnsi="Times New Roman"/>
          <w:sz w:val="20"/>
          <w:szCs w:val="20"/>
          <w:highlight w:val="white"/>
        </w:rPr>
        <w:t xml:space="preserve"> 24 апреля 2000 года № 229 «Об утверждении Положения о порядке оформления и выдачи удостоверений гражданам, подвергшимся воздействию радиации вследствие аварии в 1957 году на производственном объединении «Маяк» и сбросов радиоактивных отходов в реку Теча»;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РФ от 11 декабря 1992 года № 958 «О мерах по обеспечению социальной защиты граждан из подразделений особого риска»;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16января 2008 г. № 7 «О предоставлении социальных выплат на строительство, реконструкцию приобретение жилья, оказание содействия в индивидуальном жилищном строительстве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28 декабря 2017 г. № 418-ФЗ «О ежемесячных выплатах семьям, имеющим детей»;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Федеральный закон от 29 декабря 2012 г. № 273-ФЗ "Об образовании в Российской Федерации";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"garantF1://8960427.0"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от 6 мая 2015 г. № 24-З «О мерах социальной поддержки граждан Российской Федерации, родившихся в период с 22 июня 1927 года по 4 сентября 1945 года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от 7 мая 2012г. № 606 «О мерах по реализации демографической политики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Президента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8 февраля 2001 г. N 136</w:t>
      </w:r>
      <w:r>
        <w:rPr>
          <w:rFonts w:ascii="Times New Roman" w:hAnsi="Times New Roman"/>
          <w:sz w:val="20"/>
          <w:szCs w:val="20"/>
          <w:highlight w:val="white"/>
        </w:rPr>
        <w:t xml:space="preserve"> «О размере компенсационных выплат отдельным категориям граждан»;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"garantF1://8814314.0"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</w:t>
      </w:r>
      <w:r>
        <w:rPr>
          <w:rFonts w:ascii="Times New Roman" w:hAnsi="Times New Roman"/>
          <w:sz w:val="20"/>
          <w:szCs w:val="20"/>
          <w:highlight w:val="white"/>
        </w:rPr>
        <w:t xml:space="preserve">я от 21 марта 2005 г. № 37-УГ «О предоставлении мер социальной поддержки по проезду на междугородном автомобильном транспорте общего пользования (кроме такси) в пределах Республики Мордовия отдельным категориям населения, проживающего в Республике Мордовия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</w:t>
      </w:r>
      <w:r>
        <w:rPr>
          <w:rFonts w:ascii="Times New Roman" w:hAnsi="Times New Roman"/>
          <w:sz w:val="20"/>
          <w:szCs w:val="20"/>
          <w:highlight w:val="white"/>
        </w:rPr>
        <w:t xml:space="preserve">каз</w:t>
      </w:r>
      <w:r>
        <w:rPr>
          <w:rFonts w:ascii="Times New Roman" w:hAnsi="Times New Roman"/>
          <w:sz w:val="20"/>
          <w:szCs w:val="20"/>
          <w:highlight w:val="white"/>
        </w:rPr>
        <w:t xml:space="preserve"> Главы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</w:t>
      </w:r>
      <w:r>
        <w:rPr>
          <w:rFonts w:ascii="Times New Roman" w:hAnsi="Times New Roman"/>
          <w:sz w:val="20"/>
          <w:szCs w:val="20"/>
          <w:highlight w:val="white"/>
        </w:rPr>
        <w:t xml:space="preserve">28 февраля 2023 г. N 58-УГ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«Об установлении ежемесячной денежной выплаты при рождении после 31 декабря 2012 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детей»;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N 250-УГ от 22.06.2026</w:t>
      </w:r>
      <w:r>
        <w:rPr>
          <w:rFonts w:ascii="Times New Roman" w:hAnsi="Times New Roman"/>
          <w:sz w:val="20"/>
          <w:szCs w:val="20"/>
          <w:highlight w:val="white"/>
        </w:rPr>
        <w:t xml:space="preserve"> «О предоставлении ежемесячной денежной выплаты студенческим семьям, воспитывающим детей, среднедушевой доход которых не превышает размер среднедушевого денежного дохода в Республике Мордовия»;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21 марта 2005 г. № 38-УГ «О предоставлении меры социальной поддержки по проезду на железнодорожном транспорте пригородного сообщения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Российской Федерации от 30 сентября 2014 г. № 999 «О формировании, предоставлении и распределении субсидий из федерального бюджета бюджетам субъектов Российской Федерации»;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27 апреля 2009 г. № 174 "Об утверждении Порядка предоставления субсидий специализированным службам по вопроса</w:t>
      </w:r>
      <w:r>
        <w:rPr>
          <w:rFonts w:ascii="Times New Roman" w:hAnsi="Times New Roman"/>
          <w:sz w:val="20"/>
          <w:szCs w:val="20"/>
          <w:highlight w:val="white"/>
        </w:rPr>
        <w:t xml:space="preserve">м похоронного дела на возмещение затрат на погребение за счет средств республиканского бюджета Республики Мордовия и определении уполномоченного органа по согласованию стоимости услуг, предоставляемых согласно гарантированному перечню услуг по погребению";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становление Правительства Республики Мордовия от 24 марта 2005 г. № 102 «О порядке предоставления меры социальной поддержки по проезду на железнодорожном транспорте пригородного сообщения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марта 2005 г. № 103 «О порядке предоставления меры социальной поддержки по проезду на междугородном автомобильном транспорте общего пользования (кроме такси)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 пределах Республики Мордовия отдельным категориям населения, проживающего в Республике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24 марта 2005 г. № 104 «О мерах социальной поддержки по проезду на ав</w:t>
      </w:r>
      <w:r>
        <w:rPr>
          <w:rFonts w:ascii="Times New Roman" w:hAnsi="Times New Roman"/>
          <w:sz w:val="20"/>
          <w:szCs w:val="20"/>
          <w:highlight w:val="white"/>
        </w:rPr>
        <w:t xml:space="preserve">томобильном и городском наземном электрическом транспорте по маршрутам регулярных перевозок в городском, пригородном и междугородном сообщениях на территории Республики Мордовия, предоставляемых студентам и аспирантам, обучающимся по очной форме обучения»;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18 мая 2009 г. № 204 «О порядке предостав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ления и размерах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30 июля 2012 г. № 286 «Об утверждении Полож</w:t>
      </w:r>
      <w:r>
        <w:rPr>
          <w:rFonts w:ascii="Times New Roman" w:hAnsi="Times New Roman"/>
          <w:sz w:val="20"/>
          <w:szCs w:val="20"/>
          <w:highlight w:val="white"/>
        </w:rPr>
        <w:t xml:space="preserve">ения о порядке предоставления ежемесячной денежной выплаты при рождении после 31 декабря 2012 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25 июня 2025 г. N 531 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предоставления гражданам социального пособия на погребение в</w:t>
      </w:r>
      <w:r>
        <w:rPr>
          <w:rFonts w:ascii="Times New Roman" w:hAnsi="Times New Roman"/>
          <w:sz w:val="20"/>
          <w:szCs w:val="20"/>
          <w:highlight w:val="white"/>
        </w:rPr>
        <w:t xml:space="preserve"> случае,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"garantF1://8960367.0"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7 мая 2015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 242 «Об утверждении Порядка предоставления ежегодной денежной выплаты ко Дню Победы гражданам Российской Федерации, родившимся в период с 22 июня 1927 года по 4 сентября 1945 года – «детям войны», постоянно проживающим на территории Республики Мордовия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19 мая 2017 г. № 315 «О Порядке организации проезда отдельных категорий населения, проживающего в Республике Мордовия, с использованием единой социальной электронной карты жителя Республики Мордовия»;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</w:rPr>
        <w:instrText xml:space="preserve">HYPERLINK "garantF1://70340462.0"</w:instrText>
      </w:r>
      <w:r>
        <w:rPr>
          <w:rFonts w:ascii="Times New Roman" w:hAnsi="Times New Roman"/>
          <w:sz w:val="20"/>
          <w:szCs w:val="20"/>
          <w:highlight w:val="white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здравоохранения РФ </w:t>
      </w:r>
      <w:r>
        <w:rPr>
          <w:rFonts w:ascii="Times New Roman" w:hAnsi="Times New Roman"/>
          <w:sz w:val="20"/>
          <w:szCs w:val="20"/>
          <w:highlight w:val="white"/>
        </w:rPr>
        <w:t xml:space="preserve">от 6 мая 2024 г. N 228н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осуществления ежегодной денежной выплаты лицам, награжденным нагрудным знаком «Почетный донор России»</w:t>
      </w:r>
      <w:r>
        <w:rPr>
          <w:rFonts w:ascii="Times New Roman" w:hAnsi="Times New Roman"/>
          <w:sz w:val="20"/>
          <w:szCs w:val="20"/>
          <w:highlight w:val="white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0"/>
          <w:szCs w:val="20"/>
          <w:highlight w:val="white"/>
        </w:rPr>
        <w:t xml:space="preserve">от 25 января 2023 г. N 40Н</w:t>
      </w:r>
      <w:r>
        <w:rPr>
          <w:rFonts w:ascii="Times New Roman" w:hAnsi="Times New Roman"/>
          <w:sz w:val="20"/>
          <w:szCs w:val="20"/>
          <w:highlight w:val="white"/>
        </w:rPr>
        <w:t xml:space="preserve"> «Об утверждении Порядка осуществления ежемесячных выплат в связи с рожден</w:t>
      </w:r>
      <w:r>
        <w:rPr>
          <w:rFonts w:ascii="Times New Roman" w:hAnsi="Times New Roman"/>
          <w:sz w:val="20"/>
          <w:szCs w:val="20"/>
          <w:highlight w:val="white"/>
        </w:rPr>
        <w:t xml:space="preserve">ием (усыновлением) первого ребенка и (или) второго ребенка, обращения за назначением указанных выплат, а также перечня документов (сведений), необходимых для назначения ежемесячных выплат в связи с рождением (усыновлением) первого и (или) второго ребенка»;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 </w:t>
      </w:r>
      <w:r>
        <w:rPr>
          <w:rFonts w:ascii="Times New Roman" w:hAnsi="Times New Roman"/>
          <w:sz w:val="20"/>
          <w:szCs w:val="20"/>
          <w:highlight w:val="white"/>
        </w:rPr>
        <w:t xml:space="preserve">от 2</w:t>
      </w:r>
      <w:r>
        <w:rPr>
          <w:rFonts w:ascii="Times New Roman" w:hAnsi="Times New Roman"/>
          <w:sz w:val="20"/>
          <w:szCs w:val="20"/>
          <w:highlight w:val="white"/>
        </w:rPr>
        <w:t xml:space="preserve">4 февраля 2016 г. N 48-УГ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"Об установлении персональной надбавки к государственной пенсии Антоновой М.Н.";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  09.02.1999г. № 14 "О материальном обесп</w:t>
      </w:r>
      <w:r>
        <w:rPr>
          <w:rFonts w:ascii="Times New Roman" w:hAnsi="Times New Roman"/>
          <w:sz w:val="20"/>
          <w:szCs w:val="20"/>
          <w:highlight w:val="white"/>
        </w:rPr>
        <w:t xml:space="preserve">ечении Куликовой-Чирковой А.Н.";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</w:t>
      </w:r>
      <w:r>
        <w:rPr>
          <w:rFonts w:ascii="Times New Roman" w:hAnsi="Times New Roman"/>
          <w:sz w:val="20"/>
          <w:szCs w:val="20"/>
          <w:highlight w:val="white"/>
        </w:rPr>
        <w:t xml:space="preserve">Республики Мордовия от 31 мая 2018 г. № 324</w:t>
        <w:br/>
        <w:t xml:space="preserve">"О компенсации недополученных доходов, связанных с предо</w:t>
      </w:r>
      <w:r>
        <w:rPr>
          <w:rFonts w:ascii="Times New Roman" w:hAnsi="Times New Roman"/>
          <w:sz w:val="20"/>
          <w:szCs w:val="20"/>
          <w:highlight w:val="white"/>
        </w:rPr>
        <w:t xml:space="preserve">ставлением отдельным категориям граждан мер социальной поддержки по проезду с использованием единой социальной электронной карты жителя Республики Мордовия, и внесении изменений в постановление Правительства Республики Мордовия от 10 октября 2016 г. № 504"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Закон Республики Мордовия </w:t>
      </w:r>
      <w:r>
        <w:rPr>
          <w:rFonts w:ascii="Times New Roman" w:hAnsi="Times New Roman"/>
          <w:sz w:val="20"/>
          <w:szCs w:val="20"/>
          <w:highlight w:val="white"/>
        </w:rPr>
        <w:t xml:space="preserve">от 5 июня 2018 г. № 57-З</w:t>
        <w:br/>
        <w:t xml:space="preserve">"О мерах государственной поддержки, направленных на создание условий для осуществления гражданами права на жилище и стимулирования жилищного строительства на территории Республики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Правительства Республики Мордовия от 27 августа 2018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440</w:t>
        <w:br/>
        <w:t xml:space="preserve">"О внесении изменений в постановление Правительства Республики Мордовия от 5 ноября 2008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504"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</w:t>
      </w:r>
      <w:r>
        <w:rPr>
          <w:rFonts w:ascii="Times New Roman" w:hAnsi="Times New Roman"/>
          <w:sz w:val="20"/>
          <w:szCs w:val="20"/>
          <w:highlight w:val="white"/>
        </w:rPr>
        <w:t xml:space="preserve">Правительства Республики Мордовия от 27 августа 2018 г</w:t>
      </w:r>
      <w:r>
        <w:rPr>
          <w:rFonts w:ascii="Times New Roman" w:hAnsi="Times New Roman"/>
          <w:sz w:val="20"/>
          <w:szCs w:val="20"/>
          <w:highlight w:val="white"/>
        </w:rPr>
        <w:t xml:space="preserve">. №</w:t>
      </w:r>
      <w:r>
        <w:rPr>
          <w:rFonts w:ascii="Times New Roman" w:hAnsi="Times New Roman"/>
          <w:sz w:val="20"/>
          <w:szCs w:val="20"/>
          <w:highlight w:val="white"/>
        </w:rPr>
        <w:t xml:space="preserve"> 441</w:t>
        <w:br/>
        <w:t xml:space="preserve">"О предоставлении мер государственной поддержки, направленных на создание условий для осуществления гражданами права на жилище и стимулирования жилищного строительства на территории Республики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24 февраля 2022 г. № 69-УГ "Об установлении мер социальной поддержки гражданам, пострадавшим в результате чрезвычайных ситуаций природного и техногенного характера";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</w:t>
      </w:r>
      <w:r>
        <w:rPr>
          <w:rFonts w:ascii="Times New Roman" w:hAnsi="Times New Roman"/>
          <w:sz w:val="20"/>
          <w:szCs w:val="20"/>
          <w:highlight w:val="white"/>
        </w:rPr>
        <w:t xml:space="preserve">ление Правительства Республики Мордовия от 16 июня 2022 г. № 476 "О мерах по реализации Указа Главы Республики Мордовия от 24 февраля 2022 г. N 69-УГ "Об установлении мер социальной поддержки гражданам, пострадавшим в результате чрезвычайных ситуаций приро</w:t>
      </w:r>
      <w:r>
        <w:rPr>
          <w:rFonts w:ascii="Times New Roman" w:hAnsi="Times New Roman"/>
          <w:sz w:val="20"/>
          <w:szCs w:val="20"/>
          <w:highlight w:val="white"/>
        </w:rPr>
        <w:t xml:space="preserve">дного и техногенного характера";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19 апреля 2024 г.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N 106-УГ "О дополнительных социальных гарантиях участникам специальной военной операции и членам их семей"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 Главы Республики Мордовия</w:t>
      </w:r>
      <w:r>
        <w:rPr>
          <w:rFonts w:ascii="Times New Roman" w:hAnsi="Times New Roman"/>
          <w:sz w:val="20"/>
          <w:szCs w:val="20"/>
          <w:highlight w:val="white"/>
        </w:rPr>
        <w:t xml:space="preserve"> от 31 июля 2024 </w:t>
      </w:r>
      <w:r>
        <w:rPr>
          <w:rFonts w:ascii="Times New Roman" w:hAnsi="Times New Roman"/>
          <w:sz w:val="20"/>
          <w:szCs w:val="20"/>
          <w:highlight w:val="white"/>
        </w:rPr>
        <w:t xml:space="preserve">г. N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189-УГ "О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единовременной денежной выплате военнослужащим,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проходящим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военную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службу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по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контракту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Вооруженных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Силах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Российской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Федерации"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18 декабря 2024 г. N 338-УГ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 мерах по реализации федерального проекта "Многодетная семья" национального проекта "Семья"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12 сентября 2024 г. N 226-УГ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</w:rPr>
        <w:t xml:space="preserve">"О единовременной денежной компенсации расходов на приобретение автономных пожарных извещателей отдельным категориям граждан, проживающих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Постановление Правительства Республики Мордовия от 13 сентября 2024 г. N 666 "Об утверждении Порядка изготовления и выдачи удостоверений, подтверждающих статус многодетной семьи"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Приказ Министерства социальной защиты, труда и занятости населения Республики Мордовия от</w:t>
      </w:r>
      <w:r>
        <w:rPr>
          <w:rFonts w:ascii="Times New Roman" w:hAnsi="Times New Roman"/>
          <w:sz w:val="20"/>
          <w:szCs w:val="20"/>
          <w:highlight w:val="white"/>
        </w:rPr>
        <w:t xml:space="preserve"> 14 марта 2025 г. N ОД-99 "Об утверждении Административного регламента Министерства социальной защиты, труда и занятости населения Республики Мордовия по предоставлению государственной услуги по установлению статуса многодетной семьи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num" w:pos="0" w:leader="none"/>
          <w:tab w:val="clear" w:pos="360" w:leader="none"/>
        </w:tabs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Указ Главы Республики Мордовия от 22.07.2024 N 182-УГ "Об установлении ежемесячной денежной выплаты детям-инвалидам, больным фенилкетонурией, проживающим в Республике Мордовия"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658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7"/>
        <w:ind w:firstLine="709"/>
        <w:spacing w:after="0" w:line="240" w:lineRule="auto"/>
        <w:rPr>
          <w:rFonts w:ascii="Times New Roman" w:hAnsi="Times New Roman" w:eastAsia="Calibri"/>
          <w:sz w:val="20"/>
          <w:szCs w:val="20"/>
          <w:highlight w:val="white"/>
        </w:rPr>
      </w:pPr>
      <w:r>
        <w:rPr>
          <w:rFonts w:ascii="Times New Roman" w:hAnsi="Times New Roman" w:eastAsia="Calibri"/>
          <w:sz w:val="20"/>
          <w:szCs w:val="20"/>
          <w:highlight w:val="white"/>
        </w:rPr>
      </w:r>
      <w:r>
        <w:rPr>
          <w:rFonts w:ascii="Times New Roman" w:hAnsi="Times New Roman" w:eastAsia="Calibri"/>
          <w:sz w:val="20"/>
          <w:szCs w:val="20"/>
          <w:highlight w:val="white"/>
        </w:rPr>
      </w:r>
      <w:r>
        <w:rPr>
          <w:rFonts w:ascii="Times New Roman" w:hAnsi="Times New Roman" w:eastAsia="Calibri"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7"/>
        <w:jc w:val="both"/>
        <w:spacing w:after="0" w:line="240" w:lineRule="auto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929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rFonts w:ascii="Times New Roman" w:hAnsi="Times New Roman"/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Приложение 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  <w:t xml:space="preserve">2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spacing w:after="0" w:line="240" w:lineRule="auto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927"/>
        <w:jc w:val="center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Перечень государственных услуг, предоставляемых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посредством АИС ЭСРН Республики Мордовия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p>
      <w:pPr>
        <w:pStyle w:val="927"/>
        <w:jc w:val="center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6343"/>
        <w:gridCol w:w="3227"/>
      </w:tblGrid>
      <w:tr>
        <w:tblPrEx/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center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Наименование государственной услуги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 (функции)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Список МСП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ежемесячного пособия на ребенка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пособие на ребенка до 16 (18) лет"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 Компенсация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Республики Мордовия"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Обеспечение жильем ветеранов, инвалидов и семей, имеющих детей-инвалидов, нуждающихся в улучшении жилищных условий, путем предоставления социальной выплаты на строительство или приобретение жилья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строительство или приобретение жилья"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проездного талона для реализации мер социальной поддержки по проезду на междугородном автомобильном транспорте общего пользования (кроме такси) в пределах Республики Мордовия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"Талон на проезд с освобождением от оплаты его стоимости один раз в год к месту назначения и обратно"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ежемесячного денежного пособия многодетным семьям, воспитывающим трех и более одновременно родившихся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пособие на 3х и более одновременно родившихся детей"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единовременной денежной компенсации расходов по оплате коммунальных услуг (твердое топливо, баллонный газ) отдельным категориям граждан, проживающих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топлива"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компенсации части расходов по оплате жилого помещения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 коммунальных услуг отдельным категориям граждан, проживающих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жилья"; "Мера социальной поддержки по оплате коммунальных услуг";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"Мера социальной поддержки по оплате жилья (взнос на капитальный ремонт)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дополнительного ежемесячного материального обеспечен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ия отдельным категориям граждан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"Дополнительное ежемесячное материальное обеспечение"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гражданам, попавшим в трудную жизненную ситуацию, и гражданам, имеющим заслуги перед Отечеством, в том числе при ликвидации последствий аварий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в случае болезни, требующей дорогостоящего лечения"; "Единовременное денеж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ное пособие в случае пожара, стихийного бедствия и других чрезвычайных ситуаций"; "Единовременное денежное пособие в случае трудной жизненной ситуации"; "Единовременное денежное пособие гражданам, имеющим заслуги перед Отечеством на ремонт жилого помещения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 размере его стоимости"; "Единовременное денежное пособие гражданам, имеющим заслуги перед Отечеством, в том числе при ликвидации последствий аварий"; "Единовременное денежное пособие на газификацию жилых домов в сумме затрат на газификацию домовладения"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граждан, признанных судом недееспособными или ограниченно дееспособными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"Установление опеки над со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вершеннолетним недееспособным";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"Установление попечительства над совершеннолетним ограниченно дееспособным"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субсидий на оплату жилого помещения и коммунальных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"Субсидия на оплату жилья и коммунальных услуг"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социального пособия (субсидии на возмещение затрат) на погребение в случае, если умерший не подлежал обязательному социальному страхованию на случай временной нетрудосп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особности и в связи с материнством на день смерти и не являлся пенсионерами, в случае рождения мертвого ребенка по истечении 154 дней беременности, а также в случае, если умерший являлся подвергшимся политическим репрессиям и впоследствии реабилитированным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"Погребение за счет государства"; "Социальное пособие на погребение"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справки для получения государственной социальной стипендии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 для получения государственной социальной стипендии"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новление государственным служащим Республики Мордовия, находящимся на пенсии, и руководителям организаций, находящимся на пенсии, за особые заслуги перед Республикой Мордовия индивидуальной ежемесячной надбавки к страховой пенсии по старости (инвалидности)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"Индивидуальная ежемесячная надбавка к страховой пенсии по старости (инвалидности)"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компенсационных выплат обманутым вкладчикам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"Компенсационная выплата лицам, которым был причинен ущерб на финансовом и фондовом рынках Российской Федерации"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компенсации за самостоятельно приобретенные протезно-ортопедические изделия отдельным категориям населения, проживающего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за самостоятельно приобретенные протезно-ортопедические изделия отдельным категориям населения"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социальной выплаты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гражданам-заемщикам ипотечных кредитов (ипотечных займов)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ажданам - заемщикам ипотечных кредитов (ипотечных займов)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социальной выплаты гражданам-заемщикам ипотечных кредитов (ипотечных займов) на уплату части ежемесячного платежа по ипотечным кредитам (ипотечным займам) полученным гражданами в ро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ссийских кредитных организациях (у юридических лиц), находящихся на территории Республики Мордовия, в целях рефинансирования (перекредитования) ипотечных кредитов (ипотечных займов) на строительство либо приобретение на территории Республики Мордовия жилья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гражданам - заемщикам ипотечных кредитов (ипотечных займов) на уплату части ежемесячного платежа по ипотечным кредитам (ипотечным займам), полученным гражданами в рос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сийских кредитных организациях (у юридических лиц), находящихся на территории Республики Мордовия, в целях рефинансирования (перекредитования) ипотечных кредитов (ипотечных займов) на строительство либо приобретение на территории Республики Мордовия жилья"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ежегодного денежного пособия многодетным матерям, награжденным Почетным дипломом многодетной матери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"Ежегодное денежное пособие в размере среднесложившейся стоимости на проезд на всех видах городского пассажирского транспорта (кроме такси), а также автомобильным транспортом общего пользования (кроме такси) пригородных и междугородных маршрутов"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ой денежной выплаты студентам из числа семей с четырьмя и более детьми, обучающимся по очной форме обучения в расположенных на территории Республики Мордовия профессиональных образовательных организациях или образовательных организациях высшего образования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на проезд на автомобильном транспорте общего пользования (кроме такси) пригородных и междугородных маршрутов в пределах республики от места учебы до места постоянного проживания и обратно"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ежемесячной денежной выплаты гражданам, имеющим почетные звания "Народный" Республики Мордовия, Мордовской АССР и Мордовской ССР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за звание "Народный""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студенческим семьям, воспитывающим детей, среднедушевой доход которых не превышает размер среднедушевого денежного дохода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студенческим семьям, воспитывающим детей"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граждан нуждающимися в социальном обслуживании и составление индивидуальной программы предоставления социальных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"Назначение социального обслуживания"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отдыха и оздоровления детей, находящихся в трудной жизненной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"Организация отдыха и оздоровления детей, находящихся в трудной жизненной ситуации"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Освобождение от оплаты за установку и дополнительной платы за переустановку телефона отдельных категорий граждан, проживающих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"Освобождение от дополнительной платы за переустановку телефона"; "Освобождение от оплаты за установку телефона"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гражданам, имеющим детей в возрасте до трех лет, ежемесячной денежной выплаты на приобретение специальных молочных продуктов по заключению врачей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на приобретение молочных продуктов детям"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детям-сиротам, детям, оставшимся без попечения родителей, лицам из числа детей-сирот и детей, оставшихся без попечения родителей, а также лицам, потерявшим в перио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 обучения обоих родителей или единственного родителя, обучающимся по очной форме обучения по основным профессиональным образовательным программам за счет средств республиканского бюджета Республики Мордовия и (или) по программам профессиональной подготовк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 по профессиям рабочих, должностям служащих за счет средств республиканского бюджета Республики Мордовия или местных бюджетов, один раз в год компенсационной выплаты на возмещение транспортных расходов по проезду к месту жительства и обратно к месту учебы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"Компенсационная выплата на возмещение транспортных расходов по проезду к месту жительства и обратно к месту учебы"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детям-сиротам,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или единственного родителя, обучающимся по очной форме обучения по образовательным программам среднего профессионального образования или высшего образования в расположенных на территории Республики Мордовия образовательных организациях высшего образования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в размере академической стипендии"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ежегодной денежной выплаты гражданам, награжденным нагрудным знаком "Почетный донор России" или нагрудным знаком "Почетный донор СССР"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донорам"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военнослужащим, получившим инвалидность, и одному из родителей и супруге, не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вступившей в повторный брак, военнослужащих, лиц рядового и начальствующего состава органов внутренних дел и органов государственной безопасности, погибших (умерших) при исполнении обязанностей военной службы (служебных обязанностей) в ходе боевых действий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в/сл, получившему инвалидность"; "ЕДВ одному из родителей и вдове, не вступившей в повторный брак, погибшего военнослужащего"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для оплаты жи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лого помещения и коммунальных услуг лицам, проживающим и работающим в сельских населенных пунктах, рабочих поселках (поселках городского типа) и состоящим в штате по основному месту работы в государственных или муниципальных учреждениях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специалистам, проживающим и работающим в сельской местности"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многодетным семьям ежемесячной денежной выплаты на оплату лекарственных препаратов для детей до 6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на оплату лекарственных препаратов"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студентам, обучающимся по очной форме обучения в расположенных на территории Республики Мордовия образовател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ьных организациях высшего образования, имеющим детей, компенсации фактически произведенной родителями платы за присмотр и уход за детьми, осваивающими образовательные программы дошкольного образования в муниципальных дошкольных образовательных организациях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содержание детей в муниципальных дошкольных образовательных учреждениях в размере фактически произведенной родителями оплаты за содержание ребенка"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 социальных выплат на строительство, реконструкцию, приобретение жилья, оказание содействия в индивидуальном жилищном строительстве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строительство или приобретение жилья"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ежемесячного денежного пособия отдельным категориям, населения проживающего в Республике Мордовия, на оплату транспортных расходов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денежная выплата на транспортные расходы"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республиканского материнского (семейного) капитала гражданам, родившим (усыновившим) третьего и последующего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"Республиканский материнский (семейный) капитал"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свидетельств для реабилитированных лиц и жертв политических репрессий, удостоверений ветерана труда, ветерана Великой Отечественной войны, инвалида Великой Отечествен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ной войны, удостоверений о праве на льготы для инвалидов,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для родителей и жен погибших военнослужащих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видетельство о праве на льготы для лиц, признанных пострадавшими от политических репрессий; Свидетельство о праве на льготы для реабилитированных лиц"; "Удостоверение ветерана ВОВ (статья 14)"; "Удостоверение ветерана ВОВ (статья 15)"; "Удостоверение ветер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ана ВОВ (статья 17)"; "Удостоверение ветерана ВОВ (статья 18)"; "Удостоверение ветерана ВОВ (статья 19)"; "Удостоверение ветерана ВОВ (статья 20)"; "Удостоверение ветерана труда; Удостоверение гражданина постоянно проживающего (работающего) на терр. зоны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роживания с правом на отселение"; "Удостоверение добровольно выехавших из зоны проживания с правом на отселение в 1986 г."; "Удостоверение жителя блокадного Ленинграда"; "Удостоверение инвалида вследствие катастрофы на ПО "Маяк""; "Удостоверение инвалида 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праве на льготы"; "Удостоверение лица, подвергшегося радиоционному воздействию вследствие ядерных испытаний на Семипалатинском полигоне (&gt;25 сЗв)"; "Удостоверение лица, подвергшегося радиоционному воздействию вследствие ядерных испытаний на Семипалатинско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 полигоне (&gt;5 сЗв, &lt;25 сЗв)"; "Удостоверение о праве на льготы (ст.20)"; "Удостоверение о праве на льготы бывших несовершеннолетних узников фашистских концентрационных лагерей; Удостоверение переселенного из зоны отселения вследствие катастрофы на ЧАЭС";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FFFFFF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FFFFFF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получившего (ей) или перенесшего (ей) лучевую болезнь и другие заболевания, связанные с радиоционным воздейств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ием вследствие катастрофы на Чернобыльской АЭС; ставшего (ей) инвалидом"; "Удостоверение проживающего (работающего) в зоне отселения"; "Удостоверение проживающему (ей), работающему (ей) в зоне отселения, эвакуированному из зоны отчуждения, переселенному (я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емому) из зоны отселения, выехавшему добровольно из зоны проживания, с правом на отселение; Удостоверение участника ликвидации последствий аварии в 1957 году на производственном объединении «Маяк» и сбросов радиоактивных отходов в реку Теча в 1957-58 гг";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FFFFFF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FFFFFF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участника ликвидации последствий аварии в 1957 году на производственном объединении «Маяк» и сбросов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радиоактивных отходов в реку Теча в 1959 г"; "Удостоверение участника ликвидации последствий аварии на ПО "Маяк" в 1960-1961 гг."; "Удостоверение участника ликвидации последствий катастрофы на ЧАЭС в 1986-87гг."; "Удостоверение участника ликвидации послед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ствий катастрофы на ЧАЭС в 1988 г."; "Удостоверение участника ликвидации последствий катастрофы на ЧАЭС в 1989-90гг"; "Удостоверение участника ликвидации последствий катастрофы на Чернобыльской АЭС с отметкой «Укрытие»"; "Удостоверение члена семьи погибшег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 (умершего) инвалида войны, участника Великой Отечественной войны и ветерана боевых действий"; "Удостоверение эвакуированного, переселенного, выехавшего добровольно из населенного пункта, подвергнувшегося загрязнению вследствие аварии в 1957г. на ПО МАЯК"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Выплата инвалидам всех групп и категорий, обеспеченным транспортными средствами бес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платно или на льготных условиях, а также инвалидам войны I и II групп, приобретшим автомобили за полную стоимость до 1 января 2005 г. компенсации расходов на бензин, ремонт, техническое обслуживание транспортных средств и приобретение запасных частей к ним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на компенсацию расходов на бензин, ремонт, техническое обслуживание транспортных средств и приобретение запасных частей к ним"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семьи (одиноко проживающего гражданина) малоимущей (малоимущим) с последующей выдачей справки, подтверждающей статус малоимущей семьи (малоимущего одиноко проживающего гражданина)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"Справка, подтверждающая статус малоимущей семьи (малоимущего одиноко проживающего гражданина)"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Признание семьи малоимущей с последующей выдачей справки для предоставления бесплатного питания в государственных образовательных организациях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"Справка, подтверждающая статус малоимущей семьи для предоставления бесплатного питания в образовательных организациях"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пожизненного ежемесячного денежного вознаграждения, ежемесячной доплаты к страховой пенсии (иной пенсии) гражданам, награжденным государственными наградами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доплата к страховой пенсии (иной пенсии)"; "Пожизненное ежемесячное вознаграждение"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ежемесячной денежной выплаты при рождении после 31 декабря 2012 г. третьего и последующих детей до достижения ребенком возраста трех лет в размере величины прожиточного минимума, установленной в Республике Мордовия для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"ЕДВ при рождении после 31 декабря 2012 г. третьего и последующих детей до достижения ребенком возраста 3-х лет"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гражданам удостоверения участника ликвидации последствий катастрофы на Чернобыльской АЭС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"Удостоверение проживающему (ей), работающему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(ей) в зоне отселения, эвакуированному из зоны отчуждения, переселенному (яемому) из зоны отселения, выехавшему добровольно из зоны проживания, с правом на отселение"; "Удостоверение участника ликвидации последствий катастрофы на ЧАЭС в 1986-87гг."; "Удост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оверение участника ликвидации последствий катастрофы на ЧАЭС в 1988 г."; "Удостоверение участника ликвидации последствий катастрофы на ЧАЭС в 1989-90гг"; "Удостоверение участника ликвидации последствий катастрофы на Чернобыльской АЭС с отметкой «Укрытие»""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имущества граждан, признанных безвестно отсутствующими, а также отсутствующих граждан до истечения года со дня получения сведений о месте их пребывания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 осуществление деятельности по опеке и попечительству в отношении совершеннолетних дееспособных граждан, которые по состоянию здоровья не способны самостоятельно осуществлять и защищать свои права и исполнять свои обязанности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Направление средств республиканского материнского (семейного) капитала на улучшение жилищных условий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"Распоряжение средствами республиканского материнского (семейного) капитала на погашение основного долга и уплату процентов по кредиту (займу)"; "Направление средств материнского капитала в счет уплаты цены догово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ра участия в долевом строительстве"; "Направление средств материнского капитала на компенсацию затрат, понесенных на строительство или реконструкцию объекта индивидуального жилищного строительства"; "Направление средств материнского капитала на оплату прио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бретаемого жилого помещения"; "Направление средств материнского капитала на оплату строительства или реконструкции объекта индивидуального жилищного строительства"; "Единовременная выплата за счет средств республиканского материнского (семейного) капитала"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многодетным и особо нуждающимся семьям в преддверии начала нового учебного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в преддверии начала нового учебного года"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и выплата государственных единовременных пособий и ежемесячных денежных компенсаций гражданам при возникновении у них поствакцинальных осложнений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денежная компенсация вследствие поствакцинального осложнения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;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"javascript:void(0);"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Государственное единовременное пособие при поствакцинальном осложнении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Оказание государственной социальной помощи на основании социального контракта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мероприятий по оплате стоимости курса обучения";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мероприятий по осуществлению индивидуальной предпринимательской деятельности";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поиску работы";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преодолению трудной жизненной ситуации";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"Ежемесячное денежное пособие гражданам, заключившим социальный контракт на реализацию мероприятий по прохождению профессионального обучении"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мероприятия по ведению личного подсобного хозяйства"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гражданам, заключившим социальный контракт на реализацию иных мероприятий, направленных на преодоление трудной жизненной ситуации"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Установление ежемесячной надбавки к страховой пенсии по случаю потери кормильца членам семьи погибшего (умершего) лица, замещавшего должность государственной гражданской службы, муниципальную должность или должность муниципальной службы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"Ежемесячная надбавка к страховой пенсии по случаю потери кормильца"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Выдача проездного талона студента (аспиранта) и проездного талона ст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удента для реализации мер социальной поддержки по проезду на автомобильном транспорте по маршрутам регулярных перевозок в пригородном и в междугородном сообщениях на территории Республики Мордовия студентам и аспирантам, обучающимся по очной форме обучения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"Проездной талон студента (аспиранта), предоставляющий право одной бесплатной поездки (в одном направлении) на пригородном автомобильном транспорте общего польз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ования (кроме такси) в пределах Республики Мордовия"; "Проездной талон студента, предоставляющий право одной бесплатной поездки (в одном направлении) на междугородном автомобильном транспорте общего пользования в пределах Республики Мордовия (кроме такси)"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ежегодной денежной выплаты ко Дню Победы гражданам Российской Федерации, родившимся в период с 22 июня 1927 года по 4 сентября 1945 года - "детям войны", постоянно проживающим на территории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"Ежегодная денежная выплата ко Дню Победы (9 мая)"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гражданам, страдающим хронической почечной недостаточностью, компенсации расходов на оплату проезда 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 административного центра муниципального района, в котором проживает гражданин, к месту проведения программного гемодиализа в медицинских организациях, расположенных на территории Республики Мордовия вне населенного пункта проживания гражданина, и обратно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оплату проезда от административного центра муниципального района в котором проживает гражданин, к месту проведения программного гемодиализа и обратно"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Организация изготовления и сооружения надгробий на могилах Героев Советского Союза, Героев Российской Федерации, полных кавалеров ордена Славы, Героев Социалистического Труда, Героев Труда Российской Федерации и полных кавалеров ордена Трудовой Славы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"Организация изготовления и сооружения надгробий"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начение и выплата компенсации расходов, связанных с захоронением Героев Советского Союза, Героев Российской Федерации, полных кавалеров ордена Славы, Героев Социалистического Труда, Героев Труда Российской Федерации и полных кавалеров ордена Трудовой Славы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"Бесплатное захоронение умершего"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единовременного денежного пособия членам семей граждан, имеющим заслуги перед Отечеством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"Единовременное денежное пособие членам семей граждан, имеющих заслуги перед Отечеством"; "Единовременное денежное пособие членам семей граждан, имеющих заслуги перед Отечеством (ЧАЭС)"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го бюджета Республики Мордовия социальных выплат гражданам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гражданам на возмещение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частичное и (или)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олное погашение ипотечного жилищного кредита (ипотечного займа) либо ипотечного кредита (ипотечного займа), полученного в целях его рефинансирования (перекредитования), в случае рождения (усыновления) ребенка и последующих детей, а также на имеющихся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на частичное и (или) 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олное погашение ипотечного жилищного кредита (ипотечного займа) либо ипотечного кредита (ипотечного займа), полученного в целях его рефинансирования (перекредитования), в случае рождения (усыновления) ребенка и последующих детей, а также на имеющихся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уплату части ежемесячного 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ежа по кредитам (займам), полученным гражданами в российских кредитных организациях (у юридических лиц), находящихся на территории Республики Мордовия, в целях рефинансирования (перекредитования) кредитов (займов) на строительство либо приобретение на терр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итории Республики Мордовия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"Социальная выплата отдельным категориям граждан на возмещение части процентной ставки по кредитам (займам), полученным гражданами в целях рефинансирования (перекредитования) кредитов (займов) на приобретение или строительство жилья"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26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отдельным категориям граждан, проживающих в Республике Мордовия, компенсации расходов на уплату взноса на капитальный ремонт общего имущества в многоквартирном доме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"Компенсация расходов на уплату взноса на капитальный ремонт общего имущества в многоквартирном доме"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Определение (подтверждение) права на получение мер социальной поддержки по проезду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"Право на приобретение (получение) единой социальной электронной карты для бесплатного проезда на автомобильном и городском наземном электрическом транспорте по маршрутам регулярных перевозок в городском сообщении на территории Республики Мордов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ия"; "Право на проезд на автомобильном транспорте по муниципальным и межмуниципальным маршрутам регулярных перевозок в пригородном сообщении на территории Республики Мордовия, с использованием единой социальной электронной карты жителя Республики Мордовия"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Персональная ежемесячная надбавка к государственной пенсии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Персональная ежемесячная надбавка к государственной пенсии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материальное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материальное обеспечение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Ежемесячное пособие к страховой пенсии по случаю потери кормильца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Ежемесячное пособие к страховой пенсии по случаю потери кормильца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Пенсия за выслугу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Пенсия за выслугу лет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на оплату части процентов за пользование кредитом (займом) на строительство или приобретение жилого помещения  государственным гражданским служащим   Министерства социальной защиты, труда и занятости 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на оплату части процентов за пользование кредитом (займом) на строительство или приобретение жилого помещения  государственным гражданским служащим   Министерства социальной защиты, труда и занятости  населения Республики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иальных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2008г.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иальных выплат гражданам на возмещение (компенсацию) части процентной ставки по ипотечным кредитам (ипотечным займам), полученным гражданами на приобретение или строительство жилья в российских кредитных организациях (у юридических лиц) до 14 ноября 2008г.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Предоставление из республиканского бюджета Республики Мордовия социальных выплат гражданам на возмещ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ение части процентной ставки по жилищным (ипотечным) кредитам (займам), предоставленным кредитными организациями и акционерным обществом "ДОМ.РФ" на строительство (приобретение) жилого помещения (жилого дома) на сельских территориях (сельских агломерациях)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Социальная выплата гражданам на возмещ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ение части процентной ставки по жилищным (ипотечным) кредитам (займам), предоставленным кредитными организациями и акционерным обществом "ДОМ.РФ" на строительство (приобретение) жилого помещения (жилого дома) на сельских территориях (сельских агломерациях)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Единовременное пособие гражданам, получившим в результате чрезвычайной ситуации вред здоровью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Финансовая помощь в связи с утратой имущества первой необходимости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материальная помощь гражданам, пострадавшим в результате чрезвычайной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Единовременное пособие членам семей (супруге (супругу), детям, родителям и лицам, находившимся на иждивении) граждан, погибших (умерших) в результате чрезвычайной ситуации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членам семей погибших (умерших вследствие увечья (ранения, травмы, контузии) или заболевания, полученных при исполнении обязанностей военной службы (службы)) участников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военной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членам семей погибших (умерших вследствие увечья (ранения, травмы, контузии) или заболевания, полученных при исполнении обязанностей военной службы (службы)) участников специальной военной 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специальной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военной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операции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тяжелого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тяжелого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легкого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легкого увечья (ранения, травмы, контузии)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увечья (ранения, травмы, контузии), не входящего 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"https://internet.garant.ru/" \l "/document/179183/entry/2000"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Перечень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твенному страхованию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федеральной противопожарной службы Государственной противопожарной службы, сотру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дников учреждений и органов уголовно-исполнительной системы, сотрудников органов принудительного исполнения Российской Федерации, лиц, проходящих службу в войсках национальной гвардии Российской Федерации и имеющих специальные звания полиции, утвержденный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"https://internet.garant.ru/" \l "/document/179183/entry/0"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постановлением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Правительства Росси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йской Федерации от 29 июля 1998 г. N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855 "О мерах по реализации Федерального закона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участникам специальной военной операции при получении ими при выполнении обязанностей военной службы (службы) в ходе проведения специальной военной операции увечья (ранения, травм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ы, контузии), не входящего в Перечень 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гражданам Российской Федерации, призванным на военную службу по мобилизации 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Вооруженные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Силы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Российской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Федерации, военнослужащим, проходившим военную службу по призыву в Вооруженных Силах Российской Федерации (за исключением военнослужащих, замещающих воинские должности курсантов военных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Федерации), иным гражданам Российской Федерации и иностранным гражданам, которые заключили в период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с 1 августа по 31 декабря 2024 г.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контракт о прохождении 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>
              <w:rPr>
                <w:color w:val="22272f"/>
                <w:sz w:val="20"/>
                <w:szCs w:val="20"/>
                <w:highlight w:val="white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военнослужащим, проходящим военную службу по контракту в Вооруженных Силах Российской Федерации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begin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instrText xml:space="preserve"> HYPERLINK "javascript:void(0);" </w:instrTex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убсиди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на покупку и установку газоиспользующего оборудования и проведе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Субсидия отдельным категориям граждан, проживающих в Республике Мордовия, на покупку и установку газоиспользующего оборудования и проведе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женщинам, родившим первого ребенка в период с 1 июля 2025 года по 1 июля 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женщинам, родившим первого ребенка в период с 1 июля 2025 года по 1 июля 2026 года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ожизненное ежемесячное пособие гражданам, являющимся вдовой (вдовцом) лица, награжденного орденом Славы Республики Мордовия посмертно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Пожизненное ежемесячное пособие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диновременн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денежн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выплат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при рождении в молодых семьях третьего или последующих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выплата при рождении в молодых семьях третьего или последующих детей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компенсация расходов на приобретение автономных пожарных извещателей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Единовременная денежная компенсация расходов на приобретение автономных пожарных извещателей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денежной компенсации на оплату жилого помещения и коммунальных услуг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Компенсация расходов на уплату взноса на капитальный ремонт общего имущества в многоквартирном доме (многодетная семья)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Удостоверение многодетной семьи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Установлению статуса многодетной семьи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Установлению статуса многодетной семьи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жемесячная денежная выплата детям-инвалидам, больным фенилкетонурией, проживающим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Ежемесячная денежная выплата детям-инвалидам, больным фенилкетонурией, проживающим в Республике Мордовия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top"/>
            <w:textDirection w:val="lrTb"/>
            <w:noWrap/>
          </w:tcPr>
          <w:p>
            <w:pPr>
              <w:pStyle w:val="927"/>
              <w:numPr>
                <w:ilvl w:val="0"/>
                <w:numId w:val="4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43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Ежегодная денежная выплата гражданам, являющимся инвалидами по зрению, получившим собаку-проводника в соответствии с индивидуальными программами реабилитации или абилитации инвалидов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jc w:val="center"/>
        <w:spacing w:after="0" w:line="240" w:lineRule="auto"/>
        <w:rPr>
          <w:rFonts w:ascii="Times New Roman" w:hAnsi="Times New Roman"/>
          <w:bCs/>
          <w:sz w:val="20"/>
          <w:szCs w:val="20"/>
          <w:highlight w:val="white"/>
        </w:rPr>
      </w:pP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  <w:r>
        <w:rPr>
          <w:rFonts w:ascii="Times New Roman" w:hAnsi="Times New Roman"/>
          <w:bCs/>
          <w:sz w:val="20"/>
          <w:szCs w:val="20"/>
          <w:highlight w:val="white"/>
        </w:rPr>
      </w:r>
    </w:p>
    <w:p>
      <w:pPr>
        <w:pStyle w:val="929"/>
        <w:ind w:hanging="360"/>
        <w:jc w:val="right"/>
        <w:spacing w:before="0" w:line="240" w:lineRule="auto"/>
        <w:rPr>
          <w:rFonts w:ascii="Times New Roman" w:hAnsi="Times New Roman"/>
          <w:b/>
          <w:color w:val="000000"/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br w:type="page" w:clear="all"/>
      </w:r>
      <w:r>
        <w:rPr>
          <w:rFonts w:ascii="Times New Roman" w:hAnsi="Times New Roman"/>
          <w:color w:val="000000"/>
          <w:sz w:val="20"/>
          <w:szCs w:val="20"/>
          <w:highlight w:val="white"/>
        </w:rPr>
        <w:t xml:space="preserve">Приложение </w:t>
      </w:r>
      <w:r>
        <w:rPr>
          <w:rFonts w:ascii="Times New Roman" w:hAnsi="Times New Roman"/>
          <w:color w:val="000000"/>
          <w:sz w:val="20"/>
          <w:szCs w:val="20"/>
          <w:highlight w:val="white"/>
        </w:rPr>
        <w:t xml:space="preserve">3</w:t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  <w:r>
        <w:rPr>
          <w:rFonts w:ascii="Times New Roman" w:hAnsi="Times New Roman"/>
          <w:b/>
          <w:color w:val="000000"/>
          <w:sz w:val="20"/>
          <w:szCs w:val="20"/>
          <w:highlight w:val="white"/>
        </w:rPr>
      </w:r>
    </w:p>
    <w:p>
      <w:pPr>
        <w:pStyle w:val="927"/>
        <w:jc w:val="center"/>
        <w:spacing w:after="0" w:line="240" w:lineRule="auto"/>
        <w:rPr>
          <w:rFonts w:ascii="Times New Roman" w:hAnsi="Times New Roman"/>
          <w:b/>
          <w:bCs/>
          <w:sz w:val="20"/>
          <w:szCs w:val="20"/>
          <w:highlight w:val="white"/>
        </w:rPr>
      </w:pP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Места выполнения Работ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  <w:r>
        <w:rPr>
          <w:rFonts w:ascii="Times New Roman" w:hAnsi="Times New Roman"/>
          <w:b/>
          <w:bCs/>
          <w:sz w:val="20"/>
          <w:szCs w:val="20"/>
          <w:highlight w:val="white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0"/>
        <w:gridCol w:w="9170"/>
      </w:tblGrid>
      <w:tr>
        <w:tblPrEx/>
        <w:trPr>
          <w:tblHeader/>
        </w:trPr>
        <w:tc>
          <w:tcPr>
            <w:tcW w:w="700" w:type="dxa"/>
            <w:vAlign w:val="center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№ 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center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  <w:t xml:space="preserve">Адрес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г. Саранск, ул. Осипенко, д.37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 w:val="false"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  <w:t xml:space="preserve">г. Саранск, д. 37, ул. Титова, д.133</w:t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г.Ардатов, ул. Комсомольская , 90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п.Атяшево, ул.Центральная, д.10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c. Большие Березники, ул. Ленина, д.6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Б-Игнатово, ул. Советская, 32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Дубенки, ул. Бровцева, д. 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с.Ельники, Площадь 1 мая, д.17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Зубово-Поляна, ул. Советская, д. 2а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Инсар, ул. Советская, д. 76,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Кадошкино, ул.Октябрьская ,д.7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Кемля, пер. Кооперативный, д. 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г.Ковылкино, ул.Большевистская, д.30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Кочкурово, ул.Ленинская, д.10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г.Краснослободск, ул. Советская площадь, д. 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с.Лямбирь, ул.Ленина, д.9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р.п. Ромоданово, ул. Ленина, д. 153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Рузаевка, ул. Ленина, д. 79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19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Старое Шайгово, ул.Рабочая, д.11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Темников, ул. К.Маркса, д.2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с. Теньгушево, ул. Карла Маркса, д.39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п. Торбеево, ул. К.Маркса,д. 7а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23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с.Атюрьево , ул.Ленина д. 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24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пос. Чамзинка, ул.Терешковой,дом 24а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Пролетарская, дом 21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26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Воинова, дом 29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27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Сущинского, д. 9 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28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Советская, д. 65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29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Сущинского, д. 9 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700" w:type="dxa"/>
            <w:vAlign w:val="top"/>
            <w:textDirection w:val="lrTb"/>
            <w:noWrap w:val="false"/>
          </w:tcPr>
          <w:p>
            <w:pPr>
              <w:pStyle w:val="927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30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  <w:tc>
          <w:tcPr>
            <w:tcW w:w="9170" w:type="dxa"/>
            <w:vAlign w:val="top"/>
            <w:textDirection w:val="lrTb"/>
            <w:noWrap/>
          </w:tcPr>
          <w:p>
            <w:pPr>
              <w:pStyle w:val="927"/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г. Саранск, ул. Воинова, дом 29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</w:tbl>
    <w:p>
      <w:pPr>
        <w:pStyle w:val="927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1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 Light">
    <w:panose1 w:val="020F050202020403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1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  \* MERGEFORMAT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 xml:space="preserve">25</w:t>
    </w:r>
    <w:r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</w:r>
    <w:r>
      <w:rPr>
        <w:rFonts w:ascii="Times New Roman" w:hAnsi="Times New Roman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72" w:hanging="432"/>
        <w:tabs>
          <w:tab w:val="num" w:pos="67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567" w:hanging="567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361" w:hanging="794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  <w:tabs>
          <w:tab w:val="num" w:pos="1211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8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0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92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64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36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08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0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52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  <w:tabs>
          <w:tab w:val="num" w:pos="106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504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8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32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16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6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04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288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32" w:hanging="216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cs="Times New Roman"/>
      </w:rPr>
    </w:lvl>
    <w:lvl w:ilvl="1">
      <w:start w:val="5"/>
      <w:numFmt w:val="decimal"/>
      <w:isLgl w:val="false"/>
      <w:suff w:val="tab"/>
      <w:lvlText w:val="%1.%2"/>
      <w:lvlJc w:val="left"/>
      <w:pPr>
        <w:ind w:left="1849" w:hanging="36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3698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187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036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525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374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863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352" w:hanging="144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2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81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3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25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97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9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41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13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85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1429" w:hanging="360"/>
      </w:pPr>
      <w:rPr>
        <w:rFonts w:ascii="Times New Roman" w:hAnsi="Times New Roman" w:eastAsia="Times New Roman"/>
        <w:b w:val="0"/>
        <w:i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  <w:tabs>
          <w:tab w:val="num" w:pos="1211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  <w:tabs>
          <w:tab w:val="num" w:pos="106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1429" w:hanging="360"/>
      </w:pPr>
      <w:rPr>
        <w:rFonts w:ascii="Times New Roman" w:hAnsi="Times New Roman" w:eastAsia="Times New Roman"/>
        <w:b w:val="0"/>
        <w:i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6"/>
  </w:num>
  <w:num w:numId="5">
    <w:abstractNumId w:val="22"/>
  </w:num>
  <w:num w:numId="6">
    <w:abstractNumId w:val="6"/>
  </w:num>
  <w:num w:numId="7">
    <w:abstractNumId w:val="19"/>
  </w:num>
  <w:num w:numId="8">
    <w:abstractNumId w:val="15"/>
  </w:num>
  <w:num w:numId="9">
    <w:abstractNumId w:val="17"/>
  </w:num>
  <w:num w:numId="10">
    <w:abstractNumId w:val="1"/>
  </w:num>
  <w:num w:numId="11">
    <w:abstractNumId w:val="5"/>
  </w:num>
  <w:num w:numId="12">
    <w:abstractNumId w:val="21"/>
  </w:num>
  <w:num w:numId="13">
    <w:abstractNumId w:val="13"/>
  </w:num>
  <w:num w:numId="14">
    <w:abstractNumId w:val="10"/>
  </w:num>
  <w:num w:numId="15">
    <w:abstractNumId w:val="20"/>
  </w:num>
  <w:num w:numId="16">
    <w:abstractNumId w:val="23"/>
  </w:num>
  <w:num w:numId="17">
    <w:abstractNumId w:val="12"/>
  </w:num>
  <w:num w:numId="18">
    <w:abstractNumId w:val="2"/>
  </w:num>
  <w:num w:numId="19">
    <w:abstractNumId w:val="7"/>
  </w:num>
  <w:num w:numId="20">
    <w:abstractNumId w:val="18"/>
  </w:num>
  <w:num w:numId="21">
    <w:abstractNumId w:val="4"/>
  </w:num>
  <w:num w:numId="22">
    <w:abstractNumId w:val="9"/>
  </w:num>
  <w:num w:numId="23">
    <w:abstractNumId w:val="0"/>
  </w:num>
  <w:num w:numId="24">
    <w:abstractNumId w:val="8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1">
    <w:name w:val="Heading 1"/>
    <w:basedOn w:val="927"/>
    <w:next w:val="927"/>
    <w:link w:val="7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52">
    <w:name w:val="Heading 1 Char"/>
    <w:link w:val="7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53">
    <w:name w:val="Heading 2"/>
    <w:basedOn w:val="927"/>
    <w:next w:val="927"/>
    <w:link w:val="7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54">
    <w:name w:val="Heading 2 Char"/>
    <w:link w:val="753"/>
    <w:uiPriority w:val="9"/>
    <w:rPr>
      <w:rFonts w:ascii="Liberation Sans" w:hAnsi="Liberation Sans" w:eastAsia="Liberation Sans" w:cs="Liberation Sans"/>
      <w:sz w:val="34"/>
    </w:rPr>
  </w:style>
  <w:style w:type="paragraph" w:styleId="755">
    <w:name w:val="Heading 3"/>
    <w:basedOn w:val="927"/>
    <w:next w:val="927"/>
    <w:link w:val="7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6">
    <w:name w:val="Heading 3 Char"/>
    <w:link w:val="7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7">
    <w:name w:val="Heading 4"/>
    <w:basedOn w:val="927"/>
    <w:next w:val="927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8">
    <w:name w:val="Heading 4 Char"/>
    <w:link w:val="7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9">
    <w:name w:val="Heading 5"/>
    <w:basedOn w:val="927"/>
    <w:next w:val="927"/>
    <w:link w:val="7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0">
    <w:name w:val="Heading 5 Char"/>
    <w:link w:val="7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61">
    <w:name w:val="Heading 6"/>
    <w:basedOn w:val="927"/>
    <w:next w:val="927"/>
    <w:link w:val="7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2">
    <w:name w:val="Heading 6 Char"/>
    <w:link w:val="7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3">
    <w:name w:val="Heading 7"/>
    <w:basedOn w:val="927"/>
    <w:next w:val="927"/>
    <w:link w:val="7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4">
    <w:name w:val="Heading 7 Char"/>
    <w:link w:val="7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5">
    <w:name w:val="Heading 8"/>
    <w:basedOn w:val="927"/>
    <w:next w:val="927"/>
    <w:link w:val="7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6">
    <w:name w:val="Heading 8 Char"/>
    <w:link w:val="7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7">
    <w:name w:val="Heading 9"/>
    <w:basedOn w:val="927"/>
    <w:next w:val="927"/>
    <w:link w:val="7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8">
    <w:name w:val="Heading 9 Char"/>
    <w:link w:val="7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9">
    <w:name w:val="No Spacing"/>
    <w:uiPriority w:val="1"/>
    <w:qFormat/>
    <w:pPr>
      <w:spacing w:before="0" w:after="0" w:line="240" w:lineRule="auto"/>
    </w:pPr>
  </w:style>
  <w:style w:type="paragraph" w:styleId="770">
    <w:name w:val="Title"/>
    <w:basedOn w:val="927"/>
    <w:next w:val="927"/>
    <w:link w:val="77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1">
    <w:name w:val="Title Char"/>
    <w:link w:val="770"/>
    <w:uiPriority w:val="10"/>
    <w:rPr>
      <w:sz w:val="48"/>
      <w:szCs w:val="48"/>
    </w:rPr>
  </w:style>
  <w:style w:type="paragraph" w:styleId="772">
    <w:name w:val="Subtitle"/>
    <w:basedOn w:val="927"/>
    <w:next w:val="927"/>
    <w:link w:val="773"/>
    <w:uiPriority w:val="11"/>
    <w:qFormat/>
    <w:pPr>
      <w:spacing w:before="200" w:after="200"/>
    </w:pPr>
    <w:rPr>
      <w:sz w:val="24"/>
      <w:szCs w:val="24"/>
    </w:rPr>
  </w:style>
  <w:style w:type="character" w:styleId="773">
    <w:name w:val="Subtitle Char"/>
    <w:link w:val="772"/>
    <w:uiPriority w:val="11"/>
    <w:rPr>
      <w:sz w:val="24"/>
      <w:szCs w:val="24"/>
    </w:rPr>
  </w:style>
  <w:style w:type="paragraph" w:styleId="774">
    <w:name w:val="Quote"/>
    <w:basedOn w:val="927"/>
    <w:next w:val="927"/>
    <w:link w:val="775"/>
    <w:uiPriority w:val="29"/>
    <w:qFormat/>
    <w:pPr>
      <w:ind w:left="720" w:right="720"/>
    </w:pPr>
    <w:rPr>
      <w:i/>
    </w:rPr>
  </w:style>
  <w:style w:type="character" w:styleId="775">
    <w:name w:val="Quote Char"/>
    <w:link w:val="774"/>
    <w:uiPriority w:val="29"/>
    <w:rPr>
      <w:i/>
    </w:rPr>
  </w:style>
  <w:style w:type="paragraph" w:styleId="776">
    <w:name w:val="Intense Quote"/>
    <w:basedOn w:val="927"/>
    <w:next w:val="927"/>
    <w:link w:val="7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7">
    <w:name w:val="Intense Quote Char"/>
    <w:link w:val="776"/>
    <w:uiPriority w:val="30"/>
    <w:rPr>
      <w:i/>
    </w:rPr>
  </w:style>
  <w:style w:type="paragraph" w:styleId="778">
    <w:name w:val="Header"/>
    <w:basedOn w:val="927"/>
    <w:link w:val="7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9">
    <w:name w:val="Header Char"/>
    <w:link w:val="778"/>
    <w:uiPriority w:val="99"/>
  </w:style>
  <w:style w:type="paragraph" w:styleId="780">
    <w:name w:val="Footer"/>
    <w:basedOn w:val="927"/>
    <w:link w:val="7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1">
    <w:name w:val="Footer Char"/>
    <w:link w:val="780"/>
    <w:uiPriority w:val="99"/>
  </w:style>
  <w:style w:type="paragraph" w:styleId="782">
    <w:name w:val="Caption"/>
    <w:basedOn w:val="927"/>
    <w:next w:val="927"/>
    <w:link w:val="78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3">
    <w:name w:val="Caption Char"/>
    <w:link w:val="782"/>
    <w:uiPriority w:val="35"/>
    <w:rPr>
      <w:b/>
      <w:bCs/>
      <w:color w:val="4f81bd" w:themeColor="accent1"/>
      <w:sz w:val="18"/>
      <w:szCs w:val="18"/>
    </w:rPr>
  </w:style>
  <w:style w:type="table" w:styleId="78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8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8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8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8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8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8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8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0">
    <w:name w:val="Hyperlink"/>
    <w:uiPriority w:val="99"/>
    <w:unhideWhenUsed/>
    <w:rPr>
      <w:color w:val="0000ff" w:themeColor="hyperlink"/>
      <w:u w:val="single"/>
    </w:rPr>
  </w:style>
  <w:style w:type="paragraph" w:styleId="911">
    <w:name w:val="footnote text"/>
    <w:basedOn w:val="927"/>
    <w:link w:val="912"/>
    <w:uiPriority w:val="99"/>
    <w:semiHidden/>
    <w:unhideWhenUsed/>
    <w:pPr>
      <w:spacing w:after="40" w:line="240" w:lineRule="auto"/>
    </w:pPr>
    <w:rPr>
      <w:sz w:val="18"/>
    </w:rPr>
  </w:style>
  <w:style w:type="character" w:styleId="912">
    <w:name w:val="Footnote Text Char"/>
    <w:link w:val="911"/>
    <w:uiPriority w:val="99"/>
    <w:rPr>
      <w:sz w:val="18"/>
    </w:rPr>
  </w:style>
  <w:style w:type="character" w:styleId="913">
    <w:name w:val="footnote reference"/>
    <w:uiPriority w:val="99"/>
    <w:unhideWhenUsed/>
    <w:rPr>
      <w:vertAlign w:val="superscript"/>
    </w:rPr>
  </w:style>
  <w:style w:type="paragraph" w:styleId="914">
    <w:name w:val="endnote text"/>
    <w:basedOn w:val="927"/>
    <w:link w:val="915"/>
    <w:uiPriority w:val="99"/>
    <w:semiHidden/>
    <w:unhideWhenUsed/>
    <w:pPr>
      <w:spacing w:after="0" w:line="240" w:lineRule="auto"/>
    </w:pPr>
    <w:rPr>
      <w:sz w:val="20"/>
    </w:rPr>
  </w:style>
  <w:style w:type="character" w:styleId="915">
    <w:name w:val="Endnote Text Char"/>
    <w:link w:val="914"/>
    <w:uiPriority w:val="99"/>
    <w:rPr>
      <w:sz w:val="20"/>
    </w:rPr>
  </w:style>
  <w:style w:type="character" w:styleId="916">
    <w:name w:val="endnote reference"/>
    <w:uiPriority w:val="99"/>
    <w:semiHidden/>
    <w:unhideWhenUsed/>
    <w:rPr>
      <w:vertAlign w:val="superscript"/>
    </w:rPr>
  </w:style>
  <w:style w:type="paragraph" w:styleId="917">
    <w:name w:val="toc 1"/>
    <w:basedOn w:val="927"/>
    <w:next w:val="927"/>
    <w:uiPriority w:val="39"/>
    <w:unhideWhenUsed/>
    <w:pPr>
      <w:ind w:left="0" w:right="0" w:firstLine="0"/>
      <w:spacing w:after="57"/>
    </w:pPr>
  </w:style>
  <w:style w:type="paragraph" w:styleId="918">
    <w:name w:val="toc 2"/>
    <w:basedOn w:val="927"/>
    <w:next w:val="927"/>
    <w:uiPriority w:val="39"/>
    <w:unhideWhenUsed/>
    <w:pPr>
      <w:ind w:left="283" w:right="0" w:firstLine="0"/>
      <w:spacing w:after="57"/>
    </w:pPr>
  </w:style>
  <w:style w:type="paragraph" w:styleId="919">
    <w:name w:val="toc 3"/>
    <w:basedOn w:val="927"/>
    <w:next w:val="927"/>
    <w:uiPriority w:val="39"/>
    <w:unhideWhenUsed/>
    <w:pPr>
      <w:ind w:left="567" w:right="0" w:firstLine="0"/>
      <w:spacing w:after="57"/>
    </w:pPr>
  </w:style>
  <w:style w:type="paragraph" w:styleId="920">
    <w:name w:val="toc 4"/>
    <w:basedOn w:val="927"/>
    <w:next w:val="927"/>
    <w:uiPriority w:val="39"/>
    <w:unhideWhenUsed/>
    <w:pPr>
      <w:ind w:left="850" w:right="0" w:firstLine="0"/>
      <w:spacing w:after="57"/>
    </w:pPr>
  </w:style>
  <w:style w:type="paragraph" w:styleId="921">
    <w:name w:val="toc 5"/>
    <w:basedOn w:val="927"/>
    <w:next w:val="927"/>
    <w:uiPriority w:val="39"/>
    <w:unhideWhenUsed/>
    <w:pPr>
      <w:ind w:left="1134" w:right="0" w:firstLine="0"/>
      <w:spacing w:after="57"/>
    </w:pPr>
  </w:style>
  <w:style w:type="paragraph" w:styleId="922">
    <w:name w:val="toc 6"/>
    <w:basedOn w:val="927"/>
    <w:next w:val="927"/>
    <w:uiPriority w:val="39"/>
    <w:unhideWhenUsed/>
    <w:pPr>
      <w:ind w:left="1417" w:right="0" w:firstLine="0"/>
      <w:spacing w:after="57"/>
    </w:pPr>
  </w:style>
  <w:style w:type="paragraph" w:styleId="923">
    <w:name w:val="toc 7"/>
    <w:basedOn w:val="927"/>
    <w:next w:val="927"/>
    <w:uiPriority w:val="39"/>
    <w:unhideWhenUsed/>
    <w:pPr>
      <w:ind w:left="1701" w:right="0" w:firstLine="0"/>
      <w:spacing w:after="57"/>
    </w:pPr>
  </w:style>
  <w:style w:type="paragraph" w:styleId="924">
    <w:name w:val="toc 8"/>
    <w:basedOn w:val="927"/>
    <w:next w:val="927"/>
    <w:uiPriority w:val="39"/>
    <w:unhideWhenUsed/>
    <w:pPr>
      <w:ind w:left="1984" w:right="0" w:firstLine="0"/>
      <w:spacing w:after="57"/>
    </w:pPr>
  </w:style>
  <w:style w:type="paragraph" w:styleId="925">
    <w:name w:val="toc 9"/>
    <w:basedOn w:val="927"/>
    <w:next w:val="927"/>
    <w:uiPriority w:val="39"/>
    <w:unhideWhenUsed/>
    <w:pPr>
      <w:ind w:left="2268" w:right="0" w:firstLine="0"/>
      <w:spacing w:after="57"/>
    </w:pPr>
  </w:style>
  <w:style w:type="paragraph" w:styleId="926">
    <w:name w:val="table of figures"/>
    <w:basedOn w:val="927"/>
    <w:next w:val="927"/>
    <w:uiPriority w:val="99"/>
    <w:unhideWhenUsed/>
    <w:pPr>
      <w:spacing w:after="0" w:afterAutospacing="0"/>
    </w:pPr>
  </w:style>
  <w:style w:type="paragraph" w:styleId="927" w:default="1">
    <w:name w:val="Normal"/>
    <w:next w:val="927"/>
    <w:link w:val="927"/>
    <w:qFormat/>
    <w:pPr>
      <w:spacing w:after="160" w:line="259" w:lineRule="auto"/>
    </w:pPr>
    <w:rPr>
      <w:rFonts w:eastAsia="Times New Roman"/>
      <w:sz w:val="22"/>
      <w:szCs w:val="22"/>
      <w:lang w:val="ru-RU" w:eastAsia="en-US" w:bidi="ar-SA"/>
    </w:rPr>
  </w:style>
  <w:style w:type="paragraph" w:styleId="928">
    <w:name w:val="Заголовок 1"/>
    <w:basedOn w:val="927"/>
    <w:next w:val="927"/>
    <w:link w:val="933"/>
    <w:qFormat/>
    <w:pPr>
      <w:keepLines/>
      <w:keepNext/>
      <w:spacing w:before="240" w:after="0"/>
      <w:outlineLvl w:val="0"/>
    </w:pPr>
    <w:rPr>
      <w:rFonts w:ascii="Calibri Light" w:hAnsi="Calibri Light" w:eastAsia="Calibri"/>
      <w:color w:val="2e74b5"/>
      <w:sz w:val="32"/>
      <w:szCs w:val="32"/>
    </w:rPr>
  </w:style>
  <w:style w:type="paragraph" w:styleId="929">
    <w:name w:val="Заголовок 2"/>
    <w:basedOn w:val="927"/>
    <w:next w:val="927"/>
    <w:link w:val="934"/>
    <w:qFormat/>
    <w:pPr>
      <w:keepLines/>
      <w:keepNext/>
      <w:spacing w:before="40" w:after="0"/>
      <w:outlineLvl w:val="1"/>
    </w:pPr>
    <w:rPr>
      <w:rFonts w:ascii="Calibri Light" w:hAnsi="Calibri Light" w:eastAsia="Calibri"/>
      <w:color w:val="2e74b5"/>
      <w:sz w:val="26"/>
      <w:szCs w:val="26"/>
    </w:rPr>
  </w:style>
  <w:style w:type="character" w:styleId="930">
    <w:name w:val="Основной шрифт абзаца"/>
    <w:next w:val="930"/>
    <w:link w:val="927"/>
    <w:semiHidden/>
  </w:style>
  <w:style w:type="table" w:styleId="931">
    <w:name w:val="Обычная таблица"/>
    <w:next w:val="931"/>
    <w:link w:val="927"/>
    <w:semiHidden/>
    <w:tblPr/>
  </w:style>
  <w:style w:type="numbering" w:styleId="932">
    <w:name w:val="Нет списка"/>
    <w:next w:val="932"/>
    <w:link w:val="927"/>
    <w:semiHidden/>
  </w:style>
  <w:style w:type="character" w:styleId="933">
    <w:name w:val="Заголовок 1 Знак"/>
    <w:basedOn w:val="930"/>
    <w:next w:val="933"/>
    <w:link w:val="928"/>
    <w:rPr>
      <w:rFonts w:ascii="Calibri Light" w:hAnsi="Calibri Light" w:cs="Times New Roman"/>
      <w:color w:val="2e74b5"/>
      <w:sz w:val="32"/>
      <w:szCs w:val="32"/>
    </w:rPr>
  </w:style>
  <w:style w:type="character" w:styleId="934">
    <w:name w:val="Заголовок 2 Знак"/>
    <w:basedOn w:val="930"/>
    <w:next w:val="934"/>
    <w:link w:val="929"/>
    <w:rPr>
      <w:rFonts w:ascii="Calibri Light" w:hAnsi="Calibri Light" w:cs="Times New Roman"/>
      <w:color w:val="2e74b5"/>
      <w:sz w:val="26"/>
      <w:szCs w:val="26"/>
    </w:rPr>
  </w:style>
  <w:style w:type="paragraph" w:styleId="935">
    <w:name w:val="TOC Heading"/>
    <w:basedOn w:val="928"/>
    <w:next w:val="927"/>
    <w:link w:val="927"/>
    <w:pPr>
      <w:outlineLvl w:val="9"/>
    </w:pPr>
    <w:rPr>
      <w:lang w:eastAsia="ru-RU"/>
    </w:rPr>
  </w:style>
  <w:style w:type="character" w:styleId="936">
    <w:name w:val="Гиперссылка"/>
    <w:basedOn w:val="930"/>
    <w:next w:val="936"/>
    <w:link w:val="927"/>
    <w:rPr>
      <w:rFonts w:cs="Times New Roman"/>
      <w:color w:val="0563c1"/>
      <w:u w:val="single"/>
    </w:rPr>
  </w:style>
  <w:style w:type="character" w:styleId="937">
    <w:name w:val="Знак примечания"/>
    <w:basedOn w:val="930"/>
    <w:next w:val="937"/>
    <w:link w:val="927"/>
    <w:semiHidden/>
    <w:rPr>
      <w:rFonts w:cs="Times New Roman"/>
      <w:sz w:val="16"/>
      <w:szCs w:val="16"/>
    </w:rPr>
  </w:style>
  <w:style w:type="paragraph" w:styleId="938">
    <w:name w:val="Текст примечания"/>
    <w:basedOn w:val="927"/>
    <w:next w:val="938"/>
    <w:link w:val="939"/>
    <w:semiHidden/>
    <w:pPr>
      <w:spacing w:line="240" w:lineRule="auto"/>
    </w:pPr>
    <w:rPr>
      <w:sz w:val="20"/>
      <w:szCs w:val="20"/>
    </w:rPr>
  </w:style>
  <w:style w:type="character" w:styleId="939">
    <w:name w:val="Текст примечания Знак"/>
    <w:basedOn w:val="930"/>
    <w:next w:val="939"/>
    <w:link w:val="938"/>
    <w:semiHidden/>
    <w:rPr>
      <w:rFonts w:cs="Times New Roman"/>
      <w:sz w:val="20"/>
      <w:szCs w:val="20"/>
    </w:rPr>
  </w:style>
  <w:style w:type="paragraph" w:styleId="940">
    <w:name w:val="Тема примечания"/>
    <w:basedOn w:val="938"/>
    <w:next w:val="938"/>
    <w:link w:val="941"/>
    <w:semiHidden/>
    <w:rPr>
      <w:b/>
      <w:bCs/>
    </w:rPr>
  </w:style>
  <w:style w:type="character" w:styleId="941">
    <w:name w:val="Тема примечания Знак"/>
    <w:basedOn w:val="939"/>
    <w:next w:val="941"/>
    <w:link w:val="940"/>
    <w:semiHidden/>
    <w:rPr>
      <w:b/>
      <w:bCs/>
    </w:rPr>
  </w:style>
  <w:style w:type="paragraph" w:styleId="942">
    <w:name w:val="Текст выноски"/>
    <w:basedOn w:val="927"/>
    <w:next w:val="942"/>
    <w:link w:val="943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3">
    <w:name w:val="Текст выноски Знак"/>
    <w:basedOn w:val="930"/>
    <w:next w:val="943"/>
    <w:link w:val="942"/>
    <w:semiHidden/>
    <w:rPr>
      <w:rFonts w:ascii="Segoe UI" w:hAnsi="Segoe UI" w:cs="Segoe UI"/>
      <w:sz w:val="18"/>
      <w:szCs w:val="18"/>
    </w:rPr>
  </w:style>
  <w:style w:type="paragraph" w:styleId="944">
    <w:name w:val="Оглавление 1"/>
    <w:basedOn w:val="927"/>
    <w:next w:val="927"/>
    <w:link w:val="927"/>
    <w:pPr>
      <w:spacing w:after="100"/>
      <w:tabs>
        <w:tab w:val="right" w:pos="9923" w:leader="dot"/>
      </w:tabs>
    </w:pPr>
  </w:style>
  <w:style w:type="paragraph" w:styleId="945">
    <w:name w:val="Оглавление 2"/>
    <w:basedOn w:val="927"/>
    <w:next w:val="927"/>
    <w:link w:val="927"/>
    <w:pPr>
      <w:ind w:left="220"/>
      <w:spacing w:after="100"/>
    </w:pPr>
  </w:style>
  <w:style w:type="paragraph" w:styleId="946">
    <w:name w:val="List Paragraph"/>
    <w:basedOn w:val="927"/>
    <w:next w:val="946"/>
    <w:link w:val="927"/>
    <w:pPr>
      <w:contextualSpacing/>
      <w:ind w:left="720"/>
    </w:pPr>
  </w:style>
  <w:style w:type="paragraph" w:styleId="947">
    <w:name w:val="Обычный (веб)"/>
    <w:basedOn w:val="927"/>
    <w:next w:val="947"/>
    <w:link w:val="927"/>
    <w:semiHidden/>
    <w:pPr>
      <w:spacing w:before="100" w:beforeAutospacing="1" w:after="100" w:afterAutospacing="1" w:line="240" w:lineRule="auto"/>
    </w:pPr>
    <w:rPr>
      <w:rFonts w:ascii="Times New Roman" w:hAnsi="Times New Roman" w:eastAsia="Calibri"/>
      <w:sz w:val="24"/>
      <w:szCs w:val="24"/>
      <w:lang w:eastAsia="ru-RU"/>
    </w:rPr>
  </w:style>
  <w:style w:type="character" w:styleId="948">
    <w:name w:val="Гипертекстовая ссылка"/>
    <w:basedOn w:val="930"/>
    <w:next w:val="948"/>
    <w:link w:val="927"/>
    <w:rPr>
      <w:color w:val="106bbe"/>
    </w:rPr>
  </w:style>
  <w:style w:type="paragraph" w:styleId="949">
    <w:name w:val="Верхний колонтитул"/>
    <w:basedOn w:val="927"/>
    <w:next w:val="949"/>
    <w:link w:val="950"/>
    <w:pPr>
      <w:tabs>
        <w:tab w:val="center" w:pos="4677" w:leader="none"/>
        <w:tab w:val="right" w:pos="9355" w:leader="none"/>
      </w:tabs>
    </w:pPr>
  </w:style>
  <w:style w:type="character" w:styleId="950">
    <w:name w:val="Верхний колонтитул Знак"/>
    <w:basedOn w:val="930"/>
    <w:next w:val="950"/>
    <w:link w:val="949"/>
    <w:rPr>
      <w:rFonts w:eastAsia="Times New Roman"/>
      <w:sz w:val="22"/>
      <w:szCs w:val="22"/>
      <w:lang w:eastAsia="en-US"/>
    </w:rPr>
  </w:style>
  <w:style w:type="paragraph" w:styleId="951">
    <w:name w:val="Нижний колонтитул"/>
    <w:basedOn w:val="927"/>
    <w:next w:val="951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>
    <w:name w:val="Нижний колонтитул Знак"/>
    <w:basedOn w:val="930"/>
    <w:next w:val="952"/>
    <w:link w:val="951"/>
    <w:uiPriority w:val="99"/>
    <w:rPr>
      <w:rFonts w:eastAsia="Times New Roman"/>
      <w:sz w:val="22"/>
      <w:szCs w:val="22"/>
      <w:lang w:eastAsia="en-US"/>
    </w:rPr>
  </w:style>
  <w:style w:type="character" w:styleId="953">
    <w:name w:val="eattr"/>
    <w:basedOn w:val="930"/>
    <w:next w:val="953"/>
    <w:link w:val="927"/>
  </w:style>
  <w:style w:type="character" w:styleId="954">
    <w:name w:val="Выделение"/>
    <w:basedOn w:val="930"/>
    <w:next w:val="954"/>
    <w:link w:val="927"/>
    <w:uiPriority w:val="20"/>
    <w:qFormat/>
    <w:rPr>
      <w:i/>
      <w:iCs/>
    </w:rPr>
  </w:style>
  <w:style w:type="character" w:styleId="955" w:default="1">
    <w:name w:val="Default Paragraph Font"/>
    <w:uiPriority w:val="1"/>
    <w:semiHidden/>
    <w:unhideWhenUsed/>
  </w:style>
  <w:style w:type="numbering" w:styleId="956" w:default="1">
    <w:name w:val="No List"/>
    <w:uiPriority w:val="99"/>
    <w:semiHidden/>
    <w:unhideWhenUsed/>
  </w:style>
  <w:style w:type="table" w:styleId="9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</dc:title>
  <dc:creator>Антон Бальзамов</dc:creator>
  <cp:lastModifiedBy>eliseevaoa_loc</cp:lastModifiedBy>
  <cp:revision>74</cp:revision>
  <dcterms:created xsi:type="dcterms:W3CDTF">2022-11-01T12:22:00Z</dcterms:created>
  <dcterms:modified xsi:type="dcterms:W3CDTF">2026-10-06T09:25:45Z</dcterms:modified>
  <cp:version>786432</cp:version>
</cp:coreProperties>
</file>