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rPr>
          <w:rFonts w:ascii="Times New Roman" w:hAnsi="Times New Roman" w:eastAsia="Times New Roman" w:cs="Times New Roman"/>
        </w:rPr>
      </w:pPr>
      <w:r>
        <w:rPr>
          <w:rtl w:val="0"/>
        </w:rPr>
      </w:r>
      <w:r>
        <w:rPr>
          <w:rFonts w:ascii="Times New Roman" w:hAnsi="Times New Roman" w:eastAsia="Times New Roman" w:cs="Times New Roman"/>
        </w:rPr>
      </w:r>
    </w:p>
    <w:tbl>
      <w:tblPr>
        <w:tblStyle w:val="700"/>
        <w:tblW w:w="10632" w:type="dxa"/>
        <w:tblInd w:w="-957" w:type="dxa"/>
        <w:tblLayout w:type="fixed"/>
        <w:tblLook w:val="0000" w:firstRow="0" w:lastRow="0" w:firstColumn="0" w:lastColumn="0" w:noHBand="0" w:noVBand="0"/>
      </w:tblPr>
      <w:tblGrid>
        <w:gridCol w:w="10632"/>
        <w:tblGridChange w:id="0">
          <w:tblGrid>
            <w:gridCol w:w="10632"/>
          </w:tblGrid>
        </w:tblGridChange>
      </w:tblGrid>
      <w:tr>
        <w:tblPrEx/>
        <w:trPr>
          <w:cantSplit w:val="false"/>
          <w:trHeight w:val="1654"/>
        </w:trPr>
        <w:tc>
          <w:tcPr>
            <w:vAlign w:val="bottom"/>
            <w:textDirection w:val="lrTb"/>
            <w:noWrap w:val="false"/>
          </w:tcPr>
          <w:p>
            <w:pPr>
              <w:ind w:left="5882" w:right="1018" w:firstLine="0"/>
              <w:jc w:val="both"/>
              <w:rPr>
                <w:rFonts w:ascii="Times New Roman" w:hAnsi="Times New Roman" w:eastAsia="Times New Roman" w:cs="Times New Roman"/>
                <w:sz w:val="20"/>
                <w:szCs w:val="20"/>
              </w:rPr>
            </w:pPr>
            <w:r>
              <w:rPr>
                <w:rFonts w:ascii="Times New Roman" w:hAnsi="Times New Roman" w:eastAsia="Times New Roman" w:cs="Times New Roman"/>
                <w:b/>
                <w:bCs/>
                <w:sz w:val="20"/>
                <w:szCs w:val="20"/>
                <w:highlight w:val="white"/>
                <w:rtl w:val="0"/>
              </w:rPr>
              <w:t xml:space="preserve">Приложение N 1</w:t>
            </w:r>
            <w:r>
              <w:rPr>
                <w:rFonts w:ascii="Times New Roman" w:hAnsi="Times New Roman" w:eastAsia="Times New Roman" w:cs="Times New Roman"/>
                <w:sz w:val="20"/>
                <w:szCs w:val="20"/>
                <w:highlight w:val="white"/>
                <w:rtl w:val="0"/>
              </w:rPr>
              <w:t xml:space="preserve"> к Положению об оценке заявок</w:t>
            </w:r>
            <w:r>
              <w:rPr>
                <w:rtl w:val="0"/>
              </w:rPr>
            </w:r>
            <w:r>
              <w:rPr>
                <w:rFonts w:ascii="Times New Roman" w:hAnsi="Times New Roman" w:eastAsia="Times New Roman" w:cs="Times New Roman"/>
                <w:sz w:val="20"/>
                <w:szCs w:val="20"/>
              </w:rPr>
            </w:r>
          </w:p>
          <w:p>
            <w:pPr>
              <w:ind w:left="5882" w:right="1018" w:firstLine="0"/>
              <w:jc w:val="both"/>
              <w:widowControl w:val="off"/>
              <w:rPr>
                <w:rFonts w:ascii="Times New Roman" w:hAnsi="Times New Roman" w:eastAsia="Times New Roman" w:cs="Times New Roman"/>
                <w:sz w:val="20"/>
                <w:szCs w:val="20"/>
              </w:rPr>
            </w:pPr>
            <w:r>
              <w:rPr>
                <w:rFonts w:ascii="Times New Roman" w:hAnsi="Times New Roman" w:eastAsia="Times New Roman" w:cs="Times New Roman"/>
                <w:sz w:val="20"/>
                <w:szCs w:val="20"/>
                <w:highlight w:val="white"/>
                <w:rtl w:val="0"/>
              </w:rPr>
              <w:t xml:space="preserve">на участие в закупке товаров, работ, услуг для обеспечения государственных и муниципальных нужд, утвержденное Постановлением Правительства РФ от 31.12.2021 N 2604 "Об оценке заявок на участие в закупке товаров, работ, услуг для обеспечения государ</w:t>
            </w:r>
            <w:r>
              <w:rPr>
                <w:rFonts w:ascii="Times New Roman" w:hAnsi="Times New Roman" w:eastAsia="Times New Roman" w:cs="Times New Roman"/>
                <w:sz w:val="20"/>
                <w:szCs w:val="20"/>
                <w:highlight w:val="white"/>
                <w:rtl w:val="0"/>
              </w:rPr>
              <w:t xml:space="preserve">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w:t>
            </w:r>
            <w:r>
              <w:rPr>
                <w:rtl w:val="0"/>
              </w:rPr>
            </w:r>
            <w:r>
              <w:rPr>
                <w:rFonts w:ascii="Times New Roman" w:hAnsi="Times New Roman" w:eastAsia="Times New Roman" w:cs="Times New Roman"/>
                <w:sz w:val="20"/>
                <w:szCs w:val="20"/>
              </w:rPr>
            </w:r>
          </w:p>
        </w:tc>
      </w:tr>
      <w:tr>
        <w:tblPrEx/>
        <w:trPr>
          <w:cantSplit w:val="false"/>
        </w:trPr>
        <w:tc>
          <w:tcPr>
            <w:vAlign w:val="bottom"/>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bookmarkStart w:id="0" w:name="bookmark=id.wc9n61joqlom"/>
            <w:r/>
            <w:bookmarkEnd w:id="0"/>
            <w:r>
              <w:rPr>
                <w:rFonts w:ascii="Times New Roman" w:hAnsi="Times New Roman" w:eastAsia="Times New Roman" w:cs="Times New Roman"/>
                <w:color w:val="000000"/>
                <w:rtl w:val="0"/>
              </w:rPr>
              <w:t xml:space="preserve">ПОРЯДОК</w:t>
            </w:r>
            <w:r>
              <w:rPr>
                <w:rFonts w:ascii="Times New Roman" w:hAnsi="Times New Roman" w:eastAsia="Times New Roman" w:cs="Times New Roman"/>
                <w:color w:val="000000"/>
              </w:rPr>
            </w:r>
          </w:p>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рассмотрения и оценки заявок на участие в конкурсе</w:t>
            </w:r>
            <w:r>
              <w:rPr>
                <w:rFonts w:ascii="Times New Roman" w:hAnsi="Times New Roman" w:eastAsia="Times New Roman" w:cs="Times New Roman"/>
                <w:color w:val="000000"/>
              </w:rPr>
            </w:r>
          </w:p>
        </w:tc>
      </w:tr>
      <w:tr>
        <w:tblPrEx/>
        <w:trPr>
          <w:cantSplit w:val="false"/>
        </w:trPr>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bookmarkStart w:id="1" w:name="bookmark=id.cynlyxz1exc9"/>
            <w:r/>
            <w:bookmarkEnd w:id="1"/>
            <w:r>
              <w:rPr>
                <w:rFonts w:ascii="Times New Roman" w:hAnsi="Times New Roman" w:eastAsia="Times New Roman" w:cs="Times New Roman"/>
                <w:color w:val="000000"/>
                <w:rtl w:val="0"/>
              </w:rPr>
              <w:t xml:space="preserve">I. Информация о заказчике и закупке товаров, работ, услуг для обеспечения государственных и муниципальных нужд (далее - закупка)</w:t>
            </w:r>
            <w:r>
              <w:rPr>
                <w:rFonts w:ascii="Times New Roman" w:hAnsi="Times New Roman" w:eastAsia="Times New Roman" w:cs="Times New Roman"/>
                <w:color w:val="000000"/>
              </w:rPr>
            </w:r>
          </w:p>
        </w:tc>
      </w:tr>
    </w:tbl>
    <w:p>
      <w:pPr>
        <w:jc w:val="both"/>
        <w:rPr>
          <w:rFonts w:ascii="Times New Roman" w:hAnsi="Times New Roman" w:eastAsia="Times New Roman" w:cs="Times New Roman"/>
        </w:rPr>
      </w:pPr>
      <w:r>
        <w:rPr>
          <w:rtl w:val="0"/>
        </w:rPr>
      </w:r>
      <w:r>
        <w:rPr>
          <w:rFonts w:ascii="Times New Roman" w:hAnsi="Times New Roman" w:eastAsia="Times New Roman" w:cs="Times New Roman"/>
        </w:rPr>
      </w:r>
    </w:p>
    <w:tbl>
      <w:tblPr>
        <w:tblStyle w:val="701"/>
        <w:tblW w:w="10804" w:type="dxa"/>
        <w:tblInd w:w="-886" w:type="dxa"/>
        <w:tblLayout w:type="fixed"/>
        <w:tblLook w:val="0000" w:firstRow="0" w:lastRow="0" w:firstColumn="0" w:lastColumn="0" w:noHBand="0" w:noVBand="0"/>
      </w:tblPr>
      <w:tblGrid>
        <w:gridCol w:w="3854"/>
        <w:gridCol w:w="2808"/>
        <w:gridCol w:w="1368"/>
        <w:gridCol w:w="2774"/>
        <w:tblGridChange w:id="1">
          <w:tblGrid>
            <w:gridCol w:w="3854"/>
            <w:gridCol w:w="2808"/>
            <w:gridCol w:w="1368"/>
            <w:gridCol w:w="2774"/>
          </w:tblGrid>
        </w:tblGridChange>
      </w:tblGrid>
      <w:tr>
        <w:tblPrEx/>
        <w:trPr>
          <w:cantSplit w:val="false"/>
        </w:trPr>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bottom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r>
      <w:tr>
        <w:tblPrEx/>
        <w:trPr>
          <w:cantSplit w:val="false"/>
        </w:trPr>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vAlign w:val="bottom"/>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Коды</w:t>
            </w:r>
            <w:r>
              <w:rPr>
                <w:rFonts w:ascii="Times New Roman" w:hAnsi="Times New Roman" w:eastAsia="Times New Roman" w:cs="Times New Roman"/>
                <w:color w:val="000000"/>
              </w:rPr>
            </w:r>
          </w:p>
        </w:tc>
      </w:tr>
      <w:tr>
        <w:tblPrEx/>
        <w:trPr>
          <w:cantSplit w:val="false"/>
        </w:trPr>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Полное наименование</w:t>
            </w:r>
            <w:r>
              <w:rPr>
                <w:rFonts w:ascii="Times New Roman" w:hAnsi="Times New Roman" w:eastAsia="Times New Roman" w:cs="Times New Roman"/>
                <w:color w:val="000000"/>
              </w:rPr>
            </w:r>
          </w:p>
        </w:tc>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Государственное казенное учреждение «Центр цифровой трансформации Республики Татарстан»</w:t>
            </w:r>
            <w:r>
              <w:rPr>
                <w:rFonts w:ascii="Times New Roman" w:hAnsi="Times New Roman" w:eastAsia="Times New Roman" w:cs="Times New Roman"/>
                <w:color w:val="000000"/>
              </w:rPr>
            </w:r>
          </w:p>
        </w:tc>
        <w:tc>
          <w:tcPr>
            <w:tcBorders>
              <w:right w:val="single" w:color="000000" w:sz="4" w:space="0"/>
            </w:tcBorders>
            <w:vAlign w:val="bottom"/>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ИНН</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vAlign w:val="bottom"/>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1655427395</w:t>
            </w:r>
            <w:r>
              <w:rPr>
                <w:rFonts w:ascii="Times New Roman" w:hAnsi="Times New Roman" w:eastAsia="Times New Roman" w:cs="Times New Roman"/>
                <w:color w:val="000000"/>
              </w:rPr>
            </w:r>
          </w:p>
        </w:tc>
      </w:tr>
      <w:tr>
        <w:tblPrEx/>
        <w:trPr>
          <w:cantSplit w:val="false"/>
        </w:trPr>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bottom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right w:val="single" w:color="000000" w:sz="4" w:space="0"/>
            </w:tcBorders>
            <w:vAlign w:val="bottom"/>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КПП</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165501001</w:t>
            </w:r>
            <w:r>
              <w:rPr>
                <w:rFonts w:ascii="Times New Roman" w:hAnsi="Times New Roman" w:eastAsia="Times New Roman" w:cs="Times New Roman"/>
                <w:color w:val="000000"/>
              </w:rPr>
            </w:r>
          </w:p>
        </w:tc>
      </w:tr>
      <w:tr>
        <w:tblPrEx/>
        <w:trPr>
          <w:cantSplit w:val="false"/>
        </w:trPr>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Место нахождения, телефон, адрес электронной почты</w:t>
            </w:r>
            <w:r>
              <w:rPr>
                <w:rFonts w:ascii="Times New Roman" w:hAnsi="Times New Roman" w:eastAsia="Times New Roman" w:cs="Times New Roman"/>
                <w:color w:val="000000"/>
              </w:rPr>
            </w:r>
          </w:p>
        </w:tc>
        <w:tc>
          <w:tcPr>
            <w:tcBorders>
              <w:top w:val="single" w:color="000000" w:sz="4" w:space="0"/>
              <w:bottom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г. Казань, ул. Петербургская, д. 52, офис 419, (843) 528-08-93, Kseniya.Galochkina@tatar.ru</w:t>
            </w:r>
            <w:r>
              <w:rPr>
                <w:rFonts w:ascii="Times New Roman" w:hAnsi="Times New Roman" w:eastAsia="Times New Roman" w:cs="Times New Roman"/>
                <w:color w:val="000000"/>
              </w:rPr>
            </w:r>
          </w:p>
        </w:tc>
        <w:tc>
          <w:tcPr>
            <w:tcBorders>
              <w:right w:val="single" w:color="000000" w:sz="4" w:space="0"/>
            </w:tcBorders>
            <w:vAlign w:val="bottom"/>
            <w:textDirection w:val="lrTb"/>
            <w:noWrap w:val="false"/>
          </w:tcPr>
          <w:p>
            <w:pPr>
              <w:jc w:val="center"/>
              <w:spacing w:after="0" w:line="240" w:lineRule="auto"/>
              <w:widowControl w:val="off"/>
              <w:rPr>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по </w:t>
            </w:r>
            <w:hyperlink r:id="rId9" w:tooltip="about:blank" w:history="1">
              <w:r>
                <w:rPr>
                  <w:rFonts w:ascii="Times New Roman" w:hAnsi="Times New Roman" w:eastAsia="Times New Roman" w:cs="Times New Roman"/>
                  <w:color w:val="000000"/>
                  <w:rtl w:val="0"/>
                </w:rPr>
                <w:t xml:space="preserve">ОКТМО</w:t>
              </w:r>
            </w:hyperlink>
            <w:r>
              <w:rPr>
                <w:rtl w:val="0"/>
              </w:rPr>
            </w:r>
            <w:r>
              <w:rPr>
                <w:color w:val="000000"/>
              </w:rPr>
            </w:r>
          </w:p>
        </w:tc>
        <w:tc>
          <w:tcPr>
            <w:tcBorders>
              <w:top w:val="single" w:color="000000" w:sz="4" w:space="0"/>
              <w:left w:val="single" w:color="000000" w:sz="4" w:space="0"/>
              <w:bottom w:val="single" w:color="000000" w:sz="4" w:space="0"/>
              <w:right w:val="single" w:color="000000" w:sz="4" w:space="0"/>
            </w:tcBorders>
            <w:vAlign w:val="bottom"/>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92701000001</w:t>
            </w:r>
            <w:r>
              <w:rPr>
                <w:rFonts w:ascii="Times New Roman" w:hAnsi="Times New Roman" w:eastAsia="Times New Roman" w:cs="Times New Roman"/>
                <w:color w:val="000000"/>
              </w:rPr>
            </w:r>
          </w:p>
        </w:tc>
      </w:tr>
      <w:tr>
        <w:tblPrEx/>
        <w:trPr>
          <w:cantSplit w:val="false"/>
        </w:trPr>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Наименование бюджетного, автономного учреждения,</w:t>
            </w:r>
            <w:r>
              <w:rPr>
                <w:rFonts w:ascii="Times New Roman" w:hAnsi="Times New Roman" w:eastAsia="Times New Roman" w:cs="Times New Roman"/>
                <w:color w:val="000000"/>
              </w:rPr>
            </w:r>
          </w:p>
        </w:tc>
        <w:tc>
          <w:tcPr>
            <w:tcBorders>
              <w:top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right w:val="single" w:color="000000" w:sz="4" w:space="0"/>
            </w:tcBorders>
            <w:vAlign w:val="bottom"/>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ИНН</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r>
      <w:tr>
        <w:tblPrEx/>
        <w:trPr>
          <w:cantSplit w:val="false"/>
        </w:trPr>
        <w:tc>
          <w:tcPr>
            <w:textDirection w:val="lrTb"/>
            <w:noWrap w:val="false"/>
          </w:tcPr>
          <w:p>
            <w:pPr>
              <w:jc w:val="center"/>
              <w:spacing w:after="0" w:line="240" w:lineRule="auto"/>
              <w:widowControl w:val="off"/>
              <w:rPr>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hyperlink r:id="rId10" w:tooltip="https://docs.google.com/document/d/1xOLvWyWXRVwf6ezOF_x005F_XF0f4_KCb1YYH1/edit#bookmark=id.3dy6vkm" w:history="1">
              <w:r>
                <w:rPr>
                  <w:rFonts w:ascii="Times New Roman" w:hAnsi="Times New Roman" w:eastAsia="Times New Roman" w:cs="Times New Roman"/>
                  <w:color w:val="000000"/>
                  <w:rtl w:val="0"/>
                </w:rPr>
                <w:t xml:space="preserve">&lt;1&gt;</w:t>
              </w:r>
            </w:hyperlink>
            <w:r>
              <w:rPr>
                <w:rtl w:val="0"/>
              </w:rPr>
            </w:r>
            <w:r>
              <w:rPr>
                <w:color w:val="000000"/>
              </w:rPr>
            </w:r>
          </w:p>
        </w:tc>
        <w:tc>
          <w:tcPr>
            <w:tcBorders>
              <w:bottom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right w:val="single" w:color="000000" w:sz="4" w:space="0"/>
            </w:tcBorders>
            <w:vAlign w:val="bottom"/>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КПП</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r>
      <w:tr>
        <w:tblPrEx/>
        <w:trPr>
          <w:cantSplit w:val="false"/>
        </w:trPr>
        <w:tc>
          <w:tcPr>
            <w:textDirection w:val="lrTb"/>
            <w:noWrap w:val="false"/>
          </w:tcPr>
          <w:p>
            <w:pPr>
              <w:jc w:val="center"/>
              <w:spacing w:after="0" w:line="240" w:lineRule="auto"/>
              <w:widowControl w:val="off"/>
              <w:rPr>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Место нахождения, телефон, адрес электронной почты </w:t>
            </w:r>
            <w:hyperlink r:id="rId11" w:tooltip="https://docs.google.com/document/d/1xOLvWyWXRVwf6ezOF_x005F_XF0f4_KCb1YYH1/edit#bookmark=id.3dy6vkm" w:history="1">
              <w:r>
                <w:rPr>
                  <w:rFonts w:ascii="Times New Roman" w:hAnsi="Times New Roman" w:eastAsia="Times New Roman" w:cs="Times New Roman"/>
                  <w:color w:val="000000"/>
                  <w:rtl w:val="0"/>
                </w:rPr>
                <w:t xml:space="preserve">&lt;1&gt;</w:t>
              </w:r>
            </w:hyperlink>
            <w:r>
              <w:rPr>
                <w:rtl w:val="0"/>
              </w:rPr>
            </w:r>
            <w:r>
              <w:rPr>
                <w:color w:val="000000"/>
              </w:rPr>
            </w:r>
          </w:p>
        </w:tc>
        <w:tc>
          <w:tcPr>
            <w:tcBorders>
              <w:top w:val="single" w:color="000000" w:sz="4" w:space="0"/>
              <w:bottom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bottom w:val="single" w:color="000000" w:sz="4" w:space="0"/>
              <w:right w:val="single" w:color="000000" w:sz="4" w:space="0"/>
            </w:tcBorders>
            <w:vAlign w:val="bottom"/>
            <w:textDirection w:val="lrTb"/>
            <w:noWrap w:val="false"/>
          </w:tcPr>
          <w:p>
            <w:pPr>
              <w:jc w:val="center"/>
              <w:spacing w:after="0" w:line="240" w:lineRule="auto"/>
              <w:widowControl w:val="off"/>
              <w:rPr>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по </w:t>
            </w:r>
            <w:hyperlink r:id="rId12" w:tooltip="about:blank" w:history="1">
              <w:r>
                <w:rPr>
                  <w:rFonts w:ascii="Times New Roman" w:hAnsi="Times New Roman" w:eastAsia="Times New Roman" w:cs="Times New Roman"/>
                  <w:color w:val="000000"/>
                  <w:rtl w:val="0"/>
                </w:rPr>
                <w:t xml:space="preserve">ОКТМО</w:t>
              </w:r>
            </w:hyperlink>
            <w:r>
              <w:rPr>
                <w:rtl w:val="0"/>
              </w:rPr>
            </w:r>
            <w:r>
              <w:rPr>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r>
      <w:tr>
        <w:tblPrEx/>
        <w:trPr>
          <w:cantSplit w:val="false"/>
        </w:trPr>
        <w:tc>
          <w:tcPr>
            <w:vAlign w:val="bottom"/>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Наименование объекта закупки</w:t>
            </w:r>
            <w:r>
              <w:rPr>
                <w:rFonts w:ascii="Times New Roman" w:hAnsi="Times New Roman" w:eastAsia="Times New Roman" w:cs="Times New Roman"/>
                <w:color w:val="000000"/>
              </w:rPr>
            </w:r>
          </w:p>
        </w:tc>
        <w:tc>
          <w:tcPr>
            <w:gridSpan w:val="3"/>
            <w:tcBorders>
              <w:top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Модернизация геоинформационной системы</w:t>
            </w:r>
            <w:r>
              <w:rPr>
                <w:rFonts w:ascii="Times New Roman" w:hAnsi="Times New Roman" w:eastAsia="Times New Roman" w:cs="Times New Roman"/>
                <w:color w:val="000000"/>
              </w:rPr>
            </w:r>
          </w:p>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«Экологическая карта Республики Татарстан»</w:t>
            </w:r>
            <w:r>
              <w:rPr>
                <w:rFonts w:ascii="Times New Roman" w:hAnsi="Times New Roman" w:eastAsia="Times New Roman" w:cs="Times New Roman"/>
                <w:color w:val="000000"/>
              </w:rPr>
            </w:r>
          </w:p>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r>
    </w:tbl>
    <w:p>
      <w:pPr>
        <w:sectPr>
          <w:footnotePr/>
          <w:endnotePr/>
          <w:type w:val="nextPage"/>
          <w:pgSz w:w="11906" w:h="16838" w:orient="portrait"/>
          <w:pgMar w:top="1134" w:right="851" w:bottom="1134" w:left="1701" w:header="0" w:footer="0" w:gutter="0"/>
          <w:pgNumType w:start="1"/>
          <w:cols w:num="1" w:sep="0" w:space="1701" w:equalWidth="1"/>
          <w:docGrid w:linePitch="360"/>
        </w:sectPr>
      </w:pPr>
      <w:r>
        <w:rPr>
          <w:rtl w:val="0"/>
        </w:rPr>
      </w:r>
      <w:r/>
    </w:p>
    <w:p>
      <w:pPr>
        <w:spacing w:after="0" w:line="276" w:lineRule="auto"/>
        <w:widowControl w:val="off"/>
        <w:pBdr>
          <w:top w:val="none" w:color="000000" w:sz="0" w:space="0"/>
          <w:left w:val="none" w:color="000000" w:sz="0" w:space="0"/>
          <w:bottom w:val="none" w:color="000000" w:sz="0" w:space="0"/>
          <w:right w:val="none" w:color="000000" w:sz="0" w:space="0"/>
          <w:between w:val="none" w:color="000000" w:sz="0" w:space="0"/>
        </w:pBdr>
      </w:pPr>
      <w:r>
        <w:rPr>
          <w:rtl w:val="0"/>
        </w:rPr>
      </w:r>
      <w:r/>
    </w:p>
    <w:tbl>
      <w:tblPr>
        <w:tblStyle w:val="702"/>
        <w:tblW w:w="14601" w:type="dxa"/>
        <w:tblInd w:w="62" w:type="dxa"/>
        <w:tblLayout w:type="fixed"/>
        <w:tblLook w:val="0000" w:firstRow="0" w:lastRow="0" w:firstColumn="0" w:lastColumn="0" w:noHBand="0" w:noVBand="0"/>
      </w:tblPr>
      <w:tblGrid>
        <w:gridCol w:w="14601"/>
        <w:tblGridChange w:id="2">
          <w:tblGrid>
            <w:gridCol w:w="14601"/>
          </w:tblGrid>
        </w:tblGridChange>
      </w:tblGrid>
      <w:tr>
        <w:tblPrEx/>
        <w:trPr>
          <w:cantSplit w:val="false"/>
        </w:trPr>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bookmarkStart w:id="2" w:name="bookmark=id.gh01vcfy5z73"/>
            <w:r/>
            <w:bookmarkEnd w:id="2"/>
            <w:r>
              <w:rPr>
                <w:rFonts w:ascii="Times New Roman" w:hAnsi="Times New Roman" w:eastAsia="Times New Roman" w:cs="Times New Roman"/>
                <w:color w:val="000000"/>
                <w:rtl w:val="0"/>
              </w:rPr>
              <w:t xml:space="preserve">II. Критерии и показатели оценки заявок на участие в закупке</w:t>
            </w:r>
            <w:r>
              <w:rPr>
                <w:rFonts w:ascii="Times New Roman" w:hAnsi="Times New Roman" w:eastAsia="Times New Roman" w:cs="Times New Roman"/>
                <w:color w:val="000000"/>
              </w:rPr>
            </w:r>
          </w:p>
        </w:tc>
      </w:tr>
    </w:tbl>
    <w:p>
      <w:pPr>
        <w:jc w:val="both"/>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bl>
      <w:tblPr>
        <w:tblStyle w:val="703"/>
        <w:tblW w:w="15163" w:type="dxa"/>
        <w:tblInd w:w="67" w:type="dxa"/>
        <w:tblLayout w:type="fixed"/>
        <w:tblLook w:val="0000" w:firstRow="0" w:lastRow="0" w:firstColumn="0" w:lastColumn="0" w:noHBand="0" w:noVBand="0"/>
      </w:tblPr>
      <w:tblGrid>
        <w:gridCol w:w="454"/>
        <w:gridCol w:w="1927"/>
        <w:gridCol w:w="849"/>
        <w:gridCol w:w="1882"/>
        <w:gridCol w:w="849"/>
        <w:gridCol w:w="2256"/>
        <w:gridCol w:w="1277"/>
        <w:gridCol w:w="5669"/>
        <w:tblGridChange w:id="3">
          <w:tblGrid>
            <w:gridCol w:w="454"/>
            <w:gridCol w:w="1927"/>
            <w:gridCol w:w="849"/>
            <w:gridCol w:w="1882"/>
            <w:gridCol w:w="849"/>
            <w:gridCol w:w="2256"/>
            <w:gridCol w:w="1277"/>
            <w:gridCol w:w="5669"/>
          </w:tblGrid>
        </w:tblGridChange>
      </w:tblGrid>
      <w:tr>
        <w:tblPrEx/>
        <w:trPr>
          <w:cantSplit w:val="false"/>
        </w:trPr>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N</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Критерий оценки</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Значимость критерия оценки, процентов</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Показатель оценки</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Значимость показателя оценки, процентов</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Показатель оценки, детализирующий показатель оценки</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Значимость показателя, детализирующего показатель оценки, процентов</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Формула оценки или шкала оценки</w:t>
            </w:r>
            <w:r>
              <w:rPr>
                <w:rFonts w:ascii="Times New Roman" w:hAnsi="Times New Roman" w:eastAsia="Times New Roman" w:cs="Times New Roman"/>
                <w:color w:val="000000"/>
              </w:rPr>
            </w:r>
          </w:p>
        </w:tc>
      </w:tr>
      <w:tr>
        <w:tblPrEx/>
        <w:trPr>
          <w:cantSplit w:val="false"/>
        </w:trPr>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1.</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Цена контракта</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30%</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ind w:firstLine="450"/>
              <w:jc w:val="both"/>
              <w:spacing w:line="240" w:lineRule="auto"/>
              <w:rPr>
                <w:rFonts w:ascii="Times New Roman" w:hAnsi="Times New Roman" w:eastAsia="Times New Roman" w:cs="Times New Roman"/>
              </w:rPr>
            </w:pPr>
            <w:r>
              <w:rPr>
                <w:rFonts w:ascii="Times New Roman" w:hAnsi="Times New Roman" w:eastAsia="Times New Roman" w:cs="Times New Roman"/>
                <w:rtl w:val="0"/>
              </w:rPr>
              <w:t xml:space="preserve">Оценка заявок осуществляется по формулам, предусмотренным </w:t>
            </w:r>
            <w:hyperlink r:id="rId13" w:tooltip="https://docs.google.com/document/d/1Q05lYR8-7kgOZNMsvg_WiLRCtwUN4pt7/edit#bookmark=id.17dp8vu" w:history="1">
              <w:r>
                <w:rPr>
                  <w:rFonts w:ascii="Times New Roman" w:hAnsi="Times New Roman" w:eastAsia="Times New Roman" w:cs="Times New Roman"/>
                  <w:rtl w:val="0"/>
                </w:rPr>
                <w:t xml:space="preserve">пунктами 9</w:t>
              </w:r>
            </w:hyperlink>
            <w:r>
              <w:rPr>
                <w:rFonts w:ascii="Times New Roman" w:hAnsi="Times New Roman" w:eastAsia="Times New Roman" w:cs="Times New Roman"/>
                <w:rtl w:val="0"/>
              </w:rPr>
              <w:t xml:space="preserve"> и 10 Положения об оценке заявок на участие в закупке товаров, работ, ус</w:t>
            </w:r>
            <w:r>
              <w:rPr>
                <w:rFonts w:ascii="Times New Roman" w:hAnsi="Times New Roman" w:eastAsia="Times New Roman" w:cs="Times New Roman"/>
                <w:rtl w:val="0"/>
              </w:rPr>
              <w:t xml:space="preserve">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w:t>
            </w:r>
            <w:r>
              <w:rPr>
                <w:rFonts w:ascii="Times New Roman" w:hAnsi="Times New Roman" w:eastAsia="Times New Roman" w:cs="Times New Roman"/>
                <w:rtl w:val="0"/>
              </w:rPr>
              <w:t xml:space="preserve">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r>
              <w:rPr>
                <w:rFonts w:ascii="Times New Roman" w:hAnsi="Times New Roman" w:eastAsia="Times New Roman" w:cs="Times New Roman"/>
              </w:rPr>
            </w:r>
          </w:p>
          <w:p>
            <w:pPr>
              <w:ind w:firstLine="540"/>
              <w:jc w:val="both"/>
              <w:spacing w:after="0" w:line="240" w:lineRule="auto"/>
              <w:rPr>
                <w:rFonts w:ascii="Times New Roman" w:hAnsi="Times New Roman" w:eastAsia="Times New Roman" w:cs="Times New Roman"/>
              </w:rPr>
            </w:pPr>
            <w:r>
              <w:rPr>
                <w:rFonts w:ascii="Times New Roman" w:hAnsi="Times New Roman" w:eastAsia="Times New Roman" w:cs="Times New Roman"/>
                <w:rtl w:val="0"/>
              </w:rPr>
              <w:t xml:space="preserve">9. Значение количества баллов по критерию оценки "цена контракта, сумма цен единиц товара, работы, услуги", присваиваемое заявке, (БЦi) определяется по одной из следующих формул:</w:t>
            </w:r>
            <w:r>
              <w:rPr>
                <w:rFonts w:ascii="Times New Roman" w:hAnsi="Times New Roman" w:eastAsia="Times New Roman" w:cs="Times New Roman"/>
              </w:rPr>
            </w:r>
          </w:p>
          <w:p>
            <w:pPr>
              <w:jc w:val="both"/>
              <w:spacing w:after="0" w:line="240" w:lineRule="auto"/>
              <w:rPr>
                <w:rFonts w:ascii="Times New Roman" w:hAnsi="Times New Roman" w:eastAsia="Times New Roman" w:cs="Times New Roman"/>
              </w:rPr>
            </w:pPr>
            <w:r>
              <w:rPr>
                <w:rFonts w:ascii="Times New Roman" w:hAnsi="Times New Roman" w:eastAsia="Times New Roman" w:cs="Times New Roman"/>
                <w:rtl w:val="0"/>
              </w:rPr>
              <w:t xml:space="preserve">а) за исключением случаев, предусмотренных </w:t>
            </w:r>
            <w:hyperlink r:id="rId14" w:tooltip="http://www.consultant.ru/document/cons_doc_LAW_430960/538139d7e879e0efc04dff71fb7de16f5a7cb974/#dst5" w:history="1">
              <w:r>
                <w:rPr>
                  <w:rFonts w:ascii="Times New Roman" w:hAnsi="Times New Roman" w:eastAsia="Times New Roman" w:cs="Times New Roman"/>
                  <w:rtl w:val="0"/>
                </w:rPr>
                <w:t xml:space="preserve">подпунктом "б"</w:t>
              </w:r>
            </w:hyperlink>
            <w:r>
              <w:rPr>
                <w:rFonts w:ascii="Times New Roman" w:hAnsi="Times New Roman" w:eastAsia="Times New Roman" w:cs="Times New Roman"/>
                <w:rtl w:val="0"/>
              </w:rPr>
              <w:t xml:space="preserve"> настоящего пункта и </w:t>
            </w:r>
            <w:hyperlink r:id="rId15" w:tooltip="http://www.consultant.ru/document/cons_doc_LAW_430960/538139d7e879e0efc04dff71fb7de16f5a7cb974/#dst100056" w:history="1">
              <w:r>
                <w:rPr>
                  <w:rFonts w:ascii="Times New Roman" w:hAnsi="Times New Roman" w:eastAsia="Times New Roman" w:cs="Times New Roman"/>
                  <w:rtl w:val="0"/>
                </w:rPr>
                <w:t xml:space="preserve">пунктом 10</w:t>
              </w:r>
            </w:hyperlink>
            <w:r>
              <w:rPr>
                <w:rFonts w:ascii="Times New Roman" w:hAnsi="Times New Roman" w:eastAsia="Times New Roman" w:cs="Times New Roman"/>
                <w:rtl w:val="0"/>
              </w:rPr>
              <w:t xml:space="preserve"> Положения, - по формуле:</w:t>
            </w:r>
            <w:r>
              <w:rPr>
                <w:rFonts w:ascii="Times New Roman" w:hAnsi="Times New Roman" w:eastAsia="Times New Roman" w:cs="Times New Roman"/>
              </w:rPr>
            </w:r>
          </w:p>
          <w:p>
            <w:pPr>
              <w:jc w:val="both"/>
              <w:spacing w:line="240" w:lineRule="auto"/>
              <w:rPr>
                <w:rFonts w:ascii="Times New Roman" w:hAnsi="Times New Roman" w:eastAsia="Times New Roman" w:cs="Times New Roman"/>
              </w:rPr>
            </w:pPr>
            <w:r>
              <mc:AlternateContent>
                <mc:Choice Requires="wpg">
                  <w:drawing>
                    <wp:inline xmlns:wp="http://schemas.openxmlformats.org/drawingml/2006/wordprocessingDrawing" distT="0" distB="0" distL="0" distR="0">
                      <wp:extent cx="1805940" cy="449580"/>
                      <wp:effectExtent l="0" t="0" r="0" b="0"/>
                      <wp:docPr id="1" name="image6.png" descr="C:\Users\User\AppData\Local\Microsoft\Windows\INetCache\Content.MSO\1C1A147.tmp"/>
                      <wp:cNvGraphicFramePr/>
                      <a:graphic xmlns:a="http://schemas.openxmlformats.org/drawingml/2006/main">
                        <a:graphicData uri="http://schemas.openxmlformats.org/drawingml/2006/picture">
                          <pic:pic xmlns:pic="http://schemas.openxmlformats.org/drawingml/2006/picture">
                            <pic:nvPicPr>
                              <pic:cNvPr id="0" name="image6.png" descr="C:\Users\User\AppData\Local\Microsoft\Windows\INetCache\Content.MSO\1C1A147.tmp"/>
                              <pic:cNvPicPr/>
                              <pic:nvPr/>
                            </pic:nvPicPr>
                            <pic:blipFill>
                              <a:blip r:embed="rId16"/>
                              <a:srcRect l="0" t="0" r="0" b="0"/>
                              <a:stretch/>
                            </pic:blipFill>
                            <pic:spPr bwMode="auto">
                              <a:xfrm>
                                <a:off x="0" y="0"/>
                                <a:ext cx="1805940" cy="449580"/>
                              </a:xfrm>
                              <a:prstGeom prst="rect">
                                <a:avLst/>
                              </a:prstGeom>
                              <a:ln>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42.20pt;height:35.40pt;mso-wrap-distance-left:0.00pt;mso-wrap-distance-top:0.00pt;mso-wrap-distance-right:0.00pt;mso-wrap-distance-bottom:0.00pt;">
                      <v:path textboxrect="0,0,0,0"/>
                      <v:imagedata r:id="rId16" o:title=""/>
                    </v:shape>
                  </w:pict>
                </mc:Fallback>
              </mc:AlternateContent>
            </w:r>
            <w:r>
              <w:rPr>
                <w:rtl w:val="0"/>
              </w:rPr>
            </w:r>
            <w:r>
              <w:rPr>
                <w:rFonts w:ascii="Times New Roman" w:hAnsi="Times New Roman" w:eastAsia="Times New Roman" w:cs="Times New Roman"/>
              </w:rPr>
            </w:r>
          </w:p>
          <w:p>
            <w:pPr>
              <w:ind w:firstLine="540"/>
              <w:jc w:val="both"/>
              <w:spacing w:line="240" w:lineRule="auto"/>
              <w:rPr>
                <w:rFonts w:ascii="Times New Roman" w:hAnsi="Times New Roman" w:eastAsia="Times New Roman" w:cs="Times New Roman"/>
              </w:rPr>
            </w:pPr>
            <w:r>
              <w:rPr>
                <w:rFonts w:ascii="Times New Roman" w:hAnsi="Times New Roman" w:eastAsia="Times New Roman" w:cs="Times New Roman"/>
                <w:rtl w:val="0"/>
              </w:rPr>
              <w:t xml:space="preserve">где:</w:t>
            </w:r>
            <w:r>
              <w:rPr>
                <w:rFonts w:ascii="Times New Roman" w:hAnsi="Times New Roman" w:eastAsia="Times New Roman" w:cs="Times New Roman"/>
              </w:rPr>
            </w:r>
          </w:p>
          <w:p>
            <w:pPr>
              <w:ind w:firstLine="540"/>
              <w:jc w:val="both"/>
              <w:spacing w:before="210" w:line="240" w:lineRule="auto"/>
              <w:rPr>
                <w:rFonts w:ascii="Times New Roman" w:hAnsi="Times New Roman" w:eastAsia="Times New Roman" w:cs="Times New Roman"/>
              </w:rPr>
            </w:pPr>
            <w:r>
              <w:rPr>
                <w:rFonts w:ascii="Times New Roman" w:hAnsi="Times New Roman" w:eastAsia="Times New Roman" w:cs="Times New Roman"/>
                <w:rtl w:val="0"/>
              </w:rPr>
              <w:t xml:space="preserve">Цi - п</w:t>
            </w:r>
            <w:r>
              <w:rPr>
                <w:rFonts w:ascii="Times New Roman" w:hAnsi="Times New Roman" w:eastAsia="Times New Roman" w:cs="Times New Roman"/>
                <w:rtl w:val="0"/>
              </w:rPr>
              <w:t xml:space="preserve">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17" w:tooltip="http://www.consultant.ru/document/cons_doc_LAW_410704/e7bf3fbecc42f2b992c4a2fc6e93c54d4b4979b1/#dst1178" w:history="1">
              <w:r>
                <w:rPr>
                  <w:rFonts w:ascii="Times New Roman" w:hAnsi="Times New Roman" w:eastAsia="Times New Roman" w:cs="Times New Roman"/>
                  <w:rtl w:val="0"/>
                </w:rPr>
                <w:t xml:space="preserve">частью 24 статьи 22</w:t>
              </w:r>
            </w:hyperlink>
            <w:r>
              <w:rPr>
                <w:rFonts w:ascii="Times New Roman" w:hAnsi="Times New Roman" w:eastAsia="Times New Roman" w:cs="Times New Roman"/>
                <w:rtl w:val="0"/>
              </w:rPr>
              <w:t xml:space="preserve"> Федерального закона от 5 апреля 2013 г. N 44-ФЗ «О контрактной систем</w:t>
            </w:r>
            <w:r>
              <w:rPr>
                <w:rFonts w:ascii="Times New Roman" w:hAnsi="Times New Roman" w:eastAsia="Times New Roman" w:cs="Times New Roman"/>
                <w:rtl w:val="0"/>
              </w:rPr>
              <w:t xml:space="preserve">е в сфере закупок товаров, работ, услуг для обеспечения государственных и муниципальных нужд» (далее – Федеральный закон), в том числе при проведении в этом случае совместного конкурса), заявка (часть заявки) которого подлежит в соответствии с Федеральным </w:t>
            </w:r>
            <w:hyperlink r:id="rId18" w:tooltip="http://www.consultant.ru/document/cons_doc_LAW_410704/" w:history="1">
              <w:r>
                <w:rPr>
                  <w:rFonts w:ascii="Times New Roman" w:hAnsi="Times New Roman" w:eastAsia="Times New Roman" w:cs="Times New Roman"/>
                  <w:rtl w:val="0"/>
                </w:rPr>
                <w:t xml:space="preserve">законом</w:t>
              </w:r>
            </w:hyperlink>
            <w:r>
              <w:rPr>
                <w:rFonts w:ascii="Times New Roman" w:hAnsi="Times New Roman" w:eastAsia="Times New Roman" w:cs="Times New Roman"/>
                <w:rtl w:val="0"/>
              </w:rPr>
              <w:t xml:space="preserve"> оценке по критерию оценки "цена контракта, сумма цен единиц товара, работы, услуги" (далее - ценовое предложение);</w:t>
            </w:r>
            <w:r>
              <w:rPr>
                <w:rFonts w:ascii="Times New Roman" w:hAnsi="Times New Roman" w:eastAsia="Times New Roman" w:cs="Times New Roman"/>
              </w:rPr>
            </w:r>
          </w:p>
          <w:p>
            <w:pPr>
              <w:ind w:firstLine="540"/>
              <w:jc w:val="both"/>
              <w:spacing w:before="210" w:line="240" w:lineRule="auto"/>
              <w:rPr>
                <w:rFonts w:ascii="Times New Roman" w:hAnsi="Times New Roman" w:eastAsia="Times New Roman" w:cs="Times New Roman"/>
              </w:rPr>
            </w:pPr>
            <w:r>
              <w:rPr>
                <w:rFonts w:ascii="Times New Roman" w:hAnsi="Times New Roman" w:eastAsia="Times New Roman" w:cs="Times New Roman"/>
                <w:rtl w:val="0"/>
              </w:rPr>
              <w:t xml:space="preserve">Цл - наилучшее ценовое предложение из числа предложенных в соответствии с Федеральным </w:t>
            </w:r>
            <w:hyperlink r:id="rId19" w:tooltip="http://www.consultant.ru/document/cons_doc_LAW_410704/" w:history="1">
              <w:r>
                <w:rPr>
                  <w:rFonts w:ascii="Times New Roman" w:hAnsi="Times New Roman" w:eastAsia="Times New Roman" w:cs="Times New Roman"/>
                  <w:rtl w:val="0"/>
                </w:rPr>
                <w:t xml:space="preserve">законом</w:t>
              </w:r>
            </w:hyperlink>
            <w:r>
              <w:rPr>
                <w:rFonts w:ascii="Times New Roman" w:hAnsi="Times New Roman" w:eastAsia="Times New Roman" w:cs="Times New Roman"/>
                <w:rtl w:val="0"/>
              </w:rP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r>
              <w:rPr>
                <w:rFonts w:ascii="Times New Roman" w:hAnsi="Times New Roman" w:eastAsia="Times New Roman" w:cs="Times New Roman"/>
              </w:rPr>
            </w:r>
          </w:p>
          <w:p>
            <w:pPr>
              <w:jc w:val="both"/>
              <w:spacing w:line="240" w:lineRule="auto"/>
              <w:rPr>
                <w:rFonts w:ascii="Times New Roman" w:hAnsi="Times New Roman" w:eastAsia="Times New Roman" w:cs="Times New Roman"/>
              </w:rPr>
            </w:pPr>
            <w:r>
              <w:rPr>
                <w:rFonts w:ascii="Times New Roman" w:hAnsi="Times New Roman" w:eastAsia="Times New Roman" w:cs="Times New Roman"/>
                <w:rtl w:val="0"/>
              </w:rPr>
              <w:t xml:space="preserve">б) в случае если по результатам применения формулы, предусмотренной </w:t>
            </w:r>
            <w:hyperlink r:id="rId20" w:tooltip="http://www.consultant.ru/document/cons_doc_LAW_430960/538139d7e879e0efc04dff71fb7de16f5a7cb974/#dst4" w:history="1">
              <w:r>
                <w:rPr>
                  <w:rFonts w:ascii="Times New Roman" w:hAnsi="Times New Roman" w:eastAsia="Times New Roman" w:cs="Times New Roman"/>
                  <w:rtl w:val="0"/>
                </w:rPr>
                <w:t xml:space="preserve">подпунктом "а"</w:t>
              </w:r>
            </w:hyperlink>
            <w:r>
              <w:rPr>
                <w:rFonts w:ascii="Times New Roman" w:hAnsi="Times New Roman" w:eastAsia="Times New Roman" w:cs="Times New Roman"/>
                <w:rtl w:val="0"/>
              </w:rPr>
              <w:t xml:space="preserve"> насто</w:t>
            </w:r>
            <w:r>
              <w:rPr>
                <w:rFonts w:ascii="Times New Roman" w:hAnsi="Times New Roman" w:eastAsia="Times New Roman" w:cs="Times New Roman"/>
                <w:rtl w:val="0"/>
              </w:rPr>
              <w:t xml:space="preserve">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w:t>
            </w:r>
            <w:hyperlink r:id="rId21" w:tooltip="http://www.consultant.ru/document/cons_doc_LAW_410704/" w:history="1">
              <w:r>
                <w:rPr>
                  <w:rFonts w:ascii="Times New Roman" w:hAnsi="Times New Roman" w:eastAsia="Times New Roman" w:cs="Times New Roman"/>
                  <w:rtl w:val="0"/>
                </w:rPr>
                <w:t xml:space="preserve">законом</w:t>
              </w:r>
            </w:hyperlink>
            <w:r>
              <w:rPr>
                <w:rFonts w:ascii="Times New Roman" w:hAnsi="Times New Roman" w:eastAsia="Times New Roman" w:cs="Times New Roman"/>
                <w:rtl w:val="0"/>
              </w:rPr>
              <w:t xml:space="preserve"> оценке по указанному критерию оценки (БЦi), определяется по формуле:</w:t>
            </w:r>
            <w:r>
              <w:rPr>
                <w:rFonts w:ascii="Times New Roman" w:hAnsi="Times New Roman" w:eastAsia="Times New Roman" w:cs="Times New Roman"/>
              </w:rPr>
            </w:r>
          </w:p>
          <w:p>
            <w:pPr>
              <w:jc w:val="both"/>
              <w:spacing w:line="240" w:lineRule="auto"/>
              <w:rPr>
                <w:rFonts w:ascii="Times New Roman" w:hAnsi="Times New Roman" w:eastAsia="Times New Roman" w:cs="Times New Roman"/>
              </w:rPr>
            </w:pPr>
            <w:r>
              <mc:AlternateContent>
                <mc:Choice Requires="wpg">
                  <w:drawing>
                    <wp:inline xmlns:wp="http://schemas.openxmlformats.org/drawingml/2006/wordprocessingDrawing" distT="0" distB="0" distL="0" distR="0">
                      <wp:extent cx="2080260" cy="373380"/>
                      <wp:effectExtent l="0" t="0" r="0" b="0"/>
                      <wp:docPr id="2" name="image2.png" descr="C:\Users\User\AppData\Local\Microsoft\Windows\INetCache\Content.MSO\676A61ED.tmp"/>
                      <wp:cNvGraphicFramePr/>
                      <a:graphic xmlns:a="http://schemas.openxmlformats.org/drawingml/2006/main">
                        <a:graphicData uri="http://schemas.openxmlformats.org/drawingml/2006/picture">
                          <pic:pic xmlns:pic="http://schemas.openxmlformats.org/drawingml/2006/picture">
                            <pic:nvPicPr>
                              <pic:cNvPr id="0" name="image2.png" descr="C:\Users\User\AppData\Local\Microsoft\Windows\INetCache\Content.MSO\676A61ED.tmp"/>
                              <pic:cNvPicPr/>
                              <pic:nvPr/>
                            </pic:nvPicPr>
                            <pic:blipFill>
                              <a:blip r:embed="rId22"/>
                              <a:srcRect l="0" t="0" r="0" b="0"/>
                              <a:stretch/>
                            </pic:blipFill>
                            <pic:spPr bwMode="auto">
                              <a:xfrm>
                                <a:off x="0" y="0"/>
                                <a:ext cx="2080259" cy="373380"/>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63.80pt;height:29.40pt;mso-wrap-distance-left:0.00pt;mso-wrap-distance-top:0.00pt;mso-wrap-distance-right:0.00pt;mso-wrap-distance-bottom:0.00pt;">
                      <v:path textboxrect="0,0,0,0"/>
                      <v:imagedata r:id="rId22" o:title=""/>
                    </v:shape>
                  </w:pict>
                </mc:Fallback>
              </mc:AlternateContent>
            </w:r>
            <w:r>
              <w:rPr>
                <w:rtl w:val="0"/>
              </w:rPr>
            </w:r>
            <w:r>
              <w:rPr>
                <w:rFonts w:ascii="Times New Roman" w:hAnsi="Times New Roman" w:eastAsia="Times New Roman" w:cs="Times New Roman"/>
              </w:rPr>
            </w:r>
          </w:p>
          <w:p>
            <w:pPr>
              <w:ind w:firstLine="540"/>
              <w:jc w:val="both"/>
              <w:spacing w:line="240" w:lineRule="auto"/>
              <w:rPr>
                <w:rFonts w:ascii="Times New Roman" w:hAnsi="Times New Roman" w:eastAsia="Times New Roman" w:cs="Times New Roman"/>
              </w:rPr>
            </w:pPr>
            <w:r>
              <w:rPr>
                <w:rFonts w:ascii="Times New Roman" w:hAnsi="Times New Roman" w:eastAsia="Times New Roman" w:cs="Times New Roman"/>
                <w:rtl w:val="0"/>
              </w:rPr>
              <w:t xml:space="preserve">где Цнач - начальная (максимальная) це</w:t>
            </w:r>
            <w:r>
              <w:rPr>
                <w:rFonts w:ascii="Times New Roman" w:hAnsi="Times New Roman" w:eastAsia="Times New Roman" w:cs="Times New Roman"/>
                <w:rtl w:val="0"/>
              </w:rPr>
              <w:t xml:space="preserve">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hyperlink r:id="rId23" w:tooltip="http://www.consultant.ru/document/cons_doc_LAW_410704/e7bf3fbecc42f2b992c4a2fc6e93c54d4b4979b1/#dst1178" w:history="1">
              <w:r>
                <w:rPr>
                  <w:rFonts w:ascii="Times New Roman" w:hAnsi="Times New Roman" w:eastAsia="Times New Roman" w:cs="Times New Roman"/>
                  <w:rtl w:val="0"/>
                </w:rPr>
                <w:t xml:space="preserve">частью 24 статьи 22</w:t>
              </w:r>
            </w:hyperlink>
            <w:r>
              <w:rPr>
                <w:rFonts w:ascii="Times New Roman" w:hAnsi="Times New Roman" w:eastAsia="Times New Roman" w:cs="Times New Roman"/>
                <w:rtl w:val="0"/>
              </w:rPr>
              <w:t xml:space="preserve"> Федерального закона, в том числе при проведении в таком случае совместного конкурса).</w:t>
            </w:r>
            <w:r>
              <w:rPr>
                <w:rFonts w:ascii="Times New Roman" w:hAnsi="Times New Roman" w:eastAsia="Times New Roman" w:cs="Times New Roman"/>
              </w:rPr>
            </w:r>
          </w:p>
          <w:p>
            <w:pPr>
              <w:jc w:val="both"/>
              <w:spacing w:line="240" w:lineRule="auto"/>
              <w:rPr>
                <w:rFonts w:ascii="Times New Roman" w:hAnsi="Times New Roman" w:eastAsia="Times New Roman" w:cs="Times New Roman"/>
              </w:rPr>
            </w:pPr>
            <w:r>
              <w:rPr>
                <w:rFonts w:ascii="Times New Roman" w:hAnsi="Times New Roman" w:eastAsia="Times New Roman" w:cs="Times New Roman"/>
                <w:rtl w:val="0"/>
              </w:rPr>
              <w:t xml:space="preserve">10. Если при проведении процедуры подачи предложений о цене контракта либо о сумме цен единиц товара, работы, услуги (в случае, предусмотренном </w:t>
            </w:r>
            <w:hyperlink r:id="rId24" w:tooltip="http://www.consultant.ru/document/cons_doc_LAW_410704/e7bf3fbecc42f2b992c4a2fc6e93c54d4b4979b1/#dst1178" w:history="1">
              <w:r>
                <w:rPr>
                  <w:rFonts w:ascii="Times New Roman" w:hAnsi="Times New Roman" w:eastAsia="Times New Roman" w:cs="Times New Roman"/>
                  <w:rtl w:val="0"/>
                </w:rPr>
                <w:t xml:space="preserve">частью 24 статьи 22</w:t>
              </w:r>
            </w:hyperlink>
            <w:r>
              <w:rPr>
                <w:rFonts w:ascii="Times New Roman" w:hAnsi="Times New Roman" w:eastAsia="Times New Roman" w:cs="Times New Roman"/>
                <w:rtl w:val="0"/>
              </w:rPr>
              <w:t xml:space="preserve"> Федерального закона) в соответствии с Федеральным </w:t>
            </w:r>
            <w:hyperlink r:id="rId25" w:tooltip="http://www.consultant.ru/document/cons_doc_LAW_410704/" w:history="1">
              <w:r>
                <w:rPr>
                  <w:rFonts w:ascii="Times New Roman" w:hAnsi="Times New Roman" w:eastAsia="Times New Roman" w:cs="Times New Roman"/>
                  <w:rtl w:val="0"/>
                </w:rPr>
                <w:t xml:space="preserve">законом</w:t>
              </w:r>
            </w:hyperlink>
            <w:r>
              <w:rPr>
                <w:rFonts w:ascii="Times New Roman" w:hAnsi="Times New Roman" w:eastAsia="Times New Roman" w:cs="Times New Roman"/>
                <w:rtl w:val="0"/>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(БЦi) определяется в следующем порядке:</w:t>
            </w:r>
            <w:r>
              <w:rPr>
                <w:rFonts w:ascii="Times New Roman" w:hAnsi="Times New Roman" w:eastAsia="Times New Roman" w:cs="Times New Roman"/>
              </w:rPr>
            </w:r>
          </w:p>
          <w:p>
            <w:pPr>
              <w:jc w:val="both"/>
              <w:spacing w:line="240" w:lineRule="auto"/>
              <w:rPr>
                <w:rFonts w:ascii="Times New Roman" w:hAnsi="Times New Roman" w:eastAsia="Times New Roman" w:cs="Times New Roman"/>
              </w:rPr>
            </w:pPr>
            <w:r>
              <w:rPr>
                <w:rFonts w:ascii="Times New Roman" w:hAnsi="Times New Roman" w:eastAsia="Times New Roman" w:cs="Times New Roman"/>
                <w:rtl w:val="0"/>
              </w:rPr>
              <w:t xml:space="preserve">а) для подлежащей в соответствии с Федеральным </w:t>
            </w:r>
            <w:hyperlink r:id="rId26" w:tooltip="http://www.consultant.ru/document/cons_doc_LAW_410704/" w:history="1">
              <w:r>
                <w:rPr>
                  <w:rFonts w:ascii="Times New Roman" w:hAnsi="Times New Roman" w:eastAsia="Times New Roman" w:cs="Times New Roman"/>
                  <w:rtl w:val="0"/>
                </w:rPr>
                <w:t xml:space="preserve">законом</w:t>
              </w:r>
            </w:hyperlink>
            <w:r>
              <w:rPr>
                <w:rFonts w:ascii="Times New Roman" w:hAnsi="Times New Roman" w:eastAsia="Times New Roman" w:cs="Times New Roman"/>
                <w:rtl w:val="0"/>
              </w:rPr>
              <w:t xml:space="preserve"> оценке заявки участника закупки, ценово</w:t>
            </w:r>
            <w:r>
              <w:rPr>
                <w:rFonts w:ascii="Times New Roman" w:hAnsi="Times New Roman" w:eastAsia="Times New Roman" w:cs="Times New Roman"/>
                <w:rtl w:val="0"/>
              </w:rPr>
              <w:t xml:space="preserve">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(БЦi) определяется по формуле:</w:t>
            </w:r>
            <w:r>
              <w:rPr>
                <w:rFonts w:ascii="Times New Roman" w:hAnsi="Times New Roman" w:eastAsia="Times New Roman" w:cs="Times New Roman"/>
              </w:rPr>
            </w:r>
          </w:p>
          <w:p>
            <w:pPr>
              <w:jc w:val="both"/>
              <w:spacing w:line="240" w:lineRule="auto"/>
              <w:rPr>
                <w:rFonts w:ascii="Times New Roman" w:hAnsi="Times New Roman" w:eastAsia="Times New Roman" w:cs="Times New Roman"/>
              </w:rPr>
            </w:pPr>
            <w:r>
              <mc:AlternateContent>
                <mc:Choice Requires="wpg">
                  <w:drawing>
                    <wp:inline xmlns:wp="http://schemas.openxmlformats.org/drawingml/2006/wordprocessingDrawing" distT="0" distB="0" distL="0" distR="0">
                      <wp:extent cx="2133600" cy="449580"/>
                      <wp:effectExtent l="0" t="0" r="0" b="0"/>
                      <wp:docPr id="3" name="image1.png" descr="C:\Users\User\AppData\Local\Microsoft\Windows\INetCache\Content.MSO\375D3783.tmp"/>
                      <wp:cNvGraphicFramePr/>
                      <a:graphic xmlns:a="http://schemas.openxmlformats.org/drawingml/2006/main">
                        <a:graphicData uri="http://schemas.openxmlformats.org/drawingml/2006/picture">
                          <pic:pic xmlns:pic="http://schemas.openxmlformats.org/drawingml/2006/picture">
                            <pic:nvPicPr>
                              <pic:cNvPr id="0" name="image1.png" descr="C:\Users\User\AppData\Local\Microsoft\Windows\INetCache\Content.MSO\375D3783.tmp"/>
                              <pic:cNvPicPr/>
                              <pic:nvPr/>
                            </pic:nvPicPr>
                            <pic:blipFill>
                              <a:blip r:embed="rId27"/>
                              <a:srcRect l="0" t="0" r="0" b="0"/>
                              <a:stretch/>
                            </pic:blipFill>
                            <pic:spPr bwMode="auto">
                              <a:xfrm>
                                <a:off x="0" y="0"/>
                                <a:ext cx="2133600" cy="449580"/>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168.00pt;height:35.40pt;mso-wrap-distance-left:0.00pt;mso-wrap-distance-top:0.00pt;mso-wrap-distance-right:0.00pt;mso-wrap-distance-bottom:0.00pt;">
                      <v:path textboxrect="0,0,0,0"/>
                      <v:imagedata r:id="rId27" o:title=""/>
                    </v:shape>
                  </w:pict>
                </mc:Fallback>
              </mc:AlternateContent>
            </w:r>
            <w:r>
              <w:rPr>
                <w:rtl w:val="0"/>
              </w:rPr>
            </w:r>
            <w:r>
              <w:rPr>
                <w:rFonts w:ascii="Times New Roman" w:hAnsi="Times New Roman" w:eastAsia="Times New Roman" w:cs="Times New Roman"/>
              </w:rPr>
            </w:r>
          </w:p>
          <w:p>
            <w:pPr>
              <w:jc w:val="both"/>
              <w:spacing w:line="240" w:lineRule="auto"/>
              <w:rPr>
                <w:rFonts w:ascii="Times New Roman" w:hAnsi="Times New Roman" w:eastAsia="Times New Roman" w:cs="Times New Roman"/>
              </w:rPr>
            </w:pPr>
            <w:r>
              <w:rPr>
                <w:rFonts w:ascii="Times New Roman" w:hAnsi="Times New Roman" w:eastAsia="Times New Roman" w:cs="Times New Roman"/>
                <w:rtl w:val="0"/>
              </w:rPr>
              <w:t xml:space="preserve">б) для подлежащей в соответствии с Федеральным </w:t>
            </w:r>
            <w:hyperlink r:id="rId28" w:tooltip="http://www.consultant.ru/document/cons_doc_LAW_410704/" w:history="1">
              <w:r>
                <w:rPr>
                  <w:rFonts w:ascii="Times New Roman" w:hAnsi="Times New Roman" w:eastAsia="Times New Roman" w:cs="Times New Roman"/>
                  <w:rtl w:val="0"/>
                </w:rPr>
                <w:t xml:space="preserve">законом</w:t>
              </w:r>
            </w:hyperlink>
            <w:r>
              <w:rPr>
                <w:rFonts w:ascii="Times New Roman" w:hAnsi="Times New Roman" w:eastAsia="Times New Roman" w:cs="Times New Roman"/>
                <w:rtl w:val="0"/>
              </w:rPr>
              <w:t xml:space="preserve"> оценке заявки участника закупки, цен</w:t>
            </w:r>
            <w:r>
              <w:rPr>
                <w:rFonts w:ascii="Times New Roman" w:hAnsi="Times New Roman" w:eastAsia="Times New Roman" w:cs="Times New Roman"/>
                <w:rtl w:val="0"/>
              </w:rPr>
              <w:t xml:space="preserve">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(БЦi) определяется по формуле:</w:t>
            </w:r>
            <w:r>
              <w:rPr>
                <w:rFonts w:ascii="Times New Roman" w:hAnsi="Times New Roman" w:eastAsia="Times New Roman" w:cs="Times New Roman"/>
              </w:rPr>
            </w:r>
          </w:p>
          <w:p>
            <w:pPr>
              <w:jc w:val="both"/>
              <w:spacing w:line="240" w:lineRule="auto"/>
              <w:rPr>
                <w:rFonts w:ascii="Times New Roman" w:hAnsi="Times New Roman" w:eastAsia="Times New Roman" w:cs="Times New Roman"/>
              </w:rPr>
            </w:pPr>
            <w:r>
              <mc:AlternateContent>
                <mc:Choice Requires="wpg">
                  <w:drawing>
                    <wp:inline xmlns:wp="http://schemas.openxmlformats.org/drawingml/2006/wordprocessingDrawing" distT="0" distB="0" distL="0" distR="0">
                      <wp:extent cx="1889760" cy="449580"/>
                      <wp:effectExtent l="0" t="0" r="0" b="0"/>
                      <wp:docPr id="4" name="image3.png" descr="C:\Users\User\AppData\Local\Microsoft\Windows\INetCache\Content.MSO\F63E1F89.tmp"/>
                      <wp:cNvGraphicFramePr/>
                      <a:graphic xmlns:a="http://schemas.openxmlformats.org/drawingml/2006/main">
                        <a:graphicData uri="http://schemas.openxmlformats.org/drawingml/2006/picture">
                          <pic:pic xmlns:pic="http://schemas.openxmlformats.org/drawingml/2006/picture">
                            <pic:nvPicPr>
                              <pic:cNvPr id="0" name="image3.png" descr="C:\Users\User\AppData\Local\Microsoft\Windows\INetCache\Content.MSO\F63E1F89.tmp"/>
                              <pic:cNvPicPr/>
                              <pic:nvPr/>
                            </pic:nvPicPr>
                            <pic:blipFill>
                              <a:blip r:embed="rId29"/>
                              <a:srcRect l="0" t="0" r="0" b="0"/>
                              <a:stretch/>
                            </pic:blipFill>
                            <pic:spPr bwMode="auto">
                              <a:xfrm>
                                <a:off x="0" y="0"/>
                                <a:ext cx="1889760" cy="449580"/>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48.80pt;height:35.40pt;mso-wrap-distance-left:0.00pt;mso-wrap-distance-top:0.00pt;mso-wrap-distance-right:0.00pt;mso-wrap-distance-bottom:0.00pt;">
                      <v:path textboxrect="0,0,0,0"/>
                      <v:imagedata r:id="rId29" o:title=""/>
                    </v:shape>
                  </w:pict>
                </mc:Fallback>
              </mc:AlternateContent>
            </w:r>
            <w:r>
              <w:rPr>
                <w:rtl w:val="0"/>
              </w:rPr>
            </w:r>
            <w:r>
              <w:rPr>
                <w:rFonts w:ascii="Times New Roman" w:hAnsi="Times New Roman" w:eastAsia="Times New Roman" w:cs="Times New Roman"/>
              </w:rPr>
            </w:r>
          </w:p>
          <w:p>
            <w:pPr>
              <w:jc w:val="both"/>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bookmarkStart w:id="3" w:name="bookmark=id.at4muddndnul"/>
            <w:r/>
            <w:bookmarkEnd w:id="3"/>
            <w:r/>
            <w:bookmarkStart w:id="4" w:name="bookmark=id.ti96ib56e9vp"/>
            <w:r/>
            <w:bookmarkEnd w:id="4"/>
            <w:r>
              <w:rPr>
                <w:rtl w:val="0"/>
              </w:rPr>
            </w:r>
            <w:r>
              <w:rPr>
                <w:rFonts w:ascii="Times New Roman" w:hAnsi="Times New Roman" w:eastAsia="Times New Roman" w:cs="Times New Roman"/>
                <w:color w:val="000000"/>
              </w:rPr>
            </w:r>
          </w:p>
        </w:tc>
      </w:tr>
      <w:tr>
        <w:tblPrEx/>
        <w:trPr>
          <w:cantSplit w:val="false"/>
          <w:trHeight w:val="1454"/>
        </w:trPr>
        <w:tc>
          <w:tcPr>
            <w:tcBorders>
              <w:top w:val="single" w:color="000000" w:sz="4" w:space="0"/>
              <w:left w:val="single" w:color="000000" w:sz="4" w:space="0"/>
              <w:bottom w:val="single" w:color="000000" w:sz="4" w:space="0"/>
              <w:right w:val="single" w:color="000000" w:sz="4" w:space="0"/>
            </w:tcBorders>
            <w:vMerge w:val="restart"/>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2.</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vMerge w:val="restart"/>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Квалификация участников закупки, в том числе наличие </w:t>
            </w:r>
            <w:r>
              <w:rPr>
                <w:rFonts w:ascii="Times New Roman" w:hAnsi="Times New Roman" w:eastAsia="Times New Roman" w:cs="Times New Roman"/>
                <w:color w:val="000000"/>
                <w:rtl w:val="0"/>
              </w:rPr>
              <w:t xml:space="preserve">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vMerge w:val="restart"/>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60%</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vMerge w:val="restart"/>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rtl w:val="0"/>
              </w:rPr>
              <w:t xml:space="preserve">2.1.</w:t>
            </w:r>
            <w:r>
              <w:rPr>
                <w:rFonts w:ascii="Times New Roman" w:hAnsi="Times New Roman" w:eastAsia="Times New Roman" w:cs="Times New Roman"/>
                <w:color w:val="000000"/>
                <w:rtl w:val="0"/>
              </w:rPr>
              <w:t xml:space="preserve">Наличие у участников закупки опыта работы, связанного с предметом контракта</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vMerge w:val="restart"/>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60%</w:t>
            </w:r>
            <w:r>
              <w:rPr>
                <w:rFonts w:ascii="Times New Roman" w:hAnsi="Times New Roman" w:eastAsia="Times New Roman" w:cs="Times New Roman"/>
                <w:color w:val="000000"/>
              </w:rPr>
            </w:r>
          </w:p>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2.1.1. «Общее количество исполненных участником закупки договоров»</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rtl w:val="0"/>
              </w:rPr>
              <w:t xml:space="preserve">3</w:t>
            </w:r>
            <w:r>
              <w:rPr>
                <w:rFonts w:ascii="Times New Roman" w:hAnsi="Times New Roman" w:eastAsia="Times New Roman" w:cs="Times New Roman"/>
                <w:color w:val="000000"/>
                <w:rtl w:val="0"/>
              </w:rPr>
              <w:t xml:space="preserve">0%</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ind w:left="0" w:right="0" w:firstLine="0"/>
              <w:jc w:val="both"/>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Оценка заявок осуществляется по формуле, предусмотренной подпунктом «з» пункта 20 Положения:</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ind w:left="431" w:right="0" w:firstLine="0"/>
              <w:jc w:val="both"/>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Calibri" w:hAnsi="Calibri" w:eastAsia="Calibri" w:cs="Calibri"/>
                <w:b w:val="0"/>
                <w:bCs w:val="0"/>
                <w:i w:val="0"/>
                <w:iCs w:val="0"/>
                <w:smallCaps w:val="0"/>
                <w:strike w:val="0"/>
                <w:color w:val="000000"/>
                <w:sz w:val="22"/>
                <w:szCs w:val="22"/>
                <w:u w:val="none"/>
                <w:shd w:val="clear" w:color="auto" w:fill="auto"/>
                <w:vertAlign w:val="baseline"/>
              </w:rPr>
              <mc:AlternateContent>
                <mc:Choice Requires="wpg">
                  <w:drawing>
                    <wp:inline xmlns:wp="http://schemas.openxmlformats.org/drawingml/2006/wordprocessingDrawing" distT="0" distB="0" distL="0" distR="0">
                      <wp:extent cx="2165350" cy="474345"/>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ic:nvPr/>
                            </pic:nvPicPr>
                            <pic:blipFill>
                              <a:blip r:embed="rId30"/>
                              <a:srcRect l="0" t="0" r="0" b="0"/>
                              <a:stretch/>
                            </pic:blipFill>
                            <pic:spPr bwMode="auto">
                              <a:xfrm>
                                <a:off x="0" y="0"/>
                                <a:ext cx="2165350" cy="474345"/>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170.50pt;height:37.35pt;mso-wrap-distance-left:0.00pt;mso-wrap-distance-top:0.00pt;mso-wrap-distance-right:0.00pt;mso-wrap-distance-bottom:0.00pt;">
                      <v:path textboxrect="0,0,0,0"/>
                      <v:imagedata r:id="rId30" o:title=""/>
                    </v:shape>
                  </w:pict>
                </mc:Fallback>
              </mc:AlternateContent>
            </w:r>
            <w:r>
              <w:rPr>
                <w:rtl w:val="0"/>
              </w:rPr>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ind w:left="0" w:right="0" w:firstLine="0"/>
              <w:jc w:val="both"/>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Где:</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ind w:left="0" w:right="0" w:firstLine="0"/>
              <w:jc w:val="both"/>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Хi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w:t>
            </w:r>
            <w:hyperlink r:id="rId31" w:tooltip="about:blank" w:history="1">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законом</w:t>
              </w:r>
            </w:hyperlink>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 оценке;</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jc w:val="both"/>
              <w:spacing w:after="0" w:line="240" w:lineRule="auto"/>
              <w:rPr>
                <w:rFonts w:ascii="Times New Roman" w:hAnsi="Times New Roman" w:eastAsia="Times New Roman" w:cs="Times New Roman"/>
              </w:rPr>
            </w:pPr>
            <w:r>
              <mc:AlternateContent>
                <mc:Choice Requires="wpg">
                  <w:drawing>
                    <wp:inline xmlns:wp="http://schemas.openxmlformats.org/drawingml/2006/wordprocessingDrawing" distT="0" distB="0" distL="0" distR="0">
                      <wp:extent cx="379730" cy="259080"/>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ic:nvPr/>
                            </pic:nvPicPr>
                            <pic:blipFill>
                              <a:blip r:embed="rId32"/>
                              <a:srcRect l="0" t="0" r="0" b="0"/>
                              <a:stretch/>
                            </pic:blipFill>
                            <pic:spPr bwMode="auto">
                              <a:xfrm>
                                <a:off x="0" y="0"/>
                                <a:ext cx="379730" cy="259080"/>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29.90pt;height:20.40pt;mso-wrap-distance-left:0.00pt;mso-wrap-distance-top:0.00pt;mso-wrap-distance-right:0.00pt;mso-wrap-distance-bottom:0.00pt;">
                      <v:path textboxrect="0,0,0,0"/>
                      <v:imagedata r:id="rId32" o:title=""/>
                    </v:shape>
                  </w:pict>
                </mc:Fallback>
              </mc:AlternateContent>
            </w:r>
            <w:r>
              <w:rPr>
                <w:rFonts w:ascii="Times New Roman" w:hAnsi="Times New Roman" w:eastAsia="Times New Roman" w:cs="Times New Roman"/>
                <w:rtl w:val="0"/>
              </w:rPr>
              <w:t xml:space="preserve"> = 15 (предельное минимальное значение характеристики объекта закупки, установленное заказчиком);</w:t>
            </w:r>
            <w:r>
              <w:rPr>
                <w:rFonts w:ascii="Times New Roman" w:hAnsi="Times New Roman" w:eastAsia="Times New Roman" w:cs="Times New Roman"/>
              </w:rPr>
            </w:r>
          </w:p>
          <w:p>
            <w:pPr>
              <w:jc w:val="both"/>
              <w:spacing w:after="0" w:line="240" w:lineRule="auto"/>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mc:AlternateContent>
                <mc:Choice Requires="wpg">
                  <w:drawing>
                    <wp:inline xmlns:wp="http://schemas.openxmlformats.org/drawingml/2006/wordprocessingDrawing" distT="0" distB="0" distL="0" distR="0">
                      <wp:extent cx="379730" cy="259080"/>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ic:nvPr/>
                            </pic:nvPicPr>
                            <pic:blipFill>
                              <a:blip r:embed="rId33"/>
                              <a:srcRect l="0" t="0" r="0" b="0"/>
                              <a:stretch/>
                            </pic:blipFill>
                            <pic:spPr bwMode="auto">
                              <a:xfrm>
                                <a:off x="0" y="0"/>
                                <a:ext cx="379730" cy="259080"/>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29.90pt;height:20.40pt;mso-wrap-distance-left:0.00pt;mso-wrap-distance-top:0.00pt;mso-wrap-distance-right:0.00pt;mso-wrap-distance-bottom:0.00pt;">
                      <v:path textboxrect="0,0,0,0"/>
                      <v:imagedata r:id="rId33" o:title=""/>
                    </v:shape>
                  </w:pict>
                </mc:Fallback>
              </mc:AlternateContent>
            </w:r>
            <w:r>
              <w:rPr>
                <w:rtl w:val="0"/>
              </w:rPr>
              <w:t xml:space="preserve"> </w:t>
            </w:r>
            <w:r>
              <w:rPr>
                <w:rFonts w:ascii="Times New Roman" w:hAnsi="Times New Roman" w:eastAsia="Times New Roman" w:cs="Times New Roman"/>
                <w:color w:val="000000"/>
                <w:rtl w:val="0"/>
              </w:rPr>
              <w:t xml:space="preserve">= </w:t>
            </w:r>
            <w:r>
              <w:rPr>
                <w:rFonts w:ascii="Times New Roman" w:hAnsi="Times New Roman" w:eastAsia="Times New Roman" w:cs="Times New Roman"/>
                <w:color w:val="000000"/>
                <w:sz w:val="24"/>
                <w:szCs w:val="24"/>
                <w:rtl w:val="0"/>
              </w:rPr>
              <w:t xml:space="preserve">20</w:t>
            </w:r>
            <w:r>
              <w:rPr>
                <w:rFonts w:ascii="Times New Roman" w:hAnsi="Times New Roman" w:eastAsia="Times New Roman" w:cs="Times New Roman"/>
                <w:color w:val="000000"/>
                <w:rtl w:val="0"/>
              </w:rPr>
              <w:t xml:space="preserve"> (предельное максимальное значение характеристики, установленное заказчиком – наличие 20 договоров (контрактов)).</w:t>
            </w:r>
            <w:r>
              <w:rPr>
                <w:rFonts w:ascii="Times New Roman" w:hAnsi="Times New Roman" w:eastAsia="Times New Roman" w:cs="Times New Roman"/>
                <w:color w:val="000000"/>
              </w:rPr>
            </w:r>
          </w:p>
        </w:tc>
      </w:tr>
      <w:tr>
        <w:tblPrEx/>
        <w:trPr>
          <w:cantSplit w:val="false"/>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ind w:left="0" w:right="0" w:firstLine="0"/>
              <w:jc w:val="left"/>
              <w:keepLines w:val="0"/>
              <w:keepNext w:val="0"/>
              <w:pageBreakBefore w:val="0"/>
              <w:spacing w:before="0" w:after="0" w:line="276" w:lineRule="auto"/>
              <w:shd w:val="clear" w:color="auto" w:fill="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ind w:left="0" w:right="0" w:firstLine="0"/>
              <w:jc w:val="left"/>
              <w:keepLines w:val="0"/>
              <w:keepNext w:val="0"/>
              <w:pageBreakBefore w:val="0"/>
              <w:spacing w:before="0" w:after="0" w:line="276" w:lineRule="auto"/>
              <w:shd w:val="clear" w:color="auto" w:fill="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ind w:left="0" w:right="0" w:firstLine="0"/>
              <w:jc w:val="left"/>
              <w:keepLines w:val="0"/>
              <w:keepNext w:val="0"/>
              <w:pageBreakBefore w:val="0"/>
              <w:spacing w:before="0" w:after="0" w:line="276" w:lineRule="auto"/>
              <w:shd w:val="clear" w:color="auto" w:fill="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ind w:left="0" w:right="0" w:firstLine="0"/>
              <w:jc w:val="left"/>
              <w:keepLines w:val="0"/>
              <w:keepNext w:val="0"/>
              <w:pageBreakBefore w:val="0"/>
              <w:spacing w:before="0" w:after="0" w:line="276" w:lineRule="auto"/>
              <w:shd w:val="clear" w:color="auto" w:fill="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ind w:left="0" w:right="0" w:firstLine="0"/>
              <w:jc w:val="left"/>
              <w:keepLines w:val="0"/>
              <w:keepNext w:val="0"/>
              <w:pageBreakBefore w:val="0"/>
              <w:spacing w:before="0" w:after="0" w:line="276" w:lineRule="auto"/>
              <w:shd w:val="clear" w:color="auto" w:fill="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2.1.2. «Наличие исполненного участником закупки договора с наибольшей ценой»</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rtl w:val="0"/>
              </w:rPr>
              <w:t xml:space="preserve">3</w:t>
            </w:r>
            <w:r>
              <w:rPr>
                <w:rFonts w:ascii="Times New Roman" w:hAnsi="Times New Roman" w:eastAsia="Times New Roman" w:cs="Times New Roman"/>
                <w:color w:val="000000"/>
                <w:rtl w:val="0"/>
              </w:rPr>
              <w:t xml:space="preserve">0%</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ind w:left="0" w:right="0" w:firstLine="0"/>
              <w:jc w:val="left"/>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Оценка заявок осуществляется по формуле, предусмотренной подпунктом «з» пункта 20 Положения и в соответствии с требованиями:</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ind w:left="0" w:right="0" w:firstLine="0"/>
              <w:jc w:val="left"/>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Calibri" w:hAnsi="Calibri" w:eastAsia="Calibri" w:cs="Calibri"/>
                <w:b w:val="0"/>
                <w:bCs w:val="0"/>
                <w:i w:val="0"/>
                <w:iCs w:val="0"/>
                <w:smallCaps w:val="0"/>
                <w:strike w:val="0"/>
                <w:color w:val="000000"/>
                <w:sz w:val="22"/>
                <w:szCs w:val="22"/>
                <w:u w:val="none"/>
                <w:shd w:val="clear" w:color="auto" w:fill="auto"/>
                <w:vertAlign w:val="baseline"/>
              </w:rPr>
              <mc:AlternateContent>
                <mc:Choice Requires="wpg">
                  <w:drawing>
                    <wp:inline xmlns:wp="http://schemas.openxmlformats.org/drawingml/2006/wordprocessingDrawing" distT="0" distB="0" distL="0" distR="0">
                      <wp:extent cx="2165350" cy="474345"/>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ic:nvPr/>
                            </pic:nvPicPr>
                            <pic:blipFill>
                              <a:blip r:embed="rId30"/>
                              <a:srcRect l="0" t="0" r="0" b="0"/>
                              <a:stretch/>
                            </pic:blipFill>
                            <pic:spPr bwMode="auto">
                              <a:xfrm>
                                <a:off x="0" y="0"/>
                                <a:ext cx="2165350" cy="474345"/>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170.50pt;height:37.35pt;mso-wrap-distance-left:0.00pt;mso-wrap-distance-top:0.00pt;mso-wrap-distance-right:0.00pt;mso-wrap-distance-bottom:0.00pt;">
                      <v:path textboxrect="0,0,0,0"/>
                      <v:imagedata r:id="rId30" o:title=""/>
                    </v:shape>
                  </w:pict>
                </mc:Fallback>
              </mc:AlternateContent>
            </w:r>
            <w:r>
              <w:rPr>
                <w:rtl w:val="0"/>
              </w:rPr>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ind w:left="0" w:right="0" w:firstLine="0"/>
              <w:jc w:val="left"/>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Где:</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ind w:left="0" w:right="0" w:firstLine="0"/>
              <w:jc w:val="left"/>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Хi – значение, содержащееся в предложении участника закупки, заявка (часть заявки) которого подлежит в соответствии с Федеральным законом оценке;</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ind w:left="0" w:right="0" w:firstLine="0"/>
              <w:jc w:val="left"/>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Calibri" w:hAnsi="Calibri" w:eastAsia="Calibri" w:cs="Calibri"/>
                <w:b w:val="0"/>
                <w:bCs w:val="0"/>
                <w:i w:val="0"/>
                <w:iCs w:val="0"/>
                <w:smallCaps w:val="0"/>
                <w:strike w:val="0"/>
                <w:color w:val="000000"/>
                <w:sz w:val="22"/>
                <w:szCs w:val="22"/>
                <w:u w:val="none"/>
                <w:shd w:val="clear" w:color="auto" w:fill="auto"/>
                <w:vertAlign w:val="baseline"/>
              </w:rPr>
              <mc:AlternateContent>
                <mc:Choice Requires="wpg">
                  <w:drawing>
                    <wp:inline xmlns:wp="http://schemas.openxmlformats.org/drawingml/2006/wordprocessingDrawing" distT="0" distB="0" distL="0" distR="0">
                      <wp:extent cx="379730" cy="259080"/>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ic:nvPr/>
                            </pic:nvPicPr>
                            <pic:blipFill>
                              <a:blip r:embed="rId32"/>
                              <a:srcRect l="0" t="0" r="0" b="0"/>
                              <a:stretch/>
                            </pic:blipFill>
                            <pic:spPr bwMode="auto">
                              <a:xfrm>
                                <a:off x="0" y="0"/>
                                <a:ext cx="379730" cy="259080"/>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29.90pt;height:20.40pt;mso-wrap-distance-left:0.00pt;mso-wrap-distance-top:0.00pt;mso-wrap-distance-right:0.00pt;mso-wrap-distance-bottom:0.00pt;">
                      <v:path textboxrect="0,0,0,0"/>
                      <v:imagedata r:id="rId32" o:title=""/>
                    </v:shape>
                  </w:pict>
                </mc:Fallback>
              </mc:AlternateConten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  = </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1 </w:t>
            </w:r>
            <w:r>
              <w:rPr>
                <w:rFonts w:ascii="Times New Roman" w:hAnsi="Times New Roman" w:eastAsia="Times New Roman" w:cs="Times New Roman"/>
                <w:rtl w:val="0"/>
              </w:rPr>
              <w:t xml:space="preserve">1</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00 000,00</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 (предельное минимальное значение, установленное заказчиком – наличие требуемого опыта работы, связанного с предметом контракта.)</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ind w:left="0" w:right="0" w:firstLine="0"/>
              <w:jc w:val="left"/>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 </w:t>
            </w:r>
            <w:r>
              <w:rPr>
                <w:rFonts w:ascii="Calibri" w:hAnsi="Calibri" w:eastAsia="Calibri" w:cs="Calibri"/>
                <w:b w:val="0"/>
                <w:bCs w:val="0"/>
                <w:i w:val="0"/>
                <w:iCs w:val="0"/>
                <w:smallCaps w:val="0"/>
                <w:strike w:val="0"/>
                <w:color w:val="000000"/>
                <w:sz w:val="22"/>
                <w:szCs w:val="22"/>
                <w:u w:val="none"/>
                <w:shd w:val="clear" w:color="auto" w:fill="auto"/>
                <w:vertAlign w:val="baseline"/>
              </w:rPr>
              <mc:AlternateContent>
                <mc:Choice Requires="wpg">
                  <w:drawing>
                    <wp:inline xmlns:wp="http://schemas.openxmlformats.org/drawingml/2006/wordprocessingDrawing" distT="0" distB="0" distL="0" distR="0">
                      <wp:extent cx="379730" cy="259080"/>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ic:nvPr/>
                            </pic:nvPicPr>
                            <pic:blipFill>
                              <a:blip r:embed="rId33"/>
                              <a:srcRect l="0" t="0" r="0" b="0"/>
                              <a:stretch/>
                            </pic:blipFill>
                            <pic:spPr bwMode="auto">
                              <a:xfrm>
                                <a:off x="0" y="0"/>
                                <a:ext cx="379730" cy="259080"/>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29.90pt;height:20.40pt;mso-wrap-distance-left:0.00pt;mso-wrap-distance-top:0.00pt;mso-wrap-distance-right:0.00pt;mso-wrap-distance-bottom:0.00pt;">
                      <v:path textboxrect="0,0,0,0"/>
                      <v:imagedata r:id="rId33" o:title=""/>
                    </v:shape>
                  </w:pict>
                </mc:Fallback>
              </mc:AlternateConten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 = 30 000 000,00 (предельное максимальное значение характеристики, установленное заказчиком –– наличие требуемого опыта работы, связанного с предметом контракта.)</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rtl w:val="0"/>
              </w:rPr>
              <w:t xml:space="preserve">Если </w:t>
            </w:r>
            <w:r>
              <w:rPr>
                <w:rFonts w:ascii="Times New Roman" w:hAnsi="Times New Roman" w:eastAsia="Times New Roman" w:cs="Times New Roman"/>
                <w:rtl w:val="0"/>
              </w:rPr>
              <w:t xml:space="preserve">в предложении участника закупки содержится значение показателя, которое выше и (или) ниже предельных значений соответственно, баллы по детализирующему показателю присваиваются в размере, предусмотренном для соответствующего предельного значения показателя.</w:t>
            </w:r>
            <w:r>
              <w:rPr>
                <w:rtl w:val="0"/>
              </w:rPr>
            </w:r>
            <w:r>
              <w:rPr>
                <w:rFonts w:ascii="Times New Roman" w:hAnsi="Times New Roman" w:eastAsia="Times New Roman" w:cs="Times New Roman"/>
                <w:color w:val="000000"/>
              </w:rPr>
            </w:r>
          </w:p>
        </w:tc>
      </w:tr>
      <w:tr>
        <w:tblPrEx/>
        <w:trPr>
          <w:cantSplit w:val="false"/>
        </w:trPr>
        <w:tc>
          <w:tcPr>
            <w:tcBorders>
              <w:top w:val="single" w:color="000000" w:sz="4" w:space="0"/>
              <w:left w:val="single" w:color="000000" w:sz="4" w:space="0"/>
              <w:bottom w:val="single" w:color="000000" w:sz="4" w:space="0"/>
              <w:right w:val="single" w:color="000000" w:sz="4" w:space="0"/>
            </w:tcBorders>
            <w:textDirection w:val="lrTb"/>
            <w:noWrap w:val="false"/>
          </w:tcPr>
          <w:p>
            <w:pPr>
              <w:rPr>
                <w:rFonts w:ascii="Times New Roman" w:hAnsi="Times New Roman" w:eastAsia="Times New Roman" w:cs="Times New Roman"/>
              </w:rPr>
            </w:pPr>
            <w:r>
              <w:rPr>
                <w:rtl w:val="0"/>
              </w:rPr>
            </w:r>
            <w:r>
              <w:rPr>
                <w:rFonts w:ascii="Times New Roman" w:hAnsi="Times New Roman" w:eastAsia="Times New Roman" w:cs="Times New Roman"/>
              </w:rPr>
            </w:r>
          </w:p>
        </w:tc>
        <w:tc>
          <w:tcPr>
            <w:tcBorders>
              <w:top w:val="single" w:color="000000" w:sz="4" w:space="0"/>
              <w:left w:val="single" w:color="000000" w:sz="4" w:space="0"/>
              <w:bottom w:val="single" w:color="000000" w:sz="4" w:space="0"/>
              <w:right w:val="single" w:color="000000" w:sz="4" w:space="0"/>
            </w:tcBorders>
            <w:textDirection w:val="lrTb"/>
            <w:noWrap w:val="false"/>
          </w:tcPr>
          <w:p>
            <w:pPr>
              <w:rPr>
                <w:rFonts w:ascii="Times New Roman" w:hAnsi="Times New Roman" w:eastAsia="Times New Roman" w:cs="Times New Roman"/>
              </w:rPr>
            </w:pPr>
            <w:r>
              <w:rPr>
                <w:rtl w:val="0"/>
              </w:rPr>
            </w:r>
            <w:r>
              <w:rPr>
                <w:rFonts w:ascii="Times New Roman" w:hAnsi="Times New Roman" w:eastAsia="Times New Roman" w:cs="Times New Roman"/>
              </w:rPr>
            </w:r>
          </w:p>
        </w:tc>
        <w:tc>
          <w:tcPr>
            <w:tcBorders>
              <w:top w:val="single" w:color="000000" w:sz="4" w:space="0"/>
              <w:left w:val="single" w:color="000000" w:sz="4" w:space="0"/>
              <w:bottom w:val="single" w:color="000000" w:sz="4" w:space="0"/>
              <w:right w:val="single" w:color="000000" w:sz="4" w:space="0"/>
            </w:tcBorders>
            <w:textDirection w:val="lrTb"/>
            <w:noWrap w:val="false"/>
          </w:tcPr>
          <w:p>
            <w:pPr>
              <w:rPr>
                <w:rFonts w:ascii="Times New Roman" w:hAnsi="Times New Roman" w:eastAsia="Times New Roman" w:cs="Times New Roman"/>
              </w:rPr>
            </w:pPr>
            <w:r>
              <w:rPr>
                <w:rtl w:val="0"/>
              </w:rPr>
            </w:r>
            <w:r>
              <w:rPr>
                <w:rFonts w:ascii="Times New Roman" w:hAnsi="Times New Roman" w:eastAsia="Times New Roman" w:cs="Times New Roman"/>
              </w:rPr>
            </w:r>
          </w:p>
        </w:tc>
        <w:tc>
          <w:tcPr>
            <w:tcBorders>
              <w:top w:val="single" w:color="000000" w:sz="4" w:space="0"/>
              <w:left w:val="single" w:color="000000" w:sz="4" w:space="0"/>
              <w:bottom w:val="single" w:color="000000" w:sz="4" w:space="0"/>
              <w:right w:val="single" w:color="000000" w:sz="4" w:space="0"/>
            </w:tcBorders>
            <w:textDirection w:val="lrTb"/>
            <w:noWrap w:val="false"/>
          </w:tcPr>
          <w:p>
            <w:pPr>
              <w:rPr>
                <w:rFonts w:ascii="Times New Roman" w:hAnsi="Times New Roman" w:eastAsia="Times New Roman" w:cs="Times New Roman"/>
              </w:rPr>
            </w:pPr>
            <w:r>
              <w:rPr>
                <w:rtl w:val="0"/>
              </w:rPr>
            </w:r>
            <w:r>
              <w:rPr>
                <w:rFonts w:ascii="Times New Roman" w:hAnsi="Times New Roman" w:eastAsia="Times New Roman" w:cs="Times New Roman"/>
              </w:rPr>
            </w:r>
          </w:p>
        </w:tc>
        <w:tc>
          <w:tcPr>
            <w:tcBorders>
              <w:top w:val="single" w:color="000000" w:sz="4" w:space="0"/>
              <w:left w:val="single" w:color="000000" w:sz="4" w:space="0"/>
              <w:bottom w:val="single" w:color="000000" w:sz="4" w:space="0"/>
              <w:right w:val="single" w:color="000000" w:sz="4" w:space="0"/>
            </w:tcBorders>
            <w:textDirection w:val="lrTb"/>
            <w:noWrap w:val="false"/>
          </w:tcPr>
          <w:p>
            <w:pPr>
              <w:rPr>
                <w:rFonts w:ascii="Times New Roman" w:hAnsi="Times New Roman" w:eastAsia="Times New Roman" w:cs="Times New Roman"/>
              </w:rPr>
            </w:pPr>
            <w:r>
              <w:rPr>
                <w:rtl w:val="0"/>
              </w:rPr>
            </w:r>
            <w:r>
              <w:rPr>
                <w:rFonts w:ascii="Times New Roman" w:hAnsi="Times New Roman" w:eastAsia="Times New Roman" w:cs="Times New Roman"/>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Pr>
            <w:r>
              <w:rPr>
                <w:rFonts w:ascii="Times New Roman" w:hAnsi="Times New Roman" w:eastAsia="Times New Roman" w:cs="Times New Roman"/>
                <w:color w:val="000000"/>
                <w:rtl w:val="0"/>
              </w:rPr>
              <w:t xml:space="preserve">2.1.3. «Общая цена исполненных участником закупки договоров»</w:t>
            </w:r>
            <w:r>
              <w:rPr>
                <w:rFonts w:ascii="Times New Roman" w:hAnsi="Times New Roman" w:eastAsia="Times New Roman" w:cs="Times New Roman"/>
                <w:color w:val="000000"/>
              </w:rPr>
            </w:r>
          </w:p>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rtl w:val="0"/>
              </w:rPr>
              <w:t xml:space="preserve">4</w:t>
            </w:r>
            <w:r>
              <w:rPr>
                <w:rFonts w:ascii="Times New Roman" w:hAnsi="Times New Roman" w:eastAsia="Times New Roman" w:cs="Times New Roman"/>
                <w:color w:val="000000"/>
                <w:rtl w:val="0"/>
              </w:rPr>
              <w:t xml:space="preserve">0%</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ind w:left="0" w:right="0" w:firstLine="0"/>
              <w:jc w:val="left"/>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Оценка заявок осуществляется по формуле, предусмотренной подпунктом «з» пункта 20 Положения и в соответствии с требованиями:</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ind w:left="0" w:right="0" w:firstLine="0"/>
              <w:jc w:val="left"/>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Calibri" w:hAnsi="Calibri" w:eastAsia="Calibri" w:cs="Calibri"/>
                <w:b w:val="0"/>
                <w:bCs w:val="0"/>
                <w:i w:val="0"/>
                <w:iCs w:val="0"/>
                <w:smallCaps w:val="0"/>
                <w:strike w:val="0"/>
                <w:color w:val="000000"/>
                <w:sz w:val="22"/>
                <w:szCs w:val="22"/>
                <w:u w:val="none"/>
                <w:shd w:val="clear" w:color="auto" w:fill="auto"/>
                <w:vertAlign w:val="baseline"/>
              </w:rPr>
              <mc:AlternateContent>
                <mc:Choice Requires="wpg">
                  <w:drawing>
                    <wp:inline xmlns:wp="http://schemas.openxmlformats.org/drawingml/2006/wordprocessingDrawing" distT="0" distB="0" distL="0" distR="0">
                      <wp:extent cx="2165350" cy="474345"/>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ic:nvPr/>
                            </pic:nvPicPr>
                            <pic:blipFill>
                              <a:blip r:embed="rId30"/>
                              <a:srcRect l="0" t="0" r="0" b="0"/>
                              <a:stretch/>
                            </pic:blipFill>
                            <pic:spPr bwMode="auto">
                              <a:xfrm>
                                <a:off x="0" y="0"/>
                                <a:ext cx="2165350" cy="474345"/>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170.50pt;height:37.35pt;mso-wrap-distance-left:0.00pt;mso-wrap-distance-top:0.00pt;mso-wrap-distance-right:0.00pt;mso-wrap-distance-bottom:0.00pt;">
                      <v:path textboxrect="0,0,0,0"/>
                      <v:imagedata r:id="rId30" o:title=""/>
                    </v:shape>
                  </w:pict>
                </mc:Fallback>
              </mc:AlternateContent>
            </w:r>
            <w:r>
              <w:rPr>
                <w:rtl w:val="0"/>
              </w:rPr>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jc w:val="both"/>
              <w:spacing w:after="0"/>
              <w:widowControl w:val="off"/>
            </w:pPr>
            <w:r>
              <w:rPr>
                <w:rFonts w:ascii="Times New Roman" w:hAnsi="Times New Roman" w:eastAsia="Times New Roman" w:cs="Times New Roman"/>
                <w:color w:val="000000"/>
                <w:rtl w:val="0"/>
              </w:rPr>
              <w:t xml:space="preserve">Где:</w:t>
            </w:r>
            <w:r>
              <w:rPr>
                <w:rtl w:val="0"/>
              </w:rPr>
            </w:r>
            <w:r/>
          </w:p>
          <w:p>
            <w:pPr>
              <w:jc w:val="both"/>
              <w:spacing w:after="0"/>
              <w:widowControl w:val="off"/>
            </w:pPr>
            <w:r>
              <w:rPr>
                <w:rFonts w:ascii="Times New Roman" w:hAnsi="Times New Roman" w:eastAsia="Times New Roman" w:cs="Times New Roman"/>
                <w:rtl w:val="0"/>
              </w:rPr>
              <w:t xml:space="preserve">Хi - значение характеристики, содержащееся в</w:t>
              <w:br/>
              <w:t xml:space="preserve">предложении участника закупки, заявка (часть заявки)</w:t>
              <w:br/>
              <w:t xml:space="preserve">которого подлежит в соответствии с Федеральным</w:t>
              <w:br/>
              <w:t xml:space="preserve">законом оценке;</w:t>
            </w:r>
            <w:r>
              <w:rPr>
                <w:rtl w:val="0"/>
              </w:rPr>
            </w:r>
            <w:r/>
          </w:p>
          <w:p>
            <w:pPr>
              <w:ind w:left="0" w:right="0" w:firstLine="0"/>
              <w:jc w:val="left"/>
              <w:keepLines w:val="0"/>
              <w:keepNext w:val="0"/>
              <w:spacing w:before="0" w:after="160" w:line="259" w:lineRule="auto"/>
              <w:shd w:val="clear" w:color="auto" w:fill="auto"/>
              <w:widowControl w:val="off"/>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Calibri" w:hAnsi="Calibri" w:eastAsia="Calibri" w:cs="Calibri"/>
                <w:b w:val="0"/>
                <w:bCs w:val="0"/>
                <w:i w:val="0"/>
                <w:iCs w:val="0"/>
                <w:smallCaps w:val="0"/>
                <w:strike w:val="0"/>
                <w:color w:val="000000"/>
                <w:sz w:val="22"/>
                <w:szCs w:val="22"/>
                <w:u w:val="none"/>
                <w:shd w:val="clear" w:color="auto" w:fill="auto"/>
                <w:vertAlign w:val="baseline"/>
              </w:rPr>
              <mc:AlternateContent>
                <mc:Choice Requires="wpg">
                  <w:drawing>
                    <wp:inline xmlns:wp="http://schemas.openxmlformats.org/drawingml/2006/wordprocessingDrawing" distT="0" distB="0" distL="0" distR="0">
                      <wp:extent cx="379730" cy="259080"/>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ic:nvPr/>
                            </pic:nvPicPr>
                            <pic:blipFill>
                              <a:blip r:embed="rId32"/>
                              <a:srcRect l="0" t="0" r="0" b="0"/>
                              <a:stretch/>
                            </pic:blipFill>
                            <pic:spPr bwMode="auto">
                              <a:xfrm>
                                <a:off x="0" y="0"/>
                                <a:ext cx="379730" cy="259080"/>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29.90pt;height:20.40pt;mso-wrap-distance-left:0.00pt;mso-wrap-distance-top:0.00pt;mso-wrap-distance-right:0.00pt;mso-wrap-distance-bottom:0.00pt;">
                      <v:path textboxrect="0,0,0,0"/>
                      <v:imagedata r:id="rId32" o:title=""/>
                    </v:shape>
                  </w:pict>
                </mc:Fallback>
              </mc:AlternateConten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  = 30 000 000,00 (предельное минимальное значение, установленное заказчиком – наличие требуемого опыта работы, связанного с предметом контракта.);</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jc w:val="both"/>
              <w:spacing w:after="0"/>
              <w:widowControl w:val="off"/>
            </w:pPr>
            <w:r>
              <mc:AlternateContent>
                <mc:Choice Requires="wpg">
                  <w:drawing>
                    <wp:inline xmlns:wp="http://schemas.openxmlformats.org/drawingml/2006/wordprocessingDrawing" distT="0" distB="0" distL="0" distR="0">
                      <wp:extent cx="379730" cy="259080"/>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ic:nvPr/>
                            </pic:nvPicPr>
                            <pic:blipFill>
                              <a:blip r:embed="rId33"/>
                              <a:srcRect l="0" t="0" r="0" b="0"/>
                              <a:stretch/>
                            </pic:blipFill>
                            <pic:spPr bwMode="auto">
                              <a:xfrm>
                                <a:off x="0" y="0"/>
                                <a:ext cx="379730" cy="259080"/>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29.90pt;height:20.40pt;mso-wrap-distance-left:0.00pt;mso-wrap-distance-top:0.00pt;mso-wrap-distance-right:0.00pt;mso-wrap-distance-bottom:0.00pt;">
                      <v:path textboxrect="0,0,0,0"/>
                      <v:imagedata r:id="rId33" o:title=""/>
                    </v:shape>
                  </w:pict>
                </mc:Fallback>
              </mc:AlternateContent>
            </w:r>
            <w:r>
              <w:rPr>
                <w:rFonts w:ascii="Times New Roman" w:hAnsi="Times New Roman" w:eastAsia="Times New Roman" w:cs="Times New Roman"/>
                <w:color w:val="0d0d0d"/>
                <w:rtl w:val="0"/>
              </w:rPr>
              <w:t xml:space="preserve">= 60</w:t>
            </w:r>
            <w:r>
              <w:rPr>
                <w:rFonts w:ascii="Times New Roman" w:hAnsi="Times New Roman" w:eastAsia="Times New Roman" w:cs="Times New Roman"/>
                <w:color w:val="000000"/>
                <w:rtl w:val="0"/>
              </w:rPr>
              <w:t xml:space="preserve"> 000 000,00 (предельное максимальное значение характеристики, установленное заказчиком – наличие требуемого опыта работы, связанного с предметом контракта).</w:t>
            </w:r>
            <w:r>
              <w:rPr>
                <w:rtl w:val="0"/>
              </w:rPr>
            </w:r>
            <w:r/>
          </w:p>
          <w:p>
            <w:pPr>
              <w:jc w:val="both"/>
              <w:spacing w:after="0" w:line="240" w:lineRule="auto"/>
              <w:widowControl w:val="off"/>
            </w:pPr>
            <w:r>
              <w:rPr>
                <w:rFonts w:ascii="Times New Roman" w:hAnsi="Times New Roman" w:eastAsia="Times New Roman" w:cs="Times New Roman"/>
                <w:color w:val="000000"/>
                <w:rtl w:val="0"/>
              </w:rPr>
              <w:t xml:space="preserve">Если в предложении участника закупки содержится </w:t>
            </w:r>
            <w:r>
              <w:rPr>
                <w:rFonts w:ascii="Times New Roman" w:hAnsi="Times New Roman" w:eastAsia="Times New Roman" w:cs="Times New Roman"/>
                <w:rtl w:val="0"/>
              </w:rPr>
              <w:t xml:space="preserve">значение</w:t>
            </w:r>
            <w:r>
              <w:rPr>
                <w:rFonts w:ascii="Times New Roman" w:hAnsi="Times New Roman" w:eastAsia="Times New Roman" w:cs="Times New Roman"/>
                <w:color w:val="000000"/>
                <w:rtl w:val="0"/>
              </w:rPr>
              <w:t xml:space="preserve"> показателя, которое выше и (или) ниже предельных значений соответственно, баллы по детализирующему показателю присваиваются в размере, предусмотренном для соответствующего предельного значения показателя.</w:t>
            </w:r>
            <w:r>
              <w:rPr>
                <w:rtl w:val="0"/>
              </w:rPr>
            </w:r>
            <w:r/>
          </w:p>
        </w:tc>
      </w:tr>
      <w:tr>
        <w:tblPrEx/>
        <w:trPr>
          <w:cantSplit w:val="false"/>
        </w:trPr>
        <w:tc>
          <w:tcPr>
            <w:tcBorders>
              <w:left w:val="single" w:color="000000" w:sz="4" w:space="0"/>
              <w:bottom w:val="single" w:color="000000" w:sz="4" w:space="0"/>
              <w:right w:val="single" w:color="000000" w:sz="4" w:space="0"/>
            </w:tcBorders>
            <w:textDirection w:val="lrTb"/>
            <w:noWrap w:val="false"/>
          </w:tcPr>
          <w:p>
            <w:pPr>
              <w:spacing w:line="240" w:lineRule="auto"/>
              <w:rPr>
                <w:rFonts w:ascii="Times New Roman" w:hAnsi="Times New Roman" w:eastAsia="Times New Roman" w:cs="Times New Roman"/>
              </w:rPr>
            </w:pPr>
            <w:r>
              <w:rPr>
                <w:rtl w:val="0"/>
              </w:rPr>
            </w:r>
            <w:r>
              <w:rPr>
                <w:rFonts w:ascii="Times New Roman" w:hAnsi="Times New Roman" w:eastAsia="Times New Roman" w:cs="Times New Roman"/>
              </w:rPr>
            </w:r>
          </w:p>
        </w:tc>
        <w:tc>
          <w:tcPr>
            <w:tcBorders>
              <w:left w:val="single" w:color="000000" w:sz="4" w:space="0"/>
              <w:bottom w:val="single" w:color="000000" w:sz="4" w:space="0"/>
              <w:right w:val="single" w:color="000000" w:sz="4" w:space="0"/>
            </w:tcBorders>
            <w:textDirection w:val="lrTb"/>
            <w:noWrap w:val="false"/>
          </w:tcPr>
          <w:p>
            <w:pPr>
              <w:spacing w:line="240" w:lineRule="auto"/>
              <w:rPr>
                <w:rFonts w:ascii="Times New Roman" w:hAnsi="Times New Roman" w:eastAsia="Times New Roman" w:cs="Times New Roman"/>
              </w:rPr>
            </w:pPr>
            <w:r>
              <w:rPr>
                <w:rtl w:val="0"/>
              </w:rPr>
            </w:r>
            <w:r>
              <w:rPr>
                <w:rFonts w:ascii="Times New Roman" w:hAnsi="Times New Roman" w:eastAsia="Times New Roman" w:cs="Times New Roman"/>
              </w:rPr>
            </w:r>
          </w:p>
        </w:tc>
        <w:tc>
          <w:tcPr>
            <w:tcBorders>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rtl w:val="0"/>
              </w:rPr>
              <w:t xml:space="preserve">2.2. </w:t>
            </w:r>
            <w:r>
              <w:rPr>
                <w:rFonts w:ascii="Times New Roman" w:hAnsi="Times New Roman" w:eastAsia="Times New Roman" w:cs="Times New Roman"/>
                <w:color w:val="000000"/>
                <w:rtl w:val="0"/>
              </w:rPr>
              <w:t xml:space="preserve">Наличие у участников закупки специалистов и иных работников определенного уровня квалификации</w:t>
            </w:r>
            <w:r>
              <w:rPr>
                <w:rFonts w:ascii="Times New Roman" w:hAnsi="Times New Roman" w:eastAsia="Times New Roman" w:cs="Times New Roman"/>
                <w:color w:val="000000"/>
              </w:rPr>
            </w:r>
          </w:p>
        </w:tc>
        <w:tc>
          <w:tcPr>
            <w:tcBorders>
              <w:left w:val="single" w:color="000000" w:sz="4" w:space="0"/>
              <w:bottom w:val="single" w:color="000000" w:sz="4" w:space="0"/>
              <w:right w:val="single" w:color="000000" w:sz="4" w:space="0"/>
            </w:tcBorders>
            <w:textDirection w:val="lrTb"/>
            <w:noWrap w:val="false"/>
          </w:tcPr>
          <w:p>
            <w:pPr>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40%</w:t>
            </w:r>
            <w:r>
              <w:rPr>
                <w:rFonts w:ascii="Times New Roman" w:hAnsi="Times New Roman" w:eastAsia="Times New Roman" w:cs="Times New Roman"/>
              </w:rPr>
            </w:r>
          </w:p>
        </w:tc>
        <w:tc>
          <w:tcPr>
            <w:tcBorders>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2.</w:t>
            </w:r>
            <w:r>
              <w:rPr>
                <w:rFonts w:ascii="Times New Roman" w:hAnsi="Times New Roman" w:eastAsia="Times New Roman" w:cs="Times New Roman"/>
                <w:rtl w:val="0"/>
              </w:rPr>
              <w:t xml:space="preserve">2</w:t>
            </w:r>
            <w:r>
              <w:rPr>
                <w:rFonts w:ascii="Times New Roman" w:hAnsi="Times New Roman" w:eastAsia="Times New Roman" w:cs="Times New Roman"/>
                <w:color w:val="000000"/>
                <w:rtl w:val="0"/>
              </w:rPr>
              <w:t xml:space="preserve">.1. Перечень специалистов и иных работников, их квалификация «Программист»</w:t>
            </w:r>
            <w:r>
              <w:rPr>
                <w:rFonts w:ascii="Times New Roman" w:hAnsi="Times New Roman" w:eastAsia="Times New Roman" w:cs="Times New Roman"/>
                <w:color w:val="000000"/>
              </w:rPr>
            </w:r>
          </w:p>
        </w:tc>
        <w:tc>
          <w:tcPr>
            <w:tcBorders>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100%</w:t>
            </w:r>
            <w:r>
              <w:rPr>
                <w:rFonts w:ascii="Times New Roman" w:hAnsi="Times New Roman" w:eastAsia="Times New Roman" w:cs="Times New Roman"/>
                <w:color w:val="000000"/>
              </w:rPr>
            </w:r>
          </w:p>
        </w:tc>
        <w:tc>
          <w:tcPr>
            <w:tcBorders>
              <w:left w:val="single" w:color="000000" w:sz="4" w:space="0"/>
              <w:bottom w:val="single" w:color="000000" w:sz="4" w:space="0"/>
              <w:right w:val="single" w:color="000000" w:sz="4" w:space="0"/>
            </w:tcBorders>
            <w:textDirection w:val="lrTb"/>
            <w:noWrap w:val="false"/>
          </w:tcPr>
          <w:p>
            <w:pPr>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Оценка заявок осуществляется по формуле, предусмотренной подпунктом «з» пункта 20 Положения:</w:t>
            </w:r>
            <w:r>
              <w:rPr>
                <w:rFonts w:ascii="Times New Roman" w:hAnsi="Times New Roman" w:eastAsia="Times New Roman" w:cs="Times New Roman"/>
              </w:rPr>
            </w:r>
          </w:p>
          <w:p>
            <w:pPr>
              <w:jc w:val="both"/>
              <w:spacing w:after="0" w:line="240" w:lineRule="auto"/>
              <w:widowControl w:val="off"/>
              <w:rPr>
                <w:rFonts w:ascii="Times New Roman" w:hAnsi="Times New Roman" w:eastAsia="Times New Roman" w:cs="Times New Roman"/>
              </w:rPr>
            </w:pPr>
            <w:r>
              <mc:AlternateContent>
                <mc:Choice Requires="wpg">
                  <w:drawing>
                    <wp:inline xmlns:wp="http://schemas.openxmlformats.org/drawingml/2006/wordprocessingDrawing" distT="0" distB="0" distL="0" distR="0">
                      <wp:extent cx="2165350" cy="474345"/>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ic:nvPr/>
                            </pic:nvPicPr>
                            <pic:blipFill>
                              <a:blip r:embed="rId30"/>
                              <a:srcRect l="0" t="0" r="0" b="0"/>
                              <a:stretch/>
                            </pic:blipFill>
                            <pic:spPr bwMode="auto">
                              <a:xfrm>
                                <a:off x="0" y="0"/>
                                <a:ext cx="2165350" cy="474345"/>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170.50pt;height:37.35pt;mso-wrap-distance-left:0.00pt;mso-wrap-distance-top:0.00pt;mso-wrap-distance-right:0.00pt;mso-wrap-distance-bottom:0.00pt;">
                      <v:path textboxrect="0,0,0,0"/>
                      <v:imagedata r:id="rId30" o:title=""/>
                    </v:shape>
                  </w:pict>
                </mc:Fallback>
              </mc:AlternateContent>
            </w:r>
            <w:r>
              <w:rPr>
                <w:rtl w:val="0"/>
              </w:rPr>
            </w:r>
            <w:r>
              <w:rPr>
                <w:rFonts w:ascii="Times New Roman" w:hAnsi="Times New Roman" w:eastAsia="Times New Roman" w:cs="Times New Roman"/>
              </w:rPr>
            </w:r>
          </w:p>
          <w:p>
            <w:pPr>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Где:</w:t>
            </w:r>
            <w:r>
              <w:rPr>
                <w:rFonts w:ascii="Times New Roman" w:hAnsi="Times New Roman" w:eastAsia="Times New Roman" w:cs="Times New Roman"/>
              </w:rPr>
            </w:r>
          </w:p>
          <w:p>
            <w:pPr>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Хi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оценке по критерию оценки "характеристики объекта закупки";</w:t>
            </w:r>
            <w:r>
              <w:rPr>
                <w:rFonts w:ascii="Times New Roman" w:hAnsi="Times New Roman" w:eastAsia="Times New Roman" w:cs="Times New Roman"/>
              </w:rPr>
            </w:r>
          </w:p>
          <w:p>
            <w:pPr>
              <w:jc w:val="both"/>
              <w:spacing w:after="0" w:line="240" w:lineRule="auto"/>
              <w:widowControl w:val="off"/>
              <w:rPr>
                <w:rFonts w:ascii="Times New Roman" w:hAnsi="Times New Roman" w:eastAsia="Times New Roman" w:cs="Times New Roman"/>
              </w:rPr>
            </w:pPr>
            <w:r>
              <mc:AlternateContent>
                <mc:Choice Requires="wpg">
                  <w:drawing>
                    <wp:inline xmlns:wp="http://schemas.openxmlformats.org/drawingml/2006/wordprocessingDrawing" distT="0" distB="0" distL="0" distR="0">
                      <wp:extent cx="379730" cy="259080"/>
                      <wp:effectExtent l="0" t="0" r="0" b="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ic:nvPr/>
                            </pic:nvPicPr>
                            <pic:blipFill>
                              <a:blip r:embed="rId32"/>
                              <a:srcRect l="0" t="0" r="0" b="0"/>
                              <a:stretch/>
                            </pic:blipFill>
                            <pic:spPr bwMode="auto">
                              <a:xfrm>
                                <a:off x="0" y="0"/>
                                <a:ext cx="379730" cy="259080"/>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29.90pt;height:20.40pt;mso-wrap-distance-left:0.00pt;mso-wrap-distance-top:0.00pt;mso-wrap-distance-right:0.00pt;mso-wrap-distance-bottom:0.00pt;">
                      <v:path textboxrect="0,0,0,0"/>
                      <v:imagedata r:id="rId32" o:title=""/>
                    </v:shape>
                  </w:pict>
                </mc:Fallback>
              </mc:AlternateContent>
            </w:r>
            <w:r>
              <w:rPr>
                <w:rFonts w:ascii="Times New Roman" w:hAnsi="Times New Roman" w:eastAsia="Times New Roman" w:cs="Times New Roman"/>
                <w:rtl w:val="0"/>
              </w:rPr>
              <w:t xml:space="preserve">= 5 предельное минимальное значение характеристики объекта закупки;</w:t>
            </w:r>
            <w:r>
              <w:rPr>
                <w:rFonts w:ascii="Times New Roman" w:hAnsi="Times New Roman" w:eastAsia="Times New Roman" w:cs="Times New Roman"/>
              </w:rPr>
            </w:r>
          </w:p>
          <w:p>
            <w:pPr>
              <w:jc w:val="both"/>
              <w:spacing w:after="0" w:line="240" w:lineRule="auto"/>
              <w:widowControl w:val="off"/>
              <w:rPr>
                <w:rFonts w:ascii="Times New Roman" w:hAnsi="Times New Roman" w:eastAsia="Times New Roman" w:cs="Times New Roman"/>
              </w:rPr>
            </w:pPr>
            <w:r>
              <mc:AlternateContent>
                <mc:Choice Requires="wpg">
                  <w:drawing>
                    <wp:inline xmlns:wp="http://schemas.openxmlformats.org/drawingml/2006/wordprocessingDrawing" distT="0" distB="0" distL="0" distR="0">
                      <wp:extent cx="379730" cy="259080"/>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ic:nvPr/>
                            </pic:nvPicPr>
                            <pic:blipFill>
                              <a:blip r:embed="rId33"/>
                              <a:srcRect l="0" t="0" r="0" b="0"/>
                              <a:stretch/>
                            </pic:blipFill>
                            <pic:spPr bwMode="auto">
                              <a:xfrm>
                                <a:off x="0" y="0"/>
                                <a:ext cx="379730" cy="259080"/>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29.90pt;height:20.40pt;mso-wrap-distance-left:0.00pt;mso-wrap-distance-top:0.00pt;mso-wrap-distance-right:0.00pt;mso-wrap-distance-bottom:0.00pt;">
                      <v:path textboxrect="0,0,0,0"/>
                      <v:imagedata r:id="rId33" o:title=""/>
                    </v:shape>
                  </w:pict>
                </mc:Fallback>
              </mc:AlternateContent>
            </w:r>
            <w:r>
              <w:rPr>
                <w:rFonts w:ascii="Times New Roman" w:hAnsi="Times New Roman" w:eastAsia="Times New Roman" w:cs="Times New Roman"/>
                <w:rtl w:val="0"/>
              </w:rPr>
              <w:t xml:space="preserve">= 10 предельное максимальное значение характеристики, установленное заказчиком.</w:t>
            </w:r>
            <w:r>
              <w:rPr>
                <w:rFonts w:ascii="Times New Roman" w:hAnsi="Times New Roman" w:eastAsia="Times New Roman" w:cs="Times New Roman"/>
              </w:rPr>
            </w:r>
          </w:p>
        </w:tc>
      </w:tr>
      <w:tr>
        <w:tblPrEx/>
        <w:trPr>
          <w:cantSplit w:val="false"/>
        </w:trPr>
        <w:tc>
          <w:tcPr>
            <w:tcBorders>
              <w:left w:val="single" w:color="000000" w:sz="4" w:space="0"/>
              <w:bottom w:val="single" w:color="000000" w:sz="4" w:space="0"/>
              <w:right w:val="single" w:color="000000" w:sz="4" w:space="0"/>
            </w:tcBorders>
            <w:textDirection w:val="lrTb"/>
            <w:noWrap w:val="false"/>
          </w:tcPr>
          <w:p>
            <w:pPr>
              <w:spacing w:line="240" w:lineRule="auto"/>
              <w:rPr>
                <w:rFonts w:ascii="Times New Roman" w:hAnsi="Times New Roman" w:eastAsia="Times New Roman" w:cs="Times New Roman"/>
              </w:rPr>
            </w:pPr>
            <w:r>
              <w:rPr>
                <w:rFonts w:ascii="Times New Roman" w:hAnsi="Times New Roman" w:eastAsia="Times New Roman" w:cs="Times New Roman"/>
                <w:rtl w:val="0"/>
              </w:rPr>
              <w:t xml:space="preserve">3.</w:t>
            </w:r>
            <w:r>
              <w:rPr>
                <w:rFonts w:ascii="Times New Roman" w:hAnsi="Times New Roman" w:eastAsia="Times New Roman" w:cs="Times New Roman"/>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Качественные, функциональные и экологические характеристики объекта закупки</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10%</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rtl w:val="0"/>
              </w:rPr>
              <w:t xml:space="preserve">3.1. </w:t>
            </w:r>
            <w:r>
              <w:rPr>
                <w:rFonts w:ascii="Times New Roman" w:hAnsi="Times New Roman" w:eastAsia="Times New Roman" w:cs="Times New Roman"/>
                <w:color w:val="000000"/>
                <w:rtl w:val="0"/>
              </w:rPr>
              <w:t xml:space="preserve">Функциональные характеристики объекта закупки</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100%</w:t>
            </w:r>
            <w:r>
              <w:rPr>
                <w:rFonts w:ascii="Times New Roman" w:hAnsi="Times New Roman" w:eastAsia="Times New Roman" w:cs="Times New Roman"/>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3.1.1.  Наличие предложений по плану выполнения работ, содержащихся в п. 2.2. и 2.5. Технического задания, содержащее описание логики, процесса выполнения работ, конкретные технические решения, предлагаемые для выполнения работ</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100%</w:t>
            </w:r>
            <w:r>
              <w:rPr>
                <w:rFonts w:ascii="Times New Roman" w:hAnsi="Times New Roman" w:eastAsia="Times New Roman" w:cs="Times New Roman"/>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both"/>
              <w:spacing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Значение количества б</w:t>
            </w:r>
            <w:r>
              <w:rPr>
                <w:rFonts w:ascii="Times New Roman" w:hAnsi="Times New Roman" w:eastAsia="Times New Roman" w:cs="Times New Roman"/>
                <w:rtl w:val="0"/>
              </w:rPr>
              <w:t xml:space="preserve">аллов по детализирующему показателю, присваиваемых заявке, подлежащей в соответствии с Законом 44-ФЗ оценке по критерию оценки характеристика объекта закупки рассчитывается по шкале в соответствии с пунктом 22 Положения и подпунктом а) пункта 23 Положения.</w:t>
            </w:r>
            <w:r>
              <w:rPr>
                <w:rFonts w:ascii="Times New Roman" w:hAnsi="Times New Roman" w:eastAsia="Times New Roman" w:cs="Times New Roman"/>
              </w:rPr>
            </w:r>
          </w:p>
          <w:p>
            <w:pPr>
              <w:jc w:val="both"/>
              <w:spacing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Оценка заявок осуществляется в соответствии с подпунктом «а» пункта 23 Положения. Предусматривается оценка наличия или отсутствия характеристики объекта закупки, шкала оценки предусматривает присвоение:</w:t>
            </w:r>
            <w:r>
              <w:rPr>
                <w:rFonts w:ascii="Times New Roman" w:hAnsi="Times New Roman" w:eastAsia="Times New Roman" w:cs="Times New Roman"/>
              </w:rPr>
            </w:r>
          </w:p>
          <w:p>
            <w:pPr>
              <w:jc w:val="both"/>
              <w:spacing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а</w:t>
            </w:r>
            <w:r>
              <w:rPr>
                <w:rFonts w:ascii="Times New Roman" w:hAnsi="Times New Roman" w:eastAsia="Times New Roman" w:cs="Times New Roman"/>
                <w:rtl w:val="0"/>
              </w:rPr>
              <w:t xml:space="preserve">) 100 баллов заявке (части заявки), содержащей предложение о наличии характеристики объекта закупки, а при отсутствии характеристики объекта закупки или при несоответствии предложения требованиям, заявке присваивается 0 баллов по детализирующему показателю</w:t>
            </w:r>
            <w:r>
              <w:rPr>
                <w:rFonts w:ascii="Times New Roman" w:hAnsi="Times New Roman" w:eastAsia="Times New Roman" w:cs="Times New Roman"/>
              </w:rPr>
            </w:r>
          </w:p>
          <w:p>
            <w:pPr>
              <w:jc w:val="both"/>
              <w:spacing w:after="0" w:line="240" w:lineRule="auto"/>
              <w:widowControl w:val="off"/>
              <w:rPr>
                <w:rFonts w:ascii="Times New Roman" w:hAnsi="Times New Roman" w:eastAsia="Times New Roman" w:cs="Times New Roman"/>
              </w:rPr>
            </w:pPr>
            <w:r>
              <w:rPr>
                <w:rtl w:val="0"/>
              </w:rPr>
            </w:r>
            <w:r>
              <w:rPr>
                <w:rFonts w:ascii="Times New Roman" w:hAnsi="Times New Roman" w:eastAsia="Times New Roman" w:cs="Times New Roman"/>
              </w:rPr>
            </w:r>
          </w:p>
        </w:tc>
      </w:tr>
    </w:tbl>
    <w:p>
      <w:pPr>
        <w:sectPr>
          <w:footnotePr/>
          <w:endnotePr/>
          <w:type w:val="nextPage"/>
          <w:pgSz w:w="16838" w:h="11906" w:orient="landscape"/>
          <w:pgMar w:top="567" w:right="1134" w:bottom="850" w:left="1134" w:header="0" w:footer="0" w:gutter="0"/>
          <w:cols w:num="1" w:sep="0" w:space="1701" w:equalWidth="1"/>
          <w:docGrid w:linePitch="360"/>
        </w:sectPr>
      </w:pPr>
      <w:r>
        <w:rPr>
          <w:rtl w:val="0"/>
        </w:rPr>
      </w:r>
      <w:r/>
    </w:p>
    <w:p>
      <w:pPr>
        <w:jc w:val="both"/>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bl>
      <w:tblPr>
        <w:tblStyle w:val="704"/>
        <w:tblW w:w="9071" w:type="dxa"/>
        <w:tblInd w:w="62" w:type="dxa"/>
        <w:tblLayout w:type="fixed"/>
        <w:tblLook w:val="0000" w:firstRow="0" w:lastRow="0" w:firstColumn="0" w:lastColumn="0" w:noHBand="0" w:noVBand="0"/>
      </w:tblPr>
      <w:tblGrid>
        <w:gridCol w:w="9071"/>
        <w:tblGridChange w:id="4">
          <w:tblGrid>
            <w:gridCol w:w="9071"/>
          </w:tblGrid>
        </w:tblGridChange>
      </w:tblGrid>
      <w:tr>
        <w:tblPrEx/>
        <w:trPr>
          <w:cantSplit w:val="false"/>
        </w:trPr>
        <w:tc>
          <w:tcPr>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bookmarkStart w:id="5" w:name="bookmark=id.44660dex38rt"/>
            <w:r/>
            <w:bookmarkEnd w:id="5"/>
            <w:r>
              <w:rPr>
                <w:rFonts w:ascii="Times New Roman" w:hAnsi="Times New Roman" w:eastAsia="Times New Roman" w:cs="Times New Roman"/>
                <w:color w:val="000000"/>
                <w:rtl w:val="0"/>
              </w:rP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tooltip="#bookmark=id.gh01vcfy5z73" w:anchor="bookmark=id.gh01vcfy5z73" w:history="1">
              <w:r>
                <w:rPr>
                  <w:rFonts w:ascii="Times New Roman" w:hAnsi="Times New Roman" w:eastAsia="Times New Roman" w:cs="Times New Roman"/>
                  <w:color w:val="0000ff"/>
                  <w:rtl w:val="0"/>
                </w:rPr>
                <w:t xml:space="preserve">разделом II</w:t>
              </w:r>
            </w:hyperlink>
            <w:r>
              <w:rPr>
                <w:rFonts w:ascii="Times New Roman" w:hAnsi="Times New Roman" w:eastAsia="Times New Roman" w:cs="Times New Roman"/>
                <w:color w:val="000000"/>
                <w:rtl w:val="0"/>
              </w:rPr>
              <w:t xml:space="preserve"> настоящего документа</w:t>
            </w:r>
            <w:r>
              <w:rPr>
                <w:rFonts w:ascii="Times New Roman" w:hAnsi="Times New Roman" w:eastAsia="Times New Roman" w:cs="Times New Roman"/>
                <w:color w:val="000000"/>
              </w:rPr>
            </w:r>
          </w:p>
        </w:tc>
      </w:tr>
    </w:tbl>
    <w:p>
      <w:pPr>
        <w:jc w:val="both"/>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bl>
      <w:tblPr>
        <w:tblStyle w:val="705"/>
        <w:tblW w:w="9150" w:type="dxa"/>
        <w:tblInd w:w="62" w:type="dxa"/>
        <w:tblLayout w:type="fixed"/>
        <w:tblLook w:val="0000" w:firstRow="0" w:lastRow="0" w:firstColumn="0" w:lastColumn="0" w:noHBand="0" w:noVBand="0"/>
      </w:tblPr>
      <w:tblGrid>
        <w:gridCol w:w="638"/>
        <w:gridCol w:w="3468"/>
        <w:gridCol w:w="5044"/>
        <w:tblGridChange w:id="5">
          <w:tblGrid>
            <w:gridCol w:w="638"/>
            <w:gridCol w:w="3468"/>
            <w:gridCol w:w="5817"/>
          </w:tblGrid>
        </w:tblGridChange>
      </w:tblGrid>
      <w:tr>
        <w:tblPrEx/>
        <w:trPr>
          <w:cantSplit w:val="false"/>
        </w:trPr>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N</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tooltip="#bookmark=id.90zl0bnmo8w6" w:anchor="bookmark=id.90zl0bnmo8w6" w:history="1">
              <w:r>
                <w:rPr>
                  <w:rFonts w:ascii="Times New Roman" w:hAnsi="Times New Roman" w:eastAsia="Times New Roman" w:cs="Times New Roman"/>
                  <w:color w:val="0000ff"/>
                  <w:rtl w:val="0"/>
                </w:rPr>
                <w:t xml:space="preserve">графой 3</w:t>
              </w:r>
            </w:hyperlink>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Положение о применении критерия оценки, показателя оценки, показателя оценки, детализирующего показатель оценки</w:t>
            </w:r>
            <w:r>
              <w:rPr>
                <w:rFonts w:ascii="Times New Roman" w:hAnsi="Times New Roman" w:eastAsia="Times New Roman" w:cs="Times New Roman"/>
                <w:color w:val="000000"/>
              </w:rPr>
            </w:r>
          </w:p>
          <w:p>
            <w:pPr>
              <w:spacing w:line="240" w:lineRule="auto"/>
              <w:rPr>
                <w:rFonts w:ascii="Times New Roman" w:hAnsi="Times New Roman" w:eastAsia="Times New Roman" w:cs="Times New Roman"/>
              </w:rPr>
            </w:pPr>
            <w:r>
              <w:rPr>
                <w:rtl w:val="0"/>
              </w:rPr>
            </w:r>
            <w:r>
              <w:rPr>
                <w:rFonts w:ascii="Times New Roman" w:hAnsi="Times New Roman" w:eastAsia="Times New Roman" w:cs="Times New Roman"/>
              </w:rPr>
            </w:r>
          </w:p>
          <w:p>
            <w:pPr>
              <w:spacing w:line="240" w:lineRule="auto"/>
              <w:tabs>
                <w:tab w:val="left" w:pos="4152" w:leader="none"/>
              </w:tabs>
              <w:rPr>
                <w:rFonts w:ascii="Times New Roman" w:hAnsi="Times New Roman" w:eastAsia="Times New Roman" w:cs="Times New Roman"/>
              </w:rPr>
            </w:pPr>
            <w:r>
              <w:rPr>
                <w:rtl w:val="0"/>
              </w:rPr>
            </w:r>
            <w:r>
              <w:rPr>
                <w:rFonts w:ascii="Times New Roman" w:hAnsi="Times New Roman" w:eastAsia="Times New Roman" w:cs="Times New Roman"/>
              </w:rPr>
            </w:r>
          </w:p>
        </w:tc>
      </w:tr>
      <w:tr>
        <w:tblPrEx/>
        <w:trPr>
          <w:cantSplit w:val="false"/>
        </w:trPr>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1</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bookmarkStart w:id="6" w:name="bookmark=id.l7hjnvwzybiz"/>
            <w:r/>
            <w:bookmarkEnd w:id="6"/>
            <w:r>
              <w:rPr>
                <w:rFonts w:ascii="Times New Roman" w:hAnsi="Times New Roman" w:eastAsia="Times New Roman" w:cs="Times New Roman"/>
                <w:color w:val="000000"/>
                <w:rtl w:val="0"/>
              </w:rPr>
              <w:t xml:space="preserve">2</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bookmarkStart w:id="7" w:name="bookmark=id.90zl0bnmo8w6"/>
            <w:r/>
            <w:bookmarkEnd w:id="7"/>
            <w:r>
              <w:rPr>
                <w:rFonts w:ascii="Times New Roman" w:hAnsi="Times New Roman" w:eastAsia="Times New Roman" w:cs="Times New Roman"/>
                <w:color w:val="000000"/>
                <w:rtl w:val="0"/>
              </w:rPr>
              <w:t xml:space="preserve">3</w:t>
            </w:r>
            <w:r>
              <w:rPr>
                <w:rFonts w:ascii="Times New Roman" w:hAnsi="Times New Roman" w:eastAsia="Times New Roman" w:cs="Times New Roman"/>
                <w:color w:val="000000"/>
              </w:rPr>
            </w:r>
          </w:p>
        </w:tc>
      </w:tr>
      <w:tr>
        <w:tblPrEx/>
        <w:trPr>
          <w:cantSplit w:val="false"/>
        </w:trPr>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1</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Критерий оценки: Цена контракта, сумма цен единиц товара, работы, услуги.</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Заявкам, содержащим наилучшее ценовое предложение, а также предложение, равное такому наилучшему ценовому предложению, присваивается 100 баллов.</w:t>
            </w:r>
            <w:r>
              <w:rPr>
                <w:rFonts w:ascii="Times New Roman" w:hAnsi="Times New Roman" w:eastAsia="Times New Roman" w:cs="Times New Roman"/>
              </w:rPr>
            </w:r>
          </w:p>
          <w:p>
            <w:pPr>
              <w:jc w:val="both"/>
              <w:spacing w:before="240"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Значение Цл при применении формулы, предусмотренной подпунктом "а" пункта 10 Положения, и значения Цл и Цi при применении формулы, предусмотренной подпунктом "б" пункта 10 Положения, указываются без знака "минус".</w:t>
            </w:r>
            <w:r>
              <w:rPr>
                <w:rFonts w:ascii="Times New Roman" w:hAnsi="Times New Roman" w:eastAsia="Times New Roman" w:cs="Times New Roman"/>
              </w:rPr>
            </w:r>
          </w:p>
          <w:p>
            <w:pPr>
              <w:jc w:val="both"/>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Применение показателей оценки по критерию оценки «Цена контракта, сумма цен единиц товара, работы, услуги» не допускается.</w:t>
            </w:r>
            <w:r>
              <w:rPr>
                <w:rFonts w:ascii="Times New Roman" w:hAnsi="Times New Roman" w:eastAsia="Times New Roman" w:cs="Times New Roman"/>
                <w:color w:val="000000"/>
              </w:rPr>
            </w:r>
          </w:p>
        </w:tc>
      </w:tr>
      <w:tr>
        <w:tblPrEx/>
        <w:trPr>
          <w:cantSplit w:val="false"/>
        </w:trPr>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2</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Квалификация участников закупки, в том числе наличие </w:t>
            </w:r>
            <w:r>
              <w:rPr>
                <w:rFonts w:ascii="Times New Roman" w:hAnsi="Times New Roman" w:eastAsia="Times New Roman" w:cs="Times New Roman"/>
                <w:color w:val="000000"/>
                <w:rtl w:val="0"/>
              </w:rPr>
              <w:t xml:space="preserve">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both"/>
              <w:tabs>
                <w:tab w:val="left" w:pos="-360" w:leader="none"/>
                <w:tab w:val="left" w:pos="360" w:leader="none"/>
              </w:tabs>
              <w:rPr>
                <w:rFonts w:ascii="Times New Roman" w:hAnsi="Times New Roman" w:eastAsia="Times New Roman" w:cs="Times New Roman"/>
              </w:rPr>
            </w:pPr>
            <w:r>
              <w:rPr>
                <w:rFonts w:ascii="Times New Roman" w:hAnsi="Times New Roman" w:eastAsia="Times New Roman" w:cs="Times New Roman"/>
                <w:rtl w:val="0"/>
              </w:rPr>
              <w:t xml:space="preserve">Перечень документов, подтверждающих наличие у участника закупки опыта оказания услуги (выполнения работы), связанного с предметом контракта:</w:t>
            </w:r>
            <w:r>
              <w:rPr>
                <w:rFonts w:ascii="Times New Roman" w:hAnsi="Times New Roman" w:eastAsia="Times New Roman" w:cs="Times New Roman"/>
              </w:rPr>
            </w:r>
          </w:p>
          <w:p>
            <w:pPr>
              <w:jc w:val="both"/>
              <w:spacing w:after="0" w:line="240" w:lineRule="auto"/>
              <w:rPr>
                <w:rFonts w:ascii="Times New Roman" w:hAnsi="Times New Roman" w:eastAsia="Times New Roman" w:cs="Times New Roman"/>
                <w:color w:val="000000"/>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sz w:val="24"/>
                <w:szCs w:val="24"/>
                <w:rtl w:val="0"/>
              </w:rPr>
              <w:t xml:space="preserve">1) </w:t>
            </w:r>
            <w:r>
              <w:rPr>
                <w:rFonts w:ascii="Times New Roman" w:hAnsi="Times New Roman" w:eastAsia="Times New Roman" w:cs="Times New Roman"/>
                <w:color w:val="000000"/>
                <w:rtl w:val="0"/>
              </w:rPr>
              <w:t xml:space="preserve">Копии заключенных и исполненных договоров (контракто</w:t>
            </w:r>
            <w:r>
              <w:rPr>
                <w:rFonts w:ascii="Times New Roman" w:hAnsi="Times New Roman" w:eastAsia="Times New Roman" w:cs="Times New Roman"/>
                <w:color w:val="000000"/>
                <w:rtl w:val="0"/>
              </w:rPr>
              <w:t xml:space="preserve">в) с приложениями, описывающими технические требования к оказываемым услугам (выполняемым работам) по созданию, и/или разработке, и/или доработке, и/или модернизации, и/или развитию, и/или модификации информационных и государственных информационных систем.</w:t>
            </w:r>
            <w:r>
              <w:rPr>
                <w:rtl w:val="0"/>
              </w:rPr>
            </w:r>
            <w:r>
              <w:rPr>
                <w:rFonts w:ascii="Times New Roman" w:hAnsi="Times New Roman" w:eastAsia="Times New Roman" w:cs="Times New Roman"/>
                <w:color w:val="000000"/>
                <w:sz w:val="24"/>
                <w:szCs w:val="24"/>
              </w:rPr>
            </w:r>
          </w:p>
          <w:p>
            <w:pPr>
              <w:jc w:val="both"/>
              <w:spacing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К оценке принимаются исполненные участником закупки с учетом правопреемства (в случае наличия в заявке подтверждающего документа) исключительно контракты, заключенные и исполненные в соответствии с Фед</w:t>
            </w:r>
            <w:r>
              <w:rPr>
                <w:rFonts w:ascii="Times New Roman" w:hAnsi="Times New Roman" w:eastAsia="Times New Roman" w:cs="Times New Roman"/>
                <w:rtl w:val="0"/>
              </w:rPr>
              <w:t xml:space="preserve">еральным законом от 05.04.2013 №44-ФЗ и договоры, заключенные и исполненные в соответствии с Федеральным законом от 18.07.2011 №223-ФЗ, при исполнении которых поставщиком (подрядчиком, исполнителем) исполнены требования об уплате неустоек (штрафов, пеней).</w:t>
            </w:r>
            <w:r>
              <w:rPr>
                <w:rFonts w:ascii="Times New Roman" w:hAnsi="Times New Roman" w:eastAsia="Times New Roman" w:cs="Times New Roman"/>
              </w:rPr>
            </w:r>
          </w:p>
          <w:p>
            <w:pPr>
              <w:jc w:val="both"/>
              <w:spacing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2) Копии актов или универсальных передаточных документов, подтверждающих оказание </w:t>
            </w:r>
            <w:r>
              <w:rPr>
                <w:rFonts w:ascii="Times New Roman" w:hAnsi="Times New Roman" w:eastAsia="Times New Roman" w:cs="Times New Roman"/>
                <w:rtl w:val="0"/>
              </w:rPr>
              <w:t xml:space="preserve">услуг (выполнение работ) по вышеуказанным договорам (контрактам), при этом последний акт или универсальных передаточный акт, составленный при исполнении договора (контракта), должен быть подписан не ранее чем за 5 лет до даты окончания срока подачи заявок.</w:t>
            </w:r>
            <w:r>
              <w:rPr>
                <w:rFonts w:ascii="Times New Roman" w:hAnsi="Times New Roman" w:eastAsia="Times New Roman" w:cs="Times New Roman"/>
              </w:rPr>
            </w:r>
          </w:p>
          <w:p>
            <w:pPr>
              <w:jc w:val="both"/>
              <w:tabs>
                <w:tab w:val="left" w:pos="-360" w:leader="none"/>
                <w:tab w:val="left" w:pos="360" w:leader="none"/>
              </w:tabs>
              <w:rPr>
                <w:rFonts w:ascii="Times New Roman" w:hAnsi="Times New Roman" w:eastAsia="Times New Roman" w:cs="Times New Roman"/>
              </w:rPr>
            </w:pPr>
            <w:r>
              <w:rPr>
                <w:rFonts w:ascii="Times New Roman" w:hAnsi="Times New Roman" w:eastAsia="Times New Roman" w:cs="Times New Roman"/>
                <w:rtl w:val="0"/>
              </w:rPr>
              <w:t xml:space="preserve">Копии указанных договоров (контрактов) и актов принимаются к оценке в случае их представления в заявке в полном объеме и со всеми приложениями в форме электронных документов или в форме электронных образов бумажных документов.</w:t>
            </w:r>
            <w:r>
              <w:rPr>
                <w:rFonts w:ascii="Times New Roman" w:hAnsi="Times New Roman" w:eastAsia="Times New Roman" w:cs="Times New Roman"/>
              </w:rPr>
            </w:r>
          </w:p>
          <w:p>
            <w:pPr>
              <w:jc w:val="both"/>
              <w:spacing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Если документы и информация о таких </w:t>
            </w:r>
            <w:r>
              <w:rPr>
                <w:rFonts w:ascii="Times New Roman" w:hAnsi="Times New Roman" w:eastAsia="Times New Roman" w:cs="Times New Roman"/>
                <w:rtl w:val="0"/>
              </w:rPr>
              <w:t xml:space="preserve">документах содержатся в открытых и общедоступных государственных реестрах, размещенных  в информационно- телекоммуникационной сети “Интернет”, в том числе ведение которых осуществляется в единой информационной системе в сфере закупок с размещением указанны</w:t>
            </w:r>
            <w:r>
              <w:rPr>
                <w:rFonts w:ascii="Times New Roman" w:hAnsi="Times New Roman" w:eastAsia="Times New Roman" w:cs="Times New Roman"/>
                <w:rtl w:val="0"/>
              </w:rPr>
              <w:t xml:space="preserve">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r>
              <w:rPr>
                <w:rFonts w:ascii="Times New Roman" w:hAnsi="Times New Roman" w:eastAsia="Times New Roman" w:cs="Times New Roman"/>
              </w:rPr>
            </w:r>
          </w:p>
          <w:p>
            <w:pPr>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Оценка заявк</w:t>
            </w:r>
            <w:r>
              <w:rPr>
                <w:rFonts w:ascii="Times New Roman" w:hAnsi="Times New Roman" w:eastAsia="Times New Roman" w:cs="Times New Roman"/>
                <w:rtl w:val="0"/>
              </w:rPr>
              <w:t xml:space="preserve">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w:t>
            </w:r>
            <w:r>
              <w:rPr>
                <w:rFonts w:ascii="Times New Roman" w:hAnsi="Times New Roman" w:eastAsia="Times New Roman" w:cs="Times New Roman"/>
                <w:rtl w:val="0"/>
              </w:rPr>
              <w:t xml:space="preserve">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r>
              <w:rPr>
                <w:rFonts w:ascii="Times New Roman" w:hAnsi="Times New Roman" w:eastAsia="Times New Roman" w:cs="Times New Roman"/>
              </w:rPr>
            </w:r>
          </w:p>
        </w:tc>
      </w:tr>
      <w:tr>
        <w:tblPrEx/>
        <w:trPr>
          <w:cantSplit w:val="false"/>
          <w:trHeight w:val="2172"/>
        </w:trPr>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2.1.1 Общее количество исполненных участником закупки договоров</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ind w:left="0" w:right="0" w:firstLine="0"/>
              <w:jc w:val="both"/>
              <w:keepLines w:val="0"/>
              <w:keepNext w:val="0"/>
              <w:spacing w:before="0" w:after="280" w:line="240" w:lineRule="auto"/>
              <w:shd w:val="clear" w:color="auto" w:fill="auto"/>
              <w:widowControl/>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Значение количества баллов рассчитывается по формуле, указанной в подпункте «з» пункта 20 Положения.</w:t>
            </w:r>
            <w:r>
              <w:rPr>
                <w:rtl w:val="0"/>
              </w:rPr>
            </w: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Pr>
            </w:r>
          </w:p>
          <w:p>
            <w:pPr>
              <w:spacing w:after="0" w:line="240" w:lineRule="auto"/>
              <w:rPr>
                <w:rFonts w:ascii="Times New Roman" w:hAnsi="Times New Roman" w:eastAsia="Times New Roman" w:cs="Times New Roman"/>
              </w:rPr>
            </w:pPr>
            <w:r>
              <w:rPr>
                <w:rFonts w:ascii="Times New Roman" w:hAnsi="Times New Roman" w:eastAsia="Times New Roman" w:cs="Times New Roman"/>
                <w:rtl w:val="0"/>
              </w:rPr>
              <w:t xml:space="preserve">Для определения лучшего участника закупки заказчиком установлено предельные минимальное и максимальное значения показателя, установленные заказчиком:</w:t>
            </w:r>
            <w:r>
              <w:rPr>
                <w:rFonts w:ascii="Times New Roman" w:hAnsi="Times New Roman" w:eastAsia="Times New Roman" w:cs="Times New Roman"/>
              </w:rPr>
            </w:r>
          </w:p>
          <w:p>
            <w:pPr>
              <w:ind w:left="0" w:right="0" w:firstLine="0"/>
              <w:jc w:val="left"/>
              <w:keepLines w:val="0"/>
              <w:keepNext w:val="0"/>
              <w:spacing w:before="0" w:after="40" w:line="259" w:lineRule="auto"/>
              <w:shd w:val="clear" w:color="auto" w:fill="auto"/>
              <w:widowControl/>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 предельное минимальное = 15;</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jc w:val="both"/>
              <w:tabs>
                <w:tab w:val="left" w:pos="-360" w:leader="none"/>
                <w:tab w:val="left" w:pos="360" w:leader="none"/>
              </w:tabs>
            </w:pPr>
            <w:r>
              <w:rPr>
                <w:rFonts w:ascii="Times New Roman" w:hAnsi="Times New Roman" w:eastAsia="Times New Roman" w:cs="Times New Roman"/>
                <w:rtl w:val="0"/>
              </w:rPr>
              <w:t xml:space="preserve">- предельное максимальное = 20.</w:t>
            </w:r>
            <w:r>
              <w:rPr>
                <w:rtl w:val="0"/>
              </w:rPr>
            </w:r>
            <w:r/>
          </w:p>
        </w:tc>
      </w:tr>
      <w:tr>
        <w:tblPrEx/>
        <w:trPr>
          <w:cantSplit w:val="false"/>
        </w:trPr>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line="240" w:lineRule="auto"/>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2.1.2. Наличие исполненного участником закупки договора с наибольшей ценой</w:t>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both"/>
              <w:widowControl w:val="off"/>
              <w:rPr>
                <w:rFonts w:ascii="Times New Roman" w:hAnsi="Times New Roman" w:eastAsia="Times New Roman" w:cs="Times New Roman"/>
              </w:rPr>
            </w:pPr>
            <w:r>
              <w:rPr>
                <w:rFonts w:ascii="Times New Roman" w:hAnsi="Times New Roman" w:eastAsia="Times New Roman" w:cs="Times New Roman"/>
                <w:rtl w:val="0"/>
              </w:rPr>
              <w:t xml:space="preserve">Значение количества баллов рассчитывается по формуле, указанной в подпункте «з» пункта 20 Положения.</w:t>
            </w:r>
            <w:r>
              <w:rPr>
                <w:rFonts w:ascii="Times New Roman" w:hAnsi="Times New Roman" w:eastAsia="Times New Roman" w:cs="Times New Roman"/>
              </w:rPr>
            </w:r>
          </w:p>
          <w:p>
            <w:pPr>
              <w:ind w:left="0" w:right="0" w:firstLine="0"/>
              <w:jc w:val="left"/>
              <w:keepLines w:val="0"/>
              <w:keepNext w:val="0"/>
              <w:spacing w:before="0" w:after="160" w:line="259" w:lineRule="auto"/>
              <w:shd w:val="clear" w:color="auto" w:fill="auto"/>
              <w:widowControl/>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Для определения лучшего участника закупки заказчиком установлено предельные минимальное и максимальное значения показателя, установленные заказчиком:</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ind w:left="0" w:right="0" w:firstLine="0"/>
              <w:jc w:val="left"/>
              <w:keepLines w:val="0"/>
              <w:keepNext w:val="0"/>
              <w:spacing w:before="0" w:after="160" w:line="259" w:lineRule="auto"/>
              <w:shd w:val="clear" w:color="auto" w:fill="auto"/>
              <w:widowControl/>
              <w:tabs>
                <w:tab w:val="left" w:pos="2370" w:leader="none"/>
              </w:tabs>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 предельное минимальное =  </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1 </w:t>
            </w:r>
            <w:r>
              <w:rPr>
                <w:rFonts w:ascii="Times New Roman" w:hAnsi="Times New Roman" w:eastAsia="Times New Roman" w:cs="Times New Roman"/>
                <w:rtl w:val="0"/>
              </w:rPr>
              <w:t xml:space="preserve">1</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00 000,00</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w:t>
            </w: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Pr>
            </w:r>
          </w:p>
          <w:p>
            <w:pPr>
              <w:jc w:val="both"/>
              <w:tabs>
                <w:tab w:val="left" w:pos="2370" w:leader="none"/>
              </w:tabs>
            </w:pPr>
            <w:r>
              <w:rPr>
                <w:rFonts w:ascii="Times New Roman" w:hAnsi="Times New Roman" w:eastAsia="Times New Roman" w:cs="Times New Roman"/>
                <w:rtl w:val="0"/>
              </w:rPr>
              <w:t xml:space="preserve">- предельное максимальное =  30 000 000,00.</w:t>
            </w:r>
            <w:r>
              <w:rPr>
                <w:rtl w:val="0"/>
              </w:rPr>
            </w:r>
            <w:r/>
          </w:p>
        </w:tc>
      </w:tr>
      <w:tr>
        <w:tblPrEx/>
        <w:trPr>
          <w:cantSplit w:val="false"/>
        </w:trPr>
        <w:tc>
          <w:tcPr>
            <w:tcBorders>
              <w:top w:val="single" w:color="000000" w:sz="4" w:space="0"/>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spacing w:after="0"/>
              <w:widowControl w:val="off"/>
            </w:pPr>
            <w:r>
              <w:rPr>
                <w:rFonts w:ascii="Times New Roman" w:hAnsi="Times New Roman" w:eastAsia="Times New Roman" w:cs="Times New Roman"/>
                <w:color w:val="0d0d0d"/>
                <w:rtl w:val="0"/>
              </w:rPr>
              <w:t xml:space="preserve">2.1.3. Общая цена исполненных участником закупки договоров</w:t>
            </w:r>
            <w:r>
              <w:rPr>
                <w:rtl w:val="0"/>
              </w:rPr>
            </w:r>
            <w:r/>
          </w:p>
          <w:p>
            <w:pPr>
              <w:spacing w:after="0" w:line="240" w:lineRule="auto"/>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top w:val="single" w:color="000000" w:sz="4" w:space="0"/>
              <w:left w:val="single" w:color="000000" w:sz="4" w:space="0"/>
              <w:bottom w:val="single" w:color="000000" w:sz="4" w:space="0"/>
              <w:right w:val="single" w:color="000000" w:sz="4" w:space="0"/>
            </w:tcBorders>
            <w:textDirection w:val="lrTb"/>
            <w:noWrap w:val="false"/>
          </w:tcPr>
          <w:p>
            <w:pPr>
              <w:jc w:val="both"/>
              <w:widowControl w:val="off"/>
            </w:pPr>
            <w:r>
              <w:rPr>
                <w:rFonts w:ascii="Times New Roman" w:hAnsi="Times New Roman" w:eastAsia="Times New Roman" w:cs="Times New Roman"/>
                <w:rtl w:val="0"/>
              </w:rPr>
              <w:t xml:space="preserve">Значение количества баллов рассчитывается по формуле, указанной в подпункте «з» пункта 20 Положения.</w:t>
            </w:r>
            <w:r>
              <w:rPr>
                <w:rtl w:val="0"/>
              </w:rPr>
            </w:r>
            <w:r/>
          </w:p>
          <w:p>
            <w:pPr>
              <w:ind w:left="0" w:right="0" w:firstLine="0"/>
              <w:jc w:val="left"/>
              <w:keepLines w:val="0"/>
              <w:keepNext w:val="0"/>
              <w:spacing w:before="0" w:after="160" w:line="259" w:lineRule="auto"/>
              <w:shd w:val="clear" w:color="auto" w:fill="auto"/>
              <w:widowControl/>
              <w:rPr>
                <w:rFonts w:ascii="Arial" w:hAnsi="Arial" w:eastAsia="Arial" w:cs="Arial"/>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Для определения лучшего участника закупки заказчиком установлено предельные минимальное и максимальное значения показателя, установленные заказчиком:</w:t>
            </w:r>
            <w:r>
              <w:rPr>
                <w:rtl w:val="0"/>
              </w:rPr>
            </w:r>
            <w:r>
              <w:rPr>
                <w:rFonts w:ascii="Arial" w:hAnsi="Arial" w:eastAsia="Arial" w:cs="Arial"/>
                <w:b w:val="0"/>
                <w:bCs w:val="0"/>
                <w:i w:val="0"/>
                <w:iCs w:val="0"/>
                <w:smallCaps w:val="0"/>
                <w:strike w:val="0"/>
                <w:color w:val="000000"/>
                <w:sz w:val="22"/>
                <w:szCs w:val="22"/>
                <w:u w:val="none"/>
                <w:shd w:val="clear" w:color="auto" w:fill="auto"/>
                <w:vertAlign w:val="baseline"/>
              </w:rPr>
            </w:r>
          </w:p>
          <w:p>
            <w:pPr>
              <w:ind w:left="0" w:right="0" w:firstLine="0"/>
              <w:jc w:val="left"/>
              <w:keepLines w:val="0"/>
              <w:keepNext w:val="0"/>
              <w:spacing w:before="0" w:after="160" w:line="259" w:lineRule="auto"/>
              <w:shd w:val="clear" w:color="auto" w:fill="auto"/>
              <w:widowControl/>
              <w:tabs>
                <w:tab w:val="left" w:pos="2370" w:leader="none"/>
              </w:tabs>
              <w:rPr>
                <w:rFonts w:ascii="Arial" w:hAnsi="Arial" w:eastAsia="Arial" w:cs="Arial"/>
                <w:b w:val="0"/>
                <w:bCs w:val="0"/>
                <w:i w:val="0"/>
                <w:iCs w:val="0"/>
                <w:smallCaps w:val="0"/>
                <w:strike w:val="0"/>
                <w:color w:val="000000"/>
                <w:sz w:val="22"/>
                <w:szCs w:val="22"/>
                <w:u w:val="none"/>
                <w:shd w:val="clear" w:color="auto" w:fill="auto"/>
                <w:vertAlign w:val="baseli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val="0"/>
                <w:bCs w:val="0"/>
                <w:i w:val="0"/>
                <w:iCs w:val="0"/>
                <w:smallCaps w:val="0"/>
                <w:strike w:val="0"/>
                <w:color w:val="000000"/>
                <w:sz w:val="22"/>
                <w:szCs w:val="22"/>
                <w:u w:val="none"/>
                <w:shd w:val="clear" w:color="auto" w:fill="auto"/>
                <w:vertAlign w:val="baseline"/>
                <w:rtl w:val="0"/>
              </w:rPr>
              <w:t xml:space="preserve">- предельное минимальное =  30 000 000,00;</w:t>
            </w:r>
            <w:r>
              <w:rPr>
                <w:rtl w:val="0"/>
              </w:rPr>
            </w:r>
            <w:r>
              <w:rPr>
                <w:rFonts w:ascii="Arial" w:hAnsi="Arial" w:eastAsia="Arial" w:cs="Arial"/>
                <w:b w:val="0"/>
                <w:bCs w:val="0"/>
                <w:i w:val="0"/>
                <w:iCs w:val="0"/>
                <w:smallCaps w:val="0"/>
                <w:strike w:val="0"/>
                <w:color w:val="000000"/>
                <w:sz w:val="22"/>
                <w:szCs w:val="22"/>
                <w:u w:val="none"/>
                <w:shd w:val="clear" w:color="auto" w:fill="auto"/>
                <w:vertAlign w:val="baseline"/>
              </w:rPr>
            </w:r>
          </w:p>
          <w:p>
            <w:pPr>
              <w:jc w:val="both"/>
              <w:widowControl w:val="off"/>
            </w:pPr>
            <w:r>
              <w:rPr>
                <w:rFonts w:ascii="Times New Roman" w:hAnsi="Times New Roman" w:eastAsia="Times New Roman" w:cs="Times New Roman"/>
                <w:rtl w:val="0"/>
              </w:rPr>
              <w:t xml:space="preserve">- предельное максимальное =60 000 000,00</w:t>
            </w:r>
            <w:r>
              <w:rPr>
                <w:rtl w:val="0"/>
              </w:rPr>
            </w:r>
            <w:r/>
          </w:p>
        </w:tc>
      </w:tr>
      <w:tr>
        <w:tblPrEx/>
        <w:trPr>
          <w:cantSplit w:val="false"/>
        </w:trPr>
        <w:tc>
          <w:tcPr>
            <w:tcBorders>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left w:val="single" w:color="000000" w:sz="4" w:space="0"/>
              <w:bottom w:val="single" w:color="000000" w:sz="4" w:space="0"/>
              <w:right w:val="single" w:color="000000" w:sz="4" w:space="0"/>
            </w:tcBorders>
            <w:textDirection w:val="lrTb"/>
            <w:noWrap w:val="false"/>
          </w:tcPr>
          <w:p>
            <w:pPr>
              <w:spacing w:after="0" w:line="240" w:lineRule="auto"/>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sz w:val="24"/>
                <w:szCs w:val="24"/>
                <w:rtl w:val="0"/>
              </w:rPr>
              <w:t xml:space="preserve">2.</w:t>
            </w:r>
            <w:r>
              <w:rPr>
                <w:rFonts w:ascii="Times New Roman" w:hAnsi="Times New Roman" w:eastAsia="Times New Roman" w:cs="Times New Roman"/>
                <w:sz w:val="24"/>
                <w:szCs w:val="24"/>
                <w:rtl w:val="0"/>
              </w:rPr>
              <w:t xml:space="preserve">2</w:t>
            </w:r>
            <w:r>
              <w:rPr>
                <w:rFonts w:ascii="Times New Roman" w:hAnsi="Times New Roman" w:eastAsia="Times New Roman" w:cs="Times New Roman"/>
                <w:color w:val="000000"/>
                <w:sz w:val="24"/>
                <w:szCs w:val="24"/>
                <w:rtl w:val="0"/>
              </w:rPr>
              <w:t xml:space="preserve">. </w:t>
            </w:r>
            <w:r>
              <w:rPr>
                <w:rFonts w:ascii="Times New Roman" w:hAnsi="Times New Roman" w:eastAsia="Times New Roman" w:cs="Times New Roman"/>
                <w:color w:val="000000"/>
                <w:rtl w:val="0"/>
              </w:rPr>
              <w:t xml:space="preserve">Критерий оценки: квалификация участников закупки.</w:t>
            </w:r>
            <w:r>
              <w:rPr>
                <w:rFonts w:ascii="Times New Roman" w:hAnsi="Times New Roman" w:eastAsia="Times New Roman" w:cs="Times New Roman"/>
                <w:color w:val="000000"/>
              </w:rPr>
            </w:r>
          </w:p>
          <w:p>
            <w:pPr>
              <w:spacing w:after="0" w:line="240" w:lineRule="auto"/>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rtl w:val="0"/>
              </w:rPr>
              <w:t xml:space="preserve">Показатель оценки наличие у участников закупки специалистов и иных работников определенного уровня квалификации.</w:t>
            </w:r>
            <w:r>
              <w:rPr>
                <w:rFonts w:ascii="Times New Roman" w:hAnsi="Times New Roman" w:eastAsia="Times New Roman" w:cs="Times New Roman"/>
                <w:color w:val="000000"/>
              </w:rPr>
            </w:r>
          </w:p>
        </w:tc>
        <w:tc>
          <w:tcPr>
            <w:tcBorders>
              <w:left w:val="single" w:color="000000" w:sz="4" w:space="0"/>
              <w:bottom w:val="single" w:color="000000" w:sz="4" w:space="0"/>
              <w:right w:val="single" w:color="000000" w:sz="4" w:space="0"/>
            </w:tcBorders>
            <w:textDirection w:val="lrTb"/>
            <w:noWrap w:val="false"/>
          </w:tcPr>
          <w:p>
            <w:pPr>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Оценка заявки</w:t>
            </w:r>
            <w:r>
              <w:rPr>
                <w:rFonts w:ascii="Times New Roman" w:hAnsi="Times New Roman" w:eastAsia="Times New Roman" w:cs="Times New Roman"/>
                <w:rtl w:val="0"/>
              </w:rPr>
              <w:t xml:space="preserve">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w:t>
            </w:r>
            <w:r>
              <w:rPr>
                <w:rFonts w:ascii="Times New Roman" w:hAnsi="Times New Roman" w:eastAsia="Times New Roman" w:cs="Times New Roman"/>
                <w:rtl w:val="0"/>
              </w:rPr>
              <w:t xml:space="preserve">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r>
              <w:rPr>
                <w:rFonts w:ascii="Times New Roman" w:hAnsi="Times New Roman" w:eastAsia="Times New Roman" w:cs="Times New Roman"/>
              </w:rPr>
            </w:r>
          </w:p>
          <w:p>
            <w:pPr>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Оценивается наличие у участника закупки специалистов и иных работников, необходимых для оказания услуг, являющихся объектом закупки, их квалификация.</w:t>
            </w:r>
            <w:r>
              <w:rPr>
                <w:rFonts w:ascii="Times New Roman" w:hAnsi="Times New Roman" w:eastAsia="Times New Roman" w:cs="Times New Roman"/>
              </w:rPr>
            </w:r>
          </w:p>
          <w:p>
            <w:pPr>
              <w:jc w:val="both"/>
              <w:spacing w:after="0" w:line="240" w:lineRule="auto"/>
              <w:widowControl w:val="off"/>
            </w:pPr>
            <w:r>
              <w:rPr>
                <w:rFonts w:ascii="Times New Roman" w:hAnsi="Times New Roman" w:eastAsia="Times New Roman" w:cs="Times New Roman"/>
                <w:rtl w:val="0"/>
              </w:rPr>
              <w:t xml:space="preserve">Для детализирующего показателя установлено предельное минимальное и максимальное значе</w:t>
            </w:r>
            <w:r>
              <w:rPr>
                <w:rFonts w:ascii="Times New Roman" w:hAnsi="Times New Roman" w:eastAsia="Times New Roman" w:cs="Times New Roman"/>
                <w:sz w:val="20"/>
                <w:szCs w:val="20"/>
                <w:rtl w:val="0"/>
              </w:rPr>
              <w:t xml:space="preserve">ние показателя, </w:t>
            </w:r>
            <w:r>
              <w:rPr>
                <w:rFonts w:ascii="Times New Roman" w:hAnsi="Times New Roman" w:eastAsia="Times New Roman" w:cs="Times New Roman"/>
                <w:rtl w:val="0"/>
              </w:rPr>
              <w:t xml:space="preserve">установленное заказчиком.</w:t>
            </w:r>
            <w:r>
              <w:rPr>
                <w:rtl w:val="0"/>
              </w:rPr>
            </w:r>
            <w:r/>
          </w:p>
        </w:tc>
      </w:tr>
      <w:tr>
        <w:tblPrEx/>
        <w:trPr>
          <w:cantSplit w:val="false"/>
        </w:trPr>
        <w:tc>
          <w:tcPr>
            <w:tcBorders>
              <w:left w:val="single" w:color="000000" w:sz="4" w:space="0"/>
              <w:bottom w:val="single" w:color="000000" w:sz="4" w:space="0"/>
              <w:right w:val="single" w:color="000000" w:sz="4" w:space="0"/>
            </w:tcBorders>
            <w:textDirection w:val="lrTb"/>
            <w:noWrap w:val="false"/>
          </w:tcPr>
          <w:p>
            <w:pPr>
              <w:jc w:val="center"/>
              <w:spacing w:after="0" w:line="240" w:lineRule="auto"/>
              <w:widowControl w:val="off"/>
              <w:rPr>
                <w:rFonts w:ascii="Times New Roman" w:hAnsi="Times New Roman" w:eastAsia="Times New Roman" w:cs="Times New Roman"/>
                <w:color w:val="000000"/>
              </w:rPr>
              <w:pBdr>
                <w:top w:val="none" w:color="000000" w:sz="0" w:space="0"/>
                <w:left w:val="none" w:color="000000" w:sz="0" w:space="0"/>
                <w:bottom w:val="none" w:color="000000" w:sz="0" w:space="0"/>
                <w:right w:val="none" w:color="000000" w:sz="0" w:space="0"/>
                <w:between w:val="none" w:color="000000" w:sz="0" w:space="0"/>
              </w:pBdr>
            </w:pPr>
            <w:r>
              <w:rPr>
                <w:rtl w:val="0"/>
              </w:rPr>
            </w:r>
            <w:r>
              <w:rPr>
                <w:rFonts w:ascii="Times New Roman" w:hAnsi="Times New Roman" w:eastAsia="Times New Roman" w:cs="Times New Roman"/>
                <w:color w:val="000000"/>
              </w:rPr>
            </w:r>
          </w:p>
        </w:tc>
        <w:tc>
          <w:tcPr>
            <w:tcBorders>
              <w:left w:val="single" w:color="000000" w:sz="4" w:space="0"/>
              <w:bottom w:val="single" w:color="000000" w:sz="4" w:space="0"/>
              <w:right w:val="single" w:color="000000" w:sz="4" w:space="0"/>
            </w:tcBorders>
            <w:textDirection w:val="lrTb"/>
            <w:noWrap w:val="false"/>
          </w:tcPr>
          <w:p>
            <w:pPr>
              <w:spacing w:after="0" w:line="240" w:lineRule="auto"/>
              <w:rPr>
                <w:rFonts w:ascii="Times New Roman" w:hAnsi="Times New Roman" w:eastAsia="Times New Roman" w:cs="Times New Roman"/>
                <w:color w:val="000000"/>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color w:val="000000"/>
                <w:sz w:val="24"/>
                <w:szCs w:val="24"/>
                <w:rtl w:val="0"/>
              </w:rPr>
              <w:t xml:space="preserve">2.</w:t>
            </w:r>
            <w:r>
              <w:rPr>
                <w:rFonts w:ascii="Times New Roman" w:hAnsi="Times New Roman" w:eastAsia="Times New Roman" w:cs="Times New Roman"/>
                <w:sz w:val="24"/>
                <w:szCs w:val="24"/>
                <w:rtl w:val="0"/>
              </w:rPr>
              <w:t xml:space="preserve">2</w:t>
            </w:r>
            <w:r>
              <w:rPr>
                <w:rFonts w:ascii="Times New Roman" w:hAnsi="Times New Roman" w:eastAsia="Times New Roman" w:cs="Times New Roman"/>
                <w:color w:val="000000"/>
                <w:sz w:val="24"/>
                <w:szCs w:val="24"/>
                <w:rtl w:val="0"/>
              </w:rPr>
              <w:t xml:space="preserve">.1. Показатель оценки, </w:t>
            </w:r>
            <w:r>
              <w:rPr>
                <w:rFonts w:ascii="Times New Roman" w:hAnsi="Times New Roman" w:eastAsia="Times New Roman" w:cs="Times New Roman"/>
                <w:color w:val="000000"/>
                <w:rtl w:val="0"/>
              </w:rPr>
              <w:t xml:space="preserve">детализирующий</w:t>
            </w:r>
            <w:r>
              <w:rPr>
                <w:rFonts w:ascii="Times New Roman" w:hAnsi="Times New Roman" w:eastAsia="Times New Roman" w:cs="Times New Roman"/>
                <w:color w:val="000000"/>
                <w:sz w:val="24"/>
                <w:szCs w:val="24"/>
                <w:rtl w:val="0"/>
              </w:rPr>
              <w:t xml:space="preserve"> показатель оценки</w:t>
            </w:r>
            <w:r>
              <w:rPr>
                <w:rFonts w:ascii="Times New Roman" w:hAnsi="Times New Roman" w:eastAsia="Times New Roman" w:cs="Times New Roman"/>
                <w:color w:val="000000"/>
                <w:sz w:val="24"/>
                <w:szCs w:val="24"/>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«Перечень специалистов и иных работников, их квалификация «Программист»</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tl w:val="0"/>
              </w:rPr>
            </w:r>
            <w:r>
              <w:rPr>
                <w:rFonts w:ascii="Times New Roman" w:hAnsi="Times New Roman" w:eastAsia="Times New Roman" w:cs="Times New Roman"/>
              </w:rPr>
            </w:r>
          </w:p>
        </w:tc>
        <w:tc>
          <w:tcPr>
            <w:tcBorders>
              <w:left w:val="single" w:color="000000" w:sz="4" w:space="0"/>
              <w:bottom w:val="single" w:color="000000" w:sz="4" w:space="0"/>
              <w:right w:val="single" w:color="000000" w:sz="4" w:space="0"/>
            </w:tcBorders>
            <w:textDirection w:val="lrTb"/>
            <w:noWrap w:val="false"/>
          </w:tcPr>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Значение количества баллов рассчитывается по формуле, указанной в подпункте «з» пункта 20 Положения. </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Программист*- должен иметь:</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1.Образование:</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 высшее образование в сфере информационных технологий (но не ограничиваясь):</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 программная инженерия;</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 информатика и вычислительная техника;</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 прикладная информатика;</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 математика.</w:t>
            </w:r>
            <w:r>
              <w:rPr>
                <w:rFonts w:ascii="Times New Roman" w:hAnsi="Times New Roman" w:eastAsia="Times New Roman" w:cs="Times New Roman"/>
              </w:rPr>
            </w:r>
          </w:p>
          <w:p>
            <w:pPr>
              <w:ind w:right="84"/>
              <w:jc w:val="both"/>
              <w:spacing w:after="0" w:line="240" w:lineRule="auto"/>
              <w:rPr>
                <w:rFonts w:ascii="Times New Roman" w:hAnsi="Times New Roman" w:eastAsia="Times New Roman" w:cs="Times New Roman"/>
              </w:rPr>
            </w:pPr>
            <w:r>
              <w:rPr>
                <w:rFonts w:ascii="Times New Roman" w:hAnsi="Times New Roman" w:eastAsia="Times New Roman" w:cs="Times New Roman"/>
                <w:color w:val="000000"/>
                <w:sz w:val="20"/>
                <w:szCs w:val="20"/>
                <w:rtl w:val="0"/>
              </w:rPr>
              <w:t xml:space="preserve">*</w:t>
            </w:r>
            <w:r>
              <w:rPr>
                <w:rFonts w:ascii="Times New Roman" w:hAnsi="Times New Roman" w:eastAsia="Times New Roman" w:cs="Times New Roman"/>
                <w:rtl w:val="0"/>
              </w:rPr>
              <w:t xml:space="preserve">Указанная формализованная должность подразумевает фактические должностные обязанности работника, задействованного при выполнении работ, являющихся объектом закупки. </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tl w:val="0"/>
              </w:rPr>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Информация о перечне специалистов и иных работников, и их квалификации подтверждается одновременно представленными следующими документами:</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tl w:val="0"/>
              </w:rPr>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 Трудовая книжка или сведения о трудовой деятельности, предусмотренные статьей 66.1 Трудового кодекса Российской Федерации (должны подтверждать трудоустройство именно у участника закупки, заявка которого оценивается)</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tl w:val="0"/>
              </w:rPr>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 Документы, подтверждающие уровень квалификации специалиста (диплом о наличии высшего образования)</w:t>
            </w:r>
            <w:r>
              <w:rPr>
                <w:rtl w:val="0"/>
              </w:rPr>
              <w:t xml:space="preserve">;</w:t>
            </w:r>
            <w:r>
              <w:rPr>
                <w:rtl w:val="0"/>
              </w:rPr>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tl w:val="0"/>
              </w:rPr>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Документ, подтверждающий квалификацию участника закупки, его специалистов и иных работников (участниками в составе заявки предоставляются копии документов об образовании). Документ должен быть выдан </w:t>
            </w:r>
            <w:r>
              <w:rPr>
                <w:rFonts w:ascii="Times New Roman" w:hAnsi="Times New Roman" w:eastAsia="Times New Roman" w:cs="Times New Roman"/>
                <w:rtl w:val="0"/>
              </w:rPr>
              <w:t xml:space="preserve">образовательным учреждением, имеющим соответствующую лицензию в соответствии с законодательством Российской Федерации. В случае расхождения ФИО необходимо предоставить информацию, подтверждающую изменения в ФИО, заверенную уполномоченным лицом организации.</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В случае предоставления трудовой книжки, диплома об образовании и/или иных документов, подтверждающих предусмотренную квалификацию на иностранном языке, необходимо предоставить нотариально заверенный перевод на русский язык.</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Вышеуказанные документы должны иметь читабельный вид. При отсутствии в заявке на участие сведений по детализирующему показателю и (или) документов, подтверждающих такие сведения, участник закупки получает 0 баллов по данному детализирующему показателю.</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Для определения лучшего участника закупки Заказчиком установлено определенное количество работников и иных работников с ролью «Программист»:</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-предельное минимальное = 5;</w:t>
            </w:r>
            <w:r>
              <w:rPr>
                <w:rFonts w:ascii="Times New Roman" w:hAnsi="Times New Roman" w:eastAsia="Times New Roman" w:cs="Times New Roman"/>
              </w:rPr>
            </w:r>
          </w:p>
          <w:p>
            <w:pPr>
              <w:ind w:right="8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-предельное максимальное = 10.</w:t>
            </w:r>
            <w:r>
              <w:rPr>
                <w:rFonts w:ascii="Times New Roman" w:hAnsi="Times New Roman" w:eastAsia="Times New Roman" w:cs="Times New Roman"/>
              </w:rPr>
            </w:r>
          </w:p>
        </w:tc>
      </w:tr>
      <w:tr>
        <w:tblPrEx/>
        <w:trPr>
          <w:cantSplit w:val="false"/>
        </w:trPr>
        <w:tc>
          <w:tcPr>
            <w:tcBorders>
              <w:left w:val="single" w:color="000000" w:sz="4" w:space="0"/>
              <w:bottom w:val="single" w:color="000000" w:sz="4" w:space="0"/>
              <w:right w:val="single" w:color="000000" w:sz="4" w:space="0"/>
            </w:tcBorders>
            <w:textDirection w:val="lrTb"/>
            <w:noWrap w:val="false"/>
          </w:tcPr>
          <w:p>
            <w:pPr>
              <w:ind w:left="-5" w:firstLine="0"/>
              <w:jc w:val="both"/>
              <w:spacing w:line="240" w:lineRule="auto"/>
              <w:tabs>
                <w:tab w:val="left" w:pos="-360" w:leader="none"/>
                <w:tab w:val="left" w:pos="360" w:leader="none"/>
              </w:tabs>
              <w:rPr>
                <w:rFonts w:ascii="Times New Roman" w:hAnsi="Times New Roman" w:eastAsia="Times New Roman" w:cs="Times New Roman"/>
              </w:rPr>
            </w:pPr>
            <w:r>
              <w:rPr>
                <w:rFonts w:ascii="Times New Roman" w:hAnsi="Times New Roman" w:eastAsia="Times New Roman" w:cs="Times New Roman"/>
                <w:rtl w:val="0"/>
              </w:rPr>
              <w:t xml:space="preserve">3</w:t>
            </w:r>
            <w:r>
              <w:rPr>
                <w:rFonts w:ascii="Times New Roman" w:hAnsi="Times New Roman" w:eastAsia="Times New Roman" w:cs="Times New Roman"/>
              </w:rPr>
            </w:r>
          </w:p>
        </w:tc>
        <w:tc>
          <w:tcPr>
            <w:tcBorders>
              <w:left w:val="single" w:color="000000" w:sz="4" w:space="0"/>
              <w:bottom w:val="single" w:color="000000" w:sz="4" w:space="0"/>
              <w:right w:val="single" w:color="000000" w:sz="4" w:space="0"/>
            </w:tcBorders>
            <w:textDirection w:val="lrTb"/>
            <w:noWrap w:val="false"/>
          </w:tcPr>
          <w:p>
            <w:pPr>
              <w:ind w:left="-5" w:firstLine="0"/>
              <w:jc w:val="both"/>
              <w:spacing w:line="240" w:lineRule="auto"/>
              <w:tabs>
                <w:tab w:val="left" w:pos="-360" w:leader="none"/>
                <w:tab w:val="left" w:pos="360" w:leader="none"/>
              </w:tabs>
              <w:rPr>
                <w:rFonts w:ascii="Times New Roman" w:hAnsi="Times New Roman" w:eastAsia="Times New Roman" w:cs="Times New Roman"/>
              </w:rPr>
            </w:pPr>
            <w:r>
              <w:rPr>
                <w:rFonts w:ascii="Times New Roman" w:hAnsi="Times New Roman" w:eastAsia="Times New Roman" w:cs="Times New Roman"/>
                <w:rtl w:val="0"/>
              </w:rPr>
              <w:t xml:space="preserve">Качественные, функциональные и экологические характеристики объекта закупки (качество работ)</w:t>
            </w:r>
            <w:r>
              <w:rPr>
                <w:rFonts w:ascii="Times New Roman" w:hAnsi="Times New Roman" w:eastAsia="Times New Roman" w:cs="Times New Roman"/>
              </w:rPr>
            </w:r>
          </w:p>
          <w:p>
            <w:pPr>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tl w:val="0"/>
              </w:rPr>
              <w:t xml:space="preserve">3.1. Функциональные характеристики объекта закупки</w:t>
            </w:r>
            <w:r>
              <w:rPr>
                <w:rFonts w:ascii="Times New Roman" w:hAnsi="Times New Roman" w:eastAsia="Times New Roman" w:cs="Times New Roman"/>
              </w:rPr>
            </w:r>
          </w:p>
          <w:p>
            <w:pPr>
              <w:ind w:left="-5" w:firstLine="0"/>
              <w:jc w:val="both"/>
              <w:spacing w:line="240" w:lineRule="auto"/>
              <w:tabs>
                <w:tab w:val="left" w:pos="-360" w:leader="none"/>
                <w:tab w:val="left" w:pos="360" w:leader="none"/>
              </w:tabs>
              <w:rPr>
                <w:rFonts w:ascii="Times New Roman" w:hAnsi="Times New Roman" w:eastAsia="Times New Roman" w:cs="Times New Roman"/>
              </w:rPr>
            </w:pPr>
            <w:r>
              <w:rPr>
                <w:rtl w:val="0"/>
              </w:rPr>
            </w:r>
            <w:r>
              <w:rPr>
                <w:rFonts w:ascii="Times New Roman" w:hAnsi="Times New Roman" w:eastAsia="Times New Roman" w:cs="Times New Roman"/>
              </w:rPr>
            </w:r>
          </w:p>
          <w:p>
            <w:pPr>
              <w:ind w:left="-5" w:firstLine="0"/>
              <w:jc w:val="both"/>
              <w:spacing w:line="240" w:lineRule="auto"/>
              <w:tabs>
                <w:tab w:val="left" w:pos="-360" w:leader="none"/>
                <w:tab w:val="left" w:pos="360" w:leader="none"/>
              </w:tabs>
              <w:rPr>
                <w:rFonts w:ascii="Times New Roman" w:hAnsi="Times New Roman" w:eastAsia="Times New Roman" w:cs="Times New Roman"/>
              </w:rPr>
            </w:pPr>
            <w:r>
              <w:rPr>
                <w:rFonts w:ascii="Times New Roman" w:hAnsi="Times New Roman" w:eastAsia="Times New Roman" w:cs="Times New Roman"/>
                <w:rtl w:val="0"/>
              </w:rPr>
              <w:t xml:space="preserve">3.1.1. Наличие предложений по плану выполнения работ, содержащихся в </w:t>
            </w:r>
            <w:r>
              <w:rPr>
                <w:rFonts w:ascii="Times New Roman" w:hAnsi="Times New Roman" w:eastAsia="Times New Roman" w:cs="Times New Roman"/>
                <w:rtl w:val="0"/>
              </w:rPr>
              <w:t xml:space="preserve">п. 2.2 и 2.5. Технического задания, содержащее описание логики, процесса выполнения работ, конкретные технические решения, предлагаемые для выполнения работ</w:t>
            </w:r>
            <w:r>
              <w:rPr>
                <w:rFonts w:ascii="Times New Roman" w:hAnsi="Times New Roman" w:eastAsia="Times New Roman" w:cs="Times New Roman"/>
              </w:rPr>
            </w:r>
          </w:p>
        </w:tc>
        <w:tc>
          <w:tcPr>
            <w:tcBorders>
              <w:left w:val="single" w:color="000000" w:sz="4" w:space="0"/>
              <w:bottom w:val="single" w:color="000000" w:sz="4" w:space="0"/>
              <w:right w:val="single" w:color="000000" w:sz="4" w:space="0"/>
            </w:tcBorders>
            <w:textDirection w:val="lrTb"/>
            <w:noWrap w:val="false"/>
          </w:tcPr>
          <w:p>
            <w:pPr>
              <w:jc w:val="both"/>
              <w:widowControl w:val="off"/>
              <w:rPr>
                <w:rFonts w:ascii="Times New Roman" w:hAnsi="Times New Roman" w:eastAsia="Times New Roman" w:cs="Times New Roman"/>
              </w:rPr>
            </w:pPr>
            <w:r>
              <w:rPr>
                <w:rFonts w:ascii="Times New Roman" w:hAnsi="Times New Roman" w:eastAsia="Times New Roman" w:cs="Times New Roman"/>
                <w:rtl w:val="0"/>
              </w:rPr>
              <w:t xml:space="preserve">По указанному критерию предметом оцен</w:t>
            </w:r>
            <w:r>
              <w:rPr>
                <w:rFonts w:ascii="Times New Roman" w:hAnsi="Times New Roman" w:eastAsia="Times New Roman" w:cs="Times New Roman"/>
                <w:rtl w:val="0"/>
              </w:rPr>
              <w:t xml:space="preserve">ки является предложение участника закупки, которое детализировано и содержательно проработано в части процесса выполнения работ по модернизации Системы, оценка производится по шкале в соответствии с пунктом 22 Положения и подпунктом а) пункта 23 Положения.</w:t>
            </w:r>
            <w:r>
              <w:rPr>
                <w:rFonts w:ascii="Times New Roman" w:hAnsi="Times New Roman" w:eastAsia="Times New Roman" w:cs="Times New Roman"/>
              </w:rPr>
            </w:r>
          </w:p>
          <w:p>
            <w:pPr>
              <w:jc w:val="both"/>
              <w:widowControl w:val="off"/>
              <w:rPr>
                <w:rFonts w:ascii="Times New Roman" w:hAnsi="Times New Roman" w:eastAsia="Times New Roman" w:cs="Times New Roman"/>
              </w:rPr>
            </w:pPr>
            <w:r>
              <w:rPr>
                <w:rFonts w:ascii="Times New Roman" w:hAnsi="Times New Roman" w:eastAsia="Times New Roman" w:cs="Times New Roman"/>
                <w:rtl w:val="0"/>
              </w:rPr>
              <w:t xml:space="preserve">Порядок оценки:</w:t>
            </w:r>
            <w:r>
              <w:rPr>
                <w:rFonts w:ascii="Times New Roman" w:hAnsi="Times New Roman" w:eastAsia="Times New Roman" w:cs="Times New Roman"/>
              </w:rPr>
            </w:r>
          </w:p>
          <w:p>
            <w:pPr>
              <w:jc w:val="both"/>
              <w:widowControl w:val="off"/>
              <w:rPr>
                <w:rFonts w:ascii="Times New Roman" w:hAnsi="Times New Roman" w:eastAsia="Times New Roman" w:cs="Times New Roman"/>
              </w:rPr>
            </w:pPr>
            <w:r>
              <w:rPr>
                <w:rFonts w:ascii="Times New Roman" w:hAnsi="Times New Roman" w:eastAsia="Times New Roman" w:cs="Times New Roman"/>
                <w:rtl w:val="0"/>
              </w:rPr>
              <w:t xml:space="preserve">Баллы по критерию присваиваются по шкале 0 или 100 баллов:</w:t>
            </w:r>
            <w:r>
              <w:rPr>
                <w:rFonts w:ascii="Times New Roman" w:hAnsi="Times New Roman" w:eastAsia="Times New Roman" w:cs="Times New Roman"/>
              </w:rPr>
            </w:r>
          </w:p>
          <w:p>
            <w:pPr>
              <w:jc w:val="both"/>
              <w:widowControl w:val="off"/>
              <w:rPr>
                <w:rFonts w:ascii="Times New Roman" w:hAnsi="Times New Roman" w:eastAsia="Times New Roman" w:cs="Times New Roman"/>
              </w:rPr>
            </w:pPr>
            <w:r>
              <w:rPr>
                <w:rFonts w:ascii="Times New Roman" w:hAnsi="Times New Roman" w:eastAsia="Times New Roman" w:cs="Times New Roman"/>
                <w:rtl w:val="0"/>
              </w:rPr>
              <w:t xml:space="preserve">100 баллов присваивается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r>
              <w:rPr>
                <w:rFonts w:ascii="Times New Roman" w:hAnsi="Times New Roman" w:eastAsia="Times New Roman" w:cs="Times New Roman"/>
              </w:rPr>
            </w:r>
          </w:p>
          <w:p>
            <w:pPr>
              <w:jc w:val="both"/>
              <w:widowControl w:val="off"/>
              <w:rPr>
                <w:rFonts w:ascii="Times New Roman" w:hAnsi="Times New Roman" w:eastAsia="Times New Roman" w:cs="Times New Roman"/>
              </w:rPr>
            </w:pPr>
            <w:r>
              <w:rPr>
                <w:rFonts w:ascii="Times New Roman" w:hAnsi="Times New Roman" w:eastAsia="Times New Roman" w:cs="Times New Roman"/>
                <w:rtl w:val="0"/>
              </w:rPr>
              <w:t xml:space="preserve">Критерий оценивается с точки зрения достижения наилучшего результата выполнения работ, указанных в Техническом задании.</w:t>
            </w:r>
            <w:r>
              <w:rPr>
                <w:rFonts w:ascii="Times New Roman" w:hAnsi="Times New Roman" w:eastAsia="Times New Roman" w:cs="Times New Roman"/>
              </w:rPr>
            </w:r>
          </w:p>
          <w:p>
            <w:pPr>
              <w:jc w:val="both"/>
              <w:widowControl w:val="off"/>
              <w:rPr>
                <w:rFonts w:ascii="Times New Roman" w:hAnsi="Times New Roman" w:eastAsia="Times New Roman" w:cs="Times New Roman"/>
              </w:rPr>
            </w:pPr>
            <w:r>
              <w:rPr>
                <w:rFonts w:ascii="Times New Roman" w:hAnsi="Times New Roman" w:eastAsia="Times New Roman" w:cs="Times New Roman"/>
                <w:rtl w:val="0"/>
              </w:rPr>
              <w:t xml:space="preserve">Под детализированным предложением понимается проработанное предлож</w:t>
            </w:r>
            <w:r>
              <w:rPr>
                <w:rFonts w:ascii="Times New Roman" w:hAnsi="Times New Roman" w:eastAsia="Times New Roman" w:cs="Times New Roman"/>
                <w:rtl w:val="0"/>
              </w:rPr>
              <w:t xml:space="preserve">ение, содержащее уточняющую информацию (текстовые, графические данные), демонстрирующие понимание участника закупки предмета выполняемых работ и позволяющее более точно идентифицировать соответствие предложения назначению и целям предмета выполнения работ.</w:t>
            </w:r>
            <w:r>
              <w:rPr>
                <w:rFonts w:ascii="Times New Roman" w:hAnsi="Times New Roman" w:eastAsia="Times New Roman" w:cs="Times New Roman"/>
              </w:rPr>
            </w:r>
          </w:p>
          <w:p>
            <w:pPr>
              <w:jc w:val="both"/>
              <w:widowControl w:val="off"/>
              <w:rPr>
                <w:rFonts w:ascii="Times New Roman" w:hAnsi="Times New Roman" w:eastAsia="Times New Roman" w:cs="Times New Roman"/>
              </w:rPr>
            </w:pPr>
            <w:r>
              <w:rPr>
                <w:rFonts w:ascii="Times New Roman" w:hAnsi="Times New Roman" w:eastAsia="Times New Roman" w:cs="Times New Roman"/>
                <w:rtl w:val="0"/>
              </w:rPr>
              <w:t xml:space="preserve">Представленное техническое предложение должно быть детализировано и проработано в части</w:t>
            </w:r>
            <w:r>
              <w:rPr>
                <w:rFonts w:ascii="Times New Roman" w:hAnsi="Times New Roman" w:eastAsia="Times New Roman" w:cs="Times New Roman"/>
                <w:rtl w:val="0"/>
              </w:rPr>
              <w:t xml:space="preserve"> предлагаемого порядка и методологии выполнения работ по модернизации информационной системы, конкретных технических решений, демонстрирующих понимание предмета модернизации функционала информационной системы, указанных в п. 2.2 и 2.5 Технического задания.</w:t>
            </w:r>
            <w:r>
              <w:rPr>
                <w:rFonts w:ascii="Times New Roman" w:hAnsi="Times New Roman" w:eastAsia="Times New Roman" w:cs="Times New Roman"/>
              </w:rPr>
            </w:r>
          </w:p>
          <w:p>
            <w:pPr>
              <w:jc w:val="both"/>
              <w:widowControl w:val="off"/>
              <w:rPr>
                <w:rFonts w:ascii="Times New Roman" w:hAnsi="Times New Roman" w:eastAsia="Times New Roman" w:cs="Times New Roman"/>
              </w:rPr>
            </w:pPr>
            <w:r>
              <w:rPr>
                <w:rFonts w:ascii="Times New Roman" w:hAnsi="Times New Roman" w:eastAsia="Times New Roman" w:cs="Times New Roman"/>
                <w:rtl w:val="0"/>
              </w:rPr>
              <w:t xml:space="preserve">Предложение предоставляется в свободной форме.</w:t>
            </w:r>
            <w:r>
              <w:rPr>
                <w:rFonts w:ascii="Times New Roman" w:hAnsi="Times New Roman" w:eastAsia="Times New Roman" w:cs="Times New Roman"/>
              </w:rPr>
            </w:r>
          </w:p>
          <w:p>
            <w:pPr>
              <w:jc w:val="both"/>
              <w:widowControl w:val="off"/>
              <w:rPr>
                <w:rFonts w:ascii="Times New Roman" w:hAnsi="Times New Roman" w:eastAsia="Times New Roman" w:cs="Times New Roman"/>
              </w:rPr>
            </w:pPr>
            <w:r>
              <w:rPr>
                <w:rFonts w:ascii="Times New Roman" w:hAnsi="Times New Roman" w:eastAsia="Times New Roman" w:cs="Times New Roman"/>
                <w:rtl w:val="0"/>
              </w:rPr>
              <w:t xml:space="preserve">Оценка заявки</w:t>
            </w:r>
            <w:r>
              <w:rPr>
                <w:rFonts w:ascii="Times New Roman" w:hAnsi="Times New Roman" w:eastAsia="Times New Roman" w:cs="Times New Roman"/>
                <w:rtl w:val="0"/>
              </w:rPr>
              <w:t xml:space="preserve">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w:t>
            </w:r>
            <w:r>
              <w:rPr>
                <w:rFonts w:ascii="Times New Roman" w:hAnsi="Times New Roman" w:eastAsia="Times New Roman" w:cs="Times New Roman"/>
                <w:rtl w:val="0"/>
              </w:rPr>
              <w:t xml:space="preserve">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r>
              <w:rPr>
                <w:rFonts w:ascii="Times New Roman" w:hAnsi="Times New Roman" w:eastAsia="Times New Roman" w:cs="Times New Roman"/>
              </w:rPr>
            </w:r>
          </w:p>
        </w:tc>
      </w:tr>
      <w:tr>
        <w:tblPrEx/>
        <w:trPr>
          <w:cantSplit w:val="false"/>
          <w:trHeight w:val="1182"/>
        </w:trPr>
        <w:tc>
          <w:tcPr>
            <w:gridSpan w:val="3"/>
            <w:tcBorders>
              <w:top w:val="single" w:color="000000" w:sz="4" w:space="0"/>
              <w:left w:val="single" w:color="000000" w:sz="4" w:space="0"/>
              <w:bottom w:val="single" w:color="000000" w:sz="4" w:space="0"/>
              <w:right w:val="single" w:color="000000" w:sz="4" w:space="0"/>
            </w:tcBorders>
            <w:textDirection w:val="lrTb"/>
            <w:noWrap w:val="false"/>
          </w:tcPr>
          <w:p>
            <w:pPr>
              <w:ind w:left="-5" w:firstLine="0"/>
              <w:jc w:val="both"/>
              <w:spacing w:line="240" w:lineRule="auto"/>
              <w:tabs>
                <w:tab w:val="left" w:pos="-360" w:leader="none"/>
                <w:tab w:val="left" w:pos="360" w:leader="none"/>
              </w:tabs>
              <w:rPr>
                <w:rFonts w:ascii="Times New Roman" w:hAnsi="Times New Roman" w:eastAsia="Times New Roman" w:cs="Times New Roman"/>
              </w:rPr>
            </w:pPr>
            <w:r>
              <w:rPr>
                <w:rFonts w:ascii="Times New Roman" w:hAnsi="Times New Roman" w:eastAsia="Times New Roman" w:cs="Times New Roman"/>
                <w:rtl w:val="0"/>
              </w:rPr>
              <w:t xml:space="preserve">В случае непредставления информации и подтверждающих документов по оцениваемому критерию (показателю), участнику не присваиваются баллы по соответствующему критерию (показателю).</w:t>
            </w:r>
            <w:r>
              <w:rPr>
                <w:rFonts w:ascii="Times New Roman" w:hAnsi="Times New Roman" w:eastAsia="Times New Roman" w:cs="Times New Roman"/>
              </w:rPr>
            </w:r>
          </w:p>
          <w:p>
            <w:pPr>
              <w:ind w:left="-5" w:firstLine="0"/>
              <w:jc w:val="both"/>
              <w:spacing w:line="240" w:lineRule="auto"/>
              <w:tabs>
                <w:tab w:val="left" w:pos="-360" w:leader="none"/>
                <w:tab w:val="left" w:pos="360" w:leader="none"/>
              </w:tabs>
              <w:rPr>
                <w:rFonts w:ascii="Times New Roman" w:hAnsi="Times New Roman" w:eastAsia="Times New Roman" w:cs="Times New Roman"/>
              </w:rPr>
            </w:pPr>
            <w:r>
              <w:rPr>
                <w:rFonts w:ascii="Times New Roman" w:hAnsi="Times New Roman" w:eastAsia="Times New Roman" w:cs="Times New Roman"/>
                <w:rtl w:val="0"/>
              </w:rPr>
              <w:t xml:space="preserve">Итоговое количество баллов присваивается заявке путём суммирования баллов присвоенных по критериям.</w:t>
            </w:r>
            <w:r>
              <w:rPr>
                <w:rFonts w:ascii="Times New Roman" w:hAnsi="Times New Roman" w:eastAsia="Times New Roman" w:cs="Times New Roman"/>
              </w:rPr>
            </w:r>
          </w:p>
        </w:tc>
      </w:tr>
    </w:tbl>
    <w:p>
      <w:pPr>
        <w:spacing w:line="240" w:lineRule="auto"/>
        <w:rPr>
          <w:rFonts w:ascii="Times New Roman" w:hAnsi="Times New Roman" w:eastAsia="Times New Roman" w:cs="Times New Roman"/>
        </w:rPr>
      </w:pPr>
      <w:r>
        <w:rPr>
          <w:rtl w:val="0"/>
        </w:rPr>
      </w:r>
      <w:r>
        <w:rPr>
          <w:rFonts w:ascii="Times New Roman" w:hAnsi="Times New Roman" w:eastAsia="Times New Roman" w:cs="Times New Roman"/>
        </w:rPr>
      </w:r>
    </w:p>
    <w:sectPr>
      <w:footnotePr/>
      <w:endnotePr/>
      <w:type w:val="nextPage"/>
      <w:pgSz w:w="11906" w:h="16838" w:orient="portrait"/>
      <w:pgMar w:top="1134" w:right="850" w:bottom="993" w:left="1701" w:header="0" w:footer="0"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panose1 w:val="02040503050406030204"/>
  </w:font>
  <w:font w:name="Tahoma">
    <w:panose1 w:val="020B0604030504040204"/>
  </w:font>
  <w:font w:name="Noto Sans">
    <w:panose1 w:val="020B0502040504020204"/>
  </w:font>
  <w:font w:name="Segoe UI">
    <w:panose1 w:val="020B0502040504020204"/>
  </w:font>
  <w:font w:name="DejaVu Sans">
    <w:panose1 w:val="020B0603030804020204"/>
  </w:font>
  <w:font w:name="Times New Roman">
    <w:panose1 w:val="02020603050405020304"/>
  </w:font>
  <w:font w:name="font301">
    <w:panose1 w:val="02000603000000000000"/>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Calibri"/>
        <w:sz w:val="22"/>
        <w:szCs w:val="22"/>
        <w:lang w:val="ru" w:eastAsia="zh-CN"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628"/>
    <w:link w:val="619"/>
    <w:uiPriority w:val="9"/>
    <w:rPr>
      <w:rFonts w:ascii="Arial" w:hAnsi="Arial" w:eastAsia="Arial" w:cs="Arial"/>
      <w:sz w:val="40"/>
      <w:szCs w:val="40"/>
    </w:rPr>
  </w:style>
  <w:style w:type="character" w:styleId="16">
    <w:name w:val="Heading 2 Char"/>
    <w:basedOn w:val="628"/>
    <w:link w:val="620"/>
    <w:uiPriority w:val="9"/>
    <w:rPr>
      <w:rFonts w:ascii="Arial" w:hAnsi="Arial" w:eastAsia="Arial" w:cs="Arial"/>
      <w:sz w:val="34"/>
    </w:rPr>
  </w:style>
  <w:style w:type="character" w:styleId="18">
    <w:name w:val="Heading 3 Char"/>
    <w:basedOn w:val="628"/>
    <w:link w:val="621"/>
    <w:uiPriority w:val="9"/>
    <w:rPr>
      <w:rFonts w:ascii="Arial" w:hAnsi="Arial" w:eastAsia="Arial" w:cs="Arial"/>
      <w:sz w:val="30"/>
      <w:szCs w:val="30"/>
    </w:rPr>
  </w:style>
  <w:style w:type="character" w:styleId="20">
    <w:name w:val="Heading 4 Char"/>
    <w:basedOn w:val="628"/>
    <w:link w:val="622"/>
    <w:uiPriority w:val="9"/>
    <w:rPr>
      <w:rFonts w:ascii="Arial" w:hAnsi="Arial" w:eastAsia="Arial" w:cs="Arial"/>
      <w:b/>
      <w:bCs/>
      <w:sz w:val="26"/>
      <w:szCs w:val="26"/>
    </w:rPr>
  </w:style>
  <w:style w:type="character" w:styleId="22">
    <w:name w:val="Heading 5 Char"/>
    <w:basedOn w:val="628"/>
    <w:link w:val="623"/>
    <w:uiPriority w:val="9"/>
    <w:rPr>
      <w:rFonts w:ascii="Arial" w:hAnsi="Arial" w:eastAsia="Arial" w:cs="Arial"/>
      <w:b/>
      <w:bCs/>
      <w:sz w:val="24"/>
      <w:szCs w:val="24"/>
    </w:rPr>
  </w:style>
  <w:style w:type="character" w:styleId="24">
    <w:name w:val="Heading 6 Char"/>
    <w:basedOn w:val="628"/>
    <w:link w:val="624"/>
    <w:uiPriority w:val="9"/>
    <w:rPr>
      <w:rFonts w:ascii="Arial" w:hAnsi="Arial" w:eastAsia="Arial" w:cs="Arial"/>
      <w:b/>
      <w:bCs/>
      <w:sz w:val="22"/>
      <w:szCs w:val="22"/>
    </w:rPr>
  </w:style>
  <w:style w:type="paragraph" w:styleId="25">
    <w:name w:val="Heading 7"/>
    <w:basedOn w:val="627"/>
    <w:next w:val="627"/>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628"/>
    <w:link w:val="25"/>
    <w:uiPriority w:val="9"/>
    <w:rPr>
      <w:rFonts w:ascii="Arial" w:hAnsi="Arial" w:eastAsia="Arial" w:cs="Arial"/>
      <w:b/>
      <w:bCs/>
      <w:i/>
      <w:iCs/>
      <w:sz w:val="22"/>
      <w:szCs w:val="22"/>
    </w:rPr>
  </w:style>
  <w:style w:type="paragraph" w:styleId="27">
    <w:name w:val="Heading 8"/>
    <w:basedOn w:val="627"/>
    <w:next w:val="627"/>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628"/>
    <w:link w:val="27"/>
    <w:uiPriority w:val="9"/>
    <w:rPr>
      <w:rFonts w:ascii="Arial" w:hAnsi="Arial" w:eastAsia="Arial" w:cs="Arial"/>
      <w:i/>
      <w:iCs/>
      <w:sz w:val="22"/>
      <w:szCs w:val="22"/>
    </w:rPr>
  </w:style>
  <w:style w:type="paragraph" w:styleId="29">
    <w:name w:val="Heading 9"/>
    <w:basedOn w:val="627"/>
    <w:next w:val="627"/>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628"/>
    <w:link w:val="29"/>
    <w:uiPriority w:val="9"/>
    <w:rPr>
      <w:rFonts w:ascii="Arial" w:hAnsi="Arial" w:eastAsia="Arial" w:cs="Arial"/>
      <w:i/>
      <w:iCs/>
      <w:sz w:val="21"/>
      <w:szCs w:val="21"/>
    </w:rPr>
  </w:style>
  <w:style w:type="character" w:styleId="35">
    <w:name w:val="Title Char"/>
    <w:basedOn w:val="628"/>
    <w:link w:val="625"/>
    <w:uiPriority w:val="10"/>
    <w:rPr>
      <w:sz w:val="48"/>
      <w:szCs w:val="48"/>
    </w:rPr>
  </w:style>
  <w:style w:type="character" w:styleId="37">
    <w:name w:val="Subtitle Char"/>
    <w:basedOn w:val="628"/>
    <w:link w:val="699"/>
    <w:uiPriority w:val="11"/>
    <w:rPr>
      <w:sz w:val="24"/>
      <w:szCs w:val="24"/>
    </w:rPr>
  </w:style>
  <w:style w:type="paragraph" w:styleId="38">
    <w:name w:val="Quote"/>
    <w:basedOn w:val="627"/>
    <w:next w:val="627"/>
    <w:link w:val="39"/>
    <w:uiPriority w:val="29"/>
    <w:qFormat/>
    <w:pPr>
      <w:ind w:left="720" w:right="720"/>
    </w:pPr>
    <w:rPr>
      <w:i/>
    </w:rPr>
  </w:style>
  <w:style w:type="character" w:styleId="39">
    <w:name w:val="Quote Char"/>
    <w:link w:val="38"/>
    <w:uiPriority w:val="29"/>
    <w:rPr>
      <w:i/>
    </w:rPr>
  </w:style>
  <w:style w:type="paragraph" w:styleId="40">
    <w:name w:val="Intense Quote"/>
    <w:basedOn w:val="627"/>
    <w:next w:val="627"/>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628"/>
    <w:link w:val="673"/>
    <w:uiPriority w:val="99"/>
  </w:style>
  <w:style w:type="character" w:styleId="45">
    <w:name w:val="Footer Char"/>
    <w:basedOn w:val="628"/>
    <w:link w:val="679"/>
    <w:uiPriority w:val="99"/>
  </w:style>
  <w:style w:type="character" w:styleId="47">
    <w:name w:val="Caption Char"/>
    <w:basedOn w:val="628"/>
    <w:link w:val="663"/>
    <w:uiPriority w:val="35"/>
    <w:rPr>
      <w:b/>
      <w:bCs/>
      <w:color w:val="4f81bd" w:themeColor="accent1"/>
      <w:sz w:val="18"/>
      <w:szCs w:val="18"/>
    </w:rPr>
  </w:style>
  <w:style w:type="table" w:styleId="48">
    <w:name w:val="Table Grid"/>
    <w:basedOn w:val="629"/>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2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2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2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2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2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2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2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2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2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2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2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2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2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2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2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2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2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2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2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2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2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2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2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2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2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2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2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2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2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2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2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2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2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2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2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2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5">
    <w:name w:val="Grid Table 5 Dark - Accent 2"/>
    <w:basedOn w:val="62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62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62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62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9">
    <w:name w:val="Grid Table 5 Dark - Accent 6"/>
    <w:basedOn w:val="62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62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2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2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2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2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2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2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62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2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2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2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2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2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2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2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29"/>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29"/>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29"/>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29"/>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29"/>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29"/>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2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2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2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2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2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2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2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2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2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62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62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62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62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62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62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2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62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62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62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62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62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62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2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2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2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2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2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2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2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2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62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62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62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62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62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62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2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8">
    <w:name w:val="List Table 7 Colorful - Accent 2"/>
    <w:basedOn w:val="62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62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62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62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2">
    <w:name w:val="List Table 7 Colorful - Accent 6"/>
    <w:basedOn w:val="62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62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2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62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62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62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62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62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62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2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62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62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62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62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62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62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2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2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2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2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2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2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5">
    <w:name w:val="footnote text"/>
    <w:basedOn w:val="627"/>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28"/>
    <w:uiPriority w:val="99"/>
    <w:unhideWhenUsed/>
    <w:rPr>
      <w:vertAlign w:val="superscript"/>
    </w:rPr>
  </w:style>
  <w:style w:type="paragraph" w:styleId="178">
    <w:name w:val="endnote text"/>
    <w:basedOn w:val="627"/>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28"/>
    <w:uiPriority w:val="99"/>
    <w:semiHidden/>
    <w:unhideWhenUsed/>
    <w:rPr>
      <w:vertAlign w:val="superscript"/>
    </w:rPr>
  </w:style>
  <w:style w:type="paragraph" w:styleId="181">
    <w:name w:val="toc 1"/>
    <w:basedOn w:val="627"/>
    <w:next w:val="627"/>
    <w:uiPriority w:val="39"/>
    <w:unhideWhenUsed/>
    <w:pPr>
      <w:ind w:left="0" w:right="0" w:firstLine="0"/>
      <w:spacing w:after="57"/>
    </w:pPr>
  </w:style>
  <w:style w:type="paragraph" w:styleId="182">
    <w:name w:val="toc 2"/>
    <w:basedOn w:val="627"/>
    <w:next w:val="627"/>
    <w:uiPriority w:val="39"/>
    <w:unhideWhenUsed/>
    <w:pPr>
      <w:ind w:left="283" w:right="0" w:firstLine="0"/>
      <w:spacing w:after="57"/>
    </w:pPr>
  </w:style>
  <w:style w:type="paragraph" w:styleId="183">
    <w:name w:val="toc 3"/>
    <w:basedOn w:val="627"/>
    <w:next w:val="627"/>
    <w:uiPriority w:val="39"/>
    <w:unhideWhenUsed/>
    <w:pPr>
      <w:ind w:left="567" w:right="0" w:firstLine="0"/>
      <w:spacing w:after="57"/>
    </w:pPr>
  </w:style>
  <w:style w:type="paragraph" w:styleId="184">
    <w:name w:val="toc 4"/>
    <w:basedOn w:val="627"/>
    <w:next w:val="627"/>
    <w:uiPriority w:val="39"/>
    <w:unhideWhenUsed/>
    <w:pPr>
      <w:ind w:left="850" w:right="0" w:firstLine="0"/>
      <w:spacing w:after="57"/>
    </w:pPr>
  </w:style>
  <w:style w:type="paragraph" w:styleId="185">
    <w:name w:val="toc 5"/>
    <w:basedOn w:val="627"/>
    <w:next w:val="627"/>
    <w:uiPriority w:val="39"/>
    <w:unhideWhenUsed/>
    <w:pPr>
      <w:ind w:left="1134" w:right="0" w:firstLine="0"/>
      <w:spacing w:after="57"/>
    </w:pPr>
  </w:style>
  <w:style w:type="paragraph" w:styleId="186">
    <w:name w:val="toc 6"/>
    <w:basedOn w:val="627"/>
    <w:next w:val="627"/>
    <w:uiPriority w:val="39"/>
    <w:unhideWhenUsed/>
    <w:pPr>
      <w:ind w:left="1417" w:right="0" w:firstLine="0"/>
      <w:spacing w:after="57"/>
    </w:pPr>
  </w:style>
  <w:style w:type="paragraph" w:styleId="187">
    <w:name w:val="toc 7"/>
    <w:basedOn w:val="627"/>
    <w:next w:val="627"/>
    <w:uiPriority w:val="39"/>
    <w:unhideWhenUsed/>
    <w:pPr>
      <w:ind w:left="1701" w:right="0" w:firstLine="0"/>
      <w:spacing w:after="57"/>
    </w:pPr>
  </w:style>
  <w:style w:type="paragraph" w:styleId="188">
    <w:name w:val="toc 8"/>
    <w:basedOn w:val="627"/>
    <w:next w:val="627"/>
    <w:uiPriority w:val="39"/>
    <w:unhideWhenUsed/>
    <w:pPr>
      <w:ind w:left="1984" w:right="0" w:firstLine="0"/>
      <w:spacing w:after="57"/>
    </w:pPr>
  </w:style>
  <w:style w:type="paragraph" w:styleId="189">
    <w:name w:val="toc 9"/>
    <w:basedOn w:val="627"/>
    <w:next w:val="627"/>
    <w:uiPriority w:val="39"/>
    <w:unhideWhenUsed/>
    <w:pPr>
      <w:ind w:left="2268" w:right="0" w:firstLine="0"/>
      <w:spacing w:after="57"/>
    </w:pPr>
  </w:style>
  <w:style w:type="paragraph" w:styleId="190">
    <w:name w:val="TOC Heading"/>
    <w:uiPriority w:val="39"/>
    <w:unhideWhenUsed/>
  </w:style>
  <w:style w:type="paragraph" w:styleId="191">
    <w:name w:val="table of figures"/>
    <w:basedOn w:val="627"/>
    <w:next w:val="627"/>
    <w:uiPriority w:val="99"/>
    <w:unhideWhenUsed/>
    <w:pPr>
      <w:spacing w:after="0" w:afterAutospacing="0"/>
    </w:pPr>
  </w:style>
  <w:style w:type="paragraph" w:styleId="619">
    <w:name w:val="Heading 1"/>
    <w:basedOn w:val="627"/>
    <w:next w:val="627"/>
    <w:pPr>
      <w:keepLines/>
      <w:keepNext/>
      <w:spacing w:before="480" w:after="120"/>
    </w:pPr>
    <w:rPr>
      <w:b/>
      <w:bCs/>
      <w:sz w:val="48"/>
      <w:szCs w:val="48"/>
    </w:rPr>
  </w:style>
  <w:style w:type="paragraph" w:styleId="620">
    <w:name w:val="Heading 2"/>
    <w:basedOn w:val="627"/>
    <w:next w:val="627"/>
    <w:pPr>
      <w:ind w:left="576" w:hanging="576"/>
      <w:jc w:val="center"/>
      <w:keepNext/>
      <w:spacing w:before="120" w:after="0" w:line="240" w:lineRule="auto"/>
      <w:widowControl w:val="off"/>
      <w:pBdr>
        <w:top w:val="none" w:color="000000" w:sz="0" w:space="0"/>
        <w:left w:val="none" w:color="000000" w:sz="0" w:space="0"/>
        <w:bottom w:val="none" w:color="000000" w:sz="0" w:space="0"/>
        <w:right w:val="none" w:color="000000" w:sz="0" w:space="0"/>
        <w:between w:val="none" w:color="000000" w:sz="0" w:space="0"/>
      </w:pBdr>
    </w:pPr>
    <w:rPr>
      <w:rFonts w:ascii="Times New Roman" w:hAnsi="Times New Roman" w:eastAsia="Times New Roman" w:cs="Times New Roman"/>
      <w:b/>
      <w:bCs/>
      <w:color w:val="000000"/>
      <w:sz w:val="32"/>
      <w:szCs w:val="32"/>
    </w:rPr>
  </w:style>
  <w:style w:type="paragraph" w:styleId="621">
    <w:name w:val="Heading 3"/>
    <w:basedOn w:val="627"/>
    <w:next w:val="627"/>
    <w:pPr>
      <w:keepLines/>
      <w:keepNext/>
      <w:spacing w:before="280" w:after="80"/>
    </w:pPr>
    <w:rPr>
      <w:b/>
      <w:bCs/>
      <w:sz w:val="28"/>
      <w:szCs w:val="28"/>
    </w:rPr>
  </w:style>
  <w:style w:type="paragraph" w:styleId="622">
    <w:name w:val="Heading 4"/>
    <w:basedOn w:val="627"/>
    <w:next w:val="627"/>
    <w:pPr>
      <w:keepLines/>
      <w:keepNext/>
      <w:spacing w:before="240" w:after="40"/>
    </w:pPr>
    <w:rPr>
      <w:b/>
      <w:bCs/>
      <w:sz w:val="24"/>
      <w:szCs w:val="24"/>
    </w:rPr>
  </w:style>
  <w:style w:type="paragraph" w:styleId="623">
    <w:name w:val="Heading 5"/>
    <w:basedOn w:val="627"/>
    <w:next w:val="627"/>
    <w:pPr>
      <w:keepLines/>
      <w:keepNext/>
      <w:spacing w:before="220" w:after="40"/>
    </w:pPr>
    <w:rPr>
      <w:b/>
      <w:bCs/>
    </w:rPr>
  </w:style>
  <w:style w:type="paragraph" w:styleId="624">
    <w:name w:val="Heading 6"/>
    <w:basedOn w:val="627"/>
    <w:next w:val="627"/>
    <w:pPr>
      <w:keepLines/>
      <w:keepNext/>
      <w:spacing w:before="200" w:after="40"/>
    </w:pPr>
    <w:rPr>
      <w:b/>
      <w:bCs/>
      <w:sz w:val="20"/>
      <w:szCs w:val="20"/>
    </w:rPr>
  </w:style>
  <w:style w:type="paragraph" w:styleId="625">
    <w:name w:val="Title"/>
    <w:basedOn w:val="627"/>
    <w:next w:val="627"/>
    <w:pPr>
      <w:keepLines/>
      <w:keepNext/>
      <w:spacing w:before="480" w:after="120"/>
    </w:pPr>
    <w:rPr>
      <w:b/>
      <w:bCs/>
      <w:sz w:val="72"/>
      <w:szCs w:val="72"/>
    </w:rPr>
  </w:style>
  <w:style w:type="paragraph" w:styleId="627" w:default="1">
    <w:name w:val="Normal"/>
  </w:style>
  <w:style w:type="character" w:styleId="628" w:default="1">
    <w:name w:val="Default Paragraph Font"/>
    <w:uiPriority w:val="1"/>
    <w:semiHidden/>
    <w:unhideWhenUsed/>
  </w:style>
  <w:style w:type="table" w:styleId="629" w:default="1">
    <w:name w:val="Normal Table"/>
    <w:uiPriority w:val="99"/>
    <w:semiHidden/>
    <w:unhideWhenUsed/>
    <w:tblPr>
      <w:tblInd w:w="0" w:type="dxa"/>
      <w:tblCellMar>
        <w:left w:w="108" w:type="dxa"/>
        <w:top w:w="0" w:type="dxa"/>
        <w:right w:w="108" w:type="dxa"/>
        <w:bottom w:w="0" w:type="dxa"/>
      </w:tblCellMar>
    </w:tblPr>
  </w:style>
  <w:style w:type="numbering" w:styleId="630" w:default="1">
    <w:name w:val="No List"/>
    <w:uiPriority w:val="99"/>
    <w:semiHidden/>
    <w:unhideWhenUsed/>
  </w:style>
  <w:style w:type="table" w:styleId="631" w:customStyle="1">
    <w:name w:val="TableNormal"/>
    <w:tblPr>
      <w:tblCellMar>
        <w:left w:w="100" w:type="dxa"/>
        <w:top w:w="100" w:type="dxa"/>
        <w:right w:w="100" w:type="dxa"/>
        <w:bottom w:w="100" w:type="dxa"/>
      </w:tblCellMar>
    </w:tblPr>
  </w:style>
  <w:style w:type="character" w:styleId="632" w:customStyle="1">
    <w:name w:val="Основной текст с отступом 2 Знак"/>
    <w:basedOn w:val="628"/>
    <w:link w:val="669"/>
    <w:qFormat/>
  </w:style>
  <w:style w:type="character" w:styleId="633" w:customStyle="1">
    <w:name w:val="Заголовок 2 Знак"/>
    <w:basedOn w:val="628"/>
    <w:qFormat/>
    <w:rPr>
      <w:rFonts w:ascii="Times New Roman" w:hAnsi="Times New Roman" w:eastAsia="DejaVu Sans" w:cs="font301"/>
      <w:b/>
      <w:sz w:val="32"/>
      <w:szCs w:val="32"/>
      <w:lang w:eastAsia="ar-SA"/>
    </w:rPr>
  </w:style>
  <w:style w:type="character" w:styleId="634" w:customStyle="1">
    <w:name w:val="Основной текст Знак"/>
    <w:basedOn w:val="628"/>
    <w:link w:val="661"/>
    <w:qFormat/>
  </w:style>
  <w:style w:type="character" w:styleId="635" w:customStyle="1">
    <w:name w:val="Абзац списка Знак"/>
    <w:link w:val="671"/>
    <w:qFormat/>
  </w:style>
  <w:style w:type="character" w:styleId="636" w:customStyle="1">
    <w:name w:val="Верхний колонтитул Знак"/>
    <w:basedOn w:val="628"/>
    <w:link w:val="673"/>
    <w:qFormat/>
  </w:style>
  <w:style w:type="character" w:styleId="637" w:customStyle="1">
    <w:name w:val="Текст выноски Знак"/>
    <w:basedOn w:val="628"/>
    <w:link w:val="674"/>
    <w:qFormat/>
    <w:rPr>
      <w:rFonts w:ascii="Segoe UI" w:hAnsi="Segoe UI" w:cs="Segoe UI"/>
      <w:sz w:val="18"/>
      <w:szCs w:val="18"/>
    </w:rPr>
  </w:style>
  <w:style w:type="character" w:styleId="638">
    <w:name w:val="annotation reference"/>
    <w:basedOn w:val="628"/>
    <w:qFormat/>
    <w:rPr>
      <w:sz w:val="16"/>
      <w:szCs w:val="16"/>
    </w:rPr>
  </w:style>
  <w:style w:type="character" w:styleId="639" w:customStyle="1">
    <w:name w:val="Текст примечания Знак"/>
    <w:basedOn w:val="628"/>
    <w:link w:val="677"/>
    <w:qFormat/>
    <w:rPr>
      <w:sz w:val="20"/>
      <w:szCs w:val="20"/>
    </w:rPr>
  </w:style>
  <w:style w:type="character" w:styleId="640" w:customStyle="1">
    <w:name w:val="Тема примечания Знак"/>
    <w:basedOn w:val="639"/>
    <w:link w:val="678"/>
    <w:qFormat/>
    <w:rPr>
      <w:b/>
      <w:bCs/>
      <w:sz w:val="20"/>
      <w:szCs w:val="20"/>
    </w:rPr>
  </w:style>
  <w:style w:type="character" w:styleId="641" w:customStyle="1">
    <w:name w:val="Internet Link"/>
    <w:basedOn w:val="628"/>
    <w:qFormat/>
    <w:rPr>
      <w:color w:val="0563c1" w:themeColor="hyperlink"/>
      <w:u w:val="single"/>
    </w:rPr>
  </w:style>
  <w:style w:type="character" w:styleId="642" w:customStyle="1">
    <w:name w:val="Нижний колонтитул Знак"/>
    <w:basedOn w:val="628"/>
    <w:link w:val="679"/>
    <w:qFormat/>
  </w:style>
  <w:style w:type="character" w:styleId="643">
    <w:name w:val="page number"/>
    <w:basedOn w:val="628"/>
  </w:style>
  <w:style w:type="character" w:styleId="644" w:customStyle="1">
    <w:name w:val="Заголовок Знак"/>
    <w:basedOn w:val="628"/>
    <w:qFormat/>
    <w:rPr>
      <w:rFonts w:ascii="Calibri" w:hAnsi="Calibri" w:eastAsia="Calibri" w:cs="Calibri"/>
      <w:b/>
      <w:sz w:val="72"/>
      <w:szCs w:val="72"/>
      <w:lang w:eastAsia="ru-RU"/>
    </w:rPr>
  </w:style>
  <w:style w:type="character" w:styleId="645" w:customStyle="1">
    <w:name w:val="Internet Link1"/>
    <w:qFormat/>
    <w:rPr>
      <w:color w:val="000080"/>
      <w:u w:val="single"/>
    </w:rPr>
  </w:style>
  <w:style w:type="character" w:styleId="646" w:customStyle="1">
    <w:name w:val="Internet Link2"/>
    <w:qFormat/>
    <w:rPr>
      <w:color w:val="000080"/>
      <w:u w:val="single"/>
    </w:rPr>
  </w:style>
  <w:style w:type="character" w:styleId="647" w:customStyle="1">
    <w:name w:val="Internet Link3"/>
    <w:qFormat/>
    <w:rPr>
      <w:color w:val="000080"/>
      <w:u w:val="single"/>
    </w:rPr>
  </w:style>
  <w:style w:type="character" w:styleId="648" w:customStyle="1">
    <w:name w:val="Internet Link4"/>
    <w:qFormat/>
    <w:rPr>
      <w:color w:val="000080"/>
      <w:u w:val="single"/>
    </w:rPr>
  </w:style>
  <w:style w:type="character" w:styleId="649" w:customStyle="1">
    <w:name w:val="Internet Link5"/>
    <w:qFormat/>
    <w:rPr>
      <w:color w:val="000080"/>
      <w:u w:val="single"/>
    </w:rPr>
  </w:style>
  <w:style w:type="character" w:styleId="650" w:customStyle="1">
    <w:name w:val="Internet Link6"/>
    <w:qFormat/>
    <w:rPr>
      <w:color w:val="000080"/>
      <w:u w:val="single"/>
    </w:rPr>
  </w:style>
  <w:style w:type="character" w:styleId="651" w:customStyle="1">
    <w:name w:val="Internet Link7"/>
    <w:qFormat/>
    <w:rPr>
      <w:color w:val="000080"/>
      <w:u w:val="single"/>
    </w:rPr>
  </w:style>
  <w:style w:type="character" w:styleId="652" w:customStyle="1">
    <w:name w:val="Internet Link8"/>
    <w:qFormat/>
    <w:rPr>
      <w:color w:val="000080"/>
      <w:u w:val="single"/>
    </w:rPr>
  </w:style>
  <w:style w:type="character" w:styleId="653" w:customStyle="1">
    <w:name w:val="Line Numbering"/>
    <w:qFormat/>
  </w:style>
  <w:style w:type="character" w:styleId="654" w:customStyle="1">
    <w:name w:val="Internet Link9"/>
    <w:qFormat/>
    <w:rPr>
      <w:color w:val="000080"/>
      <w:u w:val="single"/>
    </w:rPr>
  </w:style>
  <w:style w:type="character" w:styleId="655" w:customStyle="1">
    <w:name w:val="Line Numbering1"/>
    <w:qFormat/>
  </w:style>
  <w:style w:type="character" w:styleId="656" w:customStyle="1">
    <w:name w:val="Internet Link10"/>
    <w:qFormat/>
    <w:rPr>
      <w:color w:val="000080"/>
      <w:u w:val="single"/>
    </w:rPr>
  </w:style>
  <w:style w:type="character" w:styleId="657" w:customStyle="1">
    <w:name w:val="Internet Link11"/>
    <w:qFormat/>
    <w:rPr>
      <w:color w:val="000080"/>
      <w:u w:val="single"/>
    </w:rPr>
  </w:style>
  <w:style w:type="character" w:styleId="658" w:customStyle="1">
    <w:name w:val="Internet Link12"/>
    <w:qFormat/>
    <w:rPr>
      <w:color w:val="000080"/>
      <w:u w:val="single"/>
    </w:rPr>
  </w:style>
  <w:style w:type="character" w:styleId="659" w:customStyle="1">
    <w:name w:val="Internet Link13"/>
    <w:qFormat/>
    <w:rPr>
      <w:color w:val="000080"/>
      <w:u w:val="single"/>
    </w:rPr>
  </w:style>
  <w:style w:type="character" w:styleId="660">
    <w:name w:val="Hyperlink"/>
    <w:rPr>
      <w:color w:val="000080"/>
      <w:u w:val="single"/>
    </w:rPr>
  </w:style>
  <w:style w:type="paragraph" w:styleId="661">
    <w:name w:val="Body Text"/>
    <w:link w:val="634"/>
    <w:pPr>
      <w:spacing w:after="120"/>
    </w:pPr>
  </w:style>
  <w:style w:type="paragraph" w:styleId="662">
    <w:name w:val="List"/>
    <w:basedOn w:val="661"/>
    <w:rPr>
      <w:rFonts w:cs="Noto Sans"/>
    </w:rPr>
  </w:style>
  <w:style w:type="paragraph" w:styleId="663">
    <w:name w:val="Caption"/>
    <w:qFormat/>
    <w:pPr>
      <w:spacing w:before="120" w:after="120"/>
      <w:suppressLineNumbers/>
    </w:pPr>
    <w:rPr>
      <w:rFonts w:cs="Noto Sans"/>
      <w:i/>
      <w:iCs/>
      <w:sz w:val="24"/>
      <w:szCs w:val="24"/>
    </w:rPr>
  </w:style>
  <w:style w:type="paragraph" w:styleId="664">
    <w:name w:val="index heading"/>
    <w:qFormat/>
    <w:pPr>
      <w:suppressLineNumbers/>
    </w:pPr>
    <w:rPr>
      <w:rFonts w:cs="Noto Sans"/>
    </w:rPr>
  </w:style>
  <w:style w:type="paragraph" w:styleId="665" w:customStyle="1">
    <w:name w:val="ConsPlusTitlePage"/>
    <w:qFormat/>
    <w:pPr>
      <w:widowControl w:val="off"/>
    </w:pPr>
    <w:rPr>
      <w:rFonts w:ascii="Tahoma" w:hAnsi="Tahoma" w:eastAsia="Times New Roman"/>
      <w:sz w:val="20"/>
      <w:szCs w:val="20"/>
    </w:rPr>
  </w:style>
  <w:style w:type="paragraph" w:styleId="666" w:customStyle="1">
    <w:name w:val="ConsPlusNormal"/>
    <w:qFormat/>
    <w:pPr>
      <w:widowControl w:val="off"/>
    </w:pPr>
    <w:rPr>
      <w:rFonts w:eastAsia="Times New Roman"/>
      <w:szCs w:val="20"/>
    </w:rPr>
  </w:style>
  <w:style w:type="paragraph" w:styleId="667" w:customStyle="1">
    <w:name w:val="ConsPlusTitle"/>
    <w:qFormat/>
    <w:pPr>
      <w:widowControl w:val="off"/>
    </w:pPr>
    <w:rPr>
      <w:rFonts w:eastAsia="Times New Roman"/>
      <w:b/>
      <w:szCs w:val="20"/>
    </w:rPr>
  </w:style>
  <w:style w:type="paragraph" w:styleId="668" w:customStyle="1">
    <w:name w:val="Стиль3 Знак Знак"/>
    <w:basedOn w:val="669"/>
    <w:qFormat/>
    <w:pPr>
      <w:ind w:left="391"/>
      <w:jc w:val="both"/>
      <w:spacing w:before="120" w:after="0" w:line="240" w:lineRule="auto"/>
      <w:widowControl w:val="off"/>
      <w:tabs>
        <w:tab w:val="left" w:pos="618" w:leader="none"/>
      </w:tabs>
    </w:pPr>
    <w:rPr>
      <w:rFonts w:ascii="Times New Roman" w:hAnsi="Times New Roman" w:eastAsia="Times New Roman" w:cs="Times New Roman"/>
      <w:sz w:val="24"/>
      <w:szCs w:val="20"/>
    </w:rPr>
  </w:style>
  <w:style w:type="paragraph" w:styleId="669">
    <w:name w:val="Body Text Indent 2"/>
    <w:link w:val="632"/>
    <w:qFormat/>
    <w:pPr>
      <w:ind w:left="283"/>
      <w:spacing w:after="120" w:line="480" w:lineRule="auto"/>
    </w:pPr>
  </w:style>
  <w:style w:type="paragraph" w:styleId="670" w:customStyle="1">
    <w:name w:val="Обычный1"/>
    <w:qFormat/>
    <w:pPr>
      <w:spacing w:before="100" w:after="100"/>
    </w:pPr>
    <w:rPr>
      <w:rFonts w:ascii="Times New Roman" w:hAnsi="Times New Roman" w:eastAsia="Times New Roman" w:cs="Times New Roman"/>
      <w:sz w:val="24"/>
      <w:szCs w:val="20"/>
    </w:rPr>
  </w:style>
  <w:style w:type="paragraph" w:styleId="671">
    <w:name w:val="List Paragraph"/>
    <w:link w:val="635"/>
    <w:uiPriority w:val="34"/>
    <w:qFormat/>
    <w:pPr>
      <w:contextualSpacing/>
      <w:ind w:left="720"/>
      <w:spacing w:after="200" w:line="276" w:lineRule="auto"/>
    </w:pPr>
  </w:style>
  <w:style w:type="paragraph" w:styleId="672" w:customStyle="1">
    <w:name w:val="Header and Footer"/>
    <w:qFormat/>
  </w:style>
  <w:style w:type="paragraph" w:styleId="673">
    <w:name w:val="Header"/>
    <w:link w:val="636"/>
    <w:pPr>
      <w:spacing w:after="0" w:line="240" w:lineRule="auto"/>
      <w:tabs>
        <w:tab w:val="center" w:pos="4677" w:leader="none"/>
        <w:tab w:val="right" w:pos="9355" w:leader="none"/>
      </w:tabs>
    </w:pPr>
  </w:style>
  <w:style w:type="paragraph" w:styleId="674">
    <w:name w:val="Balloon Text"/>
    <w:link w:val="637"/>
    <w:qFormat/>
    <w:pPr>
      <w:spacing w:after="0" w:line="240" w:lineRule="auto"/>
    </w:pPr>
    <w:rPr>
      <w:rFonts w:ascii="Segoe UI" w:hAnsi="Segoe UI" w:cs="Segoe UI"/>
      <w:sz w:val="18"/>
      <w:szCs w:val="18"/>
    </w:rPr>
  </w:style>
  <w:style w:type="paragraph" w:styleId="675">
    <w:name w:val="envelope address"/>
    <w:pPr>
      <w:ind w:left="2880"/>
      <w:spacing w:after="0" w:line="240" w:lineRule="auto"/>
    </w:pPr>
    <w:rPr>
      <w:rFonts w:ascii="Arial" w:hAnsi="Arial" w:eastAsia="Times New Roman" w:cs="Times New Roman"/>
      <w:sz w:val="24"/>
      <w:szCs w:val="20"/>
    </w:rPr>
  </w:style>
  <w:style w:type="paragraph" w:styleId="676">
    <w:name w:val="Normal (Web)"/>
    <w:uiPriority w:val="99"/>
    <w:qFormat/>
    <w:pPr>
      <w:spacing w:before="280" w:after="280" w:line="240" w:lineRule="auto"/>
    </w:pPr>
    <w:rPr>
      <w:rFonts w:ascii="Times New Roman" w:hAnsi="Times New Roman" w:eastAsia="Times New Roman" w:cs="Times New Roman"/>
      <w:sz w:val="24"/>
      <w:szCs w:val="24"/>
    </w:rPr>
  </w:style>
  <w:style w:type="paragraph" w:styleId="677">
    <w:name w:val="annotation text"/>
    <w:link w:val="639"/>
    <w:pPr>
      <w:spacing w:line="240" w:lineRule="auto"/>
    </w:pPr>
    <w:rPr>
      <w:sz w:val="20"/>
      <w:szCs w:val="20"/>
    </w:rPr>
  </w:style>
  <w:style w:type="paragraph" w:styleId="678">
    <w:name w:val="annotation subject"/>
    <w:basedOn w:val="677"/>
    <w:next w:val="677"/>
    <w:link w:val="640"/>
    <w:qFormat/>
    <w:rPr>
      <w:b/>
      <w:bCs/>
    </w:rPr>
  </w:style>
  <w:style w:type="paragraph" w:styleId="679">
    <w:name w:val="Footer"/>
    <w:link w:val="642"/>
    <w:pPr>
      <w:spacing w:after="0" w:line="240" w:lineRule="auto"/>
      <w:tabs>
        <w:tab w:val="center" w:pos="4677" w:leader="none"/>
        <w:tab w:val="right" w:pos="9355" w:leader="none"/>
      </w:tabs>
    </w:pPr>
  </w:style>
  <w:style w:type="paragraph" w:styleId="680">
    <w:name w:val="Revision"/>
    <w:qFormat/>
  </w:style>
  <w:style w:type="paragraph" w:styleId="681">
    <w:name w:val="No Spacing"/>
    <w:qFormat/>
    <w:rPr>
      <w:rFonts w:ascii="Arial" w:hAnsi="Arial" w:eastAsia="Arial" w:cs="Arial"/>
    </w:rPr>
  </w:style>
  <w:style w:type="paragraph" w:styleId="682" w:customStyle="1">
    <w:name w:val="Содержимое врезки"/>
    <w:qFormat/>
  </w:style>
  <w:style w:type="paragraph" w:styleId="683" w:customStyle="1">
    <w:name w:val="Содержимое таблицы"/>
    <w:qFormat/>
    <w:pPr>
      <w:widowControl w:val="off"/>
      <w:suppressLineNumbers/>
    </w:pPr>
  </w:style>
  <w:style w:type="paragraph" w:styleId="684" w:customStyle="1">
    <w:name w:val="Заголовок таблицы"/>
    <w:basedOn w:val="683"/>
    <w:qFormat/>
    <w:pPr>
      <w:jc w:val="center"/>
    </w:pPr>
    <w:rPr>
      <w:b/>
      <w:bCs/>
    </w:rPr>
  </w:style>
  <w:style w:type="paragraph" w:styleId="685" w:customStyle="1">
    <w:name w:val="Comment"/>
    <w:qFormat/>
    <w:pPr>
      <w:ind w:left="56" w:right="56"/>
      <w:spacing w:before="56" w:after="0"/>
    </w:pPr>
    <w:rPr>
      <w:sz w:val="20"/>
      <w:szCs w:val="20"/>
    </w:rPr>
  </w:style>
  <w:style w:type="numbering" w:styleId="686" w:customStyle="1">
    <w:name w:val="Без списка"/>
    <w:qFormat/>
  </w:style>
  <w:style w:type="table" w:styleId="687" w:customStyle="1">
    <w:name w:val="StGen0"/>
    <w:basedOn w:val="631"/>
    <w:tblPr>
      <w:tblStyleRowBandSize w:val="1"/>
      <w:tblStyleColBandSize w:val="1"/>
      <w:tblCellMar>
        <w:left w:w="115" w:type="dxa"/>
        <w:top w:w="0" w:type="dxa"/>
        <w:right w:w="115" w:type="dxa"/>
        <w:bottom w:w="0" w:type="dxa"/>
      </w:tblCellMar>
    </w:tblPr>
  </w:style>
  <w:style w:type="table" w:styleId="688" w:customStyle="1">
    <w:name w:val="StGen1"/>
    <w:basedOn w:val="631"/>
    <w:tblPr>
      <w:tblStyleRowBandSize w:val="1"/>
      <w:tblStyleColBandSize w:val="1"/>
      <w:tblCellMar>
        <w:left w:w="115" w:type="dxa"/>
        <w:top w:w="0" w:type="dxa"/>
        <w:right w:w="115" w:type="dxa"/>
        <w:bottom w:w="0" w:type="dxa"/>
      </w:tblCellMar>
    </w:tblPr>
  </w:style>
  <w:style w:type="table" w:styleId="689" w:customStyle="1">
    <w:name w:val="StGen2"/>
    <w:basedOn w:val="631"/>
    <w:tblPr>
      <w:tblStyleRowBandSize w:val="1"/>
      <w:tblStyleColBandSize w:val="1"/>
      <w:tblCellMar>
        <w:left w:w="62" w:type="dxa"/>
        <w:top w:w="102" w:type="dxa"/>
        <w:right w:w="62" w:type="dxa"/>
        <w:bottom w:w="102" w:type="dxa"/>
      </w:tblCellMar>
    </w:tblPr>
  </w:style>
  <w:style w:type="table" w:styleId="690" w:customStyle="1">
    <w:name w:val="StGen3"/>
    <w:basedOn w:val="631"/>
    <w:tblPr>
      <w:tblStyleRowBandSize w:val="1"/>
      <w:tblStyleColBandSize w:val="1"/>
      <w:tblCellMar>
        <w:left w:w="62" w:type="dxa"/>
        <w:top w:w="102" w:type="dxa"/>
        <w:right w:w="62" w:type="dxa"/>
        <w:bottom w:w="102" w:type="dxa"/>
      </w:tblCellMar>
    </w:tblPr>
  </w:style>
  <w:style w:type="table" w:styleId="691" w:customStyle="1">
    <w:name w:val="StGen4"/>
    <w:basedOn w:val="631"/>
    <w:tblPr>
      <w:tblStyleRowBandSize w:val="1"/>
      <w:tblStyleColBandSize w:val="1"/>
      <w:tblCellMar>
        <w:left w:w="62" w:type="dxa"/>
        <w:top w:w="102" w:type="dxa"/>
        <w:right w:w="62" w:type="dxa"/>
        <w:bottom w:w="102" w:type="dxa"/>
      </w:tblCellMar>
    </w:tblPr>
  </w:style>
  <w:style w:type="table" w:styleId="692" w:customStyle="1">
    <w:name w:val="StGen5"/>
    <w:basedOn w:val="631"/>
    <w:tblPr>
      <w:tblStyleRowBandSize w:val="1"/>
      <w:tblStyleColBandSize w:val="1"/>
      <w:tblCellMar>
        <w:left w:w="62" w:type="dxa"/>
        <w:top w:w="102" w:type="dxa"/>
        <w:right w:w="62" w:type="dxa"/>
        <w:bottom w:w="102" w:type="dxa"/>
      </w:tblCellMar>
    </w:tblPr>
  </w:style>
  <w:style w:type="paragraph" w:styleId="699">
    <w:name w:val="Subtitle"/>
    <w:basedOn w:val="627"/>
    <w:next w:val="627"/>
    <w:pPr>
      <w:keepLines/>
      <w:keepNext/>
      <w:spacing w:before="360" w:after="80"/>
    </w:pPr>
    <w:rPr>
      <w:rFonts w:ascii="Georgia" w:hAnsi="Georgia" w:eastAsia="Georgia" w:cs="Georgia"/>
      <w:i/>
      <w:iCs/>
      <w:color w:val="666666"/>
      <w:sz w:val="48"/>
      <w:szCs w:val="48"/>
    </w:rPr>
  </w:style>
  <w:style w:type="table" w:styleId="700">
    <w:name w:val="StGen12"/>
    <w:basedOn w:val="631"/>
    <w:tblPr>
      <w:tblStyleRowBandSize w:val="1"/>
      <w:tblStyleColBandSize w:val="1"/>
      <w:tblCellMar>
        <w:left w:w="115" w:type="dxa"/>
        <w:top w:w="0" w:type="dxa"/>
        <w:right w:w="115" w:type="dxa"/>
        <w:bottom w:w="0" w:type="dxa"/>
      </w:tblCellMar>
    </w:tblPr>
  </w:style>
  <w:style w:type="table" w:styleId="701">
    <w:name w:val="StGen13"/>
    <w:basedOn w:val="631"/>
    <w:tblPr>
      <w:tblStyleRowBandSize w:val="1"/>
      <w:tblStyleColBandSize w:val="1"/>
      <w:tblCellMar>
        <w:left w:w="115" w:type="dxa"/>
        <w:top w:w="0" w:type="dxa"/>
        <w:right w:w="115" w:type="dxa"/>
        <w:bottom w:w="0" w:type="dxa"/>
      </w:tblCellMar>
    </w:tblPr>
  </w:style>
  <w:style w:type="table" w:styleId="702">
    <w:name w:val="StGen14"/>
    <w:basedOn w:val="631"/>
    <w:tblPr>
      <w:tblStyleRowBandSize w:val="1"/>
      <w:tblStyleColBandSize w:val="1"/>
      <w:tblCellMar>
        <w:left w:w="62" w:type="dxa"/>
        <w:top w:w="102" w:type="dxa"/>
        <w:right w:w="62" w:type="dxa"/>
        <w:bottom w:w="102" w:type="dxa"/>
      </w:tblCellMar>
    </w:tblPr>
  </w:style>
  <w:style w:type="table" w:styleId="703">
    <w:name w:val="StGen15"/>
    <w:basedOn w:val="631"/>
    <w:tblPr>
      <w:tblStyleRowBandSize w:val="1"/>
      <w:tblStyleColBandSize w:val="1"/>
      <w:tblCellMar>
        <w:left w:w="62" w:type="dxa"/>
        <w:top w:w="102" w:type="dxa"/>
        <w:right w:w="62" w:type="dxa"/>
        <w:bottom w:w="102" w:type="dxa"/>
      </w:tblCellMar>
    </w:tblPr>
  </w:style>
  <w:style w:type="table" w:styleId="704">
    <w:name w:val="StGen16"/>
    <w:basedOn w:val="631"/>
    <w:tblPr>
      <w:tblStyleRowBandSize w:val="1"/>
      <w:tblStyleColBandSize w:val="1"/>
      <w:tblCellMar>
        <w:left w:w="62" w:type="dxa"/>
        <w:top w:w="102" w:type="dxa"/>
        <w:right w:w="62" w:type="dxa"/>
        <w:bottom w:w="102" w:type="dxa"/>
      </w:tblCellMar>
    </w:tblPr>
  </w:style>
  <w:style w:type="table" w:styleId="705">
    <w:name w:val="StGen17"/>
    <w:basedOn w:val="631"/>
    <w:tblPr>
      <w:tblStyleRowBandSize w:val="1"/>
      <w:tblStyleColBandSize w:val="1"/>
      <w:tblCellMar>
        <w:left w:w="62" w:type="dxa"/>
        <w:top w:w="102" w:type="dxa"/>
        <w:right w:w="62" w:type="dxa"/>
        <w:bottom w:w="102" w:type="dxa"/>
      </w:tblCellMar>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customXml" Target="../customXml/item1.xml" /><Relationship Id="rId9" Type="http://schemas.openxmlformats.org/officeDocument/2006/relationships/hyperlink" Target="about:blank" TargetMode="External"/><Relationship Id="rId10" Type="http://schemas.openxmlformats.org/officeDocument/2006/relationships/hyperlink" Target="https://docs.google.com/document/d/1xOLvWyWXRVwf6ezOF_x005F_XF0f4_KCb1YYH1/edit#bookmark=id.3dy6vkm" TargetMode="External"/><Relationship Id="rId11" Type="http://schemas.openxmlformats.org/officeDocument/2006/relationships/hyperlink" Target="https://docs.google.com/document/d/1xOLvWyWXRVwf6ezOF_x005F_XF0f4_KCb1YYH1/edit#bookmark=id.3dy6vkm" TargetMode="External"/><Relationship Id="rId12" Type="http://schemas.openxmlformats.org/officeDocument/2006/relationships/hyperlink" Target="about:blank" TargetMode="External"/><Relationship Id="rId13" Type="http://schemas.openxmlformats.org/officeDocument/2006/relationships/hyperlink" Target="https://docs.google.com/document/d/1Q05lYR8-7kgOZNMsvg_WiLRCtwUN4pt7/edit#bookmark=id.17dp8vu" TargetMode="External"/><Relationship Id="rId14" Type="http://schemas.openxmlformats.org/officeDocument/2006/relationships/hyperlink" Target="http://www.consultant.ru/document/cons_doc_LAW_430960/538139d7e879e0efc04dff71fb7de16f5a7cb974/#dst5" TargetMode="External"/><Relationship Id="rId15" Type="http://schemas.openxmlformats.org/officeDocument/2006/relationships/hyperlink" Target="http://www.consultant.ru/document/cons_doc_LAW_430960/538139d7e879e0efc04dff71fb7de16f5a7cb974/#dst100056" TargetMode="External"/><Relationship Id="rId16" Type="http://schemas.openxmlformats.org/officeDocument/2006/relationships/image" Target="media/image1.png"/><Relationship Id="rId17" Type="http://schemas.openxmlformats.org/officeDocument/2006/relationships/hyperlink" Target="http://www.consultant.ru/document/cons_doc_LAW_410704/e7bf3fbecc42f2b992c4a2fc6e93c54d4b4979b1/#dst1178" TargetMode="External"/><Relationship Id="rId18" Type="http://schemas.openxmlformats.org/officeDocument/2006/relationships/hyperlink" Target="http://www.consultant.ru/document/cons_doc_LAW_410704/" TargetMode="External"/><Relationship Id="rId19" Type="http://schemas.openxmlformats.org/officeDocument/2006/relationships/hyperlink" Target="http://www.consultant.ru/document/cons_doc_LAW_410704/" TargetMode="External"/><Relationship Id="rId20" Type="http://schemas.openxmlformats.org/officeDocument/2006/relationships/hyperlink" Target="http://www.consultant.ru/document/cons_doc_LAW_430960/538139d7e879e0efc04dff71fb7de16f5a7cb974/#dst4" TargetMode="External"/><Relationship Id="rId21" Type="http://schemas.openxmlformats.org/officeDocument/2006/relationships/hyperlink" Target="http://www.consultant.ru/document/cons_doc_LAW_410704/" TargetMode="External"/><Relationship Id="rId22" Type="http://schemas.openxmlformats.org/officeDocument/2006/relationships/image" Target="media/image2.png"/><Relationship Id="rId23" Type="http://schemas.openxmlformats.org/officeDocument/2006/relationships/hyperlink" Target="http://www.consultant.ru/document/cons_doc_LAW_410704/e7bf3fbecc42f2b992c4a2fc6e93c54d4b4979b1/#dst1178" TargetMode="External"/><Relationship Id="rId24" Type="http://schemas.openxmlformats.org/officeDocument/2006/relationships/hyperlink" Target="http://www.consultant.ru/document/cons_doc_LAW_410704/e7bf3fbecc42f2b992c4a2fc6e93c54d4b4979b1/#dst1178" TargetMode="External"/><Relationship Id="rId25" Type="http://schemas.openxmlformats.org/officeDocument/2006/relationships/hyperlink" Target="http://www.consultant.ru/document/cons_doc_LAW_410704/" TargetMode="External"/><Relationship Id="rId26" Type="http://schemas.openxmlformats.org/officeDocument/2006/relationships/hyperlink" Target="http://www.consultant.ru/document/cons_doc_LAW_410704/" TargetMode="External"/><Relationship Id="rId27" Type="http://schemas.openxmlformats.org/officeDocument/2006/relationships/image" Target="media/image3.png"/><Relationship Id="rId28" Type="http://schemas.openxmlformats.org/officeDocument/2006/relationships/hyperlink" Target="http://www.consultant.ru/document/cons_doc_LAW_410704/" TargetMode="External"/><Relationship Id="rId29" Type="http://schemas.openxmlformats.org/officeDocument/2006/relationships/image" Target="media/image4.png"/><Relationship Id="rId30" Type="http://schemas.openxmlformats.org/officeDocument/2006/relationships/image" Target="media/image5.png"/><Relationship Id="rId31" Type="http://schemas.openxmlformats.org/officeDocument/2006/relationships/hyperlink" Target="about:blank" TargetMode="External"/><Relationship Id="rId32" Type="http://schemas.openxmlformats.org/officeDocument/2006/relationships/image" Target="media/image6.png"/><Relationship Id="rId33" Type="http://schemas.openxmlformats.org/officeDocument/2006/relationships/image" Target="media/image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22bAWvw4IPsmtplwaD3IDuvb7Q==">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Application>Р7-Офис/2025.2.2.831</Application>
  <DocSecurity>0</DocSecurity>
  <HyperlinksChanged>false</HyperlinksChanged>
  <LinksUpToDate>false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2026-09-22T08:08:00Z</dcterms:created>
  <dcterms:modified xsi:type="dcterms:W3CDTF">2026-10-02T12:17:26Z</dcterms:modified>
</cp:coreProperties>
</file>