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FAA" w:rsidRDefault="00DA10EA">
      <w:pPr>
        <w:spacing w:after="0"/>
        <w:ind w:left="7513" w:firstLine="0"/>
      </w:pPr>
      <w:r>
        <w:t>Приложение № 1</w:t>
      </w:r>
    </w:p>
    <w:p w:rsidR="00BB0FAA" w:rsidRDefault="00DA10EA">
      <w:pPr>
        <w:spacing w:after="0"/>
        <w:ind w:left="7513"/>
        <w:jc w:val="right"/>
      </w:pPr>
      <w:r>
        <w:t>к ООЗ</w:t>
      </w:r>
    </w:p>
    <w:p w:rsidR="00BB0FAA" w:rsidRDefault="00BB0FAA">
      <w:pPr>
        <w:spacing w:after="0"/>
        <w:jc w:val="center"/>
      </w:pPr>
    </w:p>
    <w:p w:rsidR="00BB0FAA" w:rsidRDefault="00BB0FAA">
      <w:pPr>
        <w:spacing w:after="0"/>
        <w:jc w:val="center"/>
      </w:pPr>
    </w:p>
    <w:p w:rsidR="00BB0FAA" w:rsidRDefault="00BB0FAA">
      <w:pPr>
        <w:spacing w:after="0"/>
        <w:jc w:val="center"/>
      </w:pPr>
    </w:p>
    <w:p w:rsidR="00BB0FAA" w:rsidRDefault="00BB0FAA">
      <w:pPr>
        <w:spacing w:after="0"/>
        <w:jc w:val="center"/>
      </w:pPr>
    </w:p>
    <w:p w:rsidR="00BB0FAA" w:rsidRDefault="00BB0FAA">
      <w:pPr>
        <w:spacing w:after="0"/>
        <w:jc w:val="center"/>
      </w:pPr>
    </w:p>
    <w:p w:rsidR="00BB0FAA" w:rsidRDefault="00BB0FAA">
      <w:pPr>
        <w:spacing w:after="0"/>
        <w:jc w:val="center"/>
        <w:rPr>
          <w:sz w:val="28"/>
        </w:rPr>
      </w:pPr>
    </w:p>
    <w:p w:rsidR="00BB0FAA" w:rsidRDefault="00DA10EA">
      <w:pPr>
        <w:spacing w:after="0"/>
        <w:jc w:val="center"/>
        <w:rPr>
          <w:b/>
        </w:rPr>
      </w:pPr>
      <w:r>
        <w:rPr>
          <w:b/>
        </w:rPr>
        <w:t>Оказание услуг по модернизации государственной информационной системы обеспечения градостроительной деятельности Республики Саха (Якутия) в части реализации витрины данных</w:t>
      </w:r>
    </w:p>
    <w:p w:rsidR="00BB0FAA" w:rsidRDefault="00DA10EA">
      <w:pPr>
        <w:spacing w:after="0"/>
        <w:jc w:val="center"/>
      </w:pPr>
      <w:r>
        <w:t>На 11 листах</w:t>
      </w: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ind w:firstLine="0"/>
      </w:pPr>
    </w:p>
    <w:p w:rsidR="00BB0FAA" w:rsidRDefault="00BB0FAA">
      <w:pPr>
        <w:spacing w:after="0"/>
        <w:ind w:firstLine="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DA10EA">
      <w:pPr>
        <w:spacing w:after="0"/>
        <w:jc w:val="center"/>
      </w:pPr>
      <w:r>
        <w:t>г. Якутск, 2026</w:t>
      </w:r>
    </w:p>
    <w:p w:rsidR="00A50811" w:rsidRDefault="00A50811">
      <w:pPr>
        <w:spacing w:after="0"/>
        <w:jc w:val="center"/>
      </w:pPr>
      <w:bookmarkStart w:id="0" w:name="_GoBack"/>
      <w:bookmarkEnd w:id="0"/>
    </w:p>
    <w:p w:rsidR="00BB0FAA" w:rsidRDefault="00DA10EA">
      <w:pPr>
        <w:pStyle w:val="ab"/>
      </w:pPr>
      <w:r>
        <w:lastRenderedPageBreak/>
        <w:t>Оглавление</w:t>
      </w:r>
    </w:p>
    <w:p w:rsidR="00BB0FAA" w:rsidRDefault="00DA10EA">
      <w:pPr>
        <w:pStyle w:val="1e"/>
        <w:tabs>
          <w:tab w:val="right" w:leader="dot" w:pos="9354"/>
        </w:tabs>
      </w:pPr>
      <w:r>
        <w:fldChar w:fldCharType="begin"/>
      </w:r>
      <w:r>
        <w:instrText>TOC \h \z \u \o "1-3"</w:instrText>
      </w:r>
      <w:r>
        <w:fldChar w:fldCharType="separate"/>
      </w:r>
      <w:hyperlink w:anchor="__RefHeading___1" w:history="1">
        <w:r>
          <w:t>1    Принятые сокращения</w:t>
        </w:r>
        <w:r>
          <w:tab/>
        </w:r>
        <w:r>
          <w:fldChar w:fldCharType="begin"/>
        </w:r>
        <w:r>
          <w:instrText>PAGEREF __RefHeading___1 \h</w:instrText>
        </w:r>
        <w:r>
          <w:fldChar w:fldCharType="separate"/>
        </w:r>
        <w:r>
          <w:t>3</w:t>
        </w:r>
        <w:r>
          <w:fldChar w:fldCharType="end"/>
        </w:r>
      </w:hyperlink>
    </w:p>
    <w:p w:rsidR="00BB0FAA" w:rsidRDefault="00C72463">
      <w:pPr>
        <w:pStyle w:val="1e"/>
        <w:tabs>
          <w:tab w:val="right" w:leader="dot" w:pos="9354"/>
        </w:tabs>
      </w:pPr>
      <w:hyperlink w:anchor="__RefHeading___2" w:history="1">
        <w:r w:rsidR="00DA10EA">
          <w:t>2    Общие сведения</w:t>
        </w:r>
        <w:r w:rsidR="00DA10EA">
          <w:tab/>
        </w:r>
        <w:r w:rsidR="00DA10EA">
          <w:fldChar w:fldCharType="begin"/>
        </w:r>
        <w:r w:rsidR="00DA10EA">
          <w:instrText>PAGEREF __RefHeading___2 \h</w:instrText>
        </w:r>
        <w:r w:rsidR="00DA10EA">
          <w:fldChar w:fldCharType="separate"/>
        </w:r>
        <w:r w:rsidR="00DA10EA">
          <w:t>4</w:t>
        </w:r>
        <w:r w:rsidR="00DA10EA">
          <w:fldChar w:fldCharType="end"/>
        </w:r>
      </w:hyperlink>
    </w:p>
    <w:p w:rsidR="00BB0FAA" w:rsidRDefault="00C72463">
      <w:pPr>
        <w:pStyle w:val="22"/>
        <w:tabs>
          <w:tab w:val="right" w:leader="dot" w:pos="9354"/>
        </w:tabs>
      </w:pPr>
      <w:hyperlink w:anchor="__RefHeading___3" w:history="1">
        <w:r w:rsidR="00DA10EA">
          <w:t>2.1    Полное наименование Системы</w:t>
        </w:r>
        <w:r w:rsidR="00DA10EA">
          <w:tab/>
        </w:r>
        <w:r w:rsidR="00DA10EA">
          <w:fldChar w:fldCharType="begin"/>
        </w:r>
        <w:r w:rsidR="00DA10EA">
          <w:instrText>PAGEREF __RefHeading___3 \h</w:instrText>
        </w:r>
        <w:r w:rsidR="00DA10EA">
          <w:fldChar w:fldCharType="separate"/>
        </w:r>
        <w:r w:rsidR="00DA10EA">
          <w:t>4</w:t>
        </w:r>
        <w:r w:rsidR="00DA10EA">
          <w:fldChar w:fldCharType="end"/>
        </w:r>
      </w:hyperlink>
    </w:p>
    <w:p w:rsidR="00BB0FAA" w:rsidRDefault="00C72463">
      <w:pPr>
        <w:pStyle w:val="22"/>
        <w:tabs>
          <w:tab w:val="right" w:leader="dot" w:pos="9354"/>
        </w:tabs>
      </w:pPr>
      <w:hyperlink w:anchor="__RefHeading___4" w:history="1">
        <w:r w:rsidR="00DA10EA">
          <w:t>2.2    Цель оказания Услуг</w:t>
        </w:r>
        <w:r w:rsidR="00DA10EA">
          <w:tab/>
        </w:r>
        <w:r w:rsidR="00DA10EA">
          <w:fldChar w:fldCharType="begin"/>
        </w:r>
        <w:r w:rsidR="00DA10EA">
          <w:instrText>PAGEREF __RefHeading___4 \h</w:instrText>
        </w:r>
        <w:r w:rsidR="00DA10EA">
          <w:fldChar w:fldCharType="separate"/>
        </w:r>
        <w:r w:rsidR="00DA10EA">
          <w:t>4</w:t>
        </w:r>
        <w:r w:rsidR="00DA10EA">
          <w:fldChar w:fldCharType="end"/>
        </w:r>
      </w:hyperlink>
    </w:p>
    <w:p w:rsidR="00BB0FAA" w:rsidRDefault="00C72463">
      <w:pPr>
        <w:pStyle w:val="22"/>
        <w:tabs>
          <w:tab w:val="right" w:leader="dot" w:pos="9354"/>
        </w:tabs>
      </w:pPr>
      <w:hyperlink w:anchor="__RefHeading___5" w:history="1">
        <w:r w:rsidR="00DA10EA">
          <w:t>2.3    Ожидаемые результаты</w:t>
        </w:r>
        <w:r w:rsidR="00DA10EA">
          <w:tab/>
        </w:r>
        <w:r w:rsidR="00DA10EA">
          <w:fldChar w:fldCharType="begin"/>
        </w:r>
        <w:r w:rsidR="00DA10EA">
          <w:instrText>PAGEREF __RefHeading___5 \h</w:instrText>
        </w:r>
        <w:r w:rsidR="00DA10EA">
          <w:fldChar w:fldCharType="separate"/>
        </w:r>
        <w:r w:rsidR="00DA10EA">
          <w:t>4</w:t>
        </w:r>
        <w:r w:rsidR="00DA10EA">
          <w:fldChar w:fldCharType="end"/>
        </w:r>
      </w:hyperlink>
    </w:p>
    <w:p w:rsidR="00BB0FAA" w:rsidRDefault="00C72463">
      <w:pPr>
        <w:pStyle w:val="22"/>
        <w:tabs>
          <w:tab w:val="right" w:leader="dot" w:pos="9354"/>
        </w:tabs>
      </w:pPr>
      <w:hyperlink w:anchor="__RefHeading___6" w:history="1">
        <w:r w:rsidR="00DA10EA">
          <w:t>2.4    Нормативно-правовое основание для оказания Услуг</w:t>
        </w:r>
        <w:r w:rsidR="00DA10EA">
          <w:tab/>
        </w:r>
        <w:r w:rsidR="00DA10EA">
          <w:fldChar w:fldCharType="begin"/>
        </w:r>
        <w:r w:rsidR="00DA10EA">
          <w:instrText>PAGEREF __RefHeading___6 \h</w:instrText>
        </w:r>
        <w:r w:rsidR="00DA10EA">
          <w:fldChar w:fldCharType="separate"/>
        </w:r>
        <w:r w:rsidR="00DA10EA">
          <w:t>4</w:t>
        </w:r>
        <w:r w:rsidR="00DA10EA">
          <w:fldChar w:fldCharType="end"/>
        </w:r>
      </w:hyperlink>
    </w:p>
    <w:p w:rsidR="00BB0FAA" w:rsidRDefault="00C72463">
      <w:pPr>
        <w:pStyle w:val="1e"/>
        <w:tabs>
          <w:tab w:val="right" w:leader="dot" w:pos="9354"/>
        </w:tabs>
      </w:pPr>
      <w:hyperlink w:anchor="__RefHeading___7" w:history="1">
        <w:r w:rsidR="00DA10EA">
          <w:t>3    Назначение и состав системы</w:t>
        </w:r>
        <w:r w:rsidR="00DA10EA">
          <w:tab/>
        </w:r>
        <w:r w:rsidR="00DA10EA">
          <w:fldChar w:fldCharType="begin"/>
        </w:r>
        <w:r w:rsidR="00DA10EA">
          <w:instrText>PAGEREF __RefHeading___7 \h</w:instrText>
        </w:r>
        <w:r w:rsidR="00DA10EA">
          <w:fldChar w:fldCharType="separate"/>
        </w:r>
        <w:r w:rsidR="00DA10EA">
          <w:t>5</w:t>
        </w:r>
        <w:r w:rsidR="00DA10EA">
          <w:fldChar w:fldCharType="end"/>
        </w:r>
      </w:hyperlink>
    </w:p>
    <w:p w:rsidR="00BB0FAA" w:rsidRDefault="00C72463">
      <w:pPr>
        <w:pStyle w:val="22"/>
        <w:tabs>
          <w:tab w:val="right" w:leader="dot" w:pos="9354"/>
        </w:tabs>
      </w:pPr>
      <w:hyperlink w:anchor="__RefHeading___8" w:history="1">
        <w:r w:rsidR="00DA10EA">
          <w:t>3.1    Общие сведения о Системе</w:t>
        </w:r>
        <w:r w:rsidR="00DA10EA">
          <w:tab/>
        </w:r>
        <w:r w:rsidR="00DA10EA">
          <w:fldChar w:fldCharType="begin"/>
        </w:r>
        <w:r w:rsidR="00DA10EA">
          <w:instrText>PAGEREF __RefHeading___8 \h</w:instrText>
        </w:r>
        <w:r w:rsidR="00DA10EA">
          <w:fldChar w:fldCharType="separate"/>
        </w:r>
        <w:r w:rsidR="00DA10EA">
          <w:t>5</w:t>
        </w:r>
        <w:r w:rsidR="00DA10EA">
          <w:fldChar w:fldCharType="end"/>
        </w:r>
      </w:hyperlink>
    </w:p>
    <w:p w:rsidR="00BB0FAA" w:rsidRDefault="00C72463">
      <w:pPr>
        <w:pStyle w:val="22"/>
        <w:tabs>
          <w:tab w:val="right" w:leader="dot" w:pos="9354"/>
        </w:tabs>
      </w:pPr>
      <w:hyperlink w:anchor="__RefHeading___9" w:history="1">
        <w:r w:rsidR="00DA10EA">
          <w:t>3.2    Описание Платформы</w:t>
        </w:r>
        <w:r w:rsidR="00DA10EA">
          <w:tab/>
        </w:r>
        <w:r w:rsidR="00DA10EA">
          <w:fldChar w:fldCharType="begin"/>
        </w:r>
        <w:r w:rsidR="00DA10EA">
          <w:instrText>PAGEREF __RefHeading___9 \h</w:instrText>
        </w:r>
        <w:r w:rsidR="00DA10EA">
          <w:fldChar w:fldCharType="separate"/>
        </w:r>
        <w:r w:rsidR="00DA10EA">
          <w:t>6</w:t>
        </w:r>
        <w:r w:rsidR="00DA10EA">
          <w:fldChar w:fldCharType="end"/>
        </w:r>
      </w:hyperlink>
    </w:p>
    <w:p w:rsidR="00BB0FAA" w:rsidRDefault="00C72463">
      <w:pPr>
        <w:pStyle w:val="22"/>
        <w:tabs>
          <w:tab w:val="right" w:leader="dot" w:pos="9354"/>
        </w:tabs>
      </w:pPr>
      <w:hyperlink w:anchor="__RefHeading___10" w:history="1">
        <w:r w:rsidR="00DA10EA">
          <w:t>3.3    Комплекс технических средств</w:t>
        </w:r>
        <w:r w:rsidR="00DA10EA">
          <w:tab/>
        </w:r>
        <w:r w:rsidR="00DA10EA">
          <w:fldChar w:fldCharType="begin"/>
        </w:r>
        <w:r w:rsidR="00DA10EA">
          <w:instrText>PAGEREF __RefHeading___10 \h</w:instrText>
        </w:r>
        <w:r w:rsidR="00DA10EA">
          <w:fldChar w:fldCharType="separate"/>
        </w:r>
        <w:r w:rsidR="00DA10EA">
          <w:t>7</w:t>
        </w:r>
        <w:r w:rsidR="00DA10EA">
          <w:fldChar w:fldCharType="end"/>
        </w:r>
      </w:hyperlink>
    </w:p>
    <w:p w:rsidR="00BB0FAA" w:rsidRDefault="00C72463">
      <w:pPr>
        <w:pStyle w:val="22"/>
        <w:tabs>
          <w:tab w:val="right" w:leader="dot" w:pos="9354"/>
        </w:tabs>
      </w:pPr>
      <w:hyperlink w:anchor="__RefHeading___11" w:history="1">
        <w:r w:rsidR="00DA10EA">
          <w:t>3.4    Состав Системы</w:t>
        </w:r>
        <w:r w:rsidR="00DA10EA">
          <w:tab/>
        </w:r>
        <w:r w:rsidR="00DA10EA">
          <w:fldChar w:fldCharType="begin"/>
        </w:r>
        <w:r w:rsidR="00DA10EA">
          <w:instrText>PAGEREF __RefHeading___11 \h</w:instrText>
        </w:r>
        <w:r w:rsidR="00DA10EA">
          <w:fldChar w:fldCharType="separate"/>
        </w:r>
        <w:r w:rsidR="00DA10EA">
          <w:t>7</w:t>
        </w:r>
        <w:r w:rsidR="00DA10EA">
          <w:fldChar w:fldCharType="end"/>
        </w:r>
      </w:hyperlink>
    </w:p>
    <w:p w:rsidR="00BB0FAA" w:rsidRDefault="00C72463">
      <w:pPr>
        <w:pStyle w:val="1e"/>
        <w:tabs>
          <w:tab w:val="right" w:leader="dot" w:pos="9354"/>
        </w:tabs>
      </w:pPr>
      <w:hyperlink w:anchor="__RefHeading___12" w:history="1">
        <w:r w:rsidR="00DA10EA">
          <w:t>4    Требования к составу и содержанию оказываемых услуг</w:t>
        </w:r>
        <w:r w:rsidR="00DA10EA">
          <w:tab/>
        </w:r>
        <w:r w:rsidR="00DA10EA">
          <w:fldChar w:fldCharType="begin"/>
        </w:r>
        <w:r w:rsidR="00DA10EA">
          <w:instrText>PAGEREF __RefHeading___12 \h</w:instrText>
        </w:r>
        <w:r w:rsidR="00DA10EA">
          <w:fldChar w:fldCharType="separate"/>
        </w:r>
        <w:r w:rsidR="00DA10EA">
          <w:t>8</w:t>
        </w:r>
        <w:r w:rsidR="00DA10EA">
          <w:fldChar w:fldCharType="end"/>
        </w:r>
      </w:hyperlink>
    </w:p>
    <w:p w:rsidR="00BB0FAA" w:rsidRDefault="00C72463">
      <w:pPr>
        <w:pStyle w:val="22"/>
        <w:tabs>
          <w:tab w:val="right" w:leader="dot" w:pos="9354"/>
        </w:tabs>
      </w:pPr>
      <w:hyperlink w:anchor="__RefHeading___13" w:history="1">
        <w:r w:rsidR="00DA10EA">
          <w:t>4.1    Общие требования</w:t>
        </w:r>
        <w:r w:rsidR="00DA10EA">
          <w:tab/>
        </w:r>
        <w:r w:rsidR="00DA10EA">
          <w:fldChar w:fldCharType="begin"/>
        </w:r>
        <w:r w:rsidR="00DA10EA">
          <w:instrText>PAGEREF __RefHeading___13 \h</w:instrText>
        </w:r>
        <w:r w:rsidR="00DA10EA">
          <w:fldChar w:fldCharType="separate"/>
        </w:r>
        <w:r w:rsidR="00DA10EA">
          <w:t>8</w:t>
        </w:r>
        <w:r w:rsidR="00DA10EA">
          <w:fldChar w:fldCharType="end"/>
        </w:r>
      </w:hyperlink>
    </w:p>
    <w:p w:rsidR="00BB0FAA" w:rsidRDefault="00C72463">
      <w:pPr>
        <w:pStyle w:val="22"/>
        <w:tabs>
          <w:tab w:val="right" w:leader="dot" w:pos="9354"/>
        </w:tabs>
      </w:pPr>
      <w:hyperlink w:anchor="__RefHeading___14" w:history="1">
        <w:r w:rsidR="00DA10EA">
          <w:t>4.2    Требования к составу работ</w:t>
        </w:r>
        <w:r w:rsidR="00DA10EA">
          <w:tab/>
        </w:r>
        <w:r w:rsidR="00DA10EA">
          <w:fldChar w:fldCharType="begin"/>
        </w:r>
        <w:r w:rsidR="00DA10EA">
          <w:instrText>PAGEREF __RefHeading___14 \h</w:instrText>
        </w:r>
        <w:r w:rsidR="00DA10EA">
          <w:fldChar w:fldCharType="separate"/>
        </w:r>
        <w:r w:rsidR="00DA10EA">
          <w:t>9</w:t>
        </w:r>
        <w:r w:rsidR="00DA10EA">
          <w:fldChar w:fldCharType="end"/>
        </w:r>
      </w:hyperlink>
    </w:p>
    <w:p w:rsidR="00BB0FAA" w:rsidRDefault="00C72463">
      <w:pPr>
        <w:pStyle w:val="1e"/>
        <w:tabs>
          <w:tab w:val="right" w:leader="dot" w:pos="9354"/>
        </w:tabs>
      </w:pPr>
      <w:hyperlink w:anchor="__RefHeading___15" w:history="1">
        <w:r w:rsidR="00DA10EA">
          <w:t>5    Требования к установке и настройке модифицированной Системы</w:t>
        </w:r>
        <w:r w:rsidR="00DA10EA">
          <w:tab/>
        </w:r>
        <w:r w:rsidR="00DA10EA">
          <w:fldChar w:fldCharType="begin"/>
        </w:r>
        <w:r w:rsidR="00DA10EA">
          <w:instrText>PAGEREF __RefHeading___15 \h</w:instrText>
        </w:r>
        <w:r w:rsidR="00DA10EA">
          <w:fldChar w:fldCharType="separate"/>
        </w:r>
        <w:r w:rsidR="00DA10EA">
          <w:t>10</w:t>
        </w:r>
        <w:r w:rsidR="00DA10EA">
          <w:fldChar w:fldCharType="end"/>
        </w:r>
      </w:hyperlink>
    </w:p>
    <w:p w:rsidR="00BB0FAA" w:rsidRDefault="00C72463">
      <w:pPr>
        <w:pStyle w:val="1e"/>
        <w:tabs>
          <w:tab w:val="right" w:leader="dot" w:pos="9354"/>
        </w:tabs>
      </w:pPr>
      <w:hyperlink w:anchor="__RefHeading___16" w:history="1">
        <w:r w:rsidR="00DA10EA">
          <w:t>6    Требования к документированию</w:t>
        </w:r>
        <w:r w:rsidR="00DA10EA">
          <w:tab/>
        </w:r>
        <w:r w:rsidR="00DA10EA">
          <w:fldChar w:fldCharType="begin"/>
        </w:r>
        <w:r w:rsidR="00DA10EA">
          <w:instrText>PAGEREF __RefHeading___16 \h</w:instrText>
        </w:r>
        <w:r w:rsidR="00DA10EA">
          <w:fldChar w:fldCharType="separate"/>
        </w:r>
        <w:r w:rsidR="00DA10EA">
          <w:t>10</w:t>
        </w:r>
        <w:r w:rsidR="00DA10EA">
          <w:fldChar w:fldCharType="end"/>
        </w:r>
      </w:hyperlink>
    </w:p>
    <w:p w:rsidR="00BB0FAA" w:rsidRDefault="00C72463">
      <w:pPr>
        <w:pStyle w:val="1e"/>
        <w:tabs>
          <w:tab w:val="right" w:leader="dot" w:pos="9354"/>
        </w:tabs>
      </w:pPr>
      <w:hyperlink w:anchor="__RefHeading___17" w:history="1">
        <w:r w:rsidR="00DA10EA">
          <w:t>7    Порядок контроля и приёмки результатов Услуг</w:t>
        </w:r>
        <w:r w:rsidR="00DA10EA">
          <w:tab/>
        </w:r>
        <w:r w:rsidR="00DA10EA">
          <w:fldChar w:fldCharType="begin"/>
        </w:r>
        <w:r w:rsidR="00DA10EA">
          <w:instrText>PAGEREF __RefHeading___17 \h</w:instrText>
        </w:r>
        <w:r w:rsidR="00DA10EA">
          <w:fldChar w:fldCharType="separate"/>
        </w:r>
        <w:r w:rsidR="00DA10EA">
          <w:t>10</w:t>
        </w:r>
        <w:r w:rsidR="00DA10EA">
          <w:fldChar w:fldCharType="end"/>
        </w:r>
      </w:hyperlink>
    </w:p>
    <w:p w:rsidR="00BB0FAA" w:rsidRDefault="00C72463">
      <w:pPr>
        <w:pStyle w:val="1e"/>
        <w:tabs>
          <w:tab w:val="right" w:leader="dot" w:pos="9354"/>
        </w:tabs>
      </w:pPr>
      <w:hyperlink w:anchor="__RefHeading___18" w:history="1">
        <w:r w:rsidR="00DA10EA">
          <w:t>8    Требования по патентной чистоте</w:t>
        </w:r>
        <w:r w:rsidR="00DA10EA">
          <w:tab/>
        </w:r>
        <w:r w:rsidR="00DA10EA">
          <w:fldChar w:fldCharType="begin"/>
        </w:r>
        <w:r w:rsidR="00DA10EA">
          <w:instrText>PAGEREF __RefHeading___18 \h</w:instrText>
        </w:r>
        <w:r w:rsidR="00DA10EA">
          <w:fldChar w:fldCharType="separate"/>
        </w:r>
        <w:r w:rsidR="00DA10EA">
          <w:t>10</w:t>
        </w:r>
        <w:r w:rsidR="00DA10EA">
          <w:fldChar w:fldCharType="end"/>
        </w:r>
      </w:hyperlink>
    </w:p>
    <w:p w:rsidR="00BB0FAA" w:rsidRDefault="00C72463">
      <w:pPr>
        <w:pStyle w:val="1e"/>
        <w:tabs>
          <w:tab w:val="right" w:leader="dot" w:pos="9354"/>
        </w:tabs>
      </w:pPr>
      <w:hyperlink w:anchor="__RefHeading___19" w:history="1">
        <w:r w:rsidR="00DA10EA">
          <w:t>9    Требования к гарантии качества услуг</w:t>
        </w:r>
        <w:r w:rsidR="00DA10EA">
          <w:tab/>
        </w:r>
        <w:r w:rsidR="00DA10EA">
          <w:fldChar w:fldCharType="begin"/>
        </w:r>
        <w:r w:rsidR="00DA10EA">
          <w:instrText>PAGEREF __RefHeading___19 \h</w:instrText>
        </w:r>
        <w:r w:rsidR="00DA10EA">
          <w:fldChar w:fldCharType="separate"/>
        </w:r>
        <w:r w:rsidR="00DA10EA">
          <w:t>11</w:t>
        </w:r>
        <w:r w:rsidR="00DA10EA">
          <w:fldChar w:fldCharType="end"/>
        </w:r>
      </w:hyperlink>
    </w:p>
    <w:p w:rsidR="00BB0FAA" w:rsidRDefault="00DA10EA">
      <w:r>
        <w:fldChar w:fldCharType="end"/>
      </w: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pPr>
    </w:p>
    <w:p w:rsidR="00BB0FAA" w:rsidRDefault="00BB0FAA">
      <w:pPr>
        <w:spacing w:after="0"/>
        <w:ind w:firstLine="0"/>
      </w:pPr>
    </w:p>
    <w:p w:rsidR="00BB0FAA" w:rsidRDefault="00BB0FAA">
      <w:pPr>
        <w:spacing w:after="0"/>
      </w:pPr>
    </w:p>
    <w:p w:rsidR="00BB0FAA" w:rsidRDefault="00DA10EA">
      <w:pPr>
        <w:pStyle w:val="1"/>
      </w:pPr>
      <w:bookmarkStart w:id="1" w:name="__RefHeading___1"/>
      <w:bookmarkEnd w:id="1"/>
      <w:r>
        <w:lastRenderedPageBreak/>
        <w:t>Принятые сокращения</w:t>
      </w:r>
    </w:p>
    <w:tbl>
      <w:tblPr>
        <w:tblW w:w="0" w:type="auto"/>
        <w:tblLayout w:type="fixed"/>
        <w:tblLook w:val="04A0" w:firstRow="1" w:lastRow="0" w:firstColumn="1" w:lastColumn="0" w:noHBand="0" w:noVBand="1"/>
      </w:tblPr>
      <w:tblGrid>
        <w:gridCol w:w="1938"/>
        <w:gridCol w:w="7266"/>
      </w:tblGrid>
      <w:tr w:rsidR="00BB0FAA">
        <w:tc>
          <w:tcPr>
            <w:tcW w:w="193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BB0FAA" w:rsidRDefault="00DA10EA">
            <w:pPr>
              <w:widowControl w:val="0"/>
              <w:ind w:firstLine="0"/>
              <w:rPr>
                <w:rFonts w:ascii="PT Astra Serif" w:hAnsi="PT Astra Serif"/>
                <w:b/>
              </w:rPr>
            </w:pPr>
            <w:r>
              <w:rPr>
                <w:rFonts w:ascii="PT Astra Serif" w:hAnsi="PT Astra Serif"/>
                <w:b/>
              </w:rPr>
              <w:t>Термин</w:t>
            </w:r>
          </w:p>
        </w:tc>
        <w:tc>
          <w:tcPr>
            <w:tcW w:w="726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BB0FAA" w:rsidRDefault="00DA10EA">
            <w:pPr>
              <w:widowControl w:val="0"/>
              <w:ind w:firstLine="7"/>
              <w:rPr>
                <w:rFonts w:ascii="PT Astra Serif" w:hAnsi="PT Astra Serif"/>
                <w:b/>
              </w:rPr>
            </w:pPr>
            <w:r>
              <w:rPr>
                <w:rFonts w:ascii="PT Astra Serif" w:hAnsi="PT Astra Serif"/>
                <w:b/>
              </w:rPr>
              <w:t>Описание</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rFonts w:ascii="PT Astra Serif" w:hAnsi="PT Astra Serif"/>
                <w:b/>
              </w:rPr>
            </w:pPr>
            <w:r>
              <w:rPr>
                <w:rFonts w:ascii="PT Astra Serif" w:hAnsi="PT Astra Serif"/>
                <w:b/>
              </w:rPr>
              <w:t>ГИС ОГД РС(Я), Система</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r>
              <w:rPr>
                <w:rFonts w:ascii="PT Astra Serif" w:hAnsi="PT Astra Serif"/>
              </w:rPr>
              <w:t>Государственная информационная система обеспечения градостроительной деятельности Республики Саха (Якутия)</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rFonts w:ascii="PT Astra Serif" w:hAnsi="PT Astra Serif"/>
                <w:b/>
              </w:rPr>
            </w:pPr>
            <w:r>
              <w:rPr>
                <w:rFonts w:ascii="PT Astra Serif" w:hAnsi="PT Astra Serif"/>
                <w:b/>
              </w:rPr>
              <w:t>Витрина данных</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r>
              <w:rPr>
                <w:rFonts w:ascii="PT Astra Serif" w:hAnsi="PT Astra Serif"/>
              </w:rPr>
              <w:t>Компонент предназначенный для хранения и предоставления данных потребителям через СМЭВ 4</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spacing w:before="0" w:after="0"/>
              <w:ind w:firstLine="0"/>
              <w:rPr>
                <w:rFonts w:ascii="PT Astra Serif" w:hAnsi="PT Astra Serif"/>
                <w:b/>
              </w:rPr>
            </w:pPr>
            <w:r>
              <w:rPr>
                <w:rFonts w:ascii="PT Astra Serif" w:hAnsi="PT Astra Serif"/>
                <w:b/>
              </w:rPr>
              <w:t>ЕФТТ</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r>
              <w:rPr>
                <w:rFonts w:ascii="PT Astra Serif" w:hAnsi="PT Astra Serif"/>
              </w:rPr>
              <w:t>Единые функционально-технические требования к витрине данных ГИС ОГД субъекта РФ (2025 г.)</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spacing w:before="0" w:after="0"/>
              <w:ind w:firstLine="0"/>
              <w:rPr>
                <w:rFonts w:ascii="PT Astra Serif" w:hAnsi="PT Astra Serif"/>
                <w:b/>
              </w:rPr>
            </w:pPr>
            <w:r>
              <w:rPr>
                <w:rFonts w:ascii="PT Astra Serif" w:hAnsi="PT Astra Serif"/>
                <w:b/>
              </w:rPr>
              <w:t>СМЭВ</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r>
              <w:rPr>
                <w:rFonts w:ascii="PT Astra Serif" w:hAnsi="PT Astra Serif"/>
              </w:rPr>
              <w:t>Система межведомственного электронного взаимодействия версии 4</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spacing w:before="0" w:after="0"/>
              <w:ind w:firstLine="0"/>
              <w:rPr>
                <w:rFonts w:ascii="PT Astra Serif" w:hAnsi="PT Astra Serif"/>
                <w:b/>
              </w:rPr>
            </w:pPr>
            <w:r>
              <w:rPr>
                <w:rFonts w:ascii="PT Astra Serif" w:hAnsi="PT Astra Serif"/>
                <w:b/>
              </w:rPr>
              <w:t>ПОДД</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r>
              <w:rPr>
                <w:rFonts w:ascii="PT Astra Serif" w:hAnsi="PT Astra Serif"/>
              </w:rPr>
              <w:t>Подсистема обеспечения доступа к данным</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spacing w:before="0" w:after="0"/>
              <w:ind w:firstLine="0"/>
              <w:rPr>
                <w:rFonts w:ascii="PT Astra Serif" w:hAnsi="PT Astra Serif"/>
                <w:b/>
              </w:rPr>
            </w:pPr>
            <w:r>
              <w:rPr>
                <w:rFonts w:ascii="PT Astra Serif" w:hAnsi="PT Astra Serif"/>
                <w:b/>
              </w:rPr>
              <w:t>Агент ПОДД</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r>
              <w:rPr>
                <w:rFonts w:ascii="PT Astra Serif" w:hAnsi="PT Astra Serif"/>
              </w:rPr>
              <w:t>Типовое ПО для взаимодействия витрины данных с СМЭВ 4</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spacing w:before="0" w:after="0"/>
              <w:ind w:firstLine="0"/>
              <w:rPr>
                <w:rFonts w:ascii="PT Astra Serif" w:hAnsi="PT Astra Serif"/>
                <w:b/>
              </w:rPr>
            </w:pPr>
            <w:r>
              <w:rPr>
                <w:rFonts w:ascii="PT Astra Serif" w:hAnsi="PT Astra Serif"/>
                <w:b/>
              </w:rPr>
              <w:t>НСУД</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r>
              <w:rPr>
                <w:rFonts w:ascii="PT Astra Serif" w:hAnsi="PT Astra Serif"/>
              </w:rPr>
              <w:t>Национальная система управления данными</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spacing w:before="0" w:after="0"/>
              <w:ind w:firstLine="0"/>
              <w:rPr>
                <w:rFonts w:ascii="PT Astra Serif" w:hAnsi="PT Astra Serif"/>
                <w:b/>
              </w:rPr>
            </w:pPr>
            <w:r>
              <w:rPr>
                <w:rFonts w:ascii="PT Astra Serif" w:hAnsi="PT Astra Serif"/>
                <w:b/>
              </w:rPr>
              <w:t>ETL</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proofErr w:type="spellStart"/>
            <w:r>
              <w:rPr>
                <w:rFonts w:ascii="PT Astra Serif" w:hAnsi="PT Astra Serif"/>
              </w:rPr>
              <w:t>Extract</w:t>
            </w:r>
            <w:proofErr w:type="spellEnd"/>
            <w:r>
              <w:rPr>
                <w:rFonts w:ascii="PT Astra Serif" w:hAnsi="PT Astra Serif"/>
              </w:rPr>
              <w:t xml:space="preserve">, </w:t>
            </w:r>
            <w:proofErr w:type="spellStart"/>
            <w:r>
              <w:rPr>
                <w:rFonts w:ascii="PT Astra Serif" w:hAnsi="PT Astra Serif"/>
              </w:rPr>
              <w:t>Transform</w:t>
            </w:r>
            <w:proofErr w:type="spellEnd"/>
            <w:r>
              <w:rPr>
                <w:rFonts w:ascii="PT Astra Serif" w:hAnsi="PT Astra Serif"/>
              </w:rPr>
              <w:t xml:space="preserve">, </w:t>
            </w:r>
            <w:proofErr w:type="spellStart"/>
            <w:r>
              <w:rPr>
                <w:rFonts w:ascii="PT Astra Serif" w:hAnsi="PT Astra Serif"/>
              </w:rPr>
              <w:t>Load</w:t>
            </w:r>
            <w:proofErr w:type="spellEnd"/>
            <w:r>
              <w:rPr>
                <w:rFonts w:ascii="PT Astra Serif" w:hAnsi="PT Astra Serif"/>
              </w:rPr>
              <w:t xml:space="preserve"> — сервисы </w:t>
            </w:r>
            <w:proofErr w:type="spellStart"/>
            <w:r>
              <w:rPr>
                <w:rFonts w:ascii="PT Astra Serif" w:hAnsi="PT Astra Serif"/>
              </w:rPr>
              <w:t>валидации</w:t>
            </w:r>
            <w:proofErr w:type="spellEnd"/>
            <w:r>
              <w:rPr>
                <w:rFonts w:ascii="PT Astra Serif" w:hAnsi="PT Astra Serif"/>
              </w:rPr>
              <w:t xml:space="preserve"> и обработки данных</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spacing w:before="0" w:after="0"/>
              <w:ind w:firstLine="0"/>
              <w:rPr>
                <w:rFonts w:ascii="PT Astra Serif" w:hAnsi="PT Astra Serif"/>
                <w:b/>
              </w:rPr>
            </w:pPr>
            <w:r>
              <w:rPr>
                <w:rFonts w:ascii="PT Astra Serif" w:hAnsi="PT Astra Serif"/>
                <w:b/>
              </w:rPr>
              <w:t>ФЛК</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r>
              <w:rPr>
                <w:rFonts w:ascii="PT Astra Serif" w:hAnsi="PT Astra Serif"/>
              </w:rPr>
              <w:t>Форматно-логический контроль</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rFonts w:ascii="PT Astra Serif" w:hAnsi="PT Astra Serif"/>
                <w:b/>
              </w:rPr>
            </w:pPr>
            <w:r>
              <w:rPr>
                <w:rFonts w:ascii="PT Astra Serif" w:hAnsi="PT Astra Serif"/>
                <w:b/>
              </w:rPr>
              <w:t>Исполнитель</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r>
              <w:rPr>
                <w:rFonts w:ascii="PT Astra Serif" w:hAnsi="PT Astra Serif"/>
              </w:rPr>
              <w:t>Юридическое / физическое лицо, индивидуальный предприниматель, с которым Заказчиком заключен договор на выполнение Работ</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rFonts w:ascii="PT Astra Serif" w:hAnsi="PT Astra Serif"/>
                <w:b/>
                <w:highlight w:val="yellow"/>
              </w:rPr>
            </w:pPr>
            <w:r>
              <w:rPr>
                <w:rFonts w:ascii="PT Astra Serif" w:hAnsi="PT Astra Serif"/>
                <w:b/>
              </w:rPr>
              <w:t>Заказчик</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BB0FAA" w:rsidRDefault="00DA10EA">
            <w:pPr>
              <w:tabs>
                <w:tab w:val="left" w:pos="1276"/>
                <w:tab w:val="left" w:pos="1843"/>
              </w:tabs>
              <w:spacing w:after="0" w:line="252" w:lineRule="auto"/>
              <w:ind w:firstLine="0"/>
              <w:rPr>
                <w:highlight w:val="yellow"/>
              </w:rPr>
            </w:pPr>
            <w:r>
              <w:t>Государственное бюджетное учреждение Республики Саха (Якутия) «Республиканский центр инфокоммуникационных технологий»</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rFonts w:ascii="PT Astra Serif" w:hAnsi="PT Astra Serif"/>
                <w:b/>
              </w:rPr>
            </w:pPr>
            <w:r>
              <w:rPr>
                <w:rFonts w:ascii="PT Astra Serif" w:hAnsi="PT Astra Serif"/>
                <w:b/>
              </w:rPr>
              <w:t>ООЗ</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r>
              <w:rPr>
                <w:rFonts w:ascii="PT Astra Serif" w:hAnsi="PT Astra Serif"/>
              </w:rPr>
              <w:t>Описание объекта закупки</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rFonts w:ascii="PT Astra Serif" w:hAnsi="PT Astra Serif"/>
                <w:b/>
              </w:rPr>
            </w:pPr>
            <w:r>
              <w:rPr>
                <w:rFonts w:ascii="PT Astra Serif" w:hAnsi="PT Astra Serif"/>
                <w:b/>
              </w:rPr>
              <w:t>ПО</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7"/>
              <w:rPr>
                <w:rFonts w:ascii="PT Astra Serif" w:hAnsi="PT Astra Serif"/>
              </w:rPr>
            </w:pPr>
            <w:r>
              <w:rPr>
                <w:rFonts w:ascii="PT Astra Serif" w:hAnsi="PT Astra Serif"/>
              </w:rPr>
              <w:t>Программное обеспечение</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b/>
              </w:rPr>
            </w:pPr>
            <w:r>
              <w:rPr>
                <w:b/>
              </w:rPr>
              <w:t>Специальное программное обеспечение, СПО</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pPr>
            <w:r>
              <w:t>Программа для ЭВМ, разработанная/модернизированная/внедренная в рамках создания/развития Системы. Состоит из комплекса веб-приложений, реализующих прикладные задачи.</w:t>
            </w:r>
          </w:p>
          <w:p w:rsidR="00BB0FAA" w:rsidRDefault="00DA10EA">
            <w:pPr>
              <w:widowControl w:val="0"/>
              <w:ind w:firstLine="0"/>
            </w:pPr>
            <w:r>
              <w:t xml:space="preserve">В качестве специального ПО в ГИС ОГД РС(Я) использована программа для ЭВМ «Геоинформационная аналитическая система «ГеоПрайм» (регистрационный номер в едином реестре российских программ для электронных вычислительных машин и баз данных </w:t>
            </w:r>
            <w:hyperlink r:id="rId7" w:anchor="_blank" w:history="1">
              <w:r>
                <w:t>№12345 от 21.12.2021</w:t>
              </w:r>
            </w:hyperlink>
            <w:r>
              <w:t>), правообладателем которой является ООО «МетаПрайм».</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b/>
              </w:rPr>
            </w:pPr>
            <w:r>
              <w:rPr>
                <w:b/>
              </w:rPr>
              <w:t>ОКС</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pPr>
            <w:r>
              <w:t>Объект капитального строительства</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b/>
              </w:rPr>
            </w:pPr>
            <w:r>
              <w:rPr>
                <w:b/>
              </w:rPr>
              <w:t>ЕИС "Стройкомплекс.РФ"</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pPr>
            <w:r>
              <w:t>Единая государственная информационная система обеспечения градостроительной деятельности</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b/>
              </w:rPr>
            </w:pPr>
            <w:r>
              <w:rPr>
                <w:b/>
              </w:rPr>
              <w:t>ЕПГУ</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pPr>
            <w:r>
              <w:t>Единый портал государственных и муниципальных услуг (функций)</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b/>
              </w:rPr>
            </w:pPr>
            <w:r>
              <w:rPr>
                <w:b/>
              </w:rPr>
              <w:lastRenderedPageBreak/>
              <w:t>СМЭВ</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pPr>
            <w:r>
              <w:t>Система межведомственного электронного взаимодействия</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b/>
              </w:rPr>
            </w:pPr>
            <w:r>
              <w:rPr>
                <w:b/>
              </w:rPr>
              <w:t>ЕГРН</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pPr>
            <w:r>
              <w:t>Единый государственный реестр недвижимости</w:t>
            </w:r>
          </w:p>
        </w:tc>
      </w:tr>
      <w:tr w:rsidR="00BB0FAA">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rPr>
                <w:b/>
              </w:rPr>
            </w:pPr>
            <w:r>
              <w:rPr>
                <w:b/>
              </w:rPr>
              <w:t>ИЖС</w:t>
            </w:r>
          </w:p>
        </w:tc>
        <w:tc>
          <w:tcPr>
            <w:tcW w:w="7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FAA" w:rsidRDefault="00DA10EA">
            <w:pPr>
              <w:widowControl w:val="0"/>
              <w:ind w:firstLine="0"/>
            </w:pPr>
            <w:r>
              <w:t>Индивидуальное жилищное строительство</w:t>
            </w:r>
          </w:p>
        </w:tc>
      </w:tr>
    </w:tbl>
    <w:p w:rsidR="00BB0FAA" w:rsidRDefault="00BB0FAA">
      <w:pPr>
        <w:ind w:firstLine="0"/>
      </w:pPr>
    </w:p>
    <w:p w:rsidR="00BB0FAA" w:rsidRDefault="00DA10EA">
      <w:pPr>
        <w:pStyle w:val="1"/>
      </w:pPr>
      <w:bookmarkStart w:id="2" w:name="__RefHeading___2"/>
      <w:bookmarkEnd w:id="2"/>
      <w:r>
        <w:t>Общие сведения</w:t>
      </w:r>
    </w:p>
    <w:p w:rsidR="00BB0FAA" w:rsidRDefault="00DA10EA">
      <w:pPr>
        <w:spacing w:after="0"/>
        <w:ind w:firstLine="567"/>
      </w:pPr>
      <w:r>
        <w:t>Заказчик – Государственное бюджетное учреждение Республики Саха (Якутия) «Республиканский центр инфокоммуникационных технологий».</w:t>
      </w:r>
    </w:p>
    <w:p w:rsidR="00BB0FAA" w:rsidRDefault="00DA10EA">
      <w:pPr>
        <w:spacing w:after="0"/>
        <w:ind w:firstLine="567"/>
      </w:pPr>
      <w:r>
        <w:t>Оператор государственной информационной системы обеспечения градостроительной деятельности Республики Саха (Якутия) - Управление архитектуры и градостроительства при Главе Республики Саха (Якутия) (УАиГ РС (Я)).</w:t>
      </w:r>
    </w:p>
    <w:p w:rsidR="00BB0FAA" w:rsidRDefault="00DA10EA">
      <w:pPr>
        <w:spacing w:after="0"/>
        <w:ind w:firstLine="567"/>
      </w:pPr>
      <w:r>
        <w:t>Участники ГИС ОГД РС (Я):</w:t>
      </w:r>
    </w:p>
    <w:p w:rsidR="00BB0FAA" w:rsidRDefault="00DA10EA">
      <w:pPr>
        <w:numPr>
          <w:ilvl w:val="0"/>
          <w:numId w:val="1"/>
        </w:numPr>
        <w:tabs>
          <w:tab w:val="left" w:pos="851"/>
        </w:tabs>
        <w:spacing w:before="0" w:after="0"/>
        <w:ind w:firstLine="567"/>
        <w:contextualSpacing/>
      </w:pPr>
      <w:r>
        <w:t>оператор ГИС ОГД РС (Я);</w:t>
      </w:r>
    </w:p>
    <w:p w:rsidR="00BB0FAA" w:rsidRDefault="00DA10EA">
      <w:pPr>
        <w:numPr>
          <w:ilvl w:val="0"/>
          <w:numId w:val="1"/>
        </w:numPr>
        <w:tabs>
          <w:tab w:val="left" w:pos="851"/>
        </w:tabs>
        <w:spacing w:before="0" w:after="0"/>
        <w:ind w:firstLine="567"/>
        <w:contextualSpacing/>
      </w:pPr>
      <w:r>
        <w:t>уполномоченная организация по обеспечению бесперебойного функционирования и информационной безопасности программного комплекса ГИС ОГД РС (Я) в части Центра обработки данных электронного правительства Республики Саха (Якутия);</w:t>
      </w:r>
    </w:p>
    <w:p w:rsidR="00BB0FAA" w:rsidRDefault="00DA10EA">
      <w:pPr>
        <w:numPr>
          <w:ilvl w:val="0"/>
          <w:numId w:val="1"/>
        </w:numPr>
        <w:tabs>
          <w:tab w:val="left" w:pos="851"/>
        </w:tabs>
        <w:spacing w:before="0" w:after="0"/>
        <w:ind w:firstLine="567"/>
        <w:contextualSpacing/>
      </w:pPr>
      <w:r>
        <w:t>органы местного самоуправления, уполномоченные на ведение ГИС ОГД РС (Я);</w:t>
      </w:r>
    </w:p>
    <w:p w:rsidR="00BB0FAA" w:rsidRDefault="00DA10EA">
      <w:pPr>
        <w:numPr>
          <w:ilvl w:val="0"/>
          <w:numId w:val="1"/>
        </w:numPr>
        <w:tabs>
          <w:tab w:val="left" w:pos="851"/>
        </w:tabs>
        <w:spacing w:before="0" w:after="0"/>
        <w:ind w:firstLine="567"/>
        <w:contextualSpacing/>
      </w:pPr>
      <w:r>
        <w:t>органы государственной власти Республики Саха (Якутия), подведомственные им государственные учреждения, органы местного самоуправления, обеспечивающие ведение информационных ресурсов ГИС ОГД РС (Я) и использующие их в пределах своих полномочий и компетенций (пользователи ГИС ОГД РС (Я)).</w:t>
      </w:r>
    </w:p>
    <w:p w:rsidR="00BB0FAA" w:rsidRDefault="00DA10EA">
      <w:pPr>
        <w:pStyle w:val="2"/>
      </w:pPr>
      <w:bookmarkStart w:id="3" w:name="__RefHeading___3"/>
      <w:bookmarkEnd w:id="3"/>
      <w:r>
        <w:t>Полное наименование Системы</w:t>
      </w:r>
    </w:p>
    <w:p w:rsidR="00BB0FAA" w:rsidRDefault="00DA10EA">
      <w:pPr>
        <w:spacing w:after="0"/>
        <w:ind w:firstLine="567"/>
      </w:pPr>
      <w:r>
        <w:t>Полное наименование ИС: Государственная информационная система обеспечения градостроительной деятельности Республики Саха (Якутия).</w:t>
      </w:r>
    </w:p>
    <w:p w:rsidR="00BB0FAA" w:rsidRDefault="00DA10EA">
      <w:pPr>
        <w:spacing w:after="0"/>
        <w:ind w:firstLine="567"/>
      </w:pPr>
      <w:r>
        <w:t>Краткое наименование ИС: ГИС ОГД РС (Я).</w:t>
      </w:r>
    </w:p>
    <w:p w:rsidR="00BB0FAA" w:rsidRDefault="00DA10EA">
      <w:pPr>
        <w:pStyle w:val="2"/>
      </w:pPr>
      <w:bookmarkStart w:id="4" w:name="__RefHeading___4"/>
      <w:bookmarkEnd w:id="4"/>
      <w:r>
        <w:t>Цель оказания Услуг</w:t>
      </w:r>
    </w:p>
    <w:p w:rsidR="00BB0FAA" w:rsidRDefault="00DA10EA">
      <w:r>
        <w:t>Оказание услуг по модернизации государственной информационной системы обеспечения градостроительной деятельности Республики Саха (Якутия) в части реализации витрины данных.</w:t>
      </w:r>
    </w:p>
    <w:p w:rsidR="00BB0FAA" w:rsidRDefault="00DA10EA">
      <w:pPr>
        <w:pStyle w:val="2"/>
      </w:pPr>
      <w:bookmarkStart w:id="5" w:name="__RefHeading___5"/>
      <w:bookmarkEnd w:id="5"/>
      <w:r>
        <w:t>Ожидаемые результаты</w:t>
      </w:r>
    </w:p>
    <w:p w:rsidR="00BB0FAA" w:rsidRDefault="00DA10EA">
      <w:pPr>
        <w:rPr>
          <w:color w:val="000000" w:themeColor="text1"/>
        </w:rPr>
      </w:pPr>
      <w:r>
        <w:rPr>
          <w:color w:val="000000" w:themeColor="text1"/>
        </w:rPr>
        <w:t xml:space="preserve">Результатом работ Исполнителя должен стать комплекс, состоящий из компонент «Витрина данных» и «Сервисы обработки и </w:t>
      </w:r>
      <w:proofErr w:type="spellStart"/>
      <w:r>
        <w:rPr>
          <w:color w:val="000000" w:themeColor="text1"/>
        </w:rPr>
        <w:t>валидации</w:t>
      </w:r>
      <w:proofErr w:type="spellEnd"/>
      <w:r>
        <w:rPr>
          <w:color w:val="000000" w:themeColor="text1"/>
        </w:rPr>
        <w:t xml:space="preserve"> данных» (ETL-сервис).</w:t>
      </w:r>
    </w:p>
    <w:p w:rsidR="00BB0FAA" w:rsidRDefault="00DA10EA">
      <w:pPr>
        <w:pStyle w:val="2"/>
      </w:pPr>
      <w:bookmarkStart w:id="6" w:name="__RefHeading___6"/>
      <w:bookmarkEnd w:id="6"/>
      <w:r>
        <w:t>Нормативно-правовое основание для оказания Услуг</w:t>
      </w:r>
    </w:p>
    <w:p w:rsidR="00BB0FAA" w:rsidRDefault="00DA10EA">
      <w:r>
        <w:t>Оказание услуг по требованиям настоящего ООЗ регулируется требованиями, установленными следующими нормативными правовыми актами:</w:t>
      </w:r>
    </w:p>
    <w:p w:rsidR="00BB0FAA" w:rsidRDefault="00DA10EA">
      <w:pPr>
        <w:pStyle w:val="a"/>
        <w:ind w:left="0" w:firstLine="0"/>
      </w:pPr>
      <w:r>
        <w:t>Федеральный закон от 27 июля 2010 г. № 210-ФЗ «Об организации предоставления государственных и муниципальных услуг»;</w:t>
      </w:r>
    </w:p>
    <w:p w:rsidR="00BB0FAA" w:rsidRDefault="00DA10EA">
      <w:pPr>
        <w:pStyle w:val="a"/>
        <w:ind w:left="0" w:firstLine="0"/>
      </w:pPr>
      <w:r>
        <w:lastRenderedPageBreak/>
        <w:t>Руководство пользователя вида сведений в единой системе межведомственного электронного взаимодействия «Передача статусов и результатов предоставления государственных и муниципальных услуг»;</w:t>
      </w:r>
    </w:p>
    <w:p w:rsidR="00BB0FAA" w:rsidRDefault="00DA10EA">
      <w:pPr>
        <w:pStyle w:val="a"/>
        <w:ind w:left="0" w:firstLine="0"/>
      </w:pPr>
      <w:r>
        <w:t>Статья 57 Градостроительного кодекса Российской Федерации от 29 декабря 2004 г. N 190-ФЗ;</w:t>
      </w:r>
    </w:p>
    <w:p w:rsidR="00BB0FAA" w:rsidRDefault="00DA10EA">
      <w:pPr>
        <w:pStyle w:val="a"/>
        <w:ind w:left="0" w:firstLine="0"/>
      </w:pPr>
      <w:r>
        <w:t>Единые функционально-технические требования к витрине данных ГИС ОГД субъекта РФ;</w:t>
      </w:r>
    </w:p>
    <w:p w:rsidR="00BB0FAA" w:rsidRDefault="00DA10EA">
      <w:pPr>
        <w:pStyle w:val="a"/>
        <w:ind w:left="0" w:firstLine="0"/>
      </w:pPr>
      <w:r>
        <w:t>Приказ Министерства цифрового развития, связи и массовых коммуникаций Российской Федерации от 01.09.2025 № 743</w:t>
      </w:r>
    </w:p>
    <w:p w:rsidR="00BB0FAA" w:rsidRDefault="00DA10EA">
      <w:pPr>
        <w:pStyle w:val="a"/>
        <w:ind w:left="0" w:firstLine="0"/>
      </w:pPr>
      <w:r>
        <w:t>«Об утверждении Порядка создания и ведения витрин данных органов государственной власти и органов управления государственными внебюджетными фондами»</w:t>
      </w:r>
    </w:p>
    <w:p w:rsidR="00BB0FAA" w:rsidRDefault="00DA10EA">
      <w:pPr>
        <w:pStyle w:val="a"/>
        <w:ind w:left="0" w:firstLine="0"/>
      </w:pPr>
      <w:r>
        <w:t>Постановление Правительства Российской Федерации от 08 сентября 2010 г. № 697 (ред. от 06.11.2013) «О единой системе межведомственного электронного взаимодействия»;</w:t>
      </w:r>
    </w:p>
    <w:p w:rsidR="00BB0FAA" w:rsidRDefault="00DA10EA">
      <w:pPr>
        <w:pStyle w:val="a"/>
        <w:ind w:left="0" w:firstLine="0"/>
      </w:pPr>
      <w:r>
        <w:t>Федеральный закон от 27 июля 2006 г. N 149-ФЗ "Об информации, информационных технологиях и о защите информации" (с изменениями и дополнениями);</w:t>
      </w:r>
    </w:p>
    <w:p w:rsidR="00BB0FAA" w:rsidRDefault="00DA10EA">
      <w:pPr>
        <w:pStyle w:val="a"/>
        <w:ind w:left="0" w:firstLine="0"/>
      </w:pPr>
      <w:r>
        <w:t>Федеральный закон от 27 июля 2006 г. N 152-ФЗ "О персональных данных" (с изменениями и дополнениями);</w:t>
      </w:r>
    </w:p>
    <w:p w:rsidR="00BB0FAA" w:rsidRDefault="00DA10EA">
      <w:pPr>
        <w:pStyle w:val="a"/>
        <w:ind w:left="0" w:firstLine="0"/>
      </w:pPr>
      <w:r>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rsidR="00BB0FAA" w:rsidRDefault="00DA10EA">
      <w:pPr>
        <w:pStyle w:val="a"/>
        <w:ind w:left="0" w:firstLine="0"/>
      </w:pPr>
      <w:r>
        <w:t>Регламент предоставления удаленного доступа к ресурсам и сервисам Центра обработки данных электронного правительства Республики Саха (Якутия) приложение №10 Приказа от 21.05.2026 г. №ОД-70  (</w:t>
      </w:r>
      <w:hyperlink r:id="rId8" w:history="1">
        <w:r>
          <w:t>https://rcitsakha.ru/support/regulations-and-instructions/</w:t>
        </w:r>
      </w:hyperlink>
      <w:r>
        <w:t>).</w:t>
      </w:r>
    </w:p>
    <w:p w:rsidR="00BB0FAA" w:rsidRDefault="00DA10EA">
      <w:pPr>
        <w:pStyle w:val="1"/>
      </w:pPr>
      <w:bookmarkStart w:id="7" w:name="__RefHeading___7"/>
      <w:bookmarkEnd w:id="7"/>
      <w:r>
        <w:t>Назначение и состав системы</w:t>
      </w:r>
    </w:p>
    <w:p w:rsidR="00BB0FAA" w:rsidRDefault="00DA10EA">
      <w:pPr>
        <w:pStyle w:val="2"/>
      </w:pPr>
      <w:bookmarkStart w:id="8" w:name="__RefHeading___8"/>
      <w:bookmarkEnd w:id="8"/>
      <w:r>
        <w:t>Общие сведения о Системе</w:t>
      </w:r>
    </w:p>
    <w:p w:rsidR="00BB0FAA" w:rsidRDefault="00DA10EA">
      <w:pPr>
        <w:spacing w:after="0"/>
        <w:ind w:firstLine="567"/>
      </w:pPr>
      <w:r>
        <w:t>Объектом модернизации, в рамках настоящего ООЗ, является государственная информационная система обеспечения градостроительной деятельности Республики Саха (Якутия) (ГИС ОГД РС (Я)), действующая на основании постановления Постановление Правительства от 31.03.2022 № 176 «О государственной информационной системе обеспечения градостроительной деятельности Республики Саха (Якутия)».</w:t>
      </w:r>
    </w:p>
    <w:p w:rsidR="00BB0FAA" w:rsidRDefault="00DA10EA">
      <w:pPr>
        <w:spacing w:after="0"/>
        <w:ind w:firstLine="567"/>
      </w:pPr>
      <w:r>
        <w:t>ГИС ОГД РС(Я) (далее – Система) является государственной информационной системой, исключительные права на которую принадлежат Республике Саха (Якутия).</w:t>
      </w:r>
    </w:p>
    <w:p w:rsidR="00BB0FAA" w:rsidRDefault="00DA10EA">
      <w:pPr>
        <w:spacing w:after="0"/>
        <w:ind w:firstLine="567"/>
      </w:pPr>
      <w:r>
        <w:t>Система создана на базе региональной геоинформационной системы территориального планирования Республики Саха (Якутия). В 2022 году проведена модернизация Системы с использованием программного обеспечения «Геоинформационная аналитическая система «GeoPrime» * (регистрационный номер в едином реестре российских программ для электронных вычислительных машин и баз данных №12345 от 21.12.2021), правообладателем которой является ООО «МетаПрайм». Республике Саха (Якутия) переданы неисключительные права на компоненты «GeoPrime.Веб» и «GeoPrime.Портал» согласно неисключительной лицензии от 24 мая 2022 года в объеме, обеспечивающем возможность использования ГИС ОГД РС(Я) на всей территории Республики Саха (Якутия) органами государственной власти и органами местного самоуправления Республики Саха (Якутия), их подведомственными учреждениями.</w:t>
      </w:r>
    </w:p>
    <w:p w:rsidR="00BB0FAA" w:rsidRDefault="00DA10EA">
      <w:pPr>
        <w:spacing w:after="0"/>
        <w:ind w:firstLine="567"/>
      </w:pPr>
      <w:r>
        <w:t>Государственная информационная система обеспечения градостроительной деятельности включает в себя сведения, документы и материалы в текстовой и графической формах и (или) в форме информационной модели.</w:t>
      </w:r>
    </w:p>
    <w:p w:rsidR="00BB0FAA" w:rsidRDefault="00DA10EA">
      <w:pPr>
        <w:spacing w:after="0"/>
        <w:ind w:firstLine="567"/>
      </w:pPr>
      <w:r>
        <w:rPr>
          <w:i/>
        </w:rPr>
        <w:lastRenderedPageBreak/>
        <w:t>* Использование наименования программного обеспечения обусловлено необходимостью обеспечения полной совместимости с эксплуатируемой государственной информационной системой, функционирующей на указанном программном обеспечении, и отсутствием иного способа описания объекта закупки, обеспечивающего достижение целей закупки. Эквивалент не допускается в связи с необходимостью обеспечения совместимости</w:t>
      </w:r>
      <w:r>
        <w:t>.</w:t>
      </w:r>
    </w:p>
    <w:p w:rsidR="00BB0FAA" w:rsidRDefault="00DA10EA">
      <w:pPr>
        <w:pStyle w:val="2"/>
      </w:pPr>
      <w:bookmarkStart w:id="9" w:name="__RefHeading___9"/>
      <w:bookmarkEnd w:id="9"/>
      <w:r>
        <w:t>Описание Платформы</w:t>
      </w:r>
    </w:p>
    <w:p w:rsidR="00BB0FAA" w:rsidRDefault="00DA10EA">
      <w:pPr>
        <w:spacing w:after="0"/>
        <w:ind w:firstLine="567"/>
      </w:pPr>
      <w:r>
        <w:t>GeoPrime – программное обеспечение, предназначенное для разработки прикладных систем, связанных с пространственными данными.</w:t>
      </w:r>
    </w:p>
    <w:p w:rsidR="00BB0FAA" w:rsidRDefault="00DA10EA">
      <w:pPr>
        <w:spacing w:after="0"/>
        <w:ind w:firstLine="567"/>
      </w:pPr>
      <w:r>
        <w:t>GeoPrime применяется:</w:t>
      </w:r>
    </w:p>
    <w:p w:rsidR="00BB0FAA" w:rsidRDefault="00DA10EA">
      <w:pPr>
        <w:numPr>
          <w:ilvl w:val="0"/>
          <w:numId w:val="2"/>
        </w:numPr>
        <w:tabs>
          <w:tab w:val="left" w:pos="850"/>
        </w:tabs>
        <w:spacing w:before="0" w:after="0"/>
        <w:ind w:firstLine="567"/>
        <w:contextualSpacing/>
      </w:pPr>
      <w:r>
        <w:t>для создания прикладных автоматизированных информационных систем (АИС) в органах государственной власти, местного самоуправления, подведомственных им организациях, к полномочиям которых действующим законодательством отнесены вопросы пространственного развития территории;</w:t>
      </w:r>
    </w:p>
    <w:p w:rsidR="00BB0FAA" w:rsidRDefault="00DA10EA">
      <w:pPr>
        <w:numPr>
          <w:ilvl w:val="0"/>
          <w:numId w:val="2"/>
        </w:numPr>
        <w:tabs>
          <w:tab w:val="left" w:pos="850"/>
        </w:tabs>
        <w:spacing w:before="0" w:after="0"/>
        <w:ind w:firstLine="567"/>
        <w:contextualSpacing/>
      </w:pPr>
      <w:r>
        <w:t>в коммерческих организациях, занимающихся планированием размещения и/или учетом и/или анализом объектов, имеющих пространственную привязку (прикладные задачи).</w:t>
      </w:r>
    </w:p>
    <w:p w:rsidR="00BB0FAA" w:rsidRDefault="00DA10EA">
      <w:pPr>
        <w:spacing w:after="0"/>
        <w:ind w:firstLine="567"/>
      </w:pPr>
      <w:r>
        <w:t>На основании поручения Министерства цифрового развития, связи и массовых коммуникаций Российской Федерации сделана запись №12345 от 21.12.2021 о включении в реестр отечественного программного обеспечения геоинформационной аналитической системы «GeoPrime».</w:t>
      </w:r>
    </w:p>
    <w:p w:rsidR="00BB0FAA" w:rsidRDefault="00DA10EA">
      <w:pPr>
        <w:spacing w:after="0"/>
        <w:ind w:firstLine="567"/>
      </w:pPr>
      <w:r>
        <w:t>Основные функции и технические возможности:</w:t>
      </w:r>
    </w:p>
    <w:p w:rsidR="00BB0FAA" w:rsidRDefault="00DA10EA">
      <w:pPr>
        <w:numPr>
          <w:ilvl w:val="0"/>
          <w:numId w:val="3"/>
        </w:numPr>
        <w:tabs>
          <w:tab w:val="left" w:pos="850"/>
        </w:tabs>
        <w:spacing w:before="0" w:after="0"/>
        <w:ind w:firstLine="567"/>
        <w:contextualSpacing/>
      </w:pPr>
      <w:r>
        <w:t>Управление реестрами пространственных данных – регистрация реестров и настройка параметров отображения.</w:t>
      </w:r>
    </w:p>
    <w:p w:rsidR="00BB0FAA" w:rsidRDefault="00DA10EA">
      <w:pPr>
        <w:numPr>
          <w:ilvl w:val="0"/>
          <w:numId w:val="3"/>
        </w:numPr>
        <w:tabs>
          <w:tab w:val="left" w:pos="850"/>
        </w:tabs>
        <w:spacing w:before="0" w:after="0"/>
        <w:ind w:firstLine="567"/>
        <w:contextualSpacing/>
      </w:pPr>
      <w:r>
        <w:t>Настройка печатных форм, подключаемых к различным видам объектов. Настройка печатной формы предусматривает определение шаблона печатной формы и сценария формирования (скрипта исполнения).</w:t>
      </w:r>
    </w:p>
    <w:p w:rsidR="00BB0FAA" w:rsidRDefault="00DA10EA">
      <w:pPr>
        <w:numPr>
          <w:ilvl w:val="0"/>
          <w:numId w:val="3"/>
        </w:numPr>
        <w:tabs>
          <w:tab w:val="left" w:pos="850"/>
        </w:tabs>
        <w:spacing w:before="0" w:after="0"/>
        <w:ind w:firstLine="567"/>
        <w:contextualSpacing/>
      </w:pPr>
      <w:r>
        <w:t xml:space="preserve">Конфигурирование отраслевых интерфейсов –  формирование разделов/подразделов системы с динамическими и статическими интерфейсами, управлением составом объектов в подразделе. Пример динамического интерфейса — группа реестров. Пример статического интерфейса — регистрация документов в ГИС ОГД; ведение земельных участков по данным </w:t>
      </w:r>
      <w:proofErr w:type="spellStart"/>
      <w:r>
        <w:t>Росреестр</w:t>
      </w:r>
      <w:proofErr w:type="spellEnd"/>
      <w:r>
        <w:t>; работа с обращениями.</w:t>
      </w:r>
    </w:p>
    <w:p w:rsidR="00BB0FAA" w:rsidRDefault="00DA10EA">
      <w:pPr>
        <w:numPr>
          <w:ilvl w:val="0"/>
          <w:numId w:val="3"/>
        </w:numPr>
        <w:tabs>
          <w:tab w:val="left" w:pos="850"/>
        </w:tabs>
        <w:spacing w:before="0" w:after="0"/>
        <w:ind w:firstLine="567"/>
        <w:contextualSpacing/>
      </w:pPr>
      <w:r>
        <w:t xml:space="preserve">Управление </w:t>
      </w:r>
      <w:proofErr w:type="spellStart"/>
      <w:r>
        <w:t>георесурсами</w:t>
      </w:r>
      <w:proofErr w:type="spellEnd"/>
      <w:r>
        <w:t xml:space="preserve"> – регистрация </w:t>
      </w:r>
      <w:proofErr w:type="spellStart"/>
      <w:r>
        <w:t>геосервисов</w:t>
      </w:r>
      <w:proofErr w:type="spellEnd"/>
      <w:r>
        <w:t>, используемых в системе; настройка отображения, связей, кластеризации, псевдонимов.</w:t>
      </w:r>
    </w:p>
    <w:p w:rsidR="00BB0FAA" w:rsidRDefault="00DA10EA">
      <w:pPr>
        <w:numPr>
          <w:ilvl w:val="0"/>
          <w:numId w:val="3"/>
        </w:numPr>
        <w:tabs>
          <w:tab w:val="left" w:pos="850"/>
        </w:tabs>
        <w:spacing w:before="0" w:after="0"/>
        <w:ind w:firstLine="567"/>
        <w:contextualSpacing/>
      </w:pPr>
      <w:proofErr w:type="spellStart"/>
      <w:r>
        <w:t>Георесурсы</w:t>
      </w:r>
      <w:proofErr w:type="spellEnd"/>
      <w:r>
        <w:t xml:space="preserve"> могут быть как размещенными на ГИС-сервере системы, так и внешними, предоставляемыми внешними системами в форматах WMS/WFS/WMTS/ESRI </w:t>
      </w:r>
      <w:proofErr w:type="spellStart"/>
      <w:r>
        <w:t>ArcGIS</w:t>
      </w:r>
      <w:proofErr w:type="spellEnd"/>
      <w:r>
        <w:t>.</w:t>
      </w:r>
    </w:p>
    <w:p w:rsidR="00BB0FAA" w:rsidRDefault="00DA10EA">
      <w:pPr>
        <w:numPr>
          <w:ilvl w:val="0"/>
          <w:numId w:val="3"/>
        </w:numPr>
        <w:tabs>
          <w:tab w:val="left" w:pos="850"/>
        </w:tabs>
        <w:spacing w:before="0" w:after="0"/>
        <w:ind w:firstLine="567"/>
        <w:contextualSpacing/>
      </w:pPr>
      <w:r>
        <w:t>Управление параметрами отображения для различных территорий — конфигурирование в части пространственных данных, связей между объектами учета в системе и пространственными данными.</w:t>
      </w:r>
    </w:p>
    <w:p w:rsidR="00BB0FAA" w:rsidRDefault="00DA10EA">
      <w:pPr>
        <w:numPr>
          <w:ilvl w:val="0"/>
          <w:numId w:val="3"/>
        </w:numPr>
        <w:tabs>
          <w:tab w:val="left" w:pos="850"/>
        </w:tabs>
        <w:spacing w:before="0" w:after="0"/>
        <w:ind w:firstLine="567"/>
        <w:contextualSpacing/>
      </w:pPr>
      <w:r>
        <w:t>Управление пользователями и ролями — разграничение доступа пользователей к данным и функциям с учетом разграничения доступа к данным по территориальному признаку.</w:t>
      </w:r>
    </w:p>
    <w:p w:rsidR="00BB0FAA" w:rsidRDefault="00DA10EA">
      <w:pPr>
        <w:numPr>
          <w:ilvl w:val="0"/>
          <w:numId w:val="3"/>
        </w:numPr>
        <w:tabs>
          <w:tab w:val="left" w:pos="850"/>
        </w:tabs>
        <w:spacing w:before="0" w:after="0"/>
        <w:ind w:firstLine="567"/>
        <w:contextualSpacing/>
      </w:pPr>
      <w:r>
        <w:t>Сервис авторизации — идентификация пользователей на основании логина-пароля.</w:t>
      </w:r>
    </w:p>
    <w:p w:rsidR="00BB0FAA" w:rsidRDefault="00DA10EA">
      <w:pPr>
        <w:numPr>
          <w:ilvl w:val="0"/>
          <w:numId w:val="3"/>
        </w:numPr>
        <w:tabs>
          <w:tab w:val="left" w:pos="850"/>
        </w:tabs>
        <w:spacing w:before="0" w:after="0"/>
        <w:ind w:firstLine="567"/>
        <w:contextualSpacing/>
      </w:pPr>
      <w:r>
        <w:t>Ведение системного журнала (</w:t>
      </w:r>
      <w:proofErr w:type="spellStart"/>
      <w:r>
        <w:t>логирование</w:t>
      </w:r>
      <w:proofErr w:type="spellEnd"/>
      <w:r>
        <w:t xml:space="preserve"> операций).</w:t>
      </w:r>
    </w:p>
    <w:p w:rsidR="00BB0FAA" w:rsidRDefault="00DA10EA">
      <w:pPr>
        <w:pStyle w:val="2"/>
      </w:pPr>
      <w:bookmarkStart w:id="10" w:name="__RefHeading___10"/>
      <w:bookmarkEnd w:id="10"/>
      <w:r>
        <w:lastRenderedPageBreak/>
        <w:t>Комплекс технических средств</w:t>
      </w:r>
    </w:p>
    <w:p w:rsidR="00BB0FAA" w:rsidRDefault="00DA10EA">
      <w:pPr>
        <w:spacing w:after="0"/>
        <w:ind w:firstLine="567"/>
      </w:pPr>
      <w:r>
        <w:t>Программно-аппаратные компоненты Системы размещены в центре обработки данных электронного правительства Республики Саха (Якутия) в следующем составе: сервер СУБД, сервер ГИС, приложений и открытого портала.</w:t>
      </w:r>
    </w:p>
    <w:p w:rsidR="00BB0FAA" w:rsidRDefault="00DA10EA">
      <w:pPr>
        <w:spacing w:after="0"/>
        <w:ind w:firstLine="567"/>
      </w:pPr>
      <w:r>
        <w:t xml:space="preserve">Взаимодействие внутреннего и внешнего контуров Системы реализовано посредством специального ПО, реализующего сервис синхронизации. Сервис синхронизации обеспечивает передачу из внутреннего контура во внешний </w:t>
      </w:r>
      <w:proofErr w:type="spellStart"/>
      <w:r>
        <w:t>георесурсов</w:t>
      </w:r>
      <w:proofErr w:type="spellEnd"/>
      <w:r>
        <w:t xml:space="preserve"> и данных реестров, указанных в конфигурации сервиса.</w:t>
      </w:r>
    </w:p>
    <w:p w:rsidR="00BB0FAA" w:rsidRDefault="00DA10EA">
      <w:pPr>
        <w:spacing w:after="0"/>
        <w:ind w:firstLine="567"/>
      </w:pPr>
      <w:r>
        <w:t xml:space="preserve">Система функционирует на следующем системном и прикладном программном обеспечении (далее, ПО): ОС </w:t>
      </w:r>
      <w:proofErr w:type="spellStart"/>
      <w:r>
        <w:t>CentOS</w:t>
      </w:r>
      <w:proofErr w:type="spellEnd"/>
      <w:r>
        <w:t xml:space="preserve"> 7*, СУБД </w:t>
      </w:r>
      <w:proofErr w:type="spellStart"/>
      <w:r>
        <w:t>PostgreSQL</w:t>
      </w:r>
      <w:proofErr w:type="spellEnd"/>
      <w:r>
        <w:t xml:space="preserve">*, </w:t>
      </w:r>
      <w:proofErr w:type="spellStart"/>
      <w:r>
        <w:t>PostGIS</w:t>
      </w:r>
      <w:proofErr w:type="spellEnd"/>
      <w:r>
        <w:t xml:space="preserve"> 2.4.7*.</w:t>
      </w:r>
    </w:p>
    <w:p w:rsidR="00BB0FAA" w:rsidRDefault="00DA10EA">
      <w:pPr>
        <w:pStyle w:val="2"/>
      </w:pPr>
      <w:bookmarkStart w:id="11" w:name="__RefHeading___11"/>
      <w:bookmarkEnd w:id="11"/>
      <w:r>
        <w:t>Состав Системы</w:t>
      </w:r>
    </w:p>
    <w:p w:rsidR="00BB0FAA" w:rsidRDefault="00DA10EA">
      <w:pPr>
        <w:spacing w:after="0"/>
        <w:ind w:firstLine="567"/>
      </w:pPr>
      <w:r>
        <w:t>В состав Системы входят следующие подсистемы:</w:t>
      </w:r>
    </w:p>
    <w:p w:rsidR="00BB0FAA" w:rsidRDefault="00DA10EA">
      <w:pPr>
        <w:numPr>
          <w:ilvl w:val="0"/>
          <w:numId w:val="4"/>
        </w:numPr>
        <w:tabs>
          <w:tab w:val="left" w:pos="851"/>
        </w:tabs>
        <w:spacing w:before="0" w:after="0"/>
        <w:ind w:firstLine="567"/>
        <w:contextualSpacing/>
      </w:pPr>
      <w:r>
        <w:t>подсистема хранения данных;</w:t>
      </w:r>
    </w:p>
    <w:p w:rsidR="00BB0FAA" w:rsidRDefault="00DA10EA">
      <w:pPr>
        <w:numPr>
          <w:ilvl w:val="0"/>
          <w:numId w:val="4"/>
        </w:numPr>
        <w:tabs>
          <w:tab w:val="left" w:pos="851"/>
        </w:tabs>
        <w:spacing w:before="0" w:after="0"/>
        <w:ind w:firstLine="567"/>
        <w:contextualSpacing/>
      </w:pPr>
      <w:r>
        <w:t>подсистема пользовательских приложений;</w:t>
      </w:r>
    </w:p>
    <w:p w:rsidR="00BB0FAA" w:rsidRDefault="00DA10EA">
      <w:pPr>
        <w:numPr>
          <w:ilvl w:val="0"/>
          <w:numId w:val="4"/>
        </w:numPr>
        <w:tabs>
          <w:tab w:val="left" w:pos="851"/>
        </w:tabs>
        <w:spacing w:before="0" w:after="0"/>
        <w:ind w:firstLine="567"/>
        <w:contextualSpacing/>
      </w:pPr>
      <w:r>
        <w:t>инструментальная ГИС;</w:t>
      </w:r>
    </w:p>
    <w:p w:rsidR="00BB0FAA" w:rsidRDefault="00DA10EA">
      <w:pPr>
        <w:numPr>
          <w:ilvl w:val="0"/>
          <w:numId w:val="4"/>
        </w:numPr>
        <w:tabs>
          <w:tab w:val="left" w:pos="851"/>
        </w:tabs>
        <w:spacing w:before="0" w:after="0"/>
        <w:ind w:firstLine="567"/>
        <w:contextualSpacing/>
      </w:pPr>
      <w:r>
        <w:t>подсистема интеграции данных;</w:t>
      </w:r>
    </w:p>
    <w:p w:rsidR="00BB0FAA" w:rsidRDefault="00DA10EA">
      <w:pPr>
        <w:numPr>
          <w:ilvl w:val="0"/>
          <w:numId w:val="4"/>
        </w:numPr>
        <w:tabs>
          <w:tab w:val="left" w:pos="851"/>
        </w:tabs>
        <w:spacing w:before="0" w:after="0"/>
        <w:ind w:firstLine="567"/>
        <w:contextualSpacing/>
      </w:pPr>
      <w:r>
        <w:t>подсистема администрирования;</w:t>
      </w:r>
    </w:p>
    <w:p w:rsidR="00BB0FAA" w:rsidRDefault="00DA10EA">
      <w:pPr>
        <w:numPr>
          <w:ilvl w:val="0"/>
          <w:numId w:val="4"/>
        </w:numPr>
        <w:tabs>
          <w:tab w:val="left" w:pos="851"/>
        </w:tabs>
        <w:spacing w:before="0" w:after="0"/>
        <w:ind w:firstLine="567"/>
        <w:contextualSpacing/>
      </w:pPr>
      <w:r>
        <w:t>подсистема публикации данных (портал).</w:t>
      </w:r>
    </w:p>
    <w:p w:rsidR="00BB0FAA" w:rsidRDefault="00DA10EA">
      <w:pPr>
        <w:spacing w:after="0"/>
        <w:ind w:firstLine="567"/>
      </w:pPr>
      <w:r>
        <w:t>Имеется веб-интерфейс для ряда компонент подсистемы пользовательских приложений, который позволяет пользователям работать как посредством АРМ (например, с компонентом ИС ОГД), так и с использованием веб-интерфейсов ГИС ОГД.</w:t>
      </w:r>
    </w:p>
    <w:p w:rsidR="00BB0FAA" w:rsidRDefault="00DA10EA">
      <w:pPr>
        <w:spacing w:after="0"/>
        <w:ind w:firstLine="567"/>
      </w:pPr>
      <w:r>
        <w:t>В подсистеме пользовательских приложений Системы реализованы пользовательские веб-интерфейсы:</w:t>
      </w:r>
    </w:p>
    <w:p w:rsidR="00BB0FAA" w:rsidRDefault="00DA10EA">
      <w:pPr>
        <w:spacing w:after="0"/>
        <w:ind w:firstLine="567"/>
      </w:pPr>
      <w:r>
        <w:t>администрирование, в котором выполняется конфигурирование Системы;</w:t>
      </w:r>
    </w:p>
    <w:p w:rsidR="00BB0FAA" w:rsidRDefault="00DA10EA">
      <w:pPr>
        <w:spacing w:after="0"/>
        <w:ind w:firstLine="567"/>
      </w:pPr>
      <w:r>
        <w:t>управление безопасностью, в котором выполняется управление составом пользователей, разграничение прав доступа к данным и функциям Системы, мониторинг выполненных операций;</w:t>
      </w:r>
    </w:p>
    <w:p w:rsidR="00BB0FAA" w:rsidRDefault="00DA10EA">
      <w:pPr>
        <w:spacing w:after="0"/>
        <w:ind w:firstLine="567"/>
      </w:pPr>
      <w:r>
        <w:t>ГИС ОГД Республики Саха (Якутия), реализующий ведение систематизированного свода документированных сведений о развитии территорий, об их застройке, о земельных участках, об объектах капитального строительства и иных необходимых для осуществления градостроительной деятельности сведений, предоставление МСЗУ;</w:t>
      </w:r>
    </w:p>
    <w:p w:rsidR="00BB0FAA" w:rsidRDefault="00DA10EA">
      <w:pPr>
        <w:numPr>
          <w:ilvl w:val="0"/>
          <w:numId w:val="5"/>
        </w:numPr>
        <w:tabs>
          <w:tab w:val="left" w:pos="851"/>
        </w:tabs>
        <w:spacing w:before="0" w:after="0"/>
        <w:ind w:firstLine="567"/>
        <w:contextualSpacing/>
      </w:pPr>
      <w:r>
        <w:t>обращения, обеспечивающий возможность регистрации в Системе заявлений на получение услуг и ответов по заявлениям с возможностью настройки бизнес-процесса обработки заявления и состава печатных форм, формируемых для разных шагов процесса;</w:t>
      </w:r>
    </w:p>
    <w:p w:rsidR="00BB0FAA" w:rsidRDefault="00DA10EA">
      <w:pPr>
        <w:numPr>
          <w:ilvl w:val="0"/>
          <w:numId w:val="5"/>
        </w:numPr>
        <w:tabs>
          <w:tab w:val="left" w:pos="851"/>
        </w:tabs>
        <w:spacing w:before="0" w:after="0"/>
        <w:ind w:firstLine="567"/>
        <w:contextualSpacing/>
      </w:pPr>
      <w:r>
        <w:t>разработка документов, формируемых при оказании государственных и муниципальных услуг или при исполнении заданий в рамках реализации полномочий ОИГВ и ОМСУ. Для формируемых документов реализована возможность настройки бизнес-процесса подготовки, согласования и утверждения;</w:t>
      </w:r>
    </w:p>
    <w:p w:rsidR="00BB0FAA" w:rsidRDefault="00DA10EA">
      <w:pPr>
        <w:numPr>
          <w:ilvl w:val="0"/>
          <w:numId w:val="5"/>
        </w:numPr>
        <w:tabs>
          <w:tab w:val="left" w:pos="851"/>
        </w:tabs>
        <w:spacing w:before="0" w:after="0"/>
        <w:ind w:firstLine="567"/>
        <w:contextualSpacing/>
      </w:pPr>
      <w:r>
        <w:t xml:space="preserve">каталог </w:t>
      </w:r>
      <w:proofErr w:type="spellStart"/>
      <w:r>
        <w:t>георесурсов</w:t>
      </w:r>
      <w:proofErr w:type="spellEnd"/>
      <w:r>
        <w:t>, обеспечивающем регистрацию пространственных данных (слоев), предназначенных для использования в Системе;</w:t>
      </w:r>
    </w:p>
    <w:p w:rsidR="00BB0FAA" w:rsidRDefault="00DA10EA">
      <w:pPr>
        <w:numPr>
          <w:ilvl w:val="0"/>
          <w:numId w:val="5"/>
        </w:numPr>
        <w:tabs>
          <w:tab w:val="left" w:pos="851"/>
        </w:tabs>
        <w:spacing w:before="0" w:after="0"/>
        <w:ind w:firstLine="567"/>
        <w:contextualSpacing/>
      </w:pPr>
      <w:r>
        <w:t>территориальное планирование, предназначенный для ведения в структурированном виде сведений о территориальных зонах в границах территорий, градостроительных регламентах, зонах с особыми условиями использования (ЗОУИТ) с установлением связи с документами ГД, а также контурами территориальных зон и ЗОУИТ на карте;</w:t>
      </w:r>
    </w:p>
    <w:p w:rsidR="00BB0FAA" w:rsidRDefault="00DA10EA">
      <w:pPr>
        <w:numPr>
          <w:ilvl w:val="0"/>
          <w:numId w:val="5"/>
        </w:numPr>
        <w:tabs>
          <w:tab w:val="left" w:pos="851"/>
        </w:tabs>
        <w:spacing w:before="0" w:after="0"/>
        <w:ind w:firstLine="567"/>
        <w:contextualSpacing/>
      </w:pPr>
      <w:r>
        <w:lastRenderedPageBreak/>
        <w:t>аналитика, обеспечивающий представление аналитических отчетов по данным Системы, настроенных в интерфейсе администрирования;</w:t>
      </w:r>
    </w:p>
    <w:p w:rsidR="00BB0FAA" w:rsidRDefault="00DA10EA">
      <w:pPr>
        <w:numPr>
          <w:ilvl w:val="0"/>
          <w:numId w:val="5"/>
        </w:numPr>
        <w:tabs>
          <w:tab w:val="left" w:pos="851"/>
        </w:tabs>
        <w:spacing w:before="0" w:after="0"/>
        <w:ind w:firstLine="567"/>
        <w:contextualSpacing/>
      </w:pPr>
      <w:r>
        <w:t>реестры пространственных данных, в которых выполняется ведение паспортов объектов с возможностью задания их пространственного размещения с использованием инструментов карты, встроенной в Систему.</w:t>
      </w:r>
    </w:p>
    <w:p w:rsidR="00BB0FAA" w:rsidRDefault="00DA10EA">
      <w:pPr>
        <w:spacing w:after="0"/>
        <w:ind w:firstLine="567"/>
      </w:pPr>
      <w:r>
        <w:t>В веб-интерфейсе ГИС ОГД РС(Я) обеспечивается работа с ранее внесенными документами и внесение новых документов ГД.</w:t>
      </w:r>
    </w:p>
    <w:p w:rsidR="00BB0FAA" w:rsidRDefault="00DA10EA">
      <w:pPr>
        <w:spacing w:after="0"/>
        <w:ind w:firstLine="567"/>
      </w:pPr>
      <w:r>
        <w:t>Реализовано взаимодействие ГИС ОГД РС(Я) с ЕПГУ посредством СМЭВ для государственных и муниципальных услуг, настроенных в ГИС ОГД РС(Я).</w:t>
      </w:r>
    </w:p>
    <w:p w:rsidR="00BB0FAA" w:rsidRDefault="00DA10EA">
      <w:pPr>
        <w:ind w:firstLine="0"/>
      </w:pPr>
      <w:r>
        <w:t>Для размещенных в системе документов и объектов реестров обеспечивается представление сведений в Портале, также в Портале размещены картографические материалы схем территориального планирования, генеральных планов и планов землепользования и застройки.</w:t>
      </w:r>
    </w:p>
    <w:p w:rsidR="00BB0FAA" w:rsidRDefault="00DA10EA">
      <w:pPr>
        <w:pStyle w:val="1"/>
      </w:pPr>
      <w:bookmarkStart w:id="12" w:name="__RefHeading___12"/>
      <w:bookmarkEnd w:id="12"/>
      <w:r>
        <w:t>Требования к составу и содержанию оказываемых услуг</w:t>
      </w:r>
    </w:p>
    <w:p w:rsidR="00BB0FAA" w:rsidRDefault="00DA10EA">
      <w:pPr>
        <w:pStyle w:val="2"/>
      </w:pPr>
      <w:bookmarkStart w:id="13" w:name="__RefHeading___13"/>
      <w:bookmarkEnd w:id="13"/>
      <w:r>
        <w:t>Общие требования</w:t>
      </w:r>
    </w:p>
    <w:p w:rsidR="00BB0FAA" w:rsidRDefault="00DA10EA">
      <w:pPr>
        <w:widowControl w:val="0"/>
        <w:spacing w:after="0"/>
        <w:ind w:firstLine="567"/>
      </w:pPr>
      <w:r>
        <w:t>Исполнитель в течение 5 (пяти) календарных дней со дня подписания Контракта должен:</w:t>
      </w:r>
    </w:p>
    <w:p w:rsidR="00BB0FAA" w:rsidRDefault="00DA10EA">
      <w:pPr>
        <w:widowControl w:val="0"/>
        <w:spacing w:after="0"/>
        <w:ind w:firstLine="567"/>
      </w:pPr>
      <w:r>
        <w:t>–</w:t>
      </w:r>
      <w:r>
        <w:tab/>
        <w:t>представить Заказчику перечень ответственных лиц с указанием ролевого состава ответственных за выполнение Работ сотрудников и их контактные данные.</w:t>
      </w:r>
    </w:p>
    <w:p w:rsidR="00BB0FAA" w:rsidRDefault="00DA10EA">
      <w:pPr>
        <w:widowControl w:val="0"/>
        <w:spacing w:after="0"/>
        <w:ind w:firstLine="567"/>
      </w:pPr>
      <w:r>
        <w:t>–</w:t>
      </w:r>
      <w:r>
        <w:tab/>
        <w:t>подписать с Заказчиком Соглашение о неразглашении конфиденциальной информации, доступ к которой может быть получен в ходе выполнения Работ по требованиям настоящего ООЗ по форме, предоставляемой Заказчиком;</w:t>
      </w:r>
    </w:p>
    <w:p w:rsidR="00BB0FAA" w:rsidRDefault="00DA10EA">
      <w:pPr>
        <w:widowControl w:val="0"/>
        <w:spacing w:after="0"/>
        <w:ind w:firstLine="567"/>
      </w:pPr>
      <w:r>
        <w:t>Информация о системе защиты информации, подробное описание перечня используемых серверов и системного ПО, настроек ГИС ОГД РС(Я) предоставляется Исполнителю после заключения Контракта, подписания Соглашения о неразглашении конфиденциальной информации.</w:t>
      </w:r>
    </w:p>
    <w:p w:rsidR="00BB0FAA" w:rsidRDefault="00DA10EA">
      <w:pPr>
        <w:widowControl w:val="0"/>
        <w:spacing w:after="0"/>
        <w:ind w:firstLine="567"/>
      </w:pPr>
      <w:r>
        <w:t>Документация по описаниям внешних сервисов, с которыми взаимодействует ГИС ОГД РС(Я) предоставляется Исполнителю после заключения Контракта, и подписания Соглашения о неразглашении конфиденциальной информации.</w:t>
      </w:r>
    </w:p>
    <w:p w:rsidR="00BB0FAA" w:rsidRDefault="00DA10EA">
      <w:pPr>
        <w:widowControl w:val="0"/>
        <w:spacing w:after="0"/>
        <w:ind w:firstLine="567"/>
      </w:pPr>
      <w:r>
        <w:t>В целях выполнения Работ по требованиям настоящего ООЗ для технических специалистов Исполнителя Заказчик должен обеспечить удаленный (дистанционный) доступ к компонентам (серверам) промышленной (и тестовой) платформы Системы с соответствующими правами доступа необходимыми для осуществления функций управления (администрирования) и тестирования.</w:t>
      </w:r>
    </w:p>
    <w:p w:rsidR="00BB0FAA" w:rsidRDefault="00DA10EA">
      <w:pPr>
        <w:spacing w:after="0"/>
        <w:ind w:firstLine="567"/>
      </w:pPr>
      <w:r>
        <w:t>Услуги должны оказываться с надлежащим уровнем качества, обеспечивающим работоспособность системы в рамках предусмотренной функциональности. При этом необходимо соблюдать требования действующего законодательства в области информационной безопасности и защиты информации, не составляющей государственную тайну.</w:t>
      </w:r>
    </w:p>
    <w:p w:rsidR="00BB0FAA" w:rsidRDefault="00DA10EA">
      <w:pPr>
        <w:rPr>
          <w:color w:val="000000" w:themeColor="text1"/>
        </w:rPr>
      </w:pPr>
      <w:r>
        <w:rPr>
          <w:color w:val="000000" w:themeColor="text1"/>
        </w:rPr>
        <w:t>При выполнении работ Исполнитель должен опираться на:</w:t>
      </w:r>
    </w:p>
    <w:p w:rsidR="00BB0FAA" w:rsidRDefault="00DA10EA">
      <w:pPr>
        <w:pStyle w:val="10"/>
        <w:widowControl w:val="0"/>
        <w:numPr>
          <w:ilvl w:val="0"/>
          <w:numId w:val="6"/>
        </w:numPr>
        <w:spacing w:before="120"/>
        <w:ind w:left="0" w:firstLine="709"/>
        <w:rPr>
          <w:color w:val="000000" w:themeColor="text1"/>
        </w:rPr>
      </w:pPr>
      <w:r>
        <w:rPr>
          <w:color w:val="000000" w:themeColor="text1"/>
        </w:rPr>
        <w:t>Типовые функционально-технические требования к разработке программного обеспечения информационного обмена данными о развитии территорий, об их застройке, о существующих и планируемых к размещению объектах капитального строительства и иных необходимых для осуществления градостроительной деятельности сведений (ЕФТТ Минстроя РФ);</w:t>
      </w:r>
    </w:p>
    <w:p w:rsidR="00BB0FAA" w:rsidRDefault="00DA10EA">
      <w:pPr>
        <w:pStyle w:val="10"/>
        <w:widowControl w:val="0"/>
        <w:numPr>
          <w:ilvl w:val="0"/>
          <w:numId w:val="6"/>
        </w:numPr>
        <w:spacing w:before="120"/>
        <w:ind w:left="0" w:firstLine="709"/>
        <w:rPr>
          <w:color w:val="000000" w:themeColor="text1"/>
        </w:rPr>
      </w:pPr>
      <w:r>
        <w:rPr>
          <w:color w:val="000000" w:themeColor="text1"/>
        </w:rPr>
        <w:lastRenderedPageBreak/>
        <w:t>Приказ Министерства цифрового развития, связи и массовых коммуникаций Российской Федерации от 01.09.2025 № 743</w:t>
      </w:r>
      <w:r>
        <w:rPr>
          <w:color w:val="000000" w:themeColor="text1"/>
        </w:rPr>
        <w:br/>
        <w:t>«Об утверждении Порядка создания и ведения витрин данных органов государственной власти и органов управления государственными внебюджетными фондами».</w:t>
      </w:r>
    </w:p>
    <w:p w:rsidR="00BB0FAA" w:rsidRDefault="00DA10EA">
      <w:pPr>
        <w:pStyle w:val="2"/>
        <w:rPr>
          <w:color w:val="000000" w:themeColor="text1"/>
        </w:rPr>
      </w:pPr>
      <w:bookmarkStart w:id="14" w:name="__RefHeading___14"/>
      <w:bookmarkEnd w:id="14"/>
      <w:r>
        <w:t>Требования к составу работ</w:t>
      </w:r>
    </w:p>
    <w:p w:rsidR="00BB0FAA" w:rsidRDefault="00DA10EA">
      <w:pPr>
        <w:rPr>
          <w:color w:val="000000" w:themeColor="text1"/>
        </w:rPr>
      </w:pPr>
      <w:r>
        <w:rPr>
          <w:color w:val="000000" w:themeColor="text1"/>
        </w:rPr>
        <w:t>Исполнителем должны быть выполнены следующие работы:</w:t>
      </w:r>
    </w:p>
    <w:p w:rsidR="00BB0FAA" w:rsidRDefault="00DA10EA">
      <w:pPr>
        <w:pStyle w:val="af1"/>
        <w:numPr>
          <w:ilvl w:val="0"/>
          <w:numId w:val="7"/>
        </w:numPr>
        <w:spacing w:after="0" w:line="276" w:lineRule="auto"/>
        <w:ind w:left="0" w:firstLine="709"/>
        <w:jc w:val="both"/>
      </w:pPr>
      <w:r>
        <w:t xml:space="preserve">На оборудовании, предоставленном Заказчиком, должен быть развернут компонент «Витрина данных» с использованием типового программного обеспечения витрин данных (версия </w:t>
      </w:r>
      <w:proofErr w:type="spellStart"/>
      <w:r>
        <w:t>Лайт</w:t>
      </w:r>
      <w:proofErr w:type="spellEnd"/>
      <w:r>
        <w:t>).</w:t>
      </w:r>
    </w:p>
    <w:p w:rsidR="00083596" w:rsidRDefault="00083596" w:rsidP="00083596">
      <w:pPr>
        <w:pStyle w:val="af1"/>
        <w:numPr>
          <w:ilvl w:val="0"/>
          <w:numId w:val="7"/>
        </w:numPr>
        <w:spacing w:after="0" w:line="276" w:lineRule="auto"/>
        <w:ind w:left="0" w:firstLine="709"/>
        <w:jc w:val="both"/>
      </w:pPr>
      <w:r w:rsidRPr="00083596">
        <w:t>Настроить Агент ПОДД СМЭВ 4 (версия не ниже 3.18) для обеспечения взаимодействия витрины данных с ПОДД СМЭВ</w:t>
      </w:r>
      <w:r>
        <w:t>.</w:t>
      </w:r>
    </w:p>
    <w:p w:rsidR="00BB0FAA" w:rsidRDefault="00A2430E">
      <w:pPr>
        <w:pStyle w:val="af1"/>
        <w:numPr>
          <w:ilvl w:val="0"/>
          <w:numId w:val="7"/>
        </w:numPr>
        <w:spacing w:after="0" w:line="276" w:lineRule="auto"/>
        <w:ind w:left="0" w:firstLine="709"/>
        <w:jc w:val="both"/>
      </w:pPr>
      <w:r>
        <w:t>Разработан (создан, внедрен и</w:t>
      </w:r>
      <w:r w:rsidR="00DA10EA">
        <w:t xml:space="preserve"> настроен) ETL-сервис, обеспечивающий:</w:t>
      </w:r>
    </w:p>
    <w:p w:rsidR="00BB0FAA" w:rsidRDefault="00DA10EA">
      <w:pPr>
        <w:pStyle w:val="10"/>
        <w:widowControl w:val="0"/>
        <w:numPr>
          <w:ilvl w:val="0"/>
          <w:numId w:val="8"/>
        </w:numPr>
        <w:tabs>
          <w:tab w:val="left" w:pos="1134"/>
        </w:tabs>
        <w:spacing w:line="276" w:lineRule="auto"/>
        <w:ind w:left="0" w:firstLine="360"/>
      </w:pPr>
      <w:r>
        <w:t>выгрузку данных из ГИС ОГД РС(Я) с использованием ранее разработанных комплексов задач передачи данных в ЕИС «Стройкомплекс.РФ» и в соответствии с составом модели данных, приведенных в ЕФТТ Минстроя;</w:t>
      </w:r>
    </w:p>
    <w:p w:rsidR="00BB0FAA" w:rsidRDefault="00DA10EA">
      <w:pPr>
        <w:pStyle w:val="10"/>
        <w:widowControl w:val="0"/>
        <w:numPr>
          <w:ilvl w:val="0"/>
          <w:numId w:val="8"/>
        </w:numPr>
        <w:tabs>
          <w:tab w:val="left" w:pos="1134"/>
        </w:tabs>
        <w:spacing w:line="276" w:lineRule="auto"/>
        <w:ind w:left="0" w:firstLine="360"/>
      </w:pPr>
      <w:r>
        <w:t>форматно-логический контроль данных, подлежащих передаче в витрину данных;</w:t>
      </w:r>
    </w:p>
    <w:p w:rsidR="00BB0FAA" w:rsidRDefault="00DA10EA">
      <w:pPr>
        <w:pStyle w:val="10"/>
        <w:widowControl w:val="0"/>
        <w:numPr>
          <w:ilvl w:val="0"/>
          <w:numId w:val="8"/>
        </w:numPr>
        <w:tabs>
          <w:tab w:val="left" w:pos="1134"/>
        </w:tabs>
        <w:spacing w:line="276" w:lineRule="auto"/>
        <w:ind w:left="0" w:firstLine="360"/>
      </w:pPr>
      <w:r>
        <w:t>передачу в витрину данных валидных данных;</w:t>
      </w:r>
    </w:p>
    <w:p w:rsidR="00BB0FAA" w:rsidRDefault="00DA10EA">
      <w:pPr>
        <w:pStyle w:val="10"/>
        <w:widowControl w:val="0"/>
        <w:numPr>
          <w:ilvl w:val="0"/>
          <w:numId w:val="8"/>
        </w:numPr>
        <w:tabs>
          <w:tab w:val="left" w:pos="1134"/>
        </w:tabs>
        <w:spacing w:line="276" w:lineRule="auto"/>
        <w:ind w:left="0" w:firstLine="360"/>
      </w:pPr>
      <w:r>
        <w:t>регулярную загрузку (обновление) данных в РВД;</w:t>
      </w:r>
    </w:p>
    <w:p w:rsidR="00BB0FAA" w:rsidRDefault="00DA10EA">
      <w:pPr>
        <w:pStyle w:val="10"/>
        <w:widowControl w:val="0"/>
        <w:numPr>
          <w:ilvl w:val="0"/>
          <w:numId w:val="8"/>
        </w:numPr>
        <w:tabs>
          <w:tab w:val="left" w:pos="1134"/>
        </w:tabs>
        <w:spacing w:line="276" w:lineRule="auto"/>
        <w:ind w:left="0" w:firstLine="360"/>
      </w:pPr>
      <w:r>
        <w:t>мониторинг выполнения операций выгрузки данных из ГИС ОГД РС(Я) и загрузки в РВД.</w:t>
      </w:r>
    </w:p>
    <w:p w:rsidR="00BB0FAA" w:rsidRDefault="00DA10EA">
      <w:pPr>
        <w:pStyle w:val="10"/>
        <w:widowControl w:val="0"/>
        <w:numPr>
          <w:ilvl w:val="0"/>
          <w:numId w:val="7"/>
        </w:numPr>
        <w:tabs>
          <w:tab w:val="left" w:pos="1134"/>
        </w:tabs>
        <w:spacing w:line="276" w:lineRule="auto"/>
      </w:pPr>
      <w:r>
        <w:t>Запуск наполнения витрины данными.</w:t>
      </w:r>
    </w:p>
    <w:p w:rsidR="00BB0FAA" w:rsidRDefault="00DA10EA">
      <w:pPr>
        <w:pStyle w:val="10"/>
        <w:widowControl w:val="0"/>
        <w:numPr>
          <w:ilvl w:val="0"/>
          <w:numId w:val="7"/>
        </w:numPr>
        <w:tabs>
          <w:tab w:val="left" w:pos="1134"/>
        </w:tabs>
        <w:spacing w:line="276" w:lineRule="auto"/>
      </w:pPr>
      <w:r>
        <w:t>Проверка взаимодействия витрины данных со СМЭВ в тестовой среде СМЭВ.</w:t>
      </w:r>
    </w:p>
    <w:p w:rsidR="003B22F5" w:rsidRPr="003B22F5" w:rsidRDefault="003B22F5" w:rsidP="003B22F5">
      <w:pPr>
        <w:spacing w:after="0"/>
        <w:ind w:firstLine="567"/>
        <w:rPr>
          <w:color w:val="000000" w:themeColor="text1"/>
        </w:rPr>
      </w:pPr>
      <w:r w:rsidRPr="003B22F5">
        <w:rPr>
          <w:color w:val="000000" w:themeColor="text1"/>
        </w:rPr>
        <w:t xml:space="preserve">Не позднее 10 (десяти) рабочих дней с даты заключения Контракта Исполнитель направляет в адрес Заказчика запрос на предоставление типового программного обеспечения витрины данных, КриптоПро CSP, сертифицированного дистрибутива JDK 17 LTS </w:t>
      </w:r>
      <w:proofErr w:type="spellStart"/>
      <w:r w:rsidRPr="003B22F5">
        <w:rPr>
          <w:color w:val="000000" w:themeColor="text1"/>
        </w:rPr>
        <w:t>Axiom</w:t>
      </w:r>
      <w:proofErr w:type="spellEnd"/>
      <w:r w:rsidRPr="003B22F5">
        <w:rPr>
          <w:color w:val="000000" w:themeColor="text1"/>
        </w:rPr>
        <w:t xml:space="preserve"> или его аналога, необходимого для функционирования Агента ПОДД, оборудования с характеристиками не ниже указанных в таблице № 1 и схему сетевой связанности (с указанием условных имен машин).</w:t>
      </w:r>
    </w:p>
    <w:p w:rsidR="00BB0FAA" w:rsidRDefault="003B22F5" w:rsidP="003B22F5">
      <w:pPr>
        <w:spacing w:after="0"/>
        <w:ind w:firstLine="567"/>
      </w:pPr>
      <w:r w:rsidRPr="003B22F5">
        <w:rPr>
          <w:color w:val="000000" w:themeColor="text1"/>
        </w:rPr>
        <w:t>Заказчик в течение 10 (десяти) рабочих дней с даты получения соответствующего запроса предоставляет Исполнителю указанное программное обеспечение и оборудование, обеспечивает взаимодействие серверных мощностей в соответствии с предоставленной схемой.</w:t>
      </w:r>
    </w:p>
    <w:tbl>
      <w:tblPr>
        <w:tblpPr w:leftFromText="180" w:rightFromText="180" w:vertAnchor="text" w:horzAnchor="margin" w:tblpY="32"/>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68"/>
        <w:gridCol w:w="1124"/>
        <w:gridCol w:w="2127"/>
        <w:gridCol w:w="1134"/>
        <w:gridCol w:w="2551"/>
      </w:tblGrid>
      <w:tr w:rsidR="00BB0FAA">
        <w:tc>
          <w:tcPr>
            <w:tcW w:w="2268" w:type="dxa"/>
            <w:tcBorders>
              <w:top w:val="single" w:sz="8" w:space="0" w:color="000000"/>
              <w:left w:val="single" w:sz="8" w:space="0" w:color="000000"/>
              <w:bottom w:val="single" w:sz="8" w:space="0" w:color="000000"/>
              <w:right w:val="single" w:sz="8" w:space="0" w:color="000000"/>
            </w:tcBorders>
          </w:tcPr>
          <w:p w:rsidR="00BB0FAA" w:rsidRDefault="00DA10EA">
            <w:pPr>
              <w:widowControl w:val="0"/>
              <w:ind w:firstLine="0"/>
              <w:rPr>
                <w:b/>
              </w:rPr>
            </w:pPr>
            <w:r>
              <w:rPr>
                <w:b/>
              </w:rPr>
              <w:t>Наименование</w:t>
            </w:r>
          </w:p>
        </w:tc>
        <w:tc>
          <w:tcPr>
            <w:tcW w:w="1124" w:type="dxa"/>
            <w:tcBorders>
              <w:top w:val="single" w:sz="8" w:space="0" w:color="000000"/>
              <w:left w:val="single" w:sz="8" w:space="0" w:color="000000"/>
              <w:bottom w:val="single" w:sz="8" w:space="0" w:color="000000"/>
              <w:right w:val="single" w:sz="8" w:space="0" w:color="000000"/>
            </w:tcBorders>
          </w:tcPr>
          <w:p w:rsidR="00BB0FAA" w:rsidRDefault="00DA10EA">
            <w:pPr>
              <w:widowControl w:val="0"/>
              <w:ind w:firstLine="0"/>
              <w:rPr>
                <w:b/>
              </w:rPr>
            </w:pPr>
            <w:r>
              <w:rPr>
                <w:b/>
              </w:rPr>
              <w:t>HDD</w:t>
            </w: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Default="00DA10EA">
            <w:pPr>
              <w:widowControl w:val="0"/>
              <w:ind w:firstLine="0"/>
              <w:rPr>
                <w:b/>
              </w:rPr>
            </w:pPr>
            <w:r>
              <w:rPr>
                <w:b/>
              </w:rPr>
              <w:t>CPU</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Default="00DA10EA">
            <w:pPr>
              <w:widowControl w:val="0"/>
              <w:ind w:firstLine="0"/>
              <w:jc w:val="center"/>
              <w:rPr>
                <w:b/>
              </w:rPr>
            </w:pPr>
            <w:r>
              <w:rPr>
                <w:b/>
              </w:rPr>
              <w:t>ОЗУ, Гб</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Default="00DA10EA">
            <w:pPr>
              <w:widowControl w:val="0"/>
              <w:ind w:firstLine="0"/>
              <w:rPr>
                <w:b/>
              </w:rPr>
            </w:pPr>
            <w:r>
              <w:rPr>
                <w:b/>
              </w:rPr>
              <w:t>ОС</w:t>
            </w:r>
          </w:p>
        </w:tc>
      </w:tr>
      <w:tr w:rsidR="00BB0FAA" w:rsidRPr="00A50811">
        <w:trPr>
          <w:trHeight w:val="567"/>
        </w:trPr>
        <w:tc>
          <w:tcPr>
            <w:tcW w:w="2268" w:type="dxa"/>
            <w:tcBorders>
              <w:top w:val="single" w:sz="8" w:space="0" w:color="000000"/>
              <w:left w:val="single" w:sz="8" w:space="0" w:color="000000"/>
              <w:bottom w:val="single" w:sz="8" w:space="0" w:color="000000"/>
              <w:right w:val="single" w:sz="8" w:space="0" w:color="000000"/>
            </w:tcBorders>
          </w:tcPr>
          <w:p w:rsidR="00BB0FAA" w:rsidRDefault="00DA10EA">
            <w:pPr>
              <w:widowControl w:val="0"/>
              <w:ind w:firstLine="0"/>
            </w:pPr>
            <w:r>
              <w:rPr>
                <w:color w:val="000000" w:themeColor="text1"/>
              </w:rPr>
              <w:t>Сервер подготовки данных</w:t>
            </w:r>
          </w:p>
        </w:tc>
        <w:tc>
          <w:tcPr>
            <w:tcW w:w="1124" w:type="dxa"/>
            <w:tcBorders>
              <w:top w:val="single" w:sz="8" w:space="0" w:color="000000"/>
              <w:left w:val="single" w:sz="8" w:space="0" w:color="000000"/>
              <w:bottom w:val="single" w:sz="8" w:space="0" w:color="000000"/>
              <w:right w:val="single" w:sz="8" w:space="0" w:color="000000"/>
            </w:tcBorders>
          </w:tcPr>
          <w:p w:rsidR="00BB0FAA" w:rsidRDefault="00DA10EA">
            <w:pPr>
              <w:widowControl w:val="0"/>
              <w:ind w:firstLine="0"/>
            </w:pPr>
            <w:r>
              <w:t>1 Тб</w:t>
            </w: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Default="00DA10EA">
            <w:pPr>
              <w:widowControl w:val="0"/>
              <w:ind w:firstLine="0"/>
            </w:pPr>
            <w:r>
              <w:t xml:space="preserve">2 CPU </w:t>
            </w:r>
            <w:proofErr w:type="spellStart"/>
            <w:r>
              <w:t>Intel</w:t>
            </w:r>
            <w:proofErr w:type="spellEnd"/>
            <w:r>
              <w:t xml:space="preserve"> </w:t>
            </w:r>
            <w:proofErr w:type="spellStart"/>
            <w:r>
              <w:t>Xeon</w:t>
            </w:r>
            <w:proofErr w:type="spellEnd"/>
            <w:r>
              <w:t xml:space="preserve"> @ 2.90GHz</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Default="00DA10EA">
            <w:pPr>
              <w:widowControl w:val="0"/>
              <w:ind w:firstLine="0"/>
              <w:jc w:val="center"/>
            </w:pPr>
            <w:r>
              <w:t>16</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Pr="00DA10EA" w:rsidRDefault="00DA10EA">
            <w:pPr>
              <w:widowControl w:val="0"/>
              <w:ind w:firstLine="0"/>
              <w:rPr>
                <w:lang w:val="en-US"/>
              </w:rPr>
            </w:pPr>
            <w:r w:rsidRPr="00DA10EA">
              <w:rPr>
                <w:lang w:val="en-US"/>
              </w:rPr>
              <w:t>Astra Linux Special Edition (</w:t>
            </w:r>
            <w:r>
              <w:t>Воронеж</w:t>
            </w:r>
            <w:r w:rsidRPr="00DA10EA">
              <w:rPr>
                <w:lang w:val="en-US"/>
              </w:rPr>
              <w:t>)</w:t>
            </w:r>
          </w:p>
        </w:tc>
      </w:tr>
      <w:tr w:rsidR="00BB0FAA" w:rsidRPr="00A50811">
        <w:tc>
          <w:tcPr>
            <w:tcW w:w="2268" w:type="dxa"/>
            <w:tcBorders>
              <w:top w:val="single" w:sz="8" w:space="0" w:color="000000"/>
              <w:left w:val="single" w:sz="8" w:space="0" w:color="000000"/>
              <w:bottom w:val="single" w:sz="8" w:space="0" w:color="000000"/>
              <w:right w:val="single" w:sz="8" w:space="0" w:color="000000"/>
            </w:tcBorders>
          </w:tcPr>
          <w:p w:rsidR="00BB0FAA" w:rsidRDefault="00DA10EA">
            <w:pPr>
              <w:widowControl w:val="0"/>
              <w:ind w:firstLine="0"/>
            </w:pPr>
            <w:r>
              <w:rPr>
                <w:color w:val="000000" w:themeColor="text1"/>
              </w:rPr>
              <w:t>Сервер РВД</w:t>
            </w:r>
          </w:p>
        </w:tc>
        <w:tc>
          <w:tcPr>
            <w:tcW w:w="1124" w:type="dxa"/>
            <w:tcBorders>
              <w:top w:val="single" w:sz="8" w:space="0" w:color="000000"/>
              <w:left w:val="single" w:sz="8" w:space="0" w:color="000000"/>
              <w:bottom w:val="single" w:sz="8" w:space="0" w:color="000000"/>
              <w:right w:val="single" w:sz="8" w:space="0" w:color="000000"/>
            </w:tcBorders>
          </w:tcPr>
          <w:p w:rsidR="00BB0FAA" w:rsidRDefault="00DA10EA">
            <w:pPr>
              <w:widowControl w:val="0"/>
              <w:ind w:firstLine="0"/>
            </w:pPr>
            <w:r>
              <w:t>500 Гб</w:t>
            </w: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Default="00DA10EA">
            <w:pPr>
              <w:widowControl w:val="0"/>
              <w:ind w:firstLine="0"/>
            </w:pPr>
            <w:r>
              <w:t xml:space="preserve">6 CPU </w:t>
            </w:r>
            <w:proofErr w:type="spellStart"/>
            <w:r>
              <w:t>Intel</w:t>
            </w:r>
            <w:proofErr w:type="spellEnd"/>
            <w:r>
              <w:t xml:space="preserve"> </w:t>
            </w:r>
            <w:proofErr w:type="spellStart"/>
            <w:r>
              <w:t>Xeon</w:t>
            </w:r>
            <w:proofErr w:type="spellEnd"/>
            <w:r>
              <w:t xml:space="preserve"> @ 2.90GHz</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Default="00DA10EA">
            <w:pPr>
              <w:widowControl w:val="0"/>
              <w:ind w:firstLine="0"/>
              <w:jc w:val="center"/>
            </w:pPr>
            <w:r>
              <w:t>32</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Pr="00DA10EA" w:rsidRDefault="00DA10EA">
            <w:pPr>
              <w:widowControl w:val="0"/>
              <w:ind w:firstLine="0"/>
              <w:rPr>
                <w:lang w:val="en-US"/>
              </w:rPr>
            </w:pPr>
            <w:r w:rsidRPr="00DA10EA">
              <w:rPr>
                <w:lang w:val="en-US"/>
              </w:rPr>
              <w:t>Astra Linux Special Edition (</w:t>
            </w:r>
            <w:r>
              <w:t>Воронеж</w:t>
            </w:r>
            <w:r w:rsidRPr="00DA10EA">
              <w:rPr>
                <w:lang w:val="en-US"/>
              </w:rPr>
              <w:t>)</w:t>
            </w:r>
          </w:p>
        </w:tc>
      </w:tr>
      <w:tr w:rsidR="00BB0FAA" w:rsidRPr="00A50811">
        <w:tc>
          <w:tcPr>
            <w:tcW w:w="2268" w:type="dxa"/>
            <w:tcBorders>
              <w:top w:val="single" w:sz="8" w:space="0" w:color="000000"/>
              <w:left w:val="single" w:sz="8" w:space="0" w:color="000000"/>
              <w:bottom w:val="single" w:sz="8" w:space="0" w:color="000000"/>
              <w:right w:val="single" w:sz="8" w:space="0" w:color="000000"/>
            </w:tcBorders>
          </w:tcPr>
          <w:p w:rsidR="00BB0FAA" w:rsidRDefault="00DA10EA">
            <w:pPr>
              <w:widowControl w:val="0"/>
              <w:ind w:firstLine="0"/>
            </w:pPr>
            <w:r>
              <w:rPr>
                <w:color w:val="000000" w:themeColor="text1"/>
              </w:rPr>
              <w:t>Сервер Агент ПОДД</w:t>
            </w:r>
          </w:p>
        </w:tc>
        <w:tc>
          <w:tcPr>
            <w:tcW w:w="1124" w:type="dxa"/>
            <w:tcBorders>
              <w:top w:val="single" w:sz="8" w:space="0" w:color="000000"/>
              <w:left w:val="single" w:sz="8" w:space="0" w:color="000000"/>
              <w:bottom w:val="single" w:sz="8" w:space="0" w:color="000000"/>
              <w:right w:val="single" w:sz="8" w:space="0" w:color="000000"/>
            </w:tcBorders>
          </w:tcPr>
          <w:p w:rsidR="00BB0FAA" w:rsidRDefault="00DA10EA">
            <w:pPr>
              <w:widowControl w:val="0"/>
              <w:ind w:firstLine="0"/>
            </w:pPr>
            <w:r>
              <w:t>20 Гб</w:t>
            </w: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Default="00DA10EA">
            <w:pPr>
              <w:widowControl w:val="0"/>
              <w:ind w:firstLine="0"/>
            </w:pPr>
            <w:r>
              <w:t xml:space="preserve">8  CPU  </w:t>
            </w:r>
            <w:proofErr w:type="spellStart"/>
            <w:r>
              <w:t>Intel</w:t>
            </w:r>
            <w:proofErr w:type="spellEnd"/>
            <w:r>
              <w:t xml:space="preserve"> </w:t>
            </w:r>
            <w:proofErr w:type="spellStart"/>
            <w:r>
              <w:t>Xeon</w:t>
            </w:r>
            <w:proofErr w:type="spellEnd"/>
            <w:r>
              <w:t xml:space="preserve"> @ 2.90GHz</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Default="00DA10EA">
            <w:pPr>
              <w:widowControl w:val="0"/>
              <w:ind w:firstLine="0"/>
              <w:jc w:val="center"/>
            </w:pPr>
            <w:r>
              <w:t>12</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B0FAA" w:rsidRPr="00DA10EA" w:rsidRDefault="00DA10EA">
            <w:pPr>
              <w:widowControl w:val="0"/>
              <w:ind w:firstLine="0"/>
              <w:rPr>
                <w:lang w:val="en-US"/>
              </w:rPr>
            </w:pPr>
            <w:r w:rsidRPr="00DA10EA">
              <w:rPr>
                <w:lang w:val="en-US"/>
              </w:rPr>
              <w:t>Astra Linux Special Edition (</w:t>
            </w:r>
            <w:r>
              <w:t>Воронеж</w:t>
            </w:r>
            <w:r w:rsidRPr="00DA10EA">
              <w:rPr>
                <w:lang w:val="en-US"/>
              </w:rPr>
              <w:t>)</w:t>
            </w:r>
          </w:p>
        </w:tc>
      </w:tr>
    </w:tbl>
    <w:p w:rsidR="00BB0FAA" w:rsidRDefault="00DA10EA">
      <w:pPr>
        <w:spacing w:after="0"/>
        <w:ind w:firstLine="0"/>
        <w:rPr>
          <w:i/>
          <w:color w:val="000000" w:themeColor="text1"/>
        </w:rPr>
      </w:pPr>
      <w:r>
        <w:rPr>
          <w:i/>
        </w:rPr>
        <w:lastRenderedPageBreak/>
        <w:t xml:space="preserve">Таблица 1 – Таблица </w:t>
      </w:r>
      <w:r>
        <w:rPr>
          <w:i/>
          <w:color w:val="000000" w:themeColor="text1"/>
        </w:rPr>
        <w:t>оборудования с характеристиками серверов</w:t>
      </w:r>
    </w:p>
    <w:p w:rsidR="00BB0FAA" w:rsidRDefault="00BB0FAA">
      <w:pPr>
        <w:rPr>
          <w:color w:val="000000" w:themeColor="text1"/>
        </w:rPr>
      </w:pPr>
    </w:p>
    <w:p w:rsidR="00BB0FAA" w:rsidRDefault="00DA10EA">
      <w:pPr>
        <w:rPr>
          <w:color w:val="000000" w:themeColor="text1"/>
        </w:rPr>
      </w:pPr>
      <w:r>
        <w:rPr>
          <w:color w:val="000000" w:themeColor="text1"/>
        </w:rPr>
        <w:t>Регистрация в НСУД витрины данных, схемы витрины данных и регламентированных запросов, подключение внешних потребителей выполняется Заказчиком.</w:t>
      </w:r>
    </w:p>
    <w:p w:rsidR="00BB0FAA" w:rsidRDefault="00DA10EA">
      <w:pPr>
        <w:rPr>
          <w:color w:val="000000" w:themeColor="text1"/>
        </w:rPr>
      </w:pPr>
      <w:r>
        <w:rPr>
          <w:color w:val="000000" w:themeColor="text1"/>
        </w:rPr>
        <w:t xml:space="preserve">Для проведения испытаний Исполнитель должен разработать Приложение к программе и методике тестирования результатов работ. В приложении должны быть учтены положения программы тестирования взаимодействия ГИС ОГД </w:t>
      </w:r>
      <w:r>
        <w:t xml:space="preserve">РС(Я) </w:t>
      </w:r>
      <w:r>
        <w:rPr>
          <w:color w:val="000000" w:themeColor="text1"/>
        </w:rPr>
        <w:t xml:space="preserve"> с ЕИС «Стройкомплекс.РФ» с использованием витрин данных,  размещенной на сайте Минстроя РФ </w:t>
      </w:r>
      <w:hyperlink r:id="rId9" w:tooltip="https://minstroyrf.gov.ru/gisogd/informatsiya-po-integratsionnomu-vzaimodeystviyu-gisogd-s-eis-stroykompleks-rf-s-ispolzovaniem-vitri/" w:history="1">
        <w:r>
          <w:rPr>
            <w:rStyle w:val="1f3"/>
            <w:color w:val="000000" w:themeColor="text1"/>
          </w:rPr>
          <w:t>https://minstroyrf.gov.ru/gisogd/informatsiya-po-integratsionnomu-vzaimodeystviyu-gisogd-s-eis-stroykompleks-rf-s-ispolzovaniem-vitri/</w:t>
        </w:r>
      </w:hyperlink>
    </w:p>
    <w:p w:rsidR="00BB0FAA" w:rsidRDefault="00DA10EA">
      <w:pPr>
        <w:pStyle w:val="1"/>
      </w:pPr>
      <w:bookmarkStart w:id="15" w:name="__RefHeading___15"/>
      <w:bookmarkEnd w:id="15"/>
      <w:r>
        <w:t>Требования к установке и настройке модифицированной Системы</w:t>
      </w:r>
    </w:p>
    <w:p w:rsidR="00BB0FAA" w:rsidRDefault="00DA10EA">
      <w:r>
        <w:t xml:space="preserve">Исполнитель обеспечивает развертывание и конфигурирование ПО Системы на технических средствах Заказчика с соблюдением установленных требований обеспечения безопасности. </w:t>
      </w:r>
    </w:p>
    <w:p w:rsidR="00BB0FAA" w:rsidRDefault="00DA10EA">
      <w:r>
        <w:t xml:space="preserve">Доступ к серверам обеспечивается в соответствии с Регламентом предоставления удаленного доступа к ресурсам и сервисам Центра обработки данных электронного правительства Республики Саха (Якутия) приложение №10 Приказа от 21.05.2026 г. №ОД-70, утвержденным Заказчиком и расположенным на сайте </w:t>
      </w:r>
      <w:hyperlink r:id="rId10" w:history="1">
        <w:r>
          <w:t>https://rcitsakha.ru/support/regulations-and-instructions/</w:t>
        </w:r>
      </w:hyperlink>
      <w:r>
        <w:t>.</w:t>
      </w:r>
    </w:p>
    <w:p w:rsidR="00BB0FAA" w:rsidRDefault="00DA10EA">
      <w:pPr>
        <w:pStyle w:val="1"/>
      </w:pPr>
      <w:bookmarkStart w:id="16" w:name="__RefHeading___16"/>
      <w:bookmarkEnd w:id="16"/>
      <w:r>
        <w:t>Требования к документированию</w:t>
      </w:r>
    </w:p>
    <w:p w:rsidR="00BB0FAA" w:rsidRDefault="00DA10EA">
      <w:r>
        <w:t>Исполнителем должны быть переданы Заказчику следующие документы:</w:t>
      </w:r>
    </w:p>
    <w:p w:rsidR="00BB0FAA" w:rsidRDefault="00DA10EA">
      <w:pPr>
        <w:pStyle w:val="a"/>
        <w:tabs>
          <w:tab w:val="clear" w:pos="360"/>
        </w:tabs>
        <w:ind w:left="357" w:hanging="357"/>
        <w:contextualSpacing w:val="0"/>
      </w:pPr>
      <w:r>
        <w:t xml:space="preserve">руководство администратора ГеоПрайм, включая описание настроек модуля </w:t>
      </w:r>
      <w:r w:rsidR="00BB6F56">
        <w:t xml:space="preserve">витрина данных, </w:t>
      </w:r>
      <w:r w:rsidR="00BB6F56">
        <w:rPr>
          <w:color w:val="000000" w:themeColor="text1"/>
        </w:rPr>
        <w:t>сервера подготовки данных и агента ПОДД</w:t>
      </w:r>
      <w:r>
        <w:t>;</w:t>
      </w:r>
    </w:p>
    <w:p w:rsidR="00BB0FAA" w:rsidRDefault="00DA10EA">
      <w:pPr>
        <w:pStyle w:val="a"/>
        <w:tabs>
          <w:tab w:val="clear" w:pos="360"/>
        </w:tabs>
        <w:ind w:left="357" w:hanging="357"/>
        <w:contextualSpacing w:val="0"/>
      </w:pPr>
      <w:r>
        <w:t>руководство пользователя;</w:t>
      </w:r>
    </w:p>
    <w:p w:rsidR="000B6EED" w:rsidRDefault="000B6EED" w:rsidP="000B6EED">
      <w:pPr>
        <w:pStyle w:val="a"/>
        <w:tabs>
          <w:tab w:val="clear" w:pos="360"/>
        </w:tabs>
        <w:ind w:left="357" w:hanging="357"/>
        <w:contextualSpacing w:val="0"/>
      </w:pPr>
      <w:r>
        <w:t>Уведомление Исполнителя о завершении работ;</w:t>
      </w:r>
    </w:p>
    <w:p w:rsidR="000B6EED" w:rsidRDefault="000B6EED">
      <w:pPr>
        <w:pStyle w:val="a"/>
        <w:tabs>
          <w:tab w:val="clear" w:pos="360"/>
        </w:tabs>
        <w:ind w:left="357" w:hanging="357"/>
        <w:contextualSpacing w:val="0"/>
      </w:pPr>
      <w:r w:rsidRPr="000B6EED">
        <w:t>Акт сдачи-приемки результатов</w:t>
      </w:r>
      <w:r>
        <w:t>;</w:t>
      </w:r>
    </w:p>
    <w:p w:rsidR="00BB0FAA" w:rsidRDefault="00DA10EA" w:rsidP="000B6EED">
      <w:pPr>
        <w:pStyle w:val="a"/>
        <w:tabs>
          <w:tab w:val="clear" w:pos="360"/>
        </w:tabs>
        <w:ind w:left="357" w:hanging="357"/>
        <w:contextualSpacing w:val="0"/>
      </w:pPr>
      <w:r>
        <w:t>программа и методика испытаний ПО.</w:t>
      </w:r>
    </w:p>
    <w:p w:rsidR="00BB0FAA" w:rsidRDefault="00DA10EA">
      <w:r>
        <w:t>Документы, разрабатываемые в рамках настоящего ООЗ, должны удовлетворять требованиям комплекса стандартов и руководящих документов на автоматизированные системы.</w:t>
      </w:r>
    </w:p>
    <w:p w:rsidR="00BB0FAA" w:rsidRDefault="00DA10EA">
      <w:r>
        <w:t>Все документы должны быть оформлены в едином стиле. Документация предоставляется Исполнителем Заказчику в электронной форме</w:t>
      </w:r>
    </w:p>
    <w:p w:rsidR="00BB0FAA" w:rsidRDefault="00DA10EA">
      <w:pPr>
        <w:pStyle w:val="1"/>
      </w:pPr>
      <w:bookmarkStart w:id="17" w:name="__RefHeading___17"/>
      <w:bookmarkEnd w:id="17"/>
      <w:r>
        <w:t>Порядок контроля и приёмки результатов Услуг</w:t>
      </w:r>
    </w:p>
    <w:p w:rsidR="00BB0FAA" w:rsidRDefault="00DA10EA">
      <w:r>
        <w:t xml:space="preserve">Заказчик вправе контролировать ход и качество оказываемых Услуг, соблюдение Исполнителем сроков их выполнения, получать информацию о промежуточных результатах выполнения работ. </w:t>
      </w:r>
    </w:p>
    <w:p w:rsidR="00BB0FAA" w:rsidRDefault="00BB0FAA"/>
    <w:p w:rsidR="00BB0FAA" w:rsidRDefault="00DA10EA">
      <w:r>
        <w:t>Сдача-приемка результатов Услуг производится в соответствии с требованиями заключенного Контракта и настоящего ООЗ.</w:t>
      </w:r>
    </w:p>
    <w:p w:rsidR="00BB0FAA" w:rsidRDefault="00DA10EA">
      <w:pPr>
        <w:pStyle w:val="1"/>
      </w:pPr>
      <w:bookmarkStart w:id="18" w:name="__RefHeading___18"/>
      <w:bookmarkEnd w:id="18"/>
      <w:r>
        <w:lastRenderedPageBreak/>
        <w:t>Требования по патентной чистоте</w:t>
      </w:r>
    </w:p>
    <w:p w:rsidR="00BB0FAA" w:rsidRDefault="00DA10EA">
      <w:r>
        <w:t>До начала работ Исполнитель должен уведомить Заказчика о результатах интеллектуальной деятельности, имеющих правовую охрану, принадлежащих Исполнителю, третьим лицам или свободного использования, которые планируется использовать при выполнении государственного контракта.</w:t>
      </w:r>
    </w:p>
    <w:p w:rsidR="00BB0FAA" w:rsidRDefault="00DA10EA">
      <w:r>
        <w:t>Сторонами должны быть соблюдены требования действующего законодательства, в части четвертой Гражданского кодекса Российской Федерации. 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w:t>
      </w:r>
    </w:p>
    <w:p w:rsidR="00BB0FAA" w:rsidRDefault="00DA10EA">
      <w:r>
        <w:t>Исполнитель обязан гарантировать лицензионную чистоту всех применяемых в процессе оказания услуг технических решений и несет полную ответственность в случаях обращения на Заказчика претензий третьих лиц, в том числе обладателей исключительных прав, связанных с нарушением прав, согласно законодательству Российской Федерации.</w:t>
      </w:r>
    </w:p>
    <w:p w:rsidR="00BB0FAA" w:rsidRDefault="00DA10EA">
      <w:r>
        <w:t xml:space="preserve">При оказании Услуг по требованиям настоящего ООЗ Заказчик не несет обязанности обеспечить Исполнителя необходимыми правами на объекты интеллектуальной собственности. Исполнитель должен гарантировать соблюдение авторских, исключительных и иных прав на объекты интеллектуальной собственности третьих лиц за исключением ПО, предоставляемого Заказчиком.  </w:t>
      </w:r>
    </w:p>
    <w:p w:rsidR="00BB0FAA" w:rsidRDefault="00DA10EA">
      <w:pPr>
        <w:pStyle w:val="1"/>
      </w:pPr>
      <w:bookmarkStart w:id="19" w:name="__RefHeading___19"/>
      <w:bookmarkEnd w:id="19"/>
      <w:r>
        <w:t>Требования к гарантии качества услуг</w:t>
      </w:r>
    </w:p>
    <w:p w:rsidR="00BB0FAA" w:rsidRDefault="00DA10EA">
      <w:pPr>
        <w:spacing w:after="0"/>
        <w:ind w:firstLine="567"/>
      </w:pPr>
      <w:r>
        <w:t>Срок предоставления Исполнителем гарантий качества к результатам оказанных услуг составляет не менее 12 (двенадцати) месяцев на результаты услуг по модернизации Системы с даты подписания соответствующего документа о приемке оказанных услуг.</w:t>
      </w:r>
    </w:p>
    <w:p w:rsidR="00BB0FAA" w:rsidRDefault="00DA10EA">
      <w:pPr>
        <w:spacing w:after="0"/>
        <w:ind w:firstLine="567"/>
      </w:pPr>
      <w:r>
        <w:t>В случае обнаружения ошибок во время приемки результатов оказанных Услуг или во время их использования, Заказчик может в течении срока гарантийных обязательств по своему выбору осуществить одно из предусмотренных статьей 723 Гражданского кодекса Российской Федерации «Ответственность подрядчика за ненадлежащее качество работы» прав, потребовать безвозмездного повторного оказания услуг или возмещения понесенных им расходов на исправление недостатков оказанных услуг своими силами или силами третьих лиц.</w:t>
      </w:r>
    </w:p>
    <w:p w:rsidR="00BB0FAA" w:rsidRDefault="00DA10EA">
      <w:pPr>
        <w:spacing w:after="0"/>
        <w:ind w:firstLine="567"/>
      </w:pPr>
      <w:r>
        <w:t>Ошибкой считается недокументированная реакция Системы на действия пользователя, описанные в эксплуатационной документации.</w:t>
      </w:r>
    </w:p>
    <w:p w:rsidR="00BB0FAA" w:rsidRDefault="00DA10EA">
      <w:pPr>
        <w:spacing w:after="0"/>
        <w:ind w:firstLine="567"/>
      </w:pPr>
      <w:r>
        <w:t>Ошибки, связанные с работой общесистемного и базового ПО, технических средств (оборудования и каналы связи) в гарантийные обязательства Исполнителя не входят.</w:t>
      </w:r>
    </w:p>
    <w:p w:rsidR="00BB0FAA" w:rsidRDefault="00DA10EA">
      <w:pPr>
        <w:spacing w:after="0"/>
        <w:ind w:firstLine="567"/>
      </w:pPr>
      <w:r>
        <w:t xml:space="preserve">В гарантийный период Исполнитель за свой счет устраняет ошибки, выявленные в Системе, и обеспечивает восстановление их работоспособности. </w:t>
      </w:r>
    </w:p>
    <w:p w:rsidR="00BB0FAA" w:rsidRDefault="00DA10EA">
      <w:r>
        <w:t>Гарантия качества не распространяется на случаи повреждения Системы вследствие действий третьих лиц.</w:t>
      </w:r>
    </w:p>
    <w:sectPr w:rsidR="00BB0FAA">
      <w:footerReference w:type="default" r:id="rId11"/>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463" w:rsidRDefault="00C72463" w:rsidP="00CE6620">
      <w:pPr>
        <w:spacing w:before="0" w:after="0"/>
      </w:pPr>
      <w:r>
        <w:separator/>
      </w:r>
    </w:p>
  </w:endnote>
  <w:endnote w:type="continuationSeparator" w:id="0">
    <w:p w:rsidR="00C72463" w:rsidRDefault="00C72463" w:rsidP="00CE662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Liberation Serif">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PT Astra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374719"/>
      <w:docPartObj>
        <w:docPartGallery w:val="Page Numbers (Bottom of Page)"/>
        <w:docPartUnique/>
      </w:docPartObj>
    </w:sdtPr>
    <w:sdtEndPr/>
    <w:sdtContent>
      <w:p w:rsidR="00CE6620" w:rsidRDefault="00CE6620">
        <w:pPr>
          <w:pStyle w:val="afa"/>
          <w:jc w:val="center"/>
        </w:pPr>
        <w:r>
          <w:fldChar w:fldCharType="begin"/>
        </w:r>
        <w:r>
          <w:instrText>PAGE   \* MERGEFORMAT</w:instrText>
        </w:r>
        <w:r>
          <w:fldChar w:fldCharType="separate"/>
        </w:r>
        <w:r w:rsidR="00A50811">
          <w:rPr>
            <w:noProof/>
          </w:rPr>
          <w:t>11</w:t>
        </w:r>
        <w:r>
          <w:fldChar w:fldCharType="end"/>
        </w:r>
      </w:p>
    </w:sdtContent>
  </w:sdt>
  <w:p w:rsidR="00CE6620" w:rsidRDefault="00CE6620">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463" w:rsidRDefault="00C72463" w:rsidP="00CE6620">
      <w:pPr>
        <w:spacing w:before="0" w:after="0"/>
      </w:pPr>
      <w:r>
        <w:separator/>
      </w:r>
    </w:p>
  </w:footnote>
  <w:footnote w:type="continuationSeparator" w:id="0">
    <w:p w:rsidR="00C72463" w:rsidRDefault="00C72463" w:rsidP="00CE6620">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C49A1"/>
    <w:multiLevelType w:val="multilevel"/>
    <w:tmpl w:val="BD22775C"/>
    <w:lvl w:ilvl="0">
      <w:start w:val="1"/>
      <w:numFmt w:val="bullet"/>
      <w:lvlText w:val="–"/>
      <w:lvlJc w:val="left"/>
      <w:pPr>
        <w:ind w:left="720"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23D13287"/>
    <w:multiLevelType w:val="multilevel"/>
    <w:tmpl w:val="4D10B596"/>
    <w:lvl w:ilvl="0">
      <w:start w:val="1"/>
      <w:numFmt w:val="decimal"/>
      <w:pStyle w:val="1"/>
      <w:lvlText w:val="%1"/>
      <w:lvlJc w:val="left"/>
      <w:pPr>
        <w:ind w:left="432" w:hanging="432"/>
      </w:pPr>
    </w:lvl>
    <w:lvl w:ilvl="1">
      <w:start w:val="1"/>
      <w:numFmt w:val="decimal"/>
      <w:pStyle w:val="2"/>
      <w:lvlText w:val="%1.%2"/>
      <w:lvlJc w:val="left"/>
      <w:pPr>
        <w:ind w:left="576" w:hanging="576"/>
      </w:pPr>
      <w:rPr>
        <w:sz w:val="24"/>
      </w:rPr>
    </w:lvl>
    <w:lvl w:ilvl="2">
      <w:start w:val="1"/>
      <w:numFmt w:val="decimal"/>
      <w:pStyle w:val="3"/>
      <w:lvlText w:val="%1.%2.%3"/>
      <w:lvlJc w:val="left"/>
      <w:pPr>
        <w:ind w:left="1713"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30CE0B00"/>
    <w:multiLevelType w:val="multilevel"/>
    <w:tmpl w:val="44DC231E"/>
    <w:lvl w:ilvl="0">
      <w:start w:val="1"/>
      <w:numFmt w:val="bullet"/>
      <w:lvlText w:val="-"/>
      <w:lvlJc w:val="left"/>
      <w:pPr>
        <w:ind w:left="1137" w:hanging="360"/>
      </w:pPr>
      <w:rPr>
        <w:rFonts w:ascii="Courier New" w:hAnsi="Courier New"/>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 w15:restartNumberingAfterBreak="0">
    <w:nsid w:val="321506CC"/>
    <w:multiLevelType w:val="multilevel"/>
    <w:tmpl w:val="BD143DFE"/>
    <w:lvl w:ilvl="0">
      <w:start w:val="1"/>
      <w:numFmt w:val="bullet"/>
      <w:pStyle w:val="MarkList"/>
      <w:lvlText w:val=""/>
      <w:lvlJc w:val="left"/>
      <w:pPr>
        <w:ind w:left="426" w:hanging="360"/>
      </w:pPr>
      <w:rPr>
        <w:rFonts w:ascii="Symbol" w:hAnsi="Symbol"/>
      </w:rPr>
    </w:lvl>
    <w:lvl w:ilvl="1">
      <w:start w:val="1"/>
      <w:numFmt w:val="bullet"/>
      <w:lvlText w:val=""/>
      <w:lvlJc w:val="left"/>
      <w:pPr>
        <w:ind w:left="-1122" w:hanging="360"/>
      </w:pPr>
      <w:rPr>
        <w:rFonts w:ascii="Symbol" w:hAnsi="Symbol"/>
      </w:rPr>
    </w:lvl>
    <w:lvl w:ilvl="2">
      <w:start w:val="1"/>
      <w:numFmt w:val="bullet"/>
      <w:lvlText w:val=""/>
      <w:lvlJc w:val="left"/>
      <w:pPr>
        <w:ind w:left="-402" w:hanging="360"/>
      </w:pPr>
      <w:rPr>
        <w:rFonts w:ascii="Wingdings" w:hAnsi="Wingdings"/>
      </w:rPr>
    </w:lvl>
    <w:lvl w:ilvl="3">
      <w:start w:val="1"/>
      <w:numFmt w:val="bullet"/>
      <w:lvlText w:val=""/>
      <w:lvlJc w:val="left"/>
      <w:pPr>
        <w:ind w:left="318" w:hanging="360"/>
      </w:pPr>
      <w:rPr>
        <w:rFonts w:ascii="Symbol" w:hAnsi="Symbol"/>
      </w:rPr>
    </w:lvl>
    <w:lvl w:ilvl="4">
      <w:start w:val="1"/>
      <w:numFmt w:val="bullet"/>
      <w:lvlText w:val="o"/>
      <w:lvlJc w:val="left"/>
      <w:pPr>
        <w:ind w:left="1038" w:hanging="360"/>
      </w:pPr>
      <w:rPr>
        <w:rFonts w:ascii="Courier New" w:hAnsi="Courier New"/>
      </w:rPr>
    </w:lvl>
    <w:lvl w:ilvl="5">
      <w:start w:val="1"/>
      <w:numFmt w:val="bullet"/>
      <w:lvlText w:val=""/>
      <w:lvlJc w:val="left"/>
      <w:pPr>
        <w:ind w:left="1758" w:hanging="360"/>
      </w:pPr>
      <w:rPr>
        <w:rFonts w:ascii="Wingdings" w:hAnsi="Wingdings"/>
      </w:rPr>
    </w:lvl>
    <w:lvl w:ilvl="6">
      <w:start w:val="1"/>
      <w:numFmt w:val="bullet"/>
      <w:lvlText w:val=""/>
      <w:lvlJc w:val="left"/>
      <w:pPr>
        <w:ind w:left="2478" w:hanging="360"/>
      </w:pPr>
      <w:rPr>
        <w:rFonts w:ascii="Symbol" w:hAnsi="Symbol"/>
      </w:rPr>
    </w:lvl>
    <w:lvl w:ilvl="7">
      <w:start w:val="1"/>
      <w:numFmt w:val="bullet"/>
      <w:lvlText w:val="o"/>
      <w:lvlJc w:val="left"/>
      <w:pPr>
        <w:ind w:left="3198" w:hanging="360"/>
      </w:pPr>
      <w:rPr>
        <w:rFonts w:ascii="Courier New" w:hAnsi="Courier New"/>
      </w:rPr>
    </w:lvl>
    <w:lvl w:ilvl="8">
      <w:start w:val="1"/>
      <w:numFmt w:val="bullet"/>
      <w:lvlText w:val=""/>
      <w:lvlJc w:val="left"/>
      <w:pPr>
        <w:ind w:left="3918" w:hanging="360"/>
      </w:pPr>
      <w:rPr>
        <w:rFonts w:ascii="Wingdings" w:hAnsi="Wingdings"/>
      </w:rPr>
    </w:lvl>
  </w:abstractNum>
  <w:abstractNum w:abstractNumId="4" w15:restartNumberingAfterBreak="0">
    <w:nsid w:val="342B11E2"/>
    <w:multiLevelType w:val="multilevel"/>
    <w:tmpl w:val="76368C38"/>
    <w:lvl w:ilvl="0">
      <w:start w:val="1"/>
      <w:numFmt w:val="bullet"/>
      <w:lvlText w:val="–"/>
      <w:lvlJc w:val="left"/>
      <w:pPr>
        <w:ind w:left="720"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40344513"/>
    <w:multiLevelType w:val="multilevel"/>
    <w:tmpl w:val="6DC4592C"/>
    <w:lvl w:ilvl="0">
      <w:numFmt w:val="bullet"/>
      <w:pStyle w:val="10"/>
      <w:lvlText w:val="-"/>
      <w:lvlJc w:val="left"/>
      <w:pPr>
        <w:ind w:left="1429" w:hanging="360"/>
      </w:pPr>
      <w:rPr>
        <w:rFonts w:ascii="Arial" w:hAnsi="Arial"/>
      </w:rPr>
    </w:lvl>
    <w:lvl w:ilvl="1">
      <w:numFmt w:val="bullet"/>
      <w:lvlText w:val="o"/>
      <w:lvlJc w:val="left"/>
      <w:pPr>
        <w:ind w:left="2149" w:hanging="360"/>
      </w:pPr>
      <w:rPr>
        <w:rFonts w:ascii="Courier New" w:hAnsi="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rPr>
    </w:lvl>
    <w:lvl w:ilvl="8">
      <w:numFmt w:val="bullet"/>
      <w:lvlText w:val=""/>
      <w:lvlJc w:val="left"/>
      <w:pPr>
        <w:ind w:left="7189" w:hanging="360"/>
      </w:pPr>
      <w:rPr>
        <w:rFonts w:ascii="Wingdings" w:hAnsi="Wingdings"/>
      </w:rPr>
    </w:lvl>
  </w:abstractNum>
  <w:abstractNum w:abstractNumId="6" w15:restartNumberingAfterBreak="0">
    <w:nsid w:val="40511B43"/>
    <w:multiLevelType w:val="multilevel"/>
    <w:tmpl w:val="32568E0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49D53BC2"/>
    <w:multiLevelType w:val="multilevel"/>
    <w:tmpl w:val="5E8EE734"/>
    <w:lvl w:ilvl="0">
      <w:start w:val="1"/>
      <w:numFmt w:val="bullet"/>
      <w:pStyle w:val="a"/>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C052A7C"/>
    <w:multiLevelType w:val="multilevel"/>
    <w:tmpl w:val="4846100A"/>
    <w:lvl w:ilvl="0">
      <w:start w:val="1"/>
      <w:numFmt w:val="bullet"/>
      <w:pStyle w:val="20"/>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81553F8"/>
    <w:multiLevelType w:val="multilevel"/>
    <w:tmpl w:val="17A6ABA6"/>
    <w:lvl w:ilvl="0">
      <w:start w:val="1"/>
      <w:numFmt w:val="decimal"/>
      <w:lvlText w:val="%1."/>
      <w:lvlJc w:val="left"/>
      <w:pPr>
        <w:ind w:left="1069" w:hanging="360"/>
      </w:pPr>
      <w:rPr>
        <w:rFonts w:ascii="Times New Roman" w:hAnsi="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597B0A1A"/>
    <w:multiLevelType w:val="multilevel"/>
    <w:tmpl w:val="6944DF8A"/>
    <w:lvl w:ilvl="0">
      <w:start w:val="1"/>
      <w:numFmt w:val="bullet"/>
      <w:lvlText w:val="–"/>
      <w:lvlJc w:val="left"/>
      <w:pPr>
        <w:ind w:left="720"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5AFC47D1"/>
    <w:multiLevelType w:val="multilevel"/>
    <w:tmpl w:val="DE142574"/>
    <w:lvl w:ilvl="0">
      <w:start w:val="1"/>
      <w:numFmt w:val="bullet"/>
      <w:lvlText w:val=""/>
      <w:lvlJc w:val="left"/>
      <w:pPr>
        <w:ind w:left="1287" w:hanging="360"/>
      </w:pPr>
      <w:rPr>
        <w:rFonts w:ascii="Wingdings" w:hAnsi="Wingdings"/>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15:restartNumberingAfterBreak="0">
    <w:nsid w:val="625F21B3"/>
    <w:multiLevelType w:val="multilevel"/>
    <w:tmpl w:val="F70E94D8"/>
    <w:lvl w:ilvl="0">
      <w:start w:val="1"/>
      <w:numFmt w:val="bullet"/>
      <w:pStyle w:val="a0"/>
      <w:lvlText w:val="­"/>
      <w:lvlJc w:val="left"/>
      <w:pPr>
        <w:ind w:left="1429" w:hanging="360"/>
      </w:pPr>
      <w:rPr>
        <w:rFonts w:ascii="Courier New" w:hAnsi="Courier New"/>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3" w15:restartNumberingAfterBreak="0">
    <w:nsid w:val="6A0512B7"/>
    <w:multiLevelType w:val="multilevel"/>
    <w:tmpl w:val="338C018C"/>
    <w:lvl w:ilvl="0">
      <w:start w:val="1"/>
      <w:numFmt w:val="bullet"/>
      <w:lvlText w:val=""/>
      <w:lvlJc w:val="left"/>
      <w:pPr>
        <w:ind w:left="1287" w:hanging="360"/>
      </w:pPr>
      <w:rPr>
        <w:rFonts w:ascii="Wingdings" w:hAnsi="Wingdings"/>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num w:numId="1">
    <w:abstractNumId w:val="13"/>
  </w:num>
  <w:num w:numId="2">
    <w:abstractNumId w:val="10"/>
  </w:num>
  <w:num w:numId="3">
    <w:abstractNumId w:val="4"/>
  </w:num>
  <w:num w:numId="4">
    <w:abstractNumId w:val="11"/>
  </w:num>
  <w:num w:numId="5">
    <w:abstractNumId w:val="0"/>
  </w:num>
  <w:num w:numId="6">
    <w:abstractNumId w:val="2"/>
  </w:num>
  <w:num w:numId="7">
    <w:abstractNumId w:val="9"/>
  </w:num>
  <w:num w:numId="8">
    <w:abstractNumId w:val="6"/>
  </w:num>
  <w:num w:numId="9">
    <w:abstractNumId w:val="5"/>
  </w:num>
  <w:num w:numId="10">
    <w:abstractNumId w:val="1"/>
  </w:num>
  <w:num w:numId="11">
    <w:abstractNumId w:val="12"/>
  </w:num>
  <w:num w:numId="12">
    <w:abstractNumId w:val="8"/>
  </w:num>
  <w:num w:numId="13">
    <w:abstractNumId w:val="7"/>
  </w:num>
  <w:num w:numId="14">
    <w:abstractNumId w:val="3"/>
  </w:num>
  <w:num w:numId="15">
    <w:abstractNumId w:val="7"/>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FAA"/>
    <w:rsid w:val="00083596"/>
    <w:rsid w:val="000B6EED"/>
    <w:rsid w:val="003A6EB5"/>
    <w:rsid w:val="003B22F5"/>
    <w:rsid w:val="009E2DB0"/>
    <w:rsid w:val="00A228FF"/>
    <w:rsid w:val="00A2430E"/>
    <w:rsid w:val="00A50811"/>
    <w:rsid w:val="00BB0FAA"/>
    <w:rsid w:val="00BB6F56"/>
    <w:rsid w:val="00C72463"/>
    <w:rsid w:val="00CE6620"/>
    <w:rsid w:val="00DA10EA"/>
    <w:rsid w:val="00E62949"/>
    <w:rsid w:val="00EB1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A66D5"/>
  <w15:docId w15:val="{0568E380-0079-4B13-B4CA-C2DA7937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link w:val="11"/>
    <w:qFormat/>
    <w:pPr>
      <w:spacing w:before="120" w:after="120" w:line="240" w:lineRule="auto"/>
      <w:ind w:firstLine="709"/>
      <w:jc w:val="both"/>
    </w:pPr>
    <w:rPr>
      <w:rFonts w:ascii="Times New Roman" w:hAnsi="Times New Roman"/>
      <w:sz w:val="24"/>
    </w:rPr>
  </w:style>
  <w:style w:type="paragraph" w:styleId="1">
    <w:name w:val="heading 1"/>
    <w:basedOn w:val="a1"/>
    <w:next w:val="2"/>
    <w:link w:val="12"/>
    <w:uiPriority w:val="9"/>
    <w:qFormat/>
    <w:pPr>
      <w:keepNext/>
      <w:keepLines/>
      <w:widowControl w:val="0"/>
      <w:numPr>
        <w:numId w:val="10"/>
      </w:numPr>
      <w:spacing w:before="240" w:after="60"/>
      <w:jc w:val="center"/>
      <w:outlineLvl w:val="0"/>
    </w:pPr>
    <w:rPr>
      <w:b/>
      <w:sz w:val="28"/>
    </w:rPr>
  </w:style>
  <w:style w:type="paragraph" w:styleId="2">
    <w:name w:val="heading 2"/>
    <w:basedOn w:val="a1"/>
    <w:next w:val="a1"/>
    <w:link w:val="21"/>
    <w:uiPriority w:val="9"/>
    <w:qFormat/>
    <w:pPr>
      <w:keepNext/>
      <w:numPr>
        <w:ilvl w:val="1"/>
        <w:numId w:val="10"/>
      </w:numPr>
      <w:spacing w:before="170" w:after="113"/>
      <w:outlineLvl w:val="1"/>
    </w:pPr>
    <w:rPr>
      <w:b/>
    </w:rPr>
  </w:style>
  <w:style w:type="paragraph" w:styleId="3">
    <w:name w:val="heading 3"/>
    <w:basedOn w:val="a1"/>
    <w:next w:val="a1"/>
    <w:link w:val="30"/>
    <w:uiPriority w:val="9"/>
    <w:qFormat/>
    <w:pPr>
      <w:keepNext/>
      <w:numPr>
        <w:ilvl w:val="2"/>
        <w:numId w:val="10"/>
      </w:numPr>
      <w:spacing w:before="140"/>
      <w:outlineLvl w:val="2"/>
    </w:pPr>
  </w:style>
  <w:style w:type="paragraph" w:styleId="4">
    <w:name w:val="heading 4"/>
    <w:basedOn w:val="a1"/>
    <w:next w:val="a1"/>
    <w:link w:val="40"/>
    <w:uiPriority w:val="9"/>
    <w:qFormat/>
    <w:pPr>
      <w:keepNext/>
      <w:numPr>
        <w:ilvl w:val="3"/>
        <w:numId w:val="10"/>
      </w:numPr>
      <w:outlineLvl w:val="3"/>
    </w:pPr>
    <w:rPr>
      <w:b/>
      <w:i/>
      <w:sz w:val="28"/>
    </w:rPr>
  </w:style>
  <w:style w:type="paragraph" w:styleId="5">
    <w:name w:val="heading 5"/>
    <w:basedOn w:val="a1"/>
    <w:next w:val="a1"/>
    <w:link w:val="50"/>
    <w:uiPriority w:val="9"/>
    <w:qFormat/>
    <w:pPr>
      <w:keepNext/>
      <w:keepLines/>
      <w:numPr>
        <w:ilvl w:val="4"/>
        <w:numId w:val="10"/>
      </w:numPr>
      <w:spacing w:before="40" w:after="0"/>
      <w:outlineLvl w:val="4"/>
    </w:pPr>
    <w:rPr>
      <w:rFonts w:asciiTheme="majorHAnsi" w:hAnsiTheme="majorHAnsi"/>
      <w:color w:val="2F5496" w:themeColor="accent1" w:themeShade="BF"/>
    </w:rPr>
  </w:style>
  <w:style w:type="paragraph" w:styleId="6">
    <w:name w:val="heading 6"/>
    <w:basedOn w:val="a1"/>
    <w:next w:val="a1"/>
    <w:link w:val="60"/>
    <w:uiPriority w:val="9"/>
    <w:qFormat/>
    <w:pPr>
      <w:keepNext/>
      <w:keepLines/>
      <w:numPr>
        <w:ilvl w:val="5"/>
        <w:numId w:val="10"/>
      </w:numPr>
      <w:spacing w:before="40" w:after="0"/>
      <w:outlineLvl w:val="5"/>
    </w:pPr>
    <w:rPr>
      <w:rFonts w:asciiTheme="majorHAnsi" w:hAnsiTheme="majorHAnsi"/>
      <w:color w:val="1F3763" w:themeColor="accent1" w:themeShade="7F"/>
    </w:rPr>
  </w:style>
  <w:style w:type="paragraph" w:styleId="7">
    <w:name w:val="heading 7"/>
    <w:basedOn w:val="a1"/>
    <w:next w:val="a1"/>
    <w:link w:val="70"/>
    <w:uiPriority w:val="9"/>
    <w:qFormat/>
    <w:pPr>
      <w:keepNext/>
      <w:keepLines/>
      <w:numPr>
        <w:ilvl w:val="6"/>
        <w:numId w:val="10"/>
      </w:numPr>
      <w:spacing w:before="40" w:after="0"/>
      <w:outlineLvl w:val="6"/>
    </w:pPr>
    <w:rPr>
      <w:rFonts w:asciiTheme="majorHAnsi" w:hAnsiTheme="majorHAnsi"/>
      <w:i/>
      <w:color w:val="1F3763" w:themeColor="accent1" w:themeShade="7F"/>
    </w:rPr>
  </w:style>
  <w:style w:type="paragraph" w:styleId="8">
    <w:name w:val="heading 8"/>
    <w:basedOn w:val="a1"/>
    <w:next w:val="a1"/>
    <w:link w:val="80"/>
    <w:uiPriority w:val="9"/>
    <w:qFormat/>
    <w:pPr>
      <w:keepNext/>
      <w:keepLines/>
      <w:numPr>
        <w:ilvl w:val="7"/>
        <w:numId w:val="10"/>
      </w:numPr>
      <w:spacing w:before="40" w:after="0"/>
      <w:outlineLvl w:val="7"/>
    </w:pPr>
    <w:rPr>
      <w:rFonts w:asciiTheme="majorHAnsi" w:hAnsiTheme="majorHAnsi"/>
      <w:color w:val="272727" w:themeColor="text1" w:themeTint="D8"/>
      <w:sz w:val="21"/>
    </w:rPr>
  </w:style>
  <w:style w:type="paragraph" w:styleId="9">
    <w:name w:val="heading 9"/>
    <w:basedOn w:val="a1"/>
    <w:next w:val="a1"/>
    <w:link w:val="90"/>
    <w:uiPriority w:val="9"/>
    <w:qFormat/>
    <w:pPr>
      <w:keepNext/>
      <w:keepLines/>
      <w:numPr>
        <w:ilvl w:val="8"/>
        <w:numId w:val="10"/>
      </w:numPr>
      <w:spacing w:before="40" w:after="0"/>
      <w:outlineLvl w:val="8"/>
    </w:pPr>
    <w:rPr>
      <w:rFonts w:asciiTheme="majorHAnsi" w:hAnsiTheme="majorHAnsi"/>
      <w:i/>
      <w:color w:val="272727" w:themeColor="text1" w:themeTint="D8"/>
      <w:sz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Обычный1"/>
    <w:rPr>
      <w:rFonts w:ascii="Times New Roman" w:hAnsi="Times New Roman"/>
      <w:sz w:val="24"/>
    </w:rPr>
  </w:style>
  <w:style w:type="paragraph" w:styleId="22">
    <w:name w:val="toc 2"/>
    <w:basedOn w:val="a1"/>
    <w:next w:val="a1"/>
    <w:link w:val="23"/>
    <w:uiPriority w:val="39"/>
    <w:pPr>
      <w:spacing w:before="0" w:after="100" w:line="264" w:lineRule="auto"/>
      <w:ind w:left="240" w:firstLine="0"/>
      <w:jc w:val="left"/>
    </w:pPr>
  </w:style>
  <w:style w:type="character" w:customStyle="1" w:styleId="23">
    <w:name w:val="Оглавление 2 Знак"/>
    <w:basedOn w:val="11"/>
    <w:link w:val="22"/>
    <w:rPr>
      <w:rFonts w:ascii="Times New Roman" w:hAnsi="Times New Roman"/>
      <w:sz w:val="24"/>
    </w:rPr>
  </w:style>
  <w:style w:type="paragraph" w:styleId="a5">
    <w:name w:val="annotation subject"/>
    <w:basedOn w:val="a6"/>
    <w:next w:val="a6"/>
    <w:link w:val="a7"/>
    <w:rPr>
      <w:b/>
    </w:rPr>
  </w:style>
  <w:style w:type="character" w:customStyle="1" w:styleId="a7">
    <w:name w:val="Тема примечания Знак"/>
    <w:basedOn w:val="a8"/>
    <w:link w:val="a5"/>
    <w:rPr>
      <w:rFonts w:ascii="Times New Roman" w:hAnsi="Times New Roman"/>
      <w:b/>
      <w:sz w:val="20"/>
    </w:rPr>
  </w:style>
  <w:style w:type="paragraph" w:customStyle="1" w:styleId="10">
    <w:name w:val="Список Маркированный 1 НЗ"/>
    <w:basedOn w:val="a1"/>
    <w:link w:val="13"/>
    <w:pPr>
      <w:numPr>
        <w:numId w:val="9"/>
      </w:numPr>
      <w:spacing w:before="0" w:after="0"/>
    </w:pPr>
  </w:style>
  <w:style w:type="character" w:customStyle="1" w:styleId="13">
    <w:name w:val="Список Маркированный 1 НЗ"/>
    <w:basedOn w:val="11"/>
    <w:link w:val="10"/>
    <w:rPr>
      <w:rFonts w:ascii="Times New Roman" w:hAnsi="Times New Roman"/>
      <w:sz w:val="24"/>
    </w:rPr>
  </w:style>
  <w:style w:type="paragraph" w:styleId="41">
    <w:name w:val="toc 4"/>
    <w:next w:val="a1"/>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4">
    <w:name w:val="Просмотренная гиперссылка1"/>
    <w:link w:val="15"/>
    <w:rPr>
      <w:color w:val="954F72"/>
      <w:u w:val="single"/>
    </w:rPr>
  </w:style>
  <w:style w:type="character" w:customStyle="1" w:styleId="15">
    <w:name w:val="Просмотренная гиперссылка1"/>
    <w:link w:val="14"/>
    <w:rPr>
      <w:color w:val="954F72"/>
      <w:u w:val="single"/>
    </w:rPr>
  </w:style>
  <w:style w:type="character" w:customStyle="1" w:styleId="70">
    <w:name w:val="Заголовок 7 Знак"/>
    <w:basedOn w:val="11"/>
    <w:link w:val="7"/>
    <w:rPr>
      <w:rFonts w:asciiTheme="majorHAnsi" w:hAnsiTheme="majorHAnsi"/>
      <w:i/>
      <w:color w:val="1F3763" w:themeColor="accent1" w:themeShade="7F"/>
      <w:sz w:val="24"/>
    </w:rPr>
  </w:style>
  <w:style w:type="paragraph" w:styleId="61">
    <w:name w:val="toc 6"/>
    <w:next w:val="a1"/>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a9">
    <w:name w:val="Normal (Web)"/>
    <w:basedOn w:val="a1"/>
    <w:link w:val="aa"/>
    <w:pPr>
      <w:spacing w:beforeAutospacing="1" w:after="142" w:line="276" w:lineRule="auto"/>
      <w:ind w:firstLine="0"/>
      <w:jc w:val="left"/>
    </w:pPr>
  </w:style>
  <w:style w:type="character" w:customStyle="1" w:styleId="aa">
    <w:name w:val="Обычный (веб) Знак"/>
    <w:basedOn w:val="11"/>
    <w:link w:val="a9"/>
    <w:rPr>
      <w:rFonts w:ascii="Times New Roman" w:hAnsi="Times New Roman"/>
      <w:sz w:val="24"/>
    </w:rPr>
  </w:style>
  <w:style w:type="paragraph" w:styleId="71">
    <w:name w:val="toc 7"/>
    <w:next w:val="a1"/>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0">
    <w:name w:val="xl80"/>
    <w:basedOn w:val="a1"/>
    <w:link w:val="xl800"/>
    <w:pPr>
      <w:spacing w:beforeAutospacing="1" w:afterAutospacing="1"/>
      <w:ind w:firstLine="0"/>
      <w:jc w:val="left"/>
    </w:pPr>
    <w:rPr>
      <w:rFonts w:ascii="Calibri" w:hAnsi="Calibri"/>
      <w:sz w:val="22"/>
    </w:rPr>
  </w:style>
  <w:style w:type="character" w:customStyle="1" w:styleId="xl800">
    <w:name w:val="xl80"/>
    <w:basedOn w:val="11"/>
    <w:link w:val="xl80"/>
    <w:rPr>
      <w:rFonts w:ascii="Calibri" w:hAnsi="Calibri"/>
      <w:sz w:val="22"/>
    </w:rPr>
  </w:style>
  <w:style w:type="paragraph" w:styleId="ab">
    <w:name w:val="TOC Heading"/>
    <w:basedOn w:val="1"/>
    <w:next w:val="a1"/>
    <w:link w:val="ac"/>
    <w:pPr>
      <w:numPr>
        <w:numId w:val="0"/>
      </w:numPr>
      <w:spacing w:after="0" w:line="264" w:lineRule="auto"/>
      <w:jc w:val="left"/>
      <w:outlineLvl w:val="8"/>
    </w:pPr>
    <w:rPr>
      <w:rFonts w:ascii="Calibri Light" w:hAnsi="Calibri Light"/>
      <w:b w:val="0"/>
      <w:color w:val="2E74B5"/>
      <w:sz w:val="32"/>
    </w:rPr>
  </w:style>
  <w:style w:type="character" w:customStyle="1" w:styleId="ac">
    <w:name w:val="Заголовок оглавления Знак"/>
    <w:basedOn w:val="12"/>
    <w:link w:val="ab"/>
    <w:rPr>
      <w:rFonts w:ascii="Calibri Light" w:hAnsi="Calibri Light"/>
      <w:b w:val="0"/>
      <w:color w:val="2E74B5"/>
      <w:sz w:val="32"/>
    </w:rPr>
  </w:style>
  <w:style w:type="paragraph" w:customStyle="1" w:styleId="ad">
    <w:name w:val="_Основной текст"/>
    <w:basedOn w:val="a1"/>
    <w:link w:val="ae"/>
    <w:pPr>
      <w:spacing w:before="0" w:after="0" w:line="360" w:lineRule="auto"/>
      <w:ind w:firstLine="680"/>
    </w:pPr>
  </w:style>
  <w:style w:type="character" w:customStyle="1" w:styleId="ae">
    <w:name w:val="_Основной текст"/>
    <w:basedOn w:val="11"/>
    <w:link w:val="ad"/>
    <w:rPr>
      <w:rFonts w:ascii="Times New Roman" w:hAnsi="Times New Roman"/>
      <w:sz w:val="24"/>
    </w:rPr>
  </w:style>
  <w:style w:type="paragraph" w:styleId="af">
    <w:name w:val="header"/>
    <w:basedOn w:val="a1"/>
    <w:link w:val="af0"/>
    <w:pPr>
      <w:tabs>
        <w:tab w:val="center" w:pos="4677"/>
        <w:tab w:val="right" w:pos="9355"/>
      </w:tabs>
      <w:spacing w:before="0" w:after="160" w:line="264" w:lineRule="auto"/>
      <w:ind w:firstLine="0"/>
      <w:jc w:val="left"/>
    </w:pPr>
  </w:style>
  <w:style w:type="character" w:customStyle="1" w:styleId="af0">
    <w:name w:val="Верхний колонтитул Знак"/>
    <w:basedOn w:val="11"/>
    <w:link w:val="af"/>
    <w:rPr>
      <w:rFonts w:ascii="Times New Roman" w:hAnsi="Times New Roman"/>
      <w:sz w:val="24"/>
    </w:rPr>
  </w:style>
  <w:style w:type="paragraph" w:customStyle="1" w:styleId="xl81">
    <w:name w:val="xl81"/>
    <w:basedOn w:val="a1"/>
    <w:link w:val="xl810"/>
    <w:pPr>
      <w:spacing w:beforeAutospacing="1" w:afterAutospacing="1"/>
      <w:ind w:firstLine="0"/>
      <w:jc w:val="left"/>
    </w:pPr>
    <w:rPr>
      <w:rFonts w:ascii="Calibri" w:hAnsi="Calibri"/>
      <w:sz w:val="22"/>
    </w:rPr>
  </w:style>
  <w:style w:type="character" w:customStyle="1" w:styleId="xl810">
    <w:name w:val="xl81"/>
    <w:basedOn w:val="11"/>
    <w:link w:val="xl81"/>
    <w:rPr>
      <w:rFonts w:ascii="Calibri" w:hAnsi="Calibri"/>
      <w:sz w:val="22"/>
    </w:rPr>
  </w:style>
  <w:style w:type="paragraph" w:customStyle="1" w:styleId="16">
    <w:name w:val="Сильная ссылка1"/>
    <w:link w:val="17"/>
    <w:rPr>
      <w:b/>
      <w:smallCaps/>
      <w:color w:val="5B9BD5"/>
      <w:spacing w:val="5"/>
    </w:rPr>
  </w:style>
  <w:style w:type="character" w:customStyle="1" w:styleId="17">
    <w:name w:val="Сильная ссылка1"/>
    <w:link w:val="16"/>
    <w:rPr>
      <w:b/>
      <w:smallCaps/>
      <w:color w:val="5B9BD5"/>
      <w:spacing w:val="5"/>
    </w:rPr>
  </w:style>
  <w:style w:type="paragraph" w:customStyle="1" w:styleId="HTML1">
    <w:name w:val="Код HTML1"/>
    <w:link w:val="HTML10"/>
    <w:rPr>
      <w:rFonts w:ascii="Courier New" w:hAnsi="Courier New"/>
      <w:sz w:val="20"/>
    </w:rPr>
  </w:style>
  <w:style w:type="character" w:customStyle="1" w:styleId="HTML10">
    <w:name w:val="Код HTML1"/>
    <w:link w:val="HTML1"/>
    <w:rPr>
      <w:rFonts w:ascii="Courier New" w:hAnsi="Courier New"/>
      <w:sz w:val="20"/>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basedOn w:val="11"/>
    <w:link w:val="3"/>
    <w:rPr>
      <w:rFonts w:ascii="Times New Roman" w:hAnsi="Times New Roman"/>
      <w:sz w:val="24"/>
    </w:rPr>
  </w:style>
  <w:style w:type="paragraph" w:customStyle="1" w:styleId="xl66">
    <w:name w:val="xl66"/>
    <w:basedOn w:val="a1"/>
    <w:link w:val="xl660"/>
    <w:pPr>
      <w:spacing w:beforeAutospacing="1" w:afterAutospacing="1"/>
      <w:ind w:firstLine="0"/>
      <w:jc w:val="left"/>
    </w:pPr>
    <w:rPr>
      <w:rFonts w:ascii="Calibri" w:hAnsi="Calibri"/>
      <w:sz w:val="22"/>
    </w:rPr>
  </w:style>
  <w:style w:type="character" w:customStyle="1" w:styleId="xl660">
    <w:name w:val="xl66"/>
    <w:basedOn w:val="11"/>
    <w:link w:val="xl66"/>
    <w:rPr>
      <w:rFonts w:ascii="Calibri" w:hAnsi="Calibri"/>
      <w:sz w:val="22"/>
    </w:rPr>
  </w:style>
  <w:style w:type="paragraph" w:customStyle="1" w:styleId="xl69">
    <w:name w:val="xl69"/>
    <w:basedOn w:val="a1"/>
    <w:link w:val="xl690"/>
    <w:pPr>
      <w:spacing w:beforeAutospacing="1" w:afterAutospacing="1"/>
      <w:ind w:firstLine="0"/>
      <w:jc w:val="left"/>
    </w:pPr>
    <w:rPr>
      <w:rFonts w:ascii="Calibri" w:hAnsi="Calibri"/>
      <w:sz w:val="22"/>
    </w:rPr>
  </w:style>
  <w:style w:type="character" w:customStyle="1" w:styleId="xl690">
    <w:name w:val="xl69"/>
    <w:basedOn w:val="11"/>
    <w:link w:val="xl69"/>
    <w:rPr>
      <w:rFonts w:ascii="Calibri" w:hAnsi="Calibri"/>
      <w:sz w:val="22"/>
    </w:rPr>
  </w:style>
  <w:style w:type="paragraph" w:styleId="a0">
    <w:name w:val="No Spacing"/>
    <w:basedOn w:val="af1"/>
    <w:link w:val="af2"/>
    <w:pPr>
      <w:numPr>
        <w:numId w:val="11"/>
      </w:numPr>
      <w:spacing w:after="0" w:line="360" w:lineRule="auto"/>
      <w:ind w:left="0" w:firstLine="709"/>
      <w:jc w:val="both"/>
    </w:pPr>
    <w:rPr>
      <w:sz w:val="28"/>
    </w:rPr>
  </w:style>
  <w:style w:type="character" w:customStyle="1" w:styleId="af2">
    <w:name w:val="Без интервала Знак"/>
    <w:basedOn w:val="af3"/>
    <w:link w:val="a0"/>
    <w:rPr>
      <w:rFonts w:ascii="Times New Roman" w:hAnsi="Times New Roman"/>
      <w:sz w:val="28"/>
    </w:rPr>
  </w:style>
  <w:style w:type="paragraph" w:customStyle="1" w:styleId="18">
    <w:name w:val="Обычный1"/>
    <w:link w:val="19"/>
    <w:rPr>
      <w:rFonts w:ascii="Times New Roman" w:hAnsi="Times New Roman"/>
      <w:sz w:val="24"/>
    </w:rPr>
  </w:style>
  <w:style w:type="character" w:customStyle="1" w:styleId="19">
    <w:name w:val="Обычный1"/>
    <w:link w:val="18"/>
    <w:rPr>
      <w:rFonts w:ascii="Times New Roman" w:hAnsi="Times New Roman"/>
      <w:sz w:val="24"/>
    </w:rPr>
  </w:style>
  <w:style w:type="character" w:customStyle="1" w:styleId="90">
    <w:name w:val="Заголовок 9 Знак"/>
    <w:basedOn w:val="11"/>
    <w:link w:val="9"/>
    <w:rPr>
      <w:rFonts w:asciiTheme="majorHAnsi" w:hAnsiTheme="majorHAnsi"/>
      <w:i/>
      <w:color w:val="272727" w:themeColor="text1" w:themeTint="D8"/>
      <w:sz w:val="21"/>
    </w:rPr>
  </w:style>
  <w:style w:type="paragraph" w:customStyle="1" w:styleId="xl84">
    <w:name w:val="xl84"/>
    <w:basedOn w:val="a1"/>
    <w:link w:val="xl840"/>
    <w:pPr>
      <w:spacing w:beforeAutospacing="1" w:afterAutospacing="1"/>
      <w:ind w:firstLine="0"/>
      <w:jc w:val="left"/>
    </w:pPr>
    <w:rPr>
      <w:rFonts w:ascii="Calibri" w:hAnsi="Calibri"/>
      <w:sz w:val="22"/>
    </w:rPr>
  </w:style>
  <w:style w:type="character" w:customStyle="1" w:styleId="xl840">
    <w:name w:val="xl84"/>
    <w:basedOn w:val="11"/>
    <w:link w:val="xl84"/>
    <w:rPr>
      <w:rFonts w:ascii="Calibri" w:hAnsi="Calibri"/>
      <w:sz w:val="22"/>
    </w:rPr>
  </w:style>
  <w:style w:type="paragraph" w:customStyle="1" w:styleId="xl83">
    <w:name w:val="xl83"/>
    <w:basedOn w:val="a1"/>
    <w:link w:val="xl830"/>
    <w:pPr>
      <w:spacing w:beforeAutospacing="1" w:afterAutospacing="1"/>
      <w:ind w:firstLine="0"/>
      <w:jc w:val="left"/>
    </w:pPr>
    <w:rPr>
      <w:rFonts w:ascii="Calibri" w:hAnsi="Calibri"/>
      <w:sz w:val="22"/>
    </w:rPr>
  </w:style>
  <w:style w:type="character" w:customStyle="1" w:styleId="xl830">
    <w:name w:val="xl83"/>
    <w:basedOn w:val="11"/>
    <w:link w:val="xl83"/>
    <w:rPr>
      <w:rFonts w:ascii="Calibri" w:hAnsi="Calibri"/>
      <w:sz w:val="22"/>
    </w:rPr>
  </w:style>
  <w:style w:type="paragraph" w:styleId="a6">
    <w:name w:val="annotation text"/>
    <w:basedOn w:val="a1"/>
    <w:link w:val="a8"/>
    <w:pPr>
      <w:spacing w:before="0" w:after="160"/>
      <w:ind w:firstLine="0"/>
      <w:jc w:val="left"/>
    </w:pPr>
    <w:rPr>
      <w:sz w:val="20"/>
    </w:rPr>
  </w:style>
  <w:style w:type="character" w:customStyle="1" w:styleId="a8">
    <w:name w:val="Текст примечания Знак"/>
    <w:basedOn w:val="11"/>
    <w:link w:val="a6"/>
    <w:rPr>
      <w:rFonts w:ascii="Times New Roman" w:hAnsi="Times New Roman"/>
      <w:sz w:val="20"/>
    </w:rPr>
  </w:style>
  <w:style w:type="paragraph" w:customStyle="1" w:styleId="xl74">
    <w:name w:val="xl74"/>
    <w:basedOn w:val="a1"/>
    <w:link w:val="xl740"/>
    <w:pPr>
      <w:spacing w:beforeAutospacing="1" w:afterAutospacing="1"/>
      <w:ind w:firstLine="0"/>
      <w:jc w:val="left"/>
    </w:pPr>
    <w:rPr>
      <w:rFonts w:ascii="Calibri" w:hAnsi="Calibri"/>
      <w:sz w:val="22"/>
    </w:rPr>
  </w:style>
  <w:style w:type="character" w:customStyle="1" w:styleId="xl740">
    <w:name w:val="xl74"/>
    <w:basedOn w:val="11"/>
    <w:link w:val="xl74"/>
    <w:rPr>
      <w:rFonts w:ascii="Calibri" w:hAnsi="Calibri"/>
      <w:sz w:val="22"/>
    </w:rPr>
  </w:style>
  <w:style w:type="paragraph" w:customStyle="1" w:styleId="xl82">
    <w:name w:val="xl82"/>
    <w:basedOn w:val="a1"/>
    <w:link w:val="xl820"/>
    <w:pPr>
      <w:spacing w:beforeAutospacing="1" w:afterAutospacing="1"/>
      <w:ind w:firstLine="0"/>
      <w:jc w:val="left"/>
    </w:pPr>
    <w:rPr>
      <w:rFonts w:ascii="Calibri" w:hAnsi="Calibri"/>
      <w:sz w:val="22"/>
    </w:rPr>
  </w:style>
  <w:style w:type="character" w:customStyle="1" w:styleId="xl820">
    <w:name w:val="xl82"/>
    <w:basedOn w:val="11"/>
    <w:link w:val="xl82"/>
    <w:rPr>
      <w:rFonts w:ascii="Calibri" w:hAnsi="Calibri"/>
      <w:sz w:val="22"/>
    </w:rPr>
  </w:style>
  <w:style w:type="paragraph" w:styleId="af1">
    <w:name w:val="List Paragraph"/>
    <w:basedOn w:val="a1"/>
    <w:link w:val="af3"/>
    <w:pPr>
      <w:spacing w:before="0" w:after="160" w:line="264" w:lineRule="auto"/>
      <w:ind w:left="720" w:firstLine="0"/>
      <w:contextualSpacing/>
      <w:jc w:val="left"/>
    </w:pPr>
  </w:style>
  <w:style w:type="character" w:customStyle="1" w:styleId="af3">
    <w:name w:val="Абзац списка Знак"/>
    <w:basedOn w:val="11"/>
    <w:link w:val="af1"/>
    <w:rPr>
      <w:rFonts w:ascii="Times New Roman" w:hAnsi="Times New Roman"/>
      <w:sz w:val="24"/>
    </w:rPr>
  </w:style>
  <w:style w:type="paragraph" w:styleId="HTML">
    <w:name w:val="HTML Preformatted"/>
    <w:basedOn w:val="a1"/>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pPr>
    <w:rPr>
      <w:rFonts w:ascii="Courier New" w:hAnsi="Courier New"/>
      <w:sz w:val="20"/>
    </w:rPr>
  </w:style>
  <w:style w:type="character" w:customStyle="1" w:styleId="HTML0">
    <w:name w:val="Стандартный HTML Знак"/>
    <w:basedOn w:val="11"/>
    <w:link w:val="HTML"/>
    <w:rPr>
      <w:rFonts w:ascii="Courier New" w:hAnsi="Courier New"/>
      <w:sz w:val="20"/>
    </w:rPr>
  </w:style>
  <w:style w:type="paragraph" w:customStyle="1" w:styleId="af4">
    <w:name w:val="ТИ_текст абзаца"/>
    <w:basedOn w:val="a1"/>
    <w:link w:val="af5"/>
    <w:pPr>
      <w:spacing w:before="0" w:after="0"/>
    </w:pPr>
    <w:rPr>
      <w:sz w:val="28"/>
    </w:rPr>
  </w:style>
  <w:style w:type="character" w:customStyle="1" w:styleId="af5">
    <w:name w:val="ТИ_текст абзаца"/>
    <w:basedOn w:val="11"/>
    <w:link w:val="af4"/>
    <w:rPr>
      <w:rFonts w:ascii="Times New Roman" w:hAnsi="Times New Roman"/>
      <w:sz w:val="28"/>
    </w:rPr>
  </w:style>
  <w:style w:type="paragraph" w:customStyle="1" w:styleId="af6">
    <w:name w:val="Обычный НЗ"/>
    <w:basedOn w:val="a1"/>
    <w:link w:val="af7"/>
    <w:pPr>
      <w:widowControl w:val="0"/>
      <w:tabs>
        <w:tab w:val="left" w:pos="1134"/>
      </w:tabs>
      <w:jc w:val="left"/>
    </w:pPr>
    <w:rPr>
      <w:rFonts w:ascii="Liberation Serif" w:hAnsi="Liberation Serif"/>
    </w:rPr>
  </w:style>
  <w:style w:type="character" w:customStyle="1" w:styleId="af7">
    <w:name w:val="Обычный НЗ"/>
    <w:basedOn w:val="11"/>
    <w:link w:val="af6"/>
    <w:rPr>
      <w:rFonts w:ascii="Liberation Serif" w:hAnsi="Liberation Serif"/>
      <w:sz w:val="24"/>
    </w:rPr>
  </w:style>
  <w:style w:type="paragraph" w:customStyle="1" w:styleId="xl79">
    <w:name w:val="xl79"/>
    <w:basedOn w:val="a1"/>
    <w:link w:val="xl790"/>
    <w:pPr>
      <w:spacing w:beforeAutospacing="1" w:afterAutospacing="1"/>
      <w:ind w:firstLine="0"/>
      <w:jc w:val="left"/>
    </w:pPr>
    <w:rPr>
      <w:rFonts w:ascii="Calibri" w:hAnsi="Calibri"/>
    </w:rPr>
  </w:style>
  <w:style w:type="character" w:customStyle="1" w:styleId="xl790">
    <w:name w:val="xl79"/>
    <w:basedOn w:val="11"/>
    <w:link w:val="xl79"/>
    <w:rPr>
      <w:rFonts w:ascii="Calibri" w:hAnsi="Calibri"/>
      <w:sz w:val="24"/>
    </w:rPr>
  </w:style>
  <w:style w:type="paragraph" w:customStyle="1" w:styleId="pboth">
    <w:name w:val="pboth"/>
    <w:basedOn w:val="a1"/>
    <w:link w:val="pboth0"/>
    <w:pPr>
      <w:spacing w:beforeAutospacing="1" w:afterAutospacing="1"/>
      <w:ind w:firstLine="0"/>
      <w:jc w:val="left"/>
    </w:pPr>
  </w:style>
  <w:style w:type="character" w:customStyle="1" w:styleId="pboth0">
    <w:name w:val="pboth"/>
    <w:basedOn w:val="11"/>
    <w:link w:val="pboth"/>
    <w:rPr>
      <w:rFonts w:ascii="Times New Roman" w:hAnsi="Times New Roman"/>
      <w:sz w:val="24"/>
    </w:rPr>
  </w:style>
  <w:style w:type="paragraph" w:styleId="31">
    <w:name w:val="toc 3"/>
    <w:next w:val="a1"/>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af8">
    <w:name w:val="Таблица"/>
    <w:basedOn w:val="a1"/>
    <w:link w:val="af9"/>
    <w:pPr>
      <w:ind w:firstLine="0"/>
    </w:pPr>
    <w:rPr>
      <w:sz w:val="22"/>
    </w:rPr>
  </w:style>
  <w:style w:type="character" w:customStyle="1" w:styleId="af9">
    <w:name w:val="Таблица"/>
    <w:basedOn w:val="11"/>
    <w:link w:val="af8"/>
    <w:rPr>
      <w:rFonts w:ascii="Times New Roman" w:hAnsi="Times New Roman"/>
      <w:sz w:val="22"/>
    </w:rPr>
  </w:style>
  <w:style w:type="paragraph" w:customStyle="1" w:styleId="1a">
    <w:name w:val="Знак примечания1"/>
    <w:link w:val="1b"/>
    <w:rPr>
      <w:sz w:val="16"/>
    </w:rPr>
  </w:style>
  <w:style w:type="character" w:customStyle="1" w:styleId="1b">
    <w:name w:val="Знак примечания1"/>
    <w:link w:val="1a"/>
    <w:rPr>
      <w:sz w:val="16"/>
    </w:rPr>
  </w:style>
  <w:style w:type="paragraph" w:customStyle="1" w:styleId="xl70">
    <w:name w:val="xl70"/>
    <w:basedOn w:val="a1"/>
    <w:link w:val="xl700"/>
    <w:pPr>
      <w:spacing w:beforeAutospacing="1" w:afterAutospacing="1"/>
      <w:ind w:firstLine="0"/>
      <w:jc w:val="left"/>
    </w:pPr>
    <w:rPr>
      <w:rFonts w:ascii="Calibri" w:hAnsi="Calibri"/>
      <w:sz w:val="22"/>
    </w:rPr>
  </w:style>
  <w:style w:type="character" w:customStyle="1" w:styleId="xl700">
    <w:name w:val="xl70"/>
    <w:basedOn w:val="11"/>
    <w:link w:val="xl70"/>
    <w:rPr>
      <w:rFonts w:ascii="Calibri" w:hAnsi="Calibri"/>
      <w:sz w:val="22"/>
    </w:rPr>
  </w:style>
  <w:style w:type="character" w:customStyle="1" w:styleId="50">
    <w:name w:val="Заголовок 5 Знак"/>
    <w:basedOn w:val="11"/>
    <w:link w:val="5"/>
    <w:rPr>
      <w:rFonts w:asciiTheme="majorHAnsi" w:hAnsiTheme="majorHAnsi"/>
      <w:color w:val="2F5496" w:themeColor="accent1" w:themeShade="BF"/>
      <w:sz w:val="24"/>
    </w:rPr>
  </w:style>
  <w:style w:type="paragraph" w:customStyle="1" w:styleId="xl77">
    <w:name w:val="xl77"/>
    <w:basedOn w:val="a1"/>
    <w:link w:val="xl770"/>
    <w:pPr>
      <w:spacing w:beforeAutospacing="1" w:afterAutospacing="1"/>
      <w:ind w:firstLine="0"/>
      <w:jc w:val="left"/>
    </w:pPr>
    <w:rPr>
      <w:rFonts w:ascii="Calibri" w:hAnsi="Calibri"/>
      <w:sz w:val="22"/>
    </w:rPr>
  </w:style>
  <w:style w:type="character" w:customStyle="1" w:styleId="xl770">
    <w:name w:val="xl77"/>
    <w:basedOn w:val="11"/>
    <w:link w:val="xl77"/>
    <w:rPr>
      <w:rFonts w:ascii="Calibri" w:hAnsi="Calibri"/>
      <w:sz w:val="22"/>
    </w:rPr>
  </w:style>
  <w:style w:type="character" w:customStyle="1" w:styleId="12">
    <w:name w:val="Заголовок 1 Знак"/>
    <w:basedOn w:val="11"/>
    <w:link w:val="1"/>
    <w:rPr>
      <w:rFonts w:ascii="Times New Roman" w:hAnsi="Times New Roman"/>
      <w:b/>
      <w:sz w:val="28"/>
    </w:rPr>
  </w:style>
  <w:style w:type="paragraph" w:styleId="afa">
    <w:name w:val="footer"/>
    <w:basedOn w:val="a1"/>
    <w:link w:val="afb"/>
    <w:uiPriority w:val="99"/>
    <w:pPr>
      <w:tabs>
        <w:tab w:val="center" w:pos="4677"/>
        <w:tab w:val="right" w:pos="9355"/>
      </w:tabs>
      <w:spacing w:before="0" w:after="0"/>
      <w:ind w:firstLine="0"/>
      <w:jc w:val="left"/>
    </w:pPr>
  </w:style>
  <w:style w:type="character" w:customStyle="1" w:styleId="afb">
    <w:name w:val="Нижний колонтитул Знак"/>
    <w:basedOn w:val="11"/>
    <w:link w:val="afa"/>
    <w:uiPriority w:val="99"/>
    <w:rPr>
      <w:rFonts w:ascii="Times New Roman" w:hAnsi="Times New Roman"/>
      <w:sz w:val="24"/>
    </w:rPr>
  </w:style>
  <w:style w:type="paragraph" w:customStyle="1" w:styleId="1c">
    <w:name w:val="Основной шрифт абзаца1"/>
  </w:style>
  <w:style w:type="paragraph" w:customStyle="1" w:styleId="xl68">
    <w:name w:val="xl68"/>
    <w:basedOn w:val="a1"/>
    <w:link w:val="xl680"/>
    <w:pPr>
      <w:spacing w:beforeAutospacing="1" w:afterAutospacing="1"/>
      <w:ind w:firstLine="0"/>
      <w:jc w:val="left"/>
    </w:pPr>
    <w:rPr>
      <w:rFonts w:ascii="Calibri" w:hAnsi="Calibri"/>
      <w:sz w:val="22"/>
    </w:rPr>
  </w:style>
  <w:style w:type="character" w:customStyle="1" w:styleId="xl680">
    <w:name w:val="xl68"/>
    <w:basedOn w:val="11"/>
    <w:link w:val="xl68"/>
    <w:rPr>
      <w:rFonts w:ascii="Calibri" w:hAnsi="Calibri"/>
      <w:sz w:val="22"/>
    </w:rPr>
  </w:style>
  <w:style w:type="paragraph" w:customStyle="1" w:styleId="1d">
    <w:name w:val="Гиперссылка1"/>
    <w:link w:val="afc"/>
    <w:rPr>
      <w:color w:val="0000FF"/>
      <w:u w:val="single"/>
    </w:rPr>
  </w:style>
  <w:style w:type="character" w:styleId="afc">
    <w:name w:val="Hyperlink"/>
    <w:link w:val="1d"/>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character" w:customStyle="1" w:styleId="80">
    <w:name w:val="Заголовок 8 Знак"/>
    <w:basedOn w:val="11"/>
    <w:link w:val="8"/>
    <w:rPr>
      <w:rFonts w:asciiTheme="majorHAnsi" w:hAnsiTheme="majorHAnsi"/>
      <w:color w:val="272727" w:themeColor="text1" w:themeTint="D8"/>
      <w:sz w:val="21"/>
    </w:rPr>
  </w:style>
  <w:style w:type="paragraph" w:styleId="1e">
    <w:name w:val="toc 1"/>
    <w:basedOn w:val="a1"/>
    <w:next w:val="a1"/>
    <w:link w:val="1f"/>
    <w:uiPriority w:val="39"/>
    <w:pPr>
      <w:spacing w:before="0" w:after="100" w:line="264" w:lineRule="auto"/>
      <w:ind w:firstLine="0"/>
      <w:jc w:val="left"/>
    </w:pPr>
  </w:style>
  <w:style w:type="character" w:customStyle="1" w:styleId="1f">
    <w:name w:val="Оглавление 1 Знак"/>
    <w:basedOn w:val="11"/>
    <w:link w:val="1e"/>
    <w:rPr>
      <w:rFonts w:ascii="Times New Roman" w:hAnsi="Times New Roman"/>
      <w:sz w:val="24"/>
    </w:rPr>
  </w:style>
  <w:style w:type="paragraph" w:customStyle="1" w:styleId="Standard">
    <w:name w:val="Standard"/>
    <w:link w:val="Standard0"/>
    <w:pPr>
      <w:spacing w:before="170" w:after="113" w:line="240" w:lineRule="auto"/>
      <w:ind w:firstLine="567"/>
      <w:jc w:val="both"/>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1">
    <w:name w:val="toc 9"/>
    <w:next w:val="a1"/>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kreder">
    <w:name w:val="kreder"/>
    <w:link w:val="kreder0"/>
    <w:pPr>
      <w:widowControl w:val="0"/>
      <w:spacing w:after="0" w:line="360" w:lineRule="atLeast"/>
      <w:ind w:firstLine="567"/>
    </w:pPr>
    <w:rPr>
      <w:rFonts w:ascii="Arial" w:hAnsi="Arial"/>
      <w:sz w:val="24"/>
    </w:rPr>
  </w:style>
  <w:style w:type="character" w:customStyle="1" w:styleId="kreder0">
    <w:name w:val="kreder"/>
    <w:link w:val="kreder"/>
    <w:rPr>
      <w:rFonts w:ascii="Arial" w:hAnsi="Arial"/>
      <w:sz w:val="24"/>
    </w:rPr>
  </w:style>
  <w:style w:type="paragraph" w:customStyle="1" w:styleId="xl73">
    <w:name w:val="xl73"/>
    <w:basedOn w:val="a1"/>
    <w:link w:val="xl730"/>
    <w:pPr>
      <w:spacing w:beforeAutospacing="1" w:afterAutospacing="1"/>
      <w:ind w:firstLine="0"/>
      <w:jc w:val="left"/>
    </w:pPr>
    <w:rPr>
      <w:rFonts w:ascii="Calibri" w:hAnsi="Calibri"/>
      <w:sz w:val="22"/>
    </w:rPr>
  </w:style>
  <w:style w:type="character" w:customStyle="1" w:styleId="xl730">
    <w:name w:val="xl73"/>
    <w:basedOn w:val="11"/>
    <w:link w:val="xl73"/>
    <w:rPr>
      <w:rFonts w:ascii="Calibri" w:hAnsi="Calibri"/>
      <w:sz w:val="22"/>
    </w:rPr>
  </w:style>
  <w:style w:type="paragraph" w:styleId="afd">
    <w:name w:val="Plain Text"/>
    <w:basedOn w:val="a1"/>
    <w:link w:val="afe"/>
    <w:pPr>
      <w:spacing w:before="0" w:after="0"/>
      <w:ind w:firstLine="0"/>
    </w:pPr>
    <w:rPr>
      <w:sz w:val="20"/>
    </w:rPr>
  </w:style>
  <w:style w:type="character" w:customStyle="1" w:styleId="afe">
    <w:name w:val="Текст Знак"/>
    <w:basedOn w:val="11"/>
    <w:link w:val="afd"/>
    <w:rPr>
      <w:rFonts w:ascii="Times New Roman" w:hAnsi="Times New Roman"/>
      <w:sz w:val="20"/>
    </w:rPr>
  </w:style>
  <w:style w:type="paragraph" w:styleId="81">
    <w:name w:val="toc 8"/>
    <w:next w:val="a1"/>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20">
    <w:name w:val="List Bullet 2"/>
    <w:basedOn w:val="a1"/>
    <w:link w:val="24"/>
    <w:pPr>
      <w:numPr>
        <w:numId w:val="12"/>
      </w:numPr>
      <w:contextualSpacing/>
    </w:pPr>
  </w:style>
  <w:style w:type="character" w:customStyle="1" w:styleId="24">
    <w:name w:val="Маркированный список 2 Знак"/>
    <w:basedOn w:val="11"/>
    <w:link w:val="20"/>
    <w:rPr>
      <w:rFonts w:ascii="Times New Roman" w:hAnsi="Times New Roman"/>
      <w:sz w:val="24"/>
    </w:rPr>
  </w:style>
  <w:style w:type="paragraph" w:customStyle="1" w:styleId="tabitem">
    <w:name w:val="tabitem"/>
    <w:basedOn w:val="a1"/>
    <w:link w:val="tabitem0"/>
    <w:pPr>
      <w:spacing w:beforeAutospacing="1" w:afterAutospacing="1"/>
      <w:ind w:firstLine="0"/>
      <w:jc w:val="left"/>
    </w:pPr>
  </w:style>
  <w:style w:type="character" w:customStyle="1" w:styleId="tabitem0">
    <w:name w:val="tabitem"/>
    <w:basedOn w:val="11"/>
    <w:link w:val="tabitem"/>
    <w:rPr>
      <w:rFonts w:ascii="Times New Roman" w:hAnsi="Times New Roman"/>
      <w:sz w:val="24"/>
    </w:rPr>
  </w:style>
  <w:style w:type="paragraph" w:styleId="51">
    <w:name w:val="toc 5"/>
    <w:next w:val="a1"/>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xl67">
    <w:name w:val="xl67"/>
    <w:basedOn w:val="a1"/>
    <w:link w:val="xl670"/>
    <w:pPr>
      <w:spacing w:beforeAutospacing="1" w:afterAutospacing="1"/>
      <w:ind w:firstLine="0"/>
      <w:jc w:val="left"/>
    </w:pPr>
    <w:rPr>
      <w:rFonts w:ascii="Calibri" w:hAnsi="Calibri"/>
      <w:sz w:val="22"/>
    </w:rPr>
  </w:style>
  <w:style w:type="character" w:customStyle="1" w:styleId="xl670">
    <w:name w:val="xl67"/>
    <w:basedOn w:val="11"/>
    <w:link w:val="xl67"/>
    <w:rPr>
      <w:rFonts w:ascii="Calibri" w:hAnsi="Calibri"/>
      <w:sz w:val="22"/>
    </w:rPr>
  </w:style>
  <w:style w:type="paragraph" w:customStyle="1" w:styleId="xl72">
    <w:name w:val="xl72"/>
    <w:basedOn w:val="a1"/>
    <w:link w:val="xl720"/>
    <w:pPr>
      <w:spacing w:beforeAutospacing="1" w:afterAutospacing="1"/>
      <w:ind w:firstLine="0"/>
      <w:jc w:val="left"/>
    </w:pPr>
    <w:rPr>
      <w:rFonts w:ascii="Calibri" w:hAnsi="Calibri"/>
      <w:sz w:val="22"/>
    </w:rPr>
  </w:style>
  <w:style w:type="character" w:customStyle="1" w:styleId="xl720">
    <w:name w:val="xl72"/>
    <w:basedOn w:val="11"/>
    <w:link w:val="xl72"/>
    <w:rPr>
      <w:rFonts w:ascii="Calibri" w:hAnsi="Calibri"/>
      <w:sz w:val="22"/>
    </w:rPr>
  </w:style>
  <w:style w:type="paragraph" w:styleId="aff">
    <w:name w:val="caption"/>
    <w:basedOn w:val="a1"/>
    <w:next w:val="a1"/>
    <w:link w:val="aff0"/>
    <w:pPr>
      <w:spacing w:before="0" w:after="200"/>
      <w:ind w:firstLine="0"/>
      <w:jc w:val="left"/>
    </w:pPr>
    <w:rPr>
      <w:i/>
      <w:color w:val="44546A"/>
      <w:sz w:val="18"/>
    </w:rPr>
  </w:style>
  <w:style w:type="character" w:customStyle="1" w:styleId="aff0">
    <w:name w:val="Название объекта Знак"/>
    <w:basedOn w:val="11"/>
    <w:link w:val="aff"/>
    <w:rPr>
      <w:rFonts w:ascii="Times New Roman" w:hAnsi="Times New Roman"/>
      <w:i/>
      <w:color w:val="44546A"/>
      <w:sz w:val="18"/>
    </w:rPr>
  </w:style>
  <w:style w:type="paragraph" w:customStyle="1" w:styleId="xl75">
    <w:name w:val="xl75"/>
    <w:basedOn w:val="a1"/>
    <w:link w:val="xl750"/>
    <w:pPr>
      <w:spacing w:beforeAutospacing="1" w:afterAutospacing="1"/>
      <w:ind w:firstLine="0"/>
      <w:jc w:val="left"/>
    </w:pPr>
    <w:rPr>
      <w:rFonts w:ascii="Calibri" w:hAnsi="Calibri"/>
      <w:sz w:val="22"/>
    </w:rPr>
  </w:style>
  <w:style w:type="character" w:customStyle="1" w:styleId="xl750">
    <w:name w:val="xl75"/>
    <w:basedOn w:val="11"/>
    <w:link w:val="xl75"/>
    <w:rPr>
      <w:rFonts w:ascii="Calibri" w:hAnsi="Calibri"/>
      <w:sz w:val="22"/>
    </w:rPr>
  </w:style>
  <w:style w:type="paragraph" w:customStyle="1" w:styleId="xl78">
    <w:name w:val="xl78"/>
    <w:basedOn w:val="a1"/>
    <w:link w:val="xl780"/>
    <w:pPr>
      <w:spacing w:beforeAutospacing="1" w:afterAutospacing="1"/>
      <w:ind w:firstLine="0"/>
      <w:jc w:val="left"/>
    </w:pPr>
    <w:rPr>
      <w:rFonts w:ascii="Calibri" w:hAnsi="Calibri"/>
    </w:rPr>
  </w:style>
  <w:style w:type="character" w:customStyle="1" w:styleId="xl780">
    <w:name w:val="xl78"/>
    <w:basedOn w:val="11"/>
    <w:link w:val="xl78"/>
    <w:rPr>
      <w:rFonts w:ascii="Calibri" w:hAnsi="Calibri"/>
      <w:sz w:val="24"/>
    </w:rPr>
  </w:style>
  <w:style w:type="paragraph" w:customStyle="1" w:styleId="1f0">
    <w:name w:val="Основной шрифт абзаца1"/>
    <w:link w:val="1f1"/>
  </w:style>
  <w:style w:type="character" w:customStyle="1" w:styleId="1f1">
    <w:name w:val="Основной шрифт абзаца1"/>
    <w:link w:val="1f0"/>
  </w:style>
  <w:style w:type="paragraph" w:styleId="aff1">
    <w:name w:val="Subtitle"/>
    <w:basedOn w:val="a1"/>
    <w:next w:val="a1"/>
    <w:link w:val="aff2"/>
    <w:uiPriority w:val="11"/>
    <w:qFormat/>
    <w:pPr>
      <w:numPr>
        <w:ilvl w:val="1"/>
      </w:numPr>
      <w:spacing w:before="0" w:after="160" w:line="264" w:lineRule="auto"/>
      <w:ind w:firstLine="709"/>
      <w:jc w:val="left"/>
    </w:pPr>
    <w:rPr>
      <w:rFonts w:ascii="Calibri" w:hAnsi="Calibri"/>
      <w:color w:val="5A5A5A"/>
      <w:spacing w:val="15"/>
      <w:sz w:val="22"/>
    </w:rPr>
  </w:style>
  <w:style w:type="character" w:customStyle="1" w:styleId="aff2">
    <w:name w:val="Подзаголовок Знак"/>
    <w:basedOn w:val="11"/>
    <w:link w:val="aff1"/>
    <w:rPr>
      <w:rFonts w:ascii="Calibri" w:hAnsi="Calibri"/>
      <w:color w:val="5A5A5A"/>
      <w:spacing w:val="15"/>
      <w:sz w:val="22"/>
    </w:rPr>
  </w:style>
  <w:style w:type="paragraph" w:customStyle="1" w:styleId="1f2">
    <w:name w:val="Гиперссылка1"/>
    <w:link w:val="1f3"/>
    <w:rPr>
      <w:color w:val="0563C1"/>
      <w:u w:val="single"/>
    </w:rPr>
  </w:style>
  <w:style w:type="character" w:customStyle="1" w:styleId="1f3">
    <w:name w:val="Гиперссылка1"/>
    <w:link w:val="1f2"/>
    <w:rPr>
      <w:color w:val="0563C1"/>
      <w:u w:val="single"/>
    </w:rPr>
  </w:style>
  <w:style w:type="paragraph" w:styleId="a">
    <w:name w:val="List Bullet"/>
    <w:basedOn w:val="a1"/>
    <w:link w:val="aff3"/>
    <w:pPr>
      <w:numPr>
        <w:numId w:val="13"/>
      </w:numPr>
      <w:contextualSpacing/>
    </w:pPr>
  </w:style>
  <w:style w:type="character" w:customStyle="1" w:styleId="aff3">
    <w:name w:val="Маркированный список Знак"/>
    <w:basedOn w:val="11"/>
    <w:link w:val="a"/>
    <w:rPr>
      <w:rFonts w:ascii="Times New Roman" w:hAnsi="Times New Roman"/>
      <w:sz w:val="24"/>
    </w:rPr>
  </w:style>
  <w:style w:type="paragraph" w:customStyle="1" w:styleId="aff4">
    <w:name w:val="МаркСпис"/>
    <w:basedOn w:val="MarkList"/>
    <w:link w:val="aff5"/>
    <w:pPr>
      <w:keepLines/>
      <w:spacing w:line="276" w:lineRule="auto"/>
    </w:pPr>
    <w:rPr>
      <w:sz w:val="28"/>
    </w:rPr>
  </w:style>
  <w:style w:type="character" w:customStyle="1" w:styleId="aff5">
    <w:name w:val="МаркСпис"/>
    <w:basedOn w:val="MarkList0"/>
    <w:link w:val="aff4"/>
    <w:rPr>
      <w:rFonts w:ascii="Times New Roman" w:hAnsi="Times New Roman"/>
      <w:sz w:val="28"/>
    </w:rPr>
  </w:style>
  <w:style w:type="paragraph" w:customStyle="1" w:styleId="msonormal0">
    <w:name w:val="msonormal"/>
    <w:basedOn w:val="a1"/>
    <w:link w:val="msonormal1"/>
    <w:pPr>
      <w:spacing w:beforeAutospacing="1" w:afterAutospacing="1"/>
      <w:ind w:firstLine="0"/>
      <w:jc w:val="left"/>
    </w:pPr>
  </w:style>
  <w:style w:type="character" w:customStyle="1" w:styleId="msonormal1">
    <w:name w:val="msonormal"/>
    <w:basedOn w:val="11"/>
    <w:link w:val="msonormal0"/>
    <w:rPr>
      <w:rFonts w:ascii="Times New Roman" w:hAnsi="Times New Roman"/>
      <w:sz w:val="24"/>
    </w:rPr>
  </w:style>
  <w:style w:type="paragraph" w:customStyle="1" w:styleId="xl71">
    <w:name w:val="xl71"/>
    <w:basedOn w:val="a1"/>
    <w:link w:val="xl710"/>
    <w:pPr>
      <w:spacing w:beforeAutospacing="1" w:afterAutospacing="1"/>
      <w:ind w:firstLine="0"/>
      <w:jc w:val="left"/>
    </w:pPr>
    <w:rPr>
      <w:rFonts w:ascii="Calibri" w:hAnsi="Calibri"/>
      <w:sz w:val="22"/>
    </w:rPr>
  </w:style>
  <w:style w:type="character" w:customStyle="1" w:styleId="xl710">
    <w:name w:val="xl71"/>
    <w:basedOn w:val="11"/>
    <w:link w:val="xl71"/>
    <w:rPr>
      <w:rFonts w:ascii="Calibri" w:hAnsi="Calibri"/>
      <w:sz w:val="22"/>
    </w:rPr>
  </w:style>
  <w:style w:type="paragraph" w:customStyle="1" w:styleId="hljs-attr">
    <w:name w:val="hljs-attr"/>
    <w:basedOn w:val="1f0"/>
    <w:link w:val="hljs-attr0"/>
  </w:style>
  <w:style w:type="character" w:customStyle="1" w:styleId="hljs-attr0">
    <w:name w:val="hljs-attr"/>
    <w:basedOn w:val="1f1"/>
    <w:link w:val="hljs-attr"/>
  </w:style>
  <w:style w:type="paragraph" w:styleId="aff6">
    <w:name w:val="Title"/>
    <w:basedOn w:val="a1"/>
    <w:next w:val="a1"/>
    <w:link w:val="aff7"/>
    <w:uiPriority w:val="10"/>
    <w:qFormat/>
    <w:pPr>
      <w:spacing w:before="0" w:after="0"/>
      <w:ind w:firstLine="0"/>
      <w:contextualSpacing/>
      <w:jc w:val="left"/>
    </w:pPr>
    <w:rPr>
      <w:rFonts w:ascii="Calibri Light" w:hAnsi="Calibri Light"/>
      <w:spacing w:val="-10"/>
      <w:sz w:val="56"/>
    </w:rPr>
  </w:style>
  <w:style w:type="character" w:customStyle="1" w:styleId="aff7">
    <w:name w:val="Заголовок Знак"/>
    <w:basedOn w:val="11"/>
    <w:link w:val="aff6"/>
    <w:rPr>
      <w:rFonts w:ascii="Calibri Light" w:hAnsi="Calibri Light"/>
      <w:spacing w:val="-10"/>
      <w:sz w:val="56"/>
    </w:rPr>
  </w:style>
  <w:style w:type="character" w:customStyle="1" w:styleId="40">
    <w:name w:val="Заголовок 4 Знак"/>
    <w:basedOn w:val="11"/>
    <w:link w:val="4"/>
    <w:rPr>
      <w:rFonts w:ascii="Times New Roman" w:hAnsi="Times New Roman"/>
      <w:b/>
      <w:i/>
      <w:sz w:val="28"/>
    </w:rPr>
  </w:style>
  <w:style w:type="paragraph" w:styleId="aff8">
    <w:name w:val="List Number"/>
    <w:basedOn w:val="a1"/>
    <w:link w:val="aff9"/>
    <w:pPr>
      <w:tabs>
        <w:tab w:val="left" w:pos="360"/>
      </w:tabs>
      <w:spacing w:after="240"/>
      <w:ind w:left="360" w:hanging="360"/>
    </w:pPr>
    <w:rPr>
      <w:color w:val="00000A"/>
    </w:rPr>
  </w:style>
  <w:style w:type="character" w:customStyle="1" w:styleId="aff9">
    <w:name w:val="Нумерованный список Знак"/>
    <w:basedOn w:val="11"/>
    <w:link w:val="aff8"/>
    <w:rPr>
      <w:rFonts w:ascii="Times New Roman" w:hAnsi="Times New Roman"/>
      <w:color w:val="00000A"/>
      <w:sz w:val="24"/>
    </w:rPr>
  </w:style>
  <w:style w:type="character" w:customStyle="1" w:styleId="21">
    <w:name w:val="Заголовок 2 Знак"/>
    <w:basedOn w:val="11"/>
    <w:link w:val="2"/>
    <w:rPr>
      <w:rFonts w:ascii="Times New Roman" w:hAnsi="Times New Roman"/>
      <w:b/>
      <w:sz w:val="24"/>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paragraph" w:customStyle="1" w:styleId="MarkList">
    <w:name w:val="Mark_List"/>
    <w:basedOn w:val="a1"/>
    <w:link w:val="MarkList0"/>
    <w:pPr>
      <w:numPr>
        <w:numId w:val="14"/>
      </w:numPr>
      <w:spacing w:before="0" w:after="0"/>
    </w:pPr>
  </w:style>
  <w:style w:type="character" w:customStyle="1" w:styleId="MarkList0">
    <w:name w:val="Mark_List"/>
    <w:basedOn w:val="11"/>
    <w:link w:val="MarkList"/>
    <w:rPr>
      <w:rFonts w:ascii="Times New Roman" w:hAnsi="Times New Roman"/>
      <w:sz w:val="24"/>
    </w:rPr>
  </w:style>
  <w:style w:type="paragraph" w:styleId="affa">
    <w:name w:val="Balloon Text"/>
    <w:basedOn w:val="a1"/>
    <w:link w:val="affb"/>
    <w:pPr>
      <w:spacing w:before="0" w:after="0"/>
      <w:ind w:firstLine="0"/>
      <w:jc w:val="left"/>
    </w:pPr>
    <w:rPr>
      <w:rFonts w:ascii="Segoe UI" w:hAnsi="Segoe UI"/>
      <w:sz w:val="18"/>
    </w:rPr>
  </w:style>
  <w:style w:type="character" w:customStyle="1" w:styleId="affb">
    <w:name w:val="Текст выноски Знак"/>
    <w:basedOn w:val="11"/>
    <w:link w:val="affa"/>
    <w:rPr>
      <w:rFonts w:ascii="Segoe UI" w:hAnsi="Segoe UI"/>
      <w:sz w:val="18"/>
    </w:rPr>
  </w:style>
  <w:style w:type="paragraph" w:customStyle="1" w:styleId="xl76">
    <w:name w:val="xl76"/>
    <w:basedOn w:val="a1"/>
    <w:link w:val="xl760"/>
    <w:pPr>
      <w:spacing w:beforeAutospacing="1" w:afterAutospacing="1"/>
      <w:ind w:firstLine="0"/>
      <w:jc w:val="left"/>
    </w:pPr>
    <w:rPr>
      <w:rFonts w:ascii="Calibri" w:hAnsi="Calibri"/>
      <w:sz w:val="22"/>
    </w:rPr>
  </w:style>
  <w:style w:type="character" w:customStyle="1" w:styleId="xl760">
    <w:name w:val="xl76"/>
    <w:basedOn w:val="11"/>
    <w:link w:val="xl76"/>
    <w:rPr>
      <w:rFonts w:ascii="Calibri" w:hAnsi="Calibri"/>
      <w:sz w:val="22"/>
    </w:rPr>
  </w:style>
  <w:style w:type="paragraph" w:customStyle="1" w:styleId="1f4">
    <w:name w:val="Неразрешенное упоминание1"/>
    <w:basedOn w:val="1c"/>
    <w:link w:val="1f5"/>
    <w:rPr>
      <w:color w:val="605E5C"/>
    </w:rPr>
  </w:style>
  <w:style w:type="character" w:customStyle="1" w:styleId="1f5">
    <w:name w:val="Неразрешенное упоминание1"/>
    <w:basedOn w:val="a2"/>
    <w:link w:val="1f4"/>
    <w:rPr>
      <w:color w:val="605E5C"/>
    </w:rPr>
  </w:style>
  <w:style w:type="paragraph" w:customStyle="1" w:styleId="xl65">
    <w:name w:val="xl65"/>
    <w:basedOn w:val="a1"/>
    <w:link w:val="xl650"/>
    <w:pPr>
      <w:spacing w:beforeAutospacing="1" w:afterAutospacing="1"/>
      <w:ind w:firstLine="0"/>
      <w:jc w:val="left"/>
    </w:pPr>
    <w:rPr>
      <w:b/>
      <w:color w:val="333333"/>
      <w:sz w:val="22"/>
    </w:rPr>
  </w:style>
  <w:style w:type="character" w:customStyle="1" w:styleId="xl650">
    <w:name w:val="xl65"/>
    <w:basedOn w:val="11"/>
    <w:link w:val="xl65"/>
    <w:rPr>
      <w:rFonts w:ascii="Times New Roman" w:hAnsi="Times New Roman"/>
      <w:b/>
      <w:color w:val="333333"/>
      <w:sz w:val="22"/>
    </w:rPr>
  </w:style>
  <w:style w:type="character" w:customStyle="1" w:styleId="60">
    <w:name w:val="Заголовок 6 Знак"/>
    <w:basedOn w:val="11"/>
    <w:link w:val="6"/>
    <w:rPr>
      <w:rFonts w:asciiTheme="majorHAnsi" w:hAnsiTheme="majorHAnsi"/>
      <w:color w:val="1F3763" w:themeColor="accent1" w:themeShade="7F"/>
      <w:sz w:val="24"/>
    </w:rPr>
  </w:style>
  <w:style w:type="table" w:styleId="affc">
    <w:name w:val="Table Grid"/>
    <w:basedOn w:val="a3"/>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6">
    <w:name w:val="Текст1"/>
    <w:basedOn w:val="a1"/>
    <w:rsid w:val="000B6EED"/>
    <w:pPr>
      <w:suppressAutoHyphens/>
      <w:autoSpaceDE w:val="0"/>
      <w:spacing w:before="0" w:after="0"/>
      <w:ind w:firstLine="0"/>
    </w:pPr>
    <w:rPr>
      <w:rFonts w:eastAsia="Calibri" w:cs="Courier New"/>
      <w:color w:val="auto"/>
      <w:sz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citsakha.ru/support/regulations-and-instruct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estr.digital.gov.ru/reestr/49057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rcitsakha.ru/support/regulations-and-instructions/" TargetMode="External"/><Relationship Id="rId4" Type="http://schemas.openxmlformats.org/officeDocument/2006/relationships/webSettings" Target="webSettings.xml"/><Relationship Id="rId9" Type="http://schemas.openxmlformats.org/officeDocument/2006/relationships/hyperlink" Target="https://minstroyrf.gov.ru/gisogd/informatsiya-po-integratsionnomu-vzaimodeystviyu-gisogd-s-eis-stroykompleks-rf-s-ispolzovaniem-vitri/"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11</Pages>
  <Words>3734</Words>
  <Characters>21287</Characters>
  <Application>Microsoft Office Word</Application>
  <DocSecurity>0</DocSecurity>
  <Lines>177</Lines>
  <Paragraphs>49</Paragraphs>
  <ScaleCrop>false</ScaleCrop>
  <Company/>
  <LinksUpToDate>false</LinksUpToDate>
  <CharactersWithSpaces>24972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17</cp:revision>
  <dcterms:created xsi:type="dcterms:W3CDTF">2026-08-04T02:09:00Z</dcterms:created>
  <dcterms:modified xsi:type="dcterms:W3CDTF">2026-10-12T06:09:00Z</dcterms:modified>
</cp:coreProperties>
</file>