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570" w:type="dxa"/>
        <w:tblLayout w:type="fixed"/>
        <w:tblLook w:val="0000" w:firstRow="0" w:lastRow="0" w:firstColumn="0" w:lastColumn="0" w:noHBand="0" w:noVBand="0"/>
      </w:tblPr>
      <w:tblGrid>
        <w:gridCol w:w="1809"/>
        <w:gridCol w:w="426"/>
        <w:gridCol w:w="2367"/>
        <w:gridCol w:w="1122"/>
        <w:gridCol w:w="3846"/>
      </w:tblGrid>
      <w:tr w:rsidR="008F2DA7" w:rsidRPr="004753B6" w:rsidTr="003916CD">
        <w:trPr>
          <w:cantSplit/>
        </w:trPr>
        <w:tc>
          <w:tcPr>
            <w:tcW w:w="4602" w:type="dxa"/>
            <w:gridSpan w:val="3"/>
          </w:tcPr>
          <w:p w:rsidR="00DB2F1B" w:rsidRPr="00DA2690" w:rsidRDefault="00DB2F1B" w:rsidP="00DB2F1B">
            <w:pPr>
              <w:jc w:val="center"/>
              <w:rPr>
                <w:rFonts w:ascii="PT Astra Serif" w:hAnsi="PT Astra Serif"/>
                <w:b/>
                <w:sz w:val="24"/>
              </w:rPr>
            </w:pPr>
            <w:r w:rsidRPr="00DA2690">
              <w:rPr>
                <w:rFonts w:ascii="PT Astra Serif" w:hAnsi="PT Astra Serif"/>
                <w:b/>
                <w:sz w:val="24"/>
              </w:rPr>
              <w:t>МИНИСТЕРСТВО ЭКОНОМИЧЕСКОГО РАЗВИТИЯ АЛТАЙСКОГО КРАЯ</w:t>
            </w:r>
          </w:p>
          <w:p w:rsidR="008F2DA7" w:rsidRPr="00DA2690" w:rsidRDefault="00DB2F1B" w:rsidP="00DB2F1B">
            <w:pPr>
              <w:rPr>
                <w:rFonts w:ascii="PT Astra Serif" w:hAnsi="PT Astra Serif"/>
                <w:b/>
                <w:sz w:val="24"/>
              </w:rPr>
            </w:pPr>
            <w:r w:rsidRPr="00DA2690">
              <w:rPr>
                <w:rFonts w:ascii="PT Astra Serif" w:hAnsi="PT Astra Serif"/>
                <w:b/>
                <w:sz w:val="24"/>
              </w:rPr>
              <w:t>(Минэкономразвития Алтайского края)</w:t>
            </w:r>
          </w:p>
          <w:p w:rsidR="00DB2F1B" w:rsidRPr="00DA2690" w:rsidRDefault="00DB2F1B" w:rsidP="00DB2F1B">
            <w:pPr>
              <w:rPr>
                <w:rFonts w:ascii="PT Astra Serif" w:hAnsi="PT Astra Serif"/>
                <w:sz w:val="11"/>
              </w:rPr>
            </w:pPr>
          </w:p>
          <w:p w:rsidR="008F2DA7" w:rsidRPr="00DA2690" w:rsidRDefault="008F2DA7" w:rsidP="000665E0">
            <w:pPr>
              <w:rPr>
                <w:rFonts w:ascii="PT Astra Serif" w:hAnsi="PT Astra Serif"/>
              </w:rPr>
            </w:pPr>
            <w:r w:rsidRPr="00DA2690">
              <w:rPr>
                <w:rFonts w:ascii="PT Astra Serif" w:hAnsi="PT Astra Serif"/>
              </w:rPr>
              <w:t>просп.</w:t>
            </w:r>
            <w:r w:rsidRPr="00DA2690">
              <w:rPr>
                <w:rFonts w:ascii="PT Astra Serif" w:hAnsi="PT Astra Serif"/>
                <w:sz w:val="16"/>
                <w:szCs w:val="16"/>
              </w:rPr>
              <w:t xml:space="preserve"> </w:t>
            </w:r>
            <w:r w:rsidRPr="00DA2690">
              <w:rPr>
                <w:rFonts w:ascii="PT Astra Serif" w:hAnsi="PT Astra Serif"/>
              </w:rPr>
              <w:t>Комсомольский,</w:t>
            </w:r>
            <w:r w:rsidRPr="00DA2690">
              <w:rPr>
                <w:rFonts w:ascii="PT Astra Serif" w:hAnsi="PT Astra Serif"/>
                <w:sz w:val="16"/>
                <w:szCs w:val="16"/>
              </w:rPr>
              <w:t xml:space="preserve"> </w:t>
            </w:r>
            <w:r w:rsidRPr="00DA2690">
              <w:rPr>
                <w:rFonts w:ascii="PT Astra Serif" w:hAnsi="PT Astra Serif"/>
              </w:rPr>
              <w:t>118,</w:t>
            </w:r>
            <w:r w:rsidRPr="00DA2690">
              <w:rPr>
                <w:rFonts w:ascii="PT Astra Serif" w:hAnsi="PT Astra Serif"/>
                <w:sz w:val="16"/>
                <w:szCs w:val="16"/>
              </w:rPr>
              <w:t xml:space="preserve"> </w:t>
            </w:r>
            <w:r w:rsidRPr="00DA2690">
              <w:rPr>
                <w:rFonts w:ascii="PT Astra Serif" w:hAnsi="PT Astra Serif"/>
              </w:rPr>
              <w:t>г.</w:t>
            </w:r>
            <w:r w:rsidRPr="00DA2690">
              <w:rPr>
                <w:rFonts w:ascii="PT Astra Serif" w:hAnsi="PT Astra Serif"/>
                <w:sz w:val="16"/>
                <w:szCs w:val="16"/>
              </w:rPr>
              <w:t> </w:t>
            </w:r>
            <w:r w:rsidRPr="00DA2690">
              <w:rPr>
                <w:rFonts w:ascii="PT Astra Serif" w:hAnsi="PT Astra Serif"/>
              </w:rPr>
              <w:t>Барнаул,</w:t>
            </w:r>
            <w:r w:rsidRPr="00DA2690">
              <w:rPr>
                <w:rFonts w:ascii="PT Astra Serif" w:hAnsi="PT Astra Serif"/>
                <w:sz w:val="16"/>
                <w:szCs w:val="16"/>
              </w:rPr>
              <w:t xml:space="preserve"> </w:t>
            </w:r>
            <w:r w:rsidRPr="00DA2690">
              <w:rPr>
                <w:rFonts w:ascii="PT Astra Serif" w:hAnsi="PT Astra Serif"/>
              </w:rPr>
              <w:t>656038</w:t>
            </w:r>
          </w:p>
          <w:p w:rsidR="008F2DA7" w:rsidRPr="00DA2690" w:rsidRDefault="008F2DA7" w:rsidP="000665E0">
            <w:pPr>
              <w:jc w:val="center"/>
              <w:rPr>
                <w:rFonts w:ascii="PT Astra Serif" w:hAnsi="PT Astra Serif"/>
              </w:rPr>
            </w:pPr>
            <w:r w:rsidRPr="00DA2690">
              <w:rPr>
                <w:rFonts w:ascii="PT Astra Serif" w:hAnsi="PT Astra Serif"/>
              </w:rPr>
              <w:t xml:space="preserve">телефон (3852) </w:t>
            </w:r>
            <w:r w:rsidR="00217FF4" w:rsidRPr="00DA2690">
              <w:rPr>
                <w:rFonts w:ascii="PT Astra Serif" w:hAnsi="PT Astra Serif"/>
              </w:rPr>
              <w:t>20</w:t>
            </w:r>
            <w:r w:rsidRPr="00DA2690">
              <w:rPr>
                <w:rFonts w:ascii="PT Astra Serif" w:hAnsi="PT Astra Serif"/>
              </w:rPr>
              <w:t>-</w:t>
            </w:r>
            <w:r w:rsidR="00217FF4" w:rsidRPr="00DA2690">
              <w:rPr>
                <w:rFonts w:ascii="PT Astra Serif" w:hAnsi="PT Astra Serif"/>
              </w:rPr>
              <w:t>65-01</w:t>
            </w:r>
            <w:r w:rsidRPr="00DA2690">
              <w:rPr>
                <w:rFonts w:ascii="PT Astra Serif" w:hAnsi="PT Astra Serif"/>
              </w:rPr>
              <w:t>, факс (3852) 35-48-13</w:t>
            </w:r>
          </w:p>
          <w:p w:rsidR="008F2DA7" w:rsidRPr="00DA2690" w:rsidRDefault="008F2DA7" w:rsidP="000665E0">
            <w:pPr>
              <w:jc w:val="center"/>
              <w:rPr>
                <w:rFonts w:ascii="PT Astra Serif" w:hAnsi="PT Astra Serif"/>
                <w:lang w:val="en-US"/>
              </w:rPr>
            </w:pPr>
            <w:r w:rsidRPr="00DA2690">
              <w:rPr>
                <w:rFonts w:ascii="PT Astra Serif" w:hAnsi="PT Astra Serif"/>
                <w:lang w:val="en-US"/>
              </w:rPr>
              <w:t>e-mail: econom@alregn.ru</w:t>
            </w:r>
          </w:p>
          <w:p w:rsidR="008F2DA7" w:rsidRPr="00DA2690" w:rsidRDefault="008F2DA7" w:rsidP="000665E0">
            <w:pPr>
              <w:jc w:val="center"/>
              <w:rPr>
                <w:rFonts w:ascii="PT Astra Serif" w:hAnsi="PT Astra Serif"/>
                <w:sz w:val="28"/>
                <w:lang w:val="en-US"/>
              </w:rPr>
            </w:pPr>
            <w:r w:rsidRPr="00DA2690">
              <w:rPr>
                <w:rFonts w:ascii="PT Astra Serif" w:hAnsi="PT Astra Serif"/>
                <w:lang w:val="en-US"/>
              </w:rPr>
              <w:t xml:space="preserve"> http://www.econom22.ru</w:t>
            </w:r>
          </w:p>
        </w:tc>
        <w:tc>
          <w:tcPr>
            <w:tcW w:w="1122" w:type="dxa"/>
            <w:vMerge w:val="restart"/>
          </w:tcPr>
          <w:p w:rsidR="008F2DA7" w:rsidRPr="00DA2690" w:rsidRDefault="008F2DA7" w:rsidP="000665E0">
            <w:pPr>
              <w:spacing w:line="240" w:lineRule="exact"/>
              <w:rPr>
                <w:rFonts w:ascii="PT Astra Serif" w:hAnsi="PT Astra Serif"/>
                <w:sz w:val="28"/>
                <w:lang w:val="en-US"/>
              </w:rPr>
            </w:pPr>
          </w:p>
        </w:tc>
        <w:tc>
          <w:tcPr>
            <w:tcW w:w="3846" w:type="dxa"/>
            <w:vMerge w:val="restart"/>
          </w:tcPr>
          <w:p w:rsidR="008F2DA7" w:rsidRPr="00DA2690" w:rsidRDefault="008F2DA7" w:rsidP="000665E0">
            <w:pPr>
              <w:spacing w:after="240" w:line="240" w:lineRule="exact"/>
              <w:rPr>
                <w:rFonts w:ascii="PT Astra Serif" w:hAnsi="PT Astra Serif"/>
                <w:sz w:val="28"/>
                <w:lang w:val="en-US"/>
              </w:rPr>
            </w:pPr>
          </w:p>
        </w:tc>
      </w:tr>
      <w:tr w:rsidR="008F2DA7" w:rsidRPr="00DA2690" w:rsidTr="003916CD">
        <w:trPr>
          <w:cantSplit/>
        </w:trPr>
        <w:tc>
          <w:tcPr>
            <w:tcW w:w="1809" w:type="dxa"/>
            <w:tcBorders>
              <w:bottom w:val="single" w:sz="4" w:space="0" w:color="auto"/>
            </w:tcBorders>
          </w:tcPr>
          <w:p w:rsidR="008F2DA7" w:rsidRPr="00282EBB" w:rsidRDefault="008D3C02" w:rsidP="00282EBB">
            <w:pPr>
              <w:spacing w:before="120"/>
              <w:rPr>
                <w:rFonts w:ascii="PT Astra Serif" w:hAnsi="PT Astra Serif"/>
                <w:sz w:val="22"/>
                <w:lang w:val="en-US"/>
              </w:rPr>
            </w:pPr>
            <w:r>
              <w:rPr>
                <w:rFonts w:ascii="PT Astra Serif" w:hAnsi="PT Astra Serif"/>
                <w:sz w:val="22"/>
              </w:rPr>
              <w:t>12</w:t>
            </w:r>
            <w:r w:rsidR="0075215D" w:rsidRPr="00DA2690">
              <w:rPr>
                <w:rFonts w:ascii="PT Astra Serif" w:hAnsi="PT Astra Serif"/>
                <w:sz w:val="22"/>
              </w:rPr>
              <w:t>.</w:t>
            </w:r>
            <w:r w:rsidR="00E34AE7" w:rsidRPr="00DA2690">
              <w:rPr>
                <w:rFonts w:ascii="PT Astra Serif" w:hAnsi="PT Astra Serif"/>
                <w:sz w:val="22"/>
                <w:lang w:val="en-US"/>
              </w:rPr>
              <w:t>10</w:t>
            </w:r>
            <w:r w:rsidR="00760DA5" w:rsidRPr="00DA2690">
              <w:rPr>
                <w:rFonts w:ascii="PT Astra Serif" w:hAnsi="PT Astra Serif"/>
                <w:sz w:val="22"/>
              </w:rPr>
              <w:t>.20</w:t>
            </w:r>
            <w:r w:rsidR="0075215D" w:rsidRPr="00DA2690">
              <w:rPr>
                <w:rFonts w:ascii="PT Astra Serif" w:hAnsi="PT Astra Serif"/>
                <w:sz w:val="22"/>
              </w:rPr>
              <w:t>2</w:t>
            </w:r>
            <w:r w:rsidR="00282EBB">
              <w:rPr>
                <w:rFonts w:ascii="PT Astra Serif" w:hAnsi="PT Astra Serif"/>
                <w:sz w:val="22"/>
                <w:lang w:val="en-US"/>
              </w:rPr>
              <w:t>6</w:t>
            </w:r>
          </w:p>
        </w:tc>
        <w:tc>
          <w:tcPr>
            <w:tcW w:w="426" w:type="dxa"/>
          </w:tcPr>
          <w:p w:rsidR="008F2DA7" w:rsidRPr="00DA2690" w:rsidRDefault="008F2DA7" w:rsidP="000665E0">
            <w:pPr>
              <w:spacing w:before="120"/>
              <w:jc w:val="center"/>
              <w:rPr>
                <w:rFonts w:ascii="PT Astra Serif" w:hAnsi="PT Astra Serif"/>
                <w:sz w:val="22"/>
              </w:rPr>
            </w:pPr>
            <w:r w:rsidRPr="00DA2690">
              <w:rPr>
                <w:rFonts w:ascii="PT Astra Serif" w:hAnsi="PT Astra Serif"/>
                <w:sz w:val="22"/>
              </w:rPr>
              <w:t>№</w:t>
            </w:r>
          </w:p>
        </w:tc>
        <w:tc>
          <w:tcPr>
            <w:tcW w:w="2367" w:type="dxa"/>
            <w:tcBorders>
              <w:left w:val="nil"/>
              <w:bottom w:val="single" w:sz="4" w:space="0" w:color="auto"/>
            </w:tcBorders>
          </w:tcPr>
          <w:p w:rsidR="008F2DA7" w:rsidRPr="00DA2690" w:rsidRDefault="008F2DA7" w:rsidP="000665E0">
            <w:pPr>
              <w:spacing w:before="120"/>
              <w:rPr>
                <w:rFonts w:ascii="PT Astra Serif" w:hAnsi="PT Astra Serif"/>
                <w:sz w:val="22"/>
              </w:rPr>
            </w:pPr>
          </w:p>
        </w:tc>
        <w:tc>
          <w:tcPr>
            <w:tcW w:w="1122" w:type="dxa"/>
            <w:vMerge/>
          </w:tcPr>
          <w:p w:rsidR="008F2DA7" w:rsidRPr="00DA2690" w:rsidRDefault="008F2DA7" w:rsidP="000665E0">
            <w:pPr>
              <w:spacing w:line="240" w:lineRule="exact"/>
              <w:rPr>
                <w:rFonts w:ascii="PT Astra Serif" w:hAnsi="PT Astra Serif"/>
                <w:sz w:val="28"/>
              </w:rPr>
            </w:pPr>
          </w:p>
        </w:tc>
        <w:tc>
          <w:tcPr>
            <w:tcW w:w="3846" w:type="dxa"/>
            <w:vMerge/>
          </w:tcPr>
          <w:p w:rsidR="008F2DA7" w:rsidRPr="00DA2690" w:rsidRDefault="008F2DA7" w:rsidP="000665E0">
            <w:pPr>
              <w:spacing w:line="240" w:lineRule="exact"/>
              <w:rPr>
                <w:rFonts w:ascii="PT Astra Serif" w:hAnsi="PT Astra Serif"/>
                <w:sz w:val="28"/>
              </w:rPr>
            </w:pPr>
          </w:p>
        </w:tc>
      </w:tr>
    </w:tbl>
    <w:p w:rsidR="00612A1F" w:rsidRPr="00DA2690" w:rsidRDefault="00612A1F" w:rsidP="003916CD">
      <w:pPr>
        <w:ind w:firstLine="709"/>
        <w:jc w:val="both"/>
        <w:rPr>
          <w:rFonts w:ascii="PT Astra Serif" w:hAnsi="PT Astra Serif"/>
          <w:b/>
          <w:sz w:val="28"/>
          <w:szCs w:val="28"/>
        </w:rPr>
      </w:pPr>
    </w:p>
    <w:p w:rsidR="00612A1F" w:rsidRPr="00DA2690" w:rsidRDefault="00612A1F" w:rsidP="003916CD">
      <w:pPr>
        <w:ind w:firstLine="709"/>
        <w:jc w:val="both"/>
        <w:rPr>
          <w:rFonts w:ascii="PT Astra Serif" w:hAnsi="PT Astra Serif"/>
          <w:b/>
          <w:sz w:val="28"/>
          <w:szCs w:val="28"/>
        </w:rPr>
      </w:pPr>
    </w:p>
    <w:p w:rsidR="003916CD" w:rsidRPr="00DA2690" w:rsidRDefault="00612A1F" w:rsidP="00553079">
      <w:pPr>
        <w:ind w:firstLine="709"/>
        <w:jc w:val="both"/>
        <w:rPr>
          <w:rFonts w:ascii="PT Astra Serif" w:hAnsi="PT Astra Serif"/>
          <w:b/>
          <w:sz w:val="28"/>
          <w:szCs w:val="28"/>
        </w:rPr>
      </w:pPr>
      <w:r w:rsidRPr="00DA2690">
        <w:rPr>
          <w:rFonts w:ascii="PT Astra Serif" w:hAnsi="PT Astra Serif"/>
          <w:b/>
          <w:sz w:val="28"/>
          <w:szCs w:val="28"/>
        </w:rPr>
        <w:t xml:space="preserve">Ответ на запрос по аукциону </w:t>
      </w:r>
      <w:r w:rsidR="000823FE">
        <w:rPr>
          <w:rFonts w:ascii="PT Astra Serif" w:hAnsi="PT Astra Serif"/>
          <w:b/>
          <w:sz w:val="28"/>
          <w:szCs w:val="28"/>
        </w:rPr>
        <w:t xml:space="preserve">в электронной форме </w:t>
      </w:r>
      <w:r w:rsidRPr="00DA2690">
        <w:rPr>
          <w:rFonts w:ascii="PT Astra Serif" w:hAnsi="PT Astra Serif"/>
          <w:b/>
          <w:sz w:val="28"/>
          <w:szCs w:val="28"/>
        </w:rPr>
        <w:t>№ </w:t>
      </w:r>
      <w:r w:rsidR="008D3C02" w:rsidRPr="008D3C02">
        <w:rPr>
          <w:rFonts w:ascii="PT Astra Serif" w:hAnsi="PT Astra Serif"/>
          <w:b/>
          <w:sz w:val="28"/>
          <w:szCs w:val="28"/>
        </w:rPr>
        <w:t>0817200000326015082</w:t>
      </w:r>
      <w:r w:rsidR="008D3C02">
        <w:rPr>
          <w:rFonts w:ascii="PT Astra Serif" w:hAnsi="PT Astra Serif"/>
          <w:b/>
          <w:sz w:val="28"/>
          <w:szCs w:val="28"/>
        </w:rPr>
        <w:t xml:space="preserve"> </w:t>
      </w:r>
      <w:r w:rsidRPr="00DA2690">
        <w:rPr>
          <w:rFonts w:ascii="PT Astra Serif" w:hAnsi="PT Astra Serif"/>
          <w:b/>
          <w:sz w:val="28"/>
          <w:szCs w:val="28"/>
        </w:rPr>
        <w:t>«</w:t>
      </w:r>
      <w:r w:rsidR="008D3C02">
        <w:rPr>
          <w:rFonts w:ascii="PT Astra Serif" w:hAnsi="PT Astra Serif"/>
          <w:b/>
          <w:sz w:val="28"/>
          <w:szCs w:val="28"/>
        </w:rPr>
        <w:t>О</w:t>
      </w:r>
      <w:r w:rsidR="008D3C02" w:rsidRPr="008D3C02">
        <w:rPr>
          <w:rFonts w:ascii="PT Astra Serif" w:hAnsi="PT Astra Serif"/>
          <w:b/>
          <w:sz w:val="28"/>
          <w:szCs w:val="28"/>
        </w:rPr>
        <w:t>казание услуг по сопровождению и техническому обслуживанию цифровой платформы Минэкономразвития Алтайского края («ИС Мониторинг»)</w:t>
      </w:r>
      <w:r w:rsidR="00C9260D" w:rsidRPr="00DA2690">
        <w:rPr>
          <w:rFonts w:ascii="PT Astra Serif" w:hAnsi="PT Astra Serif"/>
          <w:b/>
          <w:sz w:val="28"/>
          <w:szCs w:val="28"/>
        </w:rPr>
        <w:t>»</w:t>
      </w:r>
    </w:p>
    <w:p w:rsidR="003916CD" w:rsidRPr="00DA2690" w:rsidRDefault="00612A1F" w:rsidP="003916CD">
      <w:pPr>
        <w:ind w:firstLine="709"/>
        <w:jc w:val="both"/>
        <w:rPr>
          <w:rFonts w:ascii="PT Astra Serif" w:hAnsi="PT Astra Serif"/>
          <w:sz w:val="28"/>
          <w:szCs w:val="28"/>
        </w:rPr>
      </w:pPr>
      <w:r w:rsidRPr="00DA2690">
        <w:rPr>
          <w:rFonts w:ascii="PT Astra Serif" w:hAnsi="PT Astra Serif"/>
          <w:sz w:val="28"/>
          <w:szCs w:val="28"/>
        </w:rPr>
        <w:t xml:space="preserve"> </w:t>
      </w:r>
      <w:r w:rsidRPr="00DA2690">
        <w:rPr>
          <w:rStyle w:val="ng-binding"/>
          <w:rFonts w:ascii="PT Astra Serif" w:hAnsi="PT Astra Serif"/>
          <w:color w:val="000000"/>
        </w:rPr>
        <w:t xml:space="preserve"> </w:t>
      </w:r>
    </w:p>
    <w:p w:rsidR="003916CD" w:rsidRPr="00DA2690" w:rsidRDefault="003916CD" w:rsidP="003916CD">
      <w:pPr>
        <w:ind w:firstLine="709"/>
        <w:jc w:val="both"/>
        <w:rPr>
          <w:rFonts w:ascii="PT Astra Serif" w:hAnsi="PT Astra Serif"/>
          <w:sz w:val="28"/>
          <w:szCs w:val="28"/>
        </w:rPr>
      </w:pPr>
      <w:r w:rsidRPr="00355C35">
        <w:rPr>
          <w:rFonts w:ascii="PT Astra Serif" w:hAnsi="PT Astra Serif"/>
          <w:b/>
          <w:sz w:val="28"/>
          <w:szCs w:val="28"/>
        </w:rPr>
        <w:t xml:space="preserve">Запрос о разъяснении положений </w:t>
      </w:r>
      <w:r w:rsidR="006676FC" w:rsidRPr="00355C35">
        <w:rPr>
          <w:rFonts w:ascii="PT Astra Serif" w:hAnsi="PT Astra Serif"/>
          <w:b/>
          <w:sz w:val="28"/>
          <w:szCs w:val="28"/>
        </w:rPr>
        <w:t xml:space="preserve">извещения </w:t>
      </w:r>
      <w:r w:rsidRPr="00355C35">
        <w:rPr>
          <w:rFonts w:ascii="PT Astra Serif" w:hAnsi="PT Astra Serif"/>
          <w:b/>
          <w:sz w:val="28"/>
          <w:szCs w:val="28"/>
        </w:rPr>
        <w:t xml:space="preserve">об </w:t>
      </w:r>
      <w:r w:rsidR="006676FC" w:rsidRPr="00355C35">
        <w:rPr>
          <w:rFonts w:ascii="PT Astra Serif" w:hAnsi="PT Astra Serif"/>
          <w:b/>
          <w:sz w:val="28"/>
          <w:szCs w:val="28"/>
        </w:rPr>
        <w:t>электронном аукционе:</w:t>
      </w:r>
    </w:p>
    <w:p w:rsidR="008D3C02" w:rsidRDefault="008D3C02" w:rsidP="008D3C02">
      <w:pPr>
        <w:keepNext/>
        <w:keepLines/>
        <w:spacing w:before="240" w:after="120" w:line="300" w:lineRule="auto"/>
      </w:pPr>
      <w:r>
        <w:rPr>
          <w:b/>
          <w:bCs/>
          <w:color w:val="263242"/>
          <w:sz w:val="24"/>
          <w:szCs w:val="24"/>
        </w:rPr>
        <w:t>Вопрос первый. Срок оказания услуги: 5 рабочих дней или 12 месяцев</w:t>
      </w:r>
    </w:p>
    <w:p w:rsidR="008D3C02" w:rsidRDefault="008D3C02" w:rsidP="008D3C02">
      <w:pPr>
        <w:spacing w:after="100" w:line="360" w:lineRule="auto"/>
        <w:ind w:firstLine="709"/>
        <w:jc w:val="both"/>
      </w:pPr>
      <w:r>
        <w:rPr>
          <w:color w:val="1F1F1F"/>
          <w:sz w:val="24"/>
          <w:szCs w:val="24"/>
        </w:rPr>
        <w:t>Пункт 4.1 раздела «Сроки оказания услуги» проекта контракта устанавливает: «Услуга должна быть оказана в течение 5 (пяти) рабочих дней с момента заключения Контракта</w:t>
      </w:r>
      <w:proofErr w:type="gramStart"/>
      <w:r>
        <w:rPr>
          <w:color w:val="1F1F1F"/>
          <w:sz w:val="24"/>
          <w:szCs w:val="24"/>
        </w:rPr>
        <w:t xml:space="preserve">.» </w:t>
      </w:r>
      <w:proofErr w:type="gramEnd"/>
      <w:r>
        <w:rPr>
          <w:color w:val="1F1F1F"/>
          <w:sz w:val="24"/>
          <w:szCs w:val="24"/>
        </w:rPr>
        <w:t>Пункт 4.2 проекта контракта: «Исполнитель приступает к оказанию услуги с момента подписания Контракта Сторонами</w:t>
      </w:r>
      <w:proofErr w:type="gramStart"/>
      <w:r>
        <w:rPr>
          <w:color w:val="1F1F1F"/>
          <w:sz w:val="24"/>
          <w:szCs w:val="24"/>
        </w:rPr>
        <w:t>.»</w:t>
      </w:r>
      <w:proofErr w:type="gramEnd"/>
    </w:p>
    <w:p w:rsidR="008D3C02" w:rsidRDefault="008D3C02" w:rsidP="008D3C02">
      <w:pPr>
        <w:spacing w:after="100" w:line="360" w:lineRule="auto"/>
        <w:ind w:firstLine="709"/>
        <w:jc w:val="both"/>
      </w:pPr>
      <w:r>
        <w:rPr>
          <w:color w:val="1F1F1F"/>
          <w:sz w:val="24"/>
          <w:szCs w:val="24"/>
        </w:rPr>
        <w:t>Раздел «Услуги по сопровождению и техническому обслуживанию» ТЗ устанавливает: «Срок действия сертификата на услуги по сопровождению и техническому обслуживанию системы составляет 12 месяцев</w:t>
      </w:r>
      <w:proofErr w:type="gramStart"/>
      <w:r>
        <w:rPr>
          <w:color w:val="1F1F1F"/>
          <w:sz w:val="24"/>
          <w:szCs w:val="24"/>
        </w:rPr>
        <w:t xml:space="preserve">.» </w:t>
      </w:r>
      <w:proofErr w:type="gramEnd"/>
      <w:r>
        <w:rPr>
          <w:color w:val="1F1F1F"/>
          <w:sz w:val="24"/>
          <w:szCs w:val="24"/>
        </w:rPr>
        <w:t>Тот же раздел устанавливает: «В рамках оказания услуг по сопровождению и техническому обслуживанию Исполнитель должен обеспечить бесперебойную работу Системы в режиме «24 часа в сутки 7 дней в неделю» с соблюдением требований к временным параметрам обработки обращений пользователей Системы</w:t>
      </w:r>
      <w:proofErr w:type="gramStart"/>
      <w:r>
        <w:rPr>
          <w:color w:val="1F1F1F"/>
          <w:sz w:val="24"/>
          <w:szCs w:val="24"/>
        </w:rPr>
        <w:t>.»</w:t>
      </w:r>
      <w:proofErr w:type="gramEnd"/>
    </w:p>
    <w:p w:rsidR="008D3C02" w:rsidRDefault="008D3C02" w:rsidP="008D3C02">
      <w:pPr>
        <w:spacing w:after="100" w:line="360" w:lineRule="auto"/>
        <w:ind w:firstLine="709"/>
        <w:jc w:val="both"/>
      </w:pPr>
      <w:r>
        <w:rPr>
          <w:color w:val="1F1F1F"/>
          <w:sz w:val="24"/>
          <w:szCs w:val="24"/>
        </w:rPr>
        <w:t>Таблица, приведенная в ТЗ после слов «Исполнителем должно быть обеспечено бесперебойное функционирование Системы, в том числе за счёт выполнения перечня действий</w:t>
      </w:r>
      <w:proofErr w:type="gramStart"/>
      <w:r>
        <w:rPr>
          <w:color w:val="1F1F1F"/>
          <w:sz w:val="24"/>
          <w:szCs w:val="24"/>
        </w:rPr>
        <w:t>:»</w:t>
      </w:r>
      <w:proofErr w:type="gramEnd"/>
      <w:r>
        <w:rPr>
          <w:color w:val="1F1F1F"/>
          <w:sz w:val="24"/>
          <w:szCs w:val="24"/>
        </w:rPr>
        <w:t>, содержит в пункте 3 действие «Оптимизация баз данных / системных журналов: выполняется сжатие (окончательное удаление ненужных и отмеченных для удаления записей); дефрагментация системного реестра</w:t>
      </w:r>
      <w:proofErr w:type="gramStart"/>
      <w:r>
        <w:rPr>
          <w:color w:val="1F1F1F"/>
          <w:sz w:val="24"/>
          <w:szCs w:val="24"/>
        </w:rPr>
        <w:t xml:space="preserve">.» </w:t>
      </w:r>
      <w:proofErr w:type="gramEnd"/>
      <w:r>
        <w:rPr>
          <w:color w:val="1F1F1F"/>
          <w:sz w:val="24"/>
          <w:szCs w:val="24"/>
        </w:rPr>
        <w:t>с периодичностью «Ежемесячно», в пункте 7 действие «Перенос Системы на иной сервер, предоставленный Заказчиком» с периодичностью «При необходимости, но не более 1 раза за срок действия ГК».</w:t>
      </w:r>
    </w:p>
    <w:p w:rsidR="008D3C02" w:rsidRDefault="008D3C02" w:rsidP="008D3C02">
      <w:pPr>
        <w:spacing w:after="100" w:line="360" w:lineRule="auto"/>
        <w:ind w:firstLine="709"/>
        <w:jc w:val="both"/>
      </w:pPr>
      <w:r>
        <w:rPr>
          <w:color w:val="1F1F1F"/>
          <w:sz w:val="24"/>
          <w:szCs w:val="24"/>
        </w:rPr>
        <w:lastRenderedPageBreak/>
        <w:t>Раздел «Требования к порядку взаимодействия» ТЗ устанавливает: «Заказчик в течение 10 рабочих дней с даты заключения государственного контракта предоставляет Исполнителю перечень и контактные данные уполномоченных лиц для взаимодействия по организационным вопросам, а также по вопросам сопровождения и поддержки Системы</w:t>
      </w:r>
      <w:proofErr w:type="gramStart"/>
      <w:r>
        <w:rPr>
          <w:color w:val="1F1F1F"/>
          <w:sz w:val="24"/>
          <w:szCs w:val="24"/>
        </w:rPr>
        <w:t>.»</w:t>
      </w:r>
      <w:proofErr w:type="gramEnd"/>
    </w:p>
    <w:p w:rsidR="008D3C02" w:rsidRDefault="008D3C02" w:rsidP="008D3C02">
      <w:pPr>
        <w:spacing w:after="100" w:line="360" w:lineRule="auto"/>
        <w:ind w:firstLine="709"/>
        <w:jc w:val="both"/>
      </w:pPr>
      <w:r>
        <w:rPr>
          <w:color w:val="1F1F1F"/>
          <w:sz w:val="24"/>
          <w:szCs w:val="24"/>
        </w:rPr>
        <w:t xml:space="preserve">Раздел «Обеспечение исполнения Контракта» проекта контракта устанавливает: «В случае обеспечения исполнения Контракта </w:t>
      </w:r>
      <w:proofErr w:type="gramStart"/>
      <w:r>
        <w:rPr>
          <w:color w:val="1F1F1F"/>
          <w:sz w:val="24"/>
          <w:szCs w:val="24"/>
        </w:rPr>
        <w:t>в</w:t>
      </w:r>
      <w:proofErr w:type="gramEnd"/>
      <w:r>
        <w:rPr>
          <w:color w:val="1F1F1F"/>
          <w:sz w:val="24"/>
          <w:szCs w:val="24"/>
        </w:rPr>
        <w:t xml:space="preserve"> </w:t>
      </w:r>
      <w:proofErr w:type="gramStart"/>
      <w:r>
        <w:rPr>
          <w:color w:val="1F1F1F"/>
          <w:sz w:val="24"/>
          <w:szCs w:val="24"/>
        </w:rPr>
        <w:t>путем</w:t>
      </w:r>
      <w:proofErr w:type="gramEnd"/>
      <w:r>
        <w:rPr>
          <w:color w:val="1F1F1F"/>
          <w:sz w:val="24"/>
          <w:szCs w:val="24"/>
        </w:rPr>
        <w:t xml:space="preserve"> предоставления независимой гарантии срок ее действия должен превышать предусмотренный Контрактом срок исполнения обязательств Исполнителя, которые должны быть обеспечены такой независимой гарантией, не менее чем на один месяц».</w:t>
      </w:r>
    </w:p>
    <w:p w:rsidR="008D3C02" w:rsidRDefault="008D3C02" w:rsidP="008D3C02">
      <w:pPr>
        <w:spacing w:after="100" w:line="360" w:lineRule="auto"/>
        <w:ind w:firstLine="709"/>
        <w:jc w:val="both"/>
      </w:pPr>
      <w:r>
        <w:rPr>
          <w:color w:val="1F1F1F"/>
          <w:sz w:val="24"/>
          <w:szCs w:val="24"/>
        </w:rPr>
        <w:t>1.1. Прошу указать, какой из двух сроков применяется при исполнении контракта как срок оказания услуги: 5 рабочих дней с момента заключения контракта (пункт 4.1 проекта контракта) или 12 месяцев (срок действия сертификата по ТЗ), и указать дату окончания срока оказания услуги либо число дней от даты заключения контракта.</w:t>
      </w:r>
    </w:p>
    <w:p w:rsidR="008D3C02" w:rsidRDefault="008D3C02" w:rsidP="008D3C02">
      <w:pPr>
        <w:spacing w:after="100" w:line="360" w:lineRule="auto"/>
        <w:ind w:firstLine="709"/>
        <w:jc w:val="both"/>
      </w:pPr>
      <w:r>
        <w:rPr>
          <w:color w:val="1F1F1F"/>
          <w:sz w:val="24"/>
          <w:szCs w:val="24"/>
        </w:rPr>
        <w:t>1.2. Прошу указать числовое значение количества выполнений действия, предусмотренного пунктом 3 указанной таблицы ТЗ с периодичностью «Ежемесячно», в течение срока оказания услуги по пункту 4.1 проекта контракта.</w:t>
      </w:r>
    </w:p>
    <w:p w:rsidR="008D3C02" w:rsidRDefault="008D3C02" w:rsidP="008D3C02">
      <w:pPr>
        <w:spacing w:after="100" w:line="360" w:lineRule="auto"/>
        <w:ind w:firstLine="709"/>
        <w:jc w:val="both"/>
      </w:pPr>
      <w:r>
        <w:rPr>
          <w:color w:val="1F1F1F"/>
          <w:sz w:val="24"/>
          <w:szCs w:val="24"/>
        </w:rPr>
        <w:t xml:space="preserve">1.3. Прошу указать числовое значение периода (в календарных днях </w:t>
      </w:r>
      <w:proofErr w:type="gramStart"/>
      <w:r>
        <w:rPr>
          <w:color w:val="1F1F1F"/>
          <w:sz w:val="24"/>
          <w:szCs w:val="24"/>
        </w:rPr>
        <w:t>с даты заключения</w:t>
      </w:r>
      <w:proofErr w:type="gramEnd"/>
      <w:r>
        <w:rPr>
          <w:color w:val="1F1F1F"/>
          <w:sz w:val="24"/>
          <w:szCs w:val="24"/>
        </w:rPr>
        <w:t xml:space="preserve"> контракта), в течение которого исполнитель обязан обеспечивать работу Системы в режиме «24 часа в сутки 7 дней в неделю» и обработку обращений пользователей.</w:t>
      </w:r>
    </w:p>
    <w:p w:rsidR="008D3C02" w:rsidRDefault="008D3C02" w:rsidP="008D3C02">
      <w:pPr>
        <w:spacing w:after="100" w:line="360" w:lineRule="auto"/>
        <w:ind w:firstLine="709"/>
        <w:jc w:val="both"/>
      </w:pPr>
      <w:r>
        <w:rPr>
          <w:color w:val="1F1F1F"/>
          <w:sz w:val="24"/>
          <w:szCs w:val="24"/>
        </w:rPr>
        <w:t>1.4. Прошу указать дату окончания срока исполнения обязательств исполнителя, от которой исчисляется минимальный срок действия независимой гарантии по разделу «Обеспечение исполнения Контракта» проекта контракта.</w:t>
      </w:r>
    </w:p>
    <w:p w:rsidR="008D3C02" w:rsidRDefault="008D3C02" w:rsidP="008D3C02">
      <w:pPr>
        <w:keepNext/>
        <w:keepLines/>
        <w:spacing w:before="240" w:after="120" w:line="300" w:lineRule="auto"/>
      </w:pPr>
      <w:r>
        <w:rPr>
          <w:b/>
          <w:bCs/>
          <w:color w:val="263242"/>
          <w:sz w:val="24"/>
          <w:szCs w:val="24"/>
        </w:rPr>
        <w:t>Вопрос второй. Этапы исполнения контракта и документ, подтверждающий оказание услуги</w:t>
      </w:r>
    </w:p>
    <w:p w:rsidR="008D3C02" w:rsidRDefault="008D3C02" w:rsidP="008D3C02">
      <w:pPr>
        <w:spacing w:after="100" w:line="360" w:lineRule="auto"/>
        <w:ind w:firstLine="709"/>
        <w:jc w:val="both"/>
      </w:pPr>
      <w:r>
        <w:rPr>
          <w:color w:val="1F1F1F"/>
          <w:sz w:val="24"/>
          <w:szCs w:val="24"/>
        </w:rPr>
        <w:t>Пункт 11 указанной в вопросе первом таблицы ТЗ содержит действие «Составление отчёта об оказанных услугах» с периодичностью «По окончании этапа исполнения ГК».</w:t>
      </w:r>
    </w:p>
    <w:p w:rsidR="008D3C02" w:rsidRDefault="008D3C02" w:rsidP="008D3C02">
      <w:pPr>
        <w:spacing w:after="100" w:line="360" w:lineRule="auto"/>
        <w:ind w:firstLine="709"/>
        <w:jc w:val="both"/>
      </w:pPr>
      <w:r>
        <w:rPr>
          <w:color w:val="1F1F1F"/>
          <w:sz w:val="24"/>
          <w:szCs w:val="24"/>
        </w:rPr>
        <w:t xml:space="preserve">Пункт 5.1 раздела «Порядок сдачи и приемки услуги» проекта контракта устанавливает: «Приемка оказанной услуги на соответствие требованиям, установленным в Контракте, осуществляется за весь предусмотренный Контрактом объем услуги.» Пункт 5.3 проекта контракта устанавливает, что приемка, включая проведение экспертизы, осуществляется «в течение 1 (одного) рабочего дня со дня поступления от Исполнителя </w:t>
      </w:r>
      <w:r>
        <w:rPr>
          <w:color w:val="1F1F1F"/>
          <w:sz w:val="24"/>
          <w:szCs w:val="24"/>
        </w:rPr>
        <w:lastRenderedPageBreak/>
        <w:t>извещения (уведомления), документ</w:t>
      </w:r>
      <w:proofErr w:type="gramStart"/>
      <w:r>
        <w:rPr>
          <w:color w:val="1F1F1F"/>
          <w:sz w:val="24"/>
          <w:szCs w:val="24"/>
        </w:rPr>
        <w:t>а(</w:t>
      </w:r>
      <w:proofErr w:type="spellStart"/>
      <w:proofErr w:type="gramEnd"/>
      <w:r>
        <w:rPr>
          <w:color w:val="1F1F1F"/>
          <w:sz w:val="24"/>
          <w:szCs w:val="24"/>
        </w:rPr>
        <w:t>ов</w:t>
      </w:r>
      <w:proofErr w:type="spellEnd"/>
      <w:r>
        <w:rPr>
          <w:color w:val="1F1F1F"/>
          <w:sz w:val="24"/>
          <w:szCs w:val="24"/>
        </w:rPr>
        <w:t>) о приемке услуги». Пункт 2.3.4 проекта контракта устанавливает: «Оплата оказанной услуги осуществляется в срок не более 7 (семи) рабочих дней с даты подписания Сторонами документ</w:t>
      </w:r>
      <w:proofErr w:type="gramStart"/>
      <w:r>
        <w:rPr>
          <w:color w:val="1F1F1F"/>
          <w:sz w:val="24"/>
          <w:szCs w:val="24"/>
        </w:rPr>
        <w:t>а(</w:t>
      </w:r>
      <w:proofErr w:type="spellStart"/>
      <w:proofErr w:type="gramEnd"/>
      <w:r>
        <w:rPr>
          <w:color w:val="1F1F1F"/>
          <w:sz w:val="24"/>
          <w:szCs w:val="24"/>
        </w:rPr>
        <w:t>ов</w:t>
      </w:r>
      <w:proofErr w:type="spellEnd"/>
      <w:r>
        <w:rPr>
          <w:color w:val="1F1F1F"/>
          <w:sz w:val="24"/>
          <w:szCs w:val="24"/>
        </w:rPr>
        <w:t>) о приемке, предусмотренного(</w:t>
      </w:r>
      <w:proofErr w:type="spellStart"/>
      <w:r>
        <w:rPr>
          <w:color w:val="1F1F1F"/>
          <w:sz w:val="24"/>
          <w:szCs w:val="24"/>
        </w:rPr>
        <w:t>ых</w:t>
      </w:r>
      <w:proofErr w:type="spellEnd"/>
      <w:r>
        <w:rPr>
          <w:color w:val="1F1F1F"/>
          <w:sz w:val="24"/>
          <w:szCs w:val="24"/>
        </w:rPr>
        <w:t>) пунктом 5.2. Контракта</w:t>
      </w:r>
      <w:proofErr w:type="gramStart"/>
      <w:r>
        <w:rPr>
          <w:color w:val="1F1F1F"/>
          <w:sz w:val="24"/>
          <w:szCs w:val="24"/>
        </w:rPr>
        <w:t>.»</w:t>
      </w:r>
      <w:proofErr w:type="gramEnd"/>
    </w:p>
    <w:p w:rsidR="008D3C02" w:rsidRDefault="008D3C02" w:rsidP="008D3C02">
      <w:pPr>
        <w:spacing w:after="100" w:line="360" w:lineRule="auto"/>
        <w:ind w:firstLine="709"/>
        <w:jc w:val="both"/>
      </w:pPr>
      <w:proofErr w:type="gramStart"/>
      <w:r>
        <w:rPr>
          <w:color w:val="1F1F1F"/>
          <w:sz w:val="24"/>
          <w:szCs w:val="24"/>
        </w:rPr>
        <w:t>Раздел «Порядок контроля и приемки системы» ТЗ предусматривает «Испытания Системы на соответствие техническому заданию на ее сопровождение в соответствии с программой и методикой приемочных испытаний, разработанной Исполнителем и утвержденной Заказчиком.» и «Оформление Исполнителем и подписание Заказчиком акта о приемке Системы в эксплуатацию и документа о приемке.» Раздел «Требования к документированию» ТЗ относит к итоговой документации «Программа и методика приемочных испытаний</w:t>
      </w:r>
      <w:proofErr w:type="gramEnd"/>
      <w:r>
        <w:rPr>
          <w:color w:val="1F1F1F"/>
          <w:sz w:val="24"/>
          <w:szCs w:val="24"/>
        </w:rPr>
        <w:t>» и «Протокол проведения приемочных испытаний» и устанавливает: «Итоговая документация предоставляется Заказчику в 2 экземплярах на бумажном носителе, заверенная подписью и печатью уполномоченного лица».</w:t>
      </w:r>
    </w:p>
    <w:p w:rsidR="008D3C02" w:rsidRDefault="008D3C02" w:rsidP="008D3C02">
      <w:pPr>
        <w:spacing w:after="100" w:line="360" w:lineRule="auto"/>
        <w:ind w:firstLine="709"/>
        <w:jc w:val="both"/>
      </w:pPr>
      <w:r>
        <w:rPr>
          <w:color w:val="1F1F1F"/>
          <w:sz w:val="24"/>
          <w:szCs w:val="24"/>
        </w:rPr>
        <w:t>2.1. Прошу указать числовое значение количества этапов исполнения контракта и пункт проекта контракта, которым установлены этапы, с учетом пункта 11 таблицы ТЗ («По окончании этапа исполнения ГК») и пункта 5.1 проекта контракта (приемка «за весь предусмотренный Контрактом объем услуги»).</w:t>
      </w:r>
    </w:p>
    <w:p w:rsidR="008D3C02" w:rsidRDefault="008D3C02" w:rsidP="008D3C02">
      <w:pPr>
        <w:spacing w:after="100" w:line="360" w:lineRule="auto"/>
        <w:ind w:firstLine="709"/>
        <w:jc w:val="both"/>
      </w:pPr>
      <w:r>
        <w:rPr>
          <w:color w:val="1F1F1F"/>
          <w:sz w:val="24"/>
          <w:szCs w:val="24"/>
        </w:rPr>
        <w:t xml:space="preserve">2.2. Прошу указать числовое значение срока (в рабочих днях </w:t>
      </w:r>
      <w:proofErr w:type="gramStart"/>
      <w:r>
        <w:rPr>
          <w:color w:val="1F1F1F"/>
          <w:sz w:val="24"/>
          <w:szCs w:val="24"/>
        </w:rPr>
        <w:t>с даты заключения</w:t>
      </w:r>
      <w:proofErr w:type="gramEnd"/>
      <w:r>
        <w:rPr>
          <w:color w:val="1F1F1F"/>
          <w:sz w:val="24"/>
          <w:szCs w:val="24"/>
        </w:rPr>
        <w:t xml:space="preserve"> контракта), в течение которого исполнитель разрабатывает, а Заказчик утверждает программу и методику приемочных испытаний.</w:t>
      </w:r>
    </w:p>
    <w:p w:rsidR="008D3C02" w:rsidRDefault="008D3C02" w:rsidP="008D3C02">
      <w:pPr>
        <w:spacing w:after="100" w:line="360" w:lineRule="auto"/>
        <w:ind w:firstLine="709"/>
        <w:jc w:val="both"/>
      </w:pPr>
      <w:r>
        <w:rPr>
          <w:color w:val="1F1F1F"/>
          <w:sz w:val="24"/>
          <w:szCs w:val="24"/>
        </w:rPr>
        <w:t>2.3. Прошу указать, какой из двух документов является основанием для оплаты по пункту 2.3.4 проекта контракта: документ о приемке, размещенный в ЕИС в соответствии с пунктом 5.4 проекта контракта, или акт о приемке Системы в эксплуатацию, предусмотренный разделом «Порядок контроля и приемки системы» ТЗ.</w:t>
      </w:r>
    </w:p>
    <w:p w:rsidR="008D3C02" w:rsidRDefault="008D3C02" w:rsidP="008D3C02">
      <w:pPr>
        <w:keepNext/>
        <w:keepLines/>
        <w:spacing w:before="240" w:after="120" w:line="300" w:lineRule="auto"/>
      </w:pPr>
      <w:r>
        <w:rPr>
          <w:b/>
          <w:bCs/>
          <w:color w:val="263242"/>
          <w:sz w:val="24"/>
          <w:szCs w:val="24"/>
        </w:rPr>
        <w:t>Вопрос третий. Сроки обработки обращений: часы или рабочие дни</w:t>
      </w:r>
    </w:p>
    <w:p w:rsidR="008D3C02" w:rsidRDefault="008D3C02" w:rsidP="008D3C02">
      <w:pPr>
        <w:spacing w:after="100" w:line="360" w:lineRule="auto"/>
        <w:ind w:firstLine="709"/>
        <w:jc w:val="both"/>
      </w:pPr>
      <w:r>
        <w:rPr>
          <w:color w:val="1F1F1F"/>
          <w:sz w:val="24"/>
          <w:szCs w:val="24"/>
        </w:rPr>
        <w:t>Таблица, приведенная в ТЗ после слов «Время решения проблемы, изложенной в Обращении, в зависимости от критичности и сложности возникшей проблемы, должно соответствовать требованиям</w:t>
      </w:r>
      <w:proofErr w:type="gramStart"/>
      <w:r>
        <w:rPr>
          <w:color w:val="1F1F1F"/>
          <w:sz w:val="24"/>
          <w:szCs w:val="24"/>
        </w:rPr>
        <w:t>:»</w:t>
      </w:r>
      <w:proofErr w:type="gramEnd"/>
      <w:r>
        <w:rPr>
          <w:color w:val="1F1F1F"/>
          <w:sz w:val="24"/>
          <w:szCs w:val="24"/>
        </w:rPr>
        <w:t xml:space="preserve">, имеет заголовок графы «Время решения (в рабочих днях)» и содержит строки: </w:t>
      </w:r>
      <w:proofErr w:type="gramStart"/>
      <w:r>
        <w:rPr>
          <w:color w:val="1F1F1F"/>
          <w:sz w:val="24"/>
          <w:szCs w:val="24"/>
        </w:rPr>
        <w:t>«Инцидент», «Нормальный», «Следующая версия (обновление) Системы»; «Инцидент», «Критический», «До 8 часов»; «Консультация», «Нормальный», «До 24 часов»; «Запрос на обслуживание», «Нормальный», «До 24 часов».</w:t>
      </w:r>
      <w:proofErr w:type="gramEnd"/>
    </w:p>
    <w:p w:rsidR="008D3C02" w:rsidRDefault="008D3C02" w:rsidP="008D3C02">
      <w:pPr>
        <w:spacing w:after="100" w:line="360" w:lineRule="auto"/>
        <w:ind w:firstLine="709"/>
        <w:jc w:val="both"/>
      </w:pPr>
      <w:r>
        <w:rPr>
          <w:color w:val="1F1F1F"/>
          <w:sz w:val="24"/>
          <w:szCs w:val="24"/>
        </w:rPr>
        <w:t>Таблица, приведенная в ТЗ после слов «В рамках оказания Услуг приведены временные ограничения, которые Исполнитель может затрачивать на обработку Обращений (Запроса на обслуживание и Консультации)</w:t>
      </w:r>
      <w:proofErr w:type="gramStart"/>
      <w:r>
        <w:rPr>
          <w:color w:val="1F1F1F"/>
          <w:sz w:val="24"/>
          <w:szCs w:val="24"/>
        </w:rPr>
        <w:t>:»</w:t>
      </w:r>
      <w:proofErr w:type="gramEnd"/>
      <w:r>
        <w:rPr>
          <w:color w:val="1F1F1F"/>
          <w:sz w:val="24"/>
          <w:szCs w:val="24"/>
        </w:rPr>
        <w:t xml:space="preserve">, с графой «Параметр (макс. </w:t>
      </w:r>
      <w:r>
        <w:rPr>
          <w:color w:val="1F1F1F"/>
          <w:sz w:val="24"/>
          <w:szCs w:val="24"/>
        </w:rPr>
        <w:lastRenderedPageBreak/>
        <w:t>значение)» содержит строки: пункт 1 «Консультация (Вопросы, возникающие при работе с Системой и по эксплуатационной документации)», «Рабочие дни», «2»; пункт 2.3 «Доработка Системы в рамках обновления процессов по мерам государственной поддержки в связи с вносимыми изменениями в нормативно-правовые акты», «Рабочие дни», «5»; пункт 2.7 «Запрос на внесение изменений в печатные формы документов», «Рабочие дни», «5»; пункт 2.2 «Запрос на актуализацию ВС при изменении форматов», «Рабочие дни», «По согласованию сторон».</w:t>
      </w:r>
    </w:p>
    <w:p w:rsidR="008D3C02" w:rsidRDefault="008D3C02" w:rsidP="008D3C02">
      <w:pPr>
        <w:spacing w:after="100" w:line="360" w:lineRule="auto"/>
        <w:ind w:firstLine="709"/>
        <w:jc w:val="both"/>
      </w:pPr>
      <w:r>
        <w:rPr>
          <w:color w:val="1F1F1F"/>
          <w:sz w:val="24"/>
          <w:szCs w:val="24"/>
        </w:rPr>
        <w:t xml:space="preserve">Раздел «Требования к службе технической поддержки» ТЗ устанавливает: </w:t>
      </w:r>
      <w:proofErr w:type="gramStart"/>
      <w:r>
        <w:rPr>
          <w:color w:val="1F1F1F"/>
          <w:sz w:val="24"/>
          <w:szCs w:val="24"/>
        </w:rPr>
        <w:t>«Исполнитель должен обеспечить работу службы техподдержки в рабочее время с 09:00 до 18:00 по времени Заказчика, с понедельника по пятницу включительно (с учетом переносов выходных и праздничных дней) для оказания консультаций.» Одновременно раздел «Услуги по сопровождению и техническому обслуживанию» ТЗ требует обеспечить работу Системы в режиме «24 часа в сутки 7 дней в неделю» (цитата приведена в вопросе</w:t>
      </w:r>
      <w:proofErr w:type="gramEnd"/>
      <w:r>
        <w:rPr>
          <w:color w:val="1F1F1F"/>
          <w:sz w:val="24"/>
          <w:szCs w:val="24"/>
        </w:rPr>
        <w:t xml:space="preserve"> </w:t>
      </w:r>
      <w:proofErr w:type="gramStart"/>
      <w:r>
        <w:rPr>
          <w:color w:val="1F1F1F"/>
          <w:sz w:val="24"/>
          <w:szCs w:val="24"/>
        </w:rPr>
        <w:t>первом</w:t>
      </w:r>
      <w:proofErr w:type="gramEnd"/>
      <w:r>
        <w:rPr>
          <w:color w:val="1F1F1F"/>
          <w:sz w:val="24"/>
          <w:szCs w:val="24"/>
        </w:rPr>
        <w:t>).</w:t>
      </w:r>
    </w:p>
    <w:p w:rsidR="008D3C02" w:rsidRDefault="008D3C02" w:rsidP="008D3C02">
      <w:pPr>
        <w:spacing w:after="100" w:line="360" w:lineRule="auto"/>
        <w:ind w:firstLine="709"/>
        <w:jc w:val="both"/>
      </w:pPr>
      <w:r>
        <w:rPr>
          <w:color w:val="1F1F1F"/>
          <w:sz w:val="24"/>
          <w:szCs w:val="24"/>
        </w:rPr>
        <w:t>3.1. Прошу указать, какой из двух сроков применяется к обращению «Консультация»: «До 24 часов» или 2 рабочих дня.</w:t>
      </w:r>
    </w:p>
    <w:p w:rsidR="008D3C02" w:rsidRDefault="008D3C02" w:rsidP="008D3C02">
      <w:pPr>
        <w:spacing w:after="100" w:line="360" w:lineRule="auto"/>
        <w:ind w:firstLine="709"/>
        <w:jc w:val="both"/>
      </w:pPr>
      <w:r>
        <w:rPr>
          <w:color w:val="1F1F1F"/>
          <w:sz w:val="24"/>
          <w:szCs w:val="24"/>
        </w:rPr>
        <w:t>3.2. Прошу указать, какой из двух сроков применяется к запросам на обслуживание по пунктам 2.3 и 2.7 второй из указанных таблиц: «До 24 часов» или 5 рабочих дней.</w:t>
      </w:r>
    </w:p>
    <w:p w:rsidR="008D3C02" w:rsidRDefault="008D3C02" w:rsidP="008D3C02">
      <w:pPr>
        <w:spacing w:after="100" w:line="360" w:lineRule="auto"/>
        <w:ind w:firstLine="709"/>
        <w:jc w:val="both"/>
      </w:pPr>
      <w:r>
        <w:rPr>
          <w:color w:val="1F1F1F"/>
          <w:sz w:val="24"/>
          <w:szCs w:val="24"/>
        </w:rPr>
        <w:t>3.3. Прошу указать, в каких единицах исчисляются сроки «До 8 часов» и «До 24 часов» при заголовке графы «Время решения (в рабочих днях)»: в астрономических часах или в часах работы службы техподдержки с 09:00 до 18:00 по времени Заказчика, с понедельника по пятницу.</w:t>
      </w:r>
    </w:p>
    <w:p w:rsidR="008D3C02" w:rsidRDefault="008D3C02" w:rsidP="008D3C02">
      <w:pPr>
        <w:spacing w:after="100" w:line="360" w:lineRule="auto"/>
        <w:ind w:firstLine="709"/>
        <w:jc w:val="both"/>
      </w:pPr>
      <w:r>
        <w:rPr>
          <w:color w:val="1F1F1F"/>
          <w:sz w:val="24"/>
          <w:szCs w:val="24"/>
        </w:rPr>
        <w:t>3.4. Прошу указать числовое значение максимального срока (в рабочих днях) решения обращения «Инцидент» приоритета «Нормальный» и максимального срока исполнения запроса по пункту 2.2 («По согласованию сторон»).</w:t>
      </w:r>
    </w:p>
    <w:p w:rsidR="008D3C02" w:rsidRDefault="008D3C02" w:rsidP="008D3C02">
      <w:pPr>
        <w:keepNext/>
        <w:keepLines/>
        <w:spacing w:before="240" w:after="120" w:line="300" w:lineRule="auto"/>
      </w:pPr>
      <w:r>
        <w:rPr>
          <w:b/>
          <w:bCs/>
          <w:color w:val="263242"/>
          <w:sz w:val="24"/>
          <w:szCs w:val="24"/>
        </w:rPr>
        <w:t>Вопрос четвертый. Объем доработок Системы при твердой цене контракта</w:t>
      </w:r>
    </w:p>
    <w:p w:rsidR="008D3C02" w:rsidRDefault="008D3C02" w:rsidP="008D3C02">
      <w:pPr>
        <w:spacing w:after="100" w:line="360" w:lineRule="auto"/>
        <w:ind w:firstLine="709"/>
        <w:jc w:val="both"/>
      </w:pPr>
      <w:r>
        <w:rPr>
          <w:color w:val="1F1F1F"/>
          <w:sz w:val="24"/>
          <w:szCs w:val="24"/>
        </w:rPr>
        <w:t>Раздел «Общие сведения» ТЗ называет в числе целей сопровождения: «обеспечение непрерывности и корректности функционирования программного обеспечения Системы, его доработка под специфику Заказчика, реализация предложений Заказчика, в том числе обеспечивающих повышение удобства и скорости работы Системы, а также актуализация действующему законодательству</w:t>
      </w:r>
      <w:proofErr w:type="gramStart"/>
      <w:r>
        <w:rPr>
          <w:color w:val="1F1F1F"/>
          <w:sz w:val="24"/>
          <w:szCs w:val="24"/>
        </w:rPr>
        <w:t>.»</w:t>
      </w:r>
      <w:proofErr w:type="gramEnd"/>
    </w:p>
    <w:p w:rsidR="008D3C02" w:rsidRDefault="008D3C02" w:rsidP="008D3C02">
      <w:pPr>
        <w:spacing w:after="100" w:line="360" w:lineRule="auto"/>
        <w:ind w:firstLine="709"/>
        <w:jc w:val="both"/>
      </w:pPr>
      <w:r>
        <w:rPr>
          <w:color w:val="1F1F1F"/>
          <w:sz w:val="24"/>
          <w:szCs w:val="24"/>
        </w:rPr>
        <w:t xml:space="preserve">Раздел «Требования к оказываемым услугам» ТЗ устанавливает в составе последовательности действий исполнителя: «Доработка программных модулей Системы и/или создание новых (при наличии соответствующих требований). Доработки должны </w:t>
      </w:r>
      <w:r>
        <w:rPr>
          <w:color w:val="1F1F1F"/>
          <w:sz w:val="24"/>
          <w:szCs w:val="24"/>
        </w:rPr>
        <w:lastRenderedPageBreak/>
        <w:t>быть проведены в строгом соответствии с требованиями настоящего Технического задания</w:t>
      </w:r>
      <w:proofErr w:type="gramStart"/>
      <w:r>
        <w:rPr>
          <w:color w:val="1F1F1F"/>
          <w:sz w:val="24"/>
          <w:szCs w:val="24"/>
        </w:rPr>
        <w:t>.»</w:t>
      </w:r>
      <w:proofErr w:type="gramEnd"/>
    </w:p>
    <w:p w:rsidR="008D3C02" w:rsidRDefault="008D3C02" w:rsidP="008D3C02">
      <w:pPr>
        <w:spacing w:after="100" w:line="360" w:lineRule="auto"/>
        <w:ind w:firstLine="709"/>
        <w:jc w:val="both"/>
      </w:pPr>
      <w:r>
        <w:rPr>
          <w:color w:val="1F1F1F"/>
          <w:sz w:val="24"/>
          <w:szCs w:val="24"/>
        </w:rPr>
        <w:t>Раздел «Перспективы развития системы» ТЗ устанавливает: «Система должна предоставлять возможность функционального расширения путем разработки и включения дополнительных подсистем, модулей</w:t>
      </w:r>
      <w:proofErr w:type="gramStart"/>
      <w:r>
        <w:rPr>
          <w:color w:val="1F1F1F"/>
          <w:sz w:val="24"/>
          <w:szCs w:val="24"/>
        </w:rPr>
        <w:t xml:space="preserve">.» </w:t>
      </w:r>
      <w:proofErr w:type="gramEnd"/>
      <w:r>
        <w:rPr>
          <w:color w:val="1F1F1F"/>
          <w:sz w:val="24"/>
          <w:szCs w:val="24"/>
        </w:rPr>
        <w:t>Пункт 12 таблицы перечня действий ТЗ (вопрос первый) содержит действие «Доработка Системы» с периодичностью «В соответствии с настоящим ТЗ».</w:t>
      </w:r>
    </w:p>
    <w:p w:rsidR="008D3C02" w:rsidRDefault="008D3C02" w:rsidP="008D3C02">
      <w:pPr>
        <w:spacing w:after="100" w:line="360" w:lineRule="auto"/>
        <w:ind w:firstLine="709"/>
        <w:jc w:val="both"/>
      </w:pPr>
      <w:r>
        <w:rPr>
          <w:color w:val="1F1F1F"/>
          <w:sz w:val="24"/>
          <w:szCs w:val="24"/>
        </w:rPr>
        <w:t>Раздел «Цена Контракта и порядок оплаты» проекта контракта устанавливает: «Цена Контракта является твердой и определяется на весь срок исполнения Контракта, не может изменяться в ходе исполнения Контракта, за исключением случаев, установленных Контрактом и (или) предусмотренных законодательством Российской Федерации</w:t>
      </w:r>
      <w:proofErr w:type="gramStart"/>
      <w:r>
        <w:rPr>
          <w:color w:val="1F1F1F"/>
          <w:sz w:val="24"/>
          <w:szCs w:val="24"/>
        </w:rPr>
        <w:t>.»</w:t>
      </w:r>
      <w:proofErr w:type="gramEnd"/>
    </w:p>
    <w:p w:rsidR="008D3C02" w:rsidRDefault="008D3C02" w:rsidP="008D3C02">
      <w:pPr>
        <w:spacing w:after="100" w:line="360" w:lineRule="auto"/>
        <w:ind w:firstLine="709"/>
        <w:jc w:val="both"/>
      </w:pPr>
      <w:r>
        <w:rPr>
          <w:color w:val="1F1F1F"/>
          <w:sz w:val="24"/>
          <w:szCs w:val="24"/>
        </w:rPr>
        <w:t>ТЗ, проект контракта и Описание объекта закупки не содержат перечня доработок, количества доработок, количества создаваемых модулей, количества обращений или иной числовой величины, ограничивающей объем доработок. Таблицы ТЗ, указанные в вопросе третьем, устанавливают сроки обработки одного обращения.</w:t>
      </w:r>
    </w:p>
    <w:p w:rsidR="008D3C02" w:rsidRDefault="008D3C02" w:rsidP="008D3C02">
      <w:pPr>
        <w:spacing w:after="100" w:line="360" w:lineRule="auto"/>
        <w:ind w:firstLine="709"/>
        <w:jc w:val="both"/>
      </w:pPr>
      <w:r>
        <w:rPr>
          <w:color w:val="1F1F1F"/>
          <w:sz w:val="24"/>
          <w:szCs w:val="24"/>
        </w:rPr>
        <w:t>4.1. Прошу указать числовое значение максимального количества доработок программных модулей Системы и максимального количества новых модулей (подсистем), которые исполнитель обязан выполнить в пределах цены контракта, и пункт Извещения, которым это значение установлено.</w:t>
      </w:r>
    </w:p>
    <w:p w:rsidR="008D3C02" w:rsidRDefault="008D3C02" w:rsidP="008D3C02">
      <w:pPr>
        <w:spacing w:after="100" w:line="360" w:lineRule="auto"/>
        <w:ind w:firstLine="709"/>
        <w:jc w:val="both"/>
      </w:pPr>
      <w:r>
        <w:rPr>
          <w:color w:val="1F1F1F"/>
          <w:sz w:val="24"/>
          <w:szCs w:val="24"/>
        </w:rPr>
        <w:t>4.2. Прошу указать числовое значение максимального количества обращений каждого вида («Инцидент», «Консультация», «Запрос на обслуживание»), которые исполнитель обязан обработать в пределах цены контракта, и пункт Извещения, которым это значение установлено.</w:t>
      </w:r>
    </w:p>
    <w:p w:rsidR="008D3C02" w:rsidRDefault="008D3C02" w:rsidP="008D3C02">
      <w:pPr>
        <w:spacing w:after="100" w:line="360" w:lineRule="auto"/>
        <w:ind w:firstLine="709"/>
        <w:jc w:val="both"/>
      </w:pPr>
      <w:r>
        <w:rPr>
          <w:color w:val="1F1F1F"/>
          <w:sz w:val="24"/>
          <w:szCs w:val="24"/>
        </w:rPr>
        <w:t>4.3. Прошу указать наименование, дату и номер документа, содержащего «соответствующие требования» к доработке программных модулей Системы и созданию новых модулей, и дату размещения этого документа в ЕИС в составе Извещения.</w:t>
      </w:r>
    </w:p>
    <w:p w:rsidR="008D3C02" w:rsidRDefault="008D3C02" w:rsidP="008D3C02">
      <w:pPr>
        <w:keepNext/>
        <w:keepLines/>
        <w:spacing w:before="240" w:after="120" w:line="300" w:lineRule="auto"/>
      </w:pPr>
      <w:r>
        <w:rPr>
          <w:b/>
          <w:bCs/>
          <w:color w:val="263242"/>
          <w:sz w:val="24"/>
          <w:szCs w:val="24"/>
        </w:rPr>
        <w:t>Вопрос пятый. Правовое основание доработки программного обеспечения «Прометей» и сертификат технической поддержки</w:t>
      </w:r>
    </w:p>
    <w:p w:rsidR="008D3C02" w:rsidRDefault="008D3C02" w:rsidP="008D3C02">
      <w:pPr>
        <w:spacing w:after="100" w:line="360" w:lineRule="auto"/>
        <w:ind w:firstLine="709"/>
        <w:jc w:val="both"/>
      </w:pPr>
      <w:r>
        <w:rPr>
          <w:color w:val="1F1F1F"/>
          <w:sz w:val="24"/>
          <w:szCs w:val="24"/>
        </w:rPr>
        <w:t xml:space="preserve">Раздел «Общая характеристика» ТЗ устанавливает: «Система функционирует и создана на базе информационной системы «Прометей» (в реестре программ для ЭВМ от 14.10.2021 года свидетельство № 2021666455, реестровая запись № 13071 от 21.03.2022 в реестре российского </w:t>
      </w:r>
      <w:proofErr w:type="gramStart"/>
      <w:r>
        <w:rPr>
          <w:color w:val="1F1F1F"/>
          <w:sz w:val="24"/>
          <w:szCs w:val="24"/>
        </w:rPr>
        <w:t>ПО</w:t>
      </w:r>
      <w:proofErr w:type="gramEnd"/>
      <w:r>
        <w:rPr>
          <w:color w:val="1F1F1F"/>
          <w:sz w:val="24"/>
          <w:szCs w:val="24"/>
        </w:rPr>
        <w:t>). Заказчик располагает неисключительным правом на использование программного обеспечения в соответствии Государственным контрактом № Ф.2022.017 от 31.10.2022 (ИКЗ 222222101731022210100100260026201244).»</w:t>
      </w:r>
    </w:p>
    <w:p w:rsidR="008D3C02" w:rsidRDefault="008D3C02" w:rsidP="008D3C02">
      <w:pPr>
        <w:spacing w:after="100" w:line="360" w:lineRule="auto"/>
        <w:ind w:firstLine="709"/>
        <w:jc w:val="both"/>
      </w:pPr>
      <w:r>
        <w:rPr>
          <w:color w:val="1F1F1F"/>
          <w:sz w:val="24"/>
          <w:szCs w:val="24"/>
        </w:rPr>
        <w:lastRenderedPageBreak/>
        <w:t>Раздел «Требования к патентной чистоте и патентоспособности» ТЗ устанавливает: «При оказании услуг по настоящему Техническому заданию Исполнитель должен гарантировать соблюдение авторских, исключительных и иных прав на объекты интеллектуальной собственности третьих лиц</w:t>
      </w:r>
      <w:proofErr w:type="gramStart"/>
      <w:r>
        <w:rPr>
          <w:color w:val="1F1F1F"/>
          <w:sz w:val="24"/>
          <w:szCs w:val="24"/>
        </w:rPr>
        <w:t xml:space="preserve">.» </w:t>
      </w:r>
      <w:proofErr w:type="gramEnd"/>
      <w:r>
        <w:rPr>
          <w:color w:val="1F1F1F"/>
          <w:sz w:val="24"/>
          <w:szCs w:val="24"/>
        </w:rPr>
        <w:t>и «Заказчик располагает правом на использование программного обеспечения, на условиях не исключительной лицензии.»</w:t>
      </w:r>
    </w:p>
    <w:p w:rsidR="008D3C02" w:rsidRDefault="008D3C02" w:rsidP="008D3C02">
      <w:pPr>
        <w:spacing w:after="100" w:line="360" w:lineRule="auto"/>
        <w:ind w:firstLine="709"/>
        <w:jc w:val="both"/>
      </w:pPr>
      <w:r>
        <w:rPr>
          <w:color w:val="1F1F1F"/>
          <w:sz w:val="24"/>
          <w:szCs w:val="24"/>
        </w:rPr>
        <w:t>Раздел «Требования к оказываемым услугам» ТЗ устанавливает: «По завершению оказания услуг Исполнитель должен обеспечить инсталляцию доработанного программного обеспечения Системы на технических средствах Заказчика</w:t>
      </w:r>
      <w:proofErr w:type="gramStart"/>
      <w:r>
        <w:rPr>
          <w:color w:val="1F1F1F"/>
          <w:sz w:val="24"/>
          <w:szCs w:val="24"/>
        </w:rPr>
        <w:t xml:space="preserve">.» </w:t>
      </w:r>
      <w:proofErr w:type="gramEnd"/>
      <w:r>
        <w:rPr>
          <w:color w:val="1F1F1F"/>
          <w:sz w:val="24"/>
          <w:szCs w:val="24"/>
        </w:rPr>
        <w:t>Пункт 1.1 проекта контракта устанавливает: «Исполнитель обязуется собственными силами своевременно оказать на условиях Контракта услуги по сопровождению и техническому обслуживанию цифровой платформы Минэкономразвития Алтайского края («ИС Мониторинг»)».</w:t>
      </w:r>
    </w:p>
    <w:p w:rsidR="008D3C02" w:rsidRDefault="008D3C02" w:rsidP="008D3C02">
      <w:pPr>
        <w:spacing w:after="100" w:line="360" w:lineRule="auto"/>
        <w:ind w:firstLine="709"/>
        <w:jc w:val="both"/>
      </w:pPr>
      <w:r>
        <w:rPr>
          <w:color w:val="1F1F1F"/>
          <w:sz w:val="24"/>
          <w:szCs w:val="24"/>
        </w:rPr>
        <w:t>Раздел «Услуги по сопровождению и техническому обслуживанию» ТЗ устанавливает: «Исполнитель предоставляет Заказчику соответствующий наименованию услуги сертификат технической поддержки с указанием срока действия сертификата</w:t>
      </w:r>
      <w:proofErr w:type="gramStart"/>
      <w:r>
        <w:rPr>
          <w:color w:val="1F1F1F"/>
          <w:sz w:val="24"/>
          <w:szCs w:val="24"/>
        </w:rPr>
        <w:t>.»</w:t>
      </w:r>
      <w:proofErr w:type="gramEnd"/>
    </w:p>
    <w:p w:rsidR="008D3C02" w:rsidRDefault="008D3C02" w:rsidP="008D3C02">
      <w:pPr>
        <w:spacing w:after="100" w:line="360" w:lineRule="auto"/>
        <w:ind w:firstLine="709"/>
        <w:jc w:val="both"/>
      </w:pPr>
      <w:r>
        <w:rPr>
          <w:color w:val="1F1F1F"/>
          <w:sz w:val="24"/>
          <w:szCs w:val="24"/>
        </w:rPr>
        <w:t>Раздел «Требования к лингвистическому обеспечению» ТЗ устанавливает: «</w:t>
      </w:r>
      <w:proofErr w:type="gramStart"/>
      <w:r>
        <w:rPr>
          <w:color w:val="1F1F1F"/>
          <w:sz w:val="24"/>
          <w:szCs w:val="24"/>
        </w:rPr>
        <w:t>При</w:t>
      </w:r>
      <w:proofErr w:type="gramEnd"/>
      <w:r>
        <w:rPr>
          <w:color w:val="1F1F1F"/>
          <w:sz w:val="24"/>
          <w:szCs w:val="24"/>
        </w:rPr>
        <w:t xml:space="preserve"> </w:t>
      </w:r>
      <w:proofErr w:type="gramStart"/>
      <w:r>
        <w:rPr>
          <w:color w:val="1F1F1F"/>
          <w:sz w:val="24"/>
          <w:szCs w:val="24"/>
        </w:rPr>
        <w:t>сопровождение</w:t>
      </w:r>
      <w:proofErr w:type="gramEnd"/>
      <w:r>
        <w:rPr>
          <w:color w:val="1F1F1F"/>
          <w:sz w:val="24"/>
          <w:szCs w:val="24"/>
        </w:rPr>
        <w:t xml:space="preserve"> и техническом обслуживание Системы Исполнитель должен учитывать язык программирования, на котором создан исходный код АИС «ИС Мониторинг» сопровождаемой Системы.» ТЗ и проект контракта не содержат положений о передаче исполнителю исходного кода программы «Прометей» и о праве Заказчика на переработку (модификацию) этой программы.</w:t>
      </w:r>
    </w:p>
    <w:p w:rsidR="008D3C02" w:rsidRDefault="008D3C02" w:rsidP="008D3C02">
      <w:pPr>
        <w:spacing w:after="100" w:line="360" w:lineRule="auto"/>
        <w:ind w:firstLine="709"/>
        <w:jc w:val="both"/>
      </w:pPr>
      <w:r>
        <w:rPr>
          <w:color w:val="1F1F1F"/>
          <w:sz w:val="24"/>
          <w:szCs w:val="24"/>
        </w:rPr>
        <w:t>5.1. Прошу указать пункт Государственного контракта № Ф.2022.017 от 31.10.2022 либо наименование, дату, номер и пункт иного документа, которым Заказчику предоставлено право на переработку (модификацию) программы «Прометей» и право разрешать такую переработку третьим лицам.</w:t>
      </w:r>
    </w:p>
    <w:p w:rsidR="008D3C02" w:rsidRDefault="008D3C02" w:rsidP="008D3C02">
      <w:pPr>
        <w:spacing w:after="100" w:line="360" w:lineRule="auto"/>
        <w:ind w:firstLine="709"/>
        <w:jc w:val="both"/>
      </w:pPr>
      <w:r>
        <w:rPr>
          <w:color w:val="1F1F1F"/>
          <w:sz w:val="24"/>
          <w:szCs w:val="24"/>
        </w:rPr>
        <w:t xml:space="preserve">5.2. Прошу указать числовое значение срока (в рабочих днях </w:t>
      </w:r>
      <w:proofErr w:type="gramStart"/>
      <w:r>
        <w:rPr>
          <w:color w:val="1F1F1F"/>
          <w:sz w:val="24"/>
          <w:szCs w:val="24"/>
        </w:rPr>
        <w:t>с даты заключения</w:t>
      </w:r>
      <w:proofErr w:type="gramEnd"/>
      <w:r>
        <w:rPr>
          <w:color w:val="1F1F1F"/>
          <w:sz w:val="24"/>
          <w:szCs w:val="24"/>
        </w:rPr>
        <w:t xml:space="preserve"> контракта), в течение которого Заказчик передает исполнителю исходный код программных модулей Системы, подлежащих доработке, и пункт Извещения, которым установлена такая передача.</w:t>
      </w:r>
    </w:p>
    <w:p w:rsidR="008D3C02" w:rsidRDefault="008D3C02" w:rsidP="008D3C02">
      <w:pPr>
        <w:spacing w:after="100" w:line="360" w:lineRule="auto"/>
        <w:ind w:firstLine="709"/>
        <w:jc w:val="both"/>
      </w:pPr>
      <w:r>
        <w:rPr>
          <w:color w:val="1F1F1F"/>
          <w:sz w:val="24"/>
          <w:szCs w:val="24"/>
        </w:rPr>
        <w:t>5.3. Прошу указать лицо, от имени которого выдается сертификат технической поддержки, обязательные реквизиты сертификата и пункт Извещения, которым они установлены.</w:t>
      </w:r>
    </w:p>
    <w:p w:rsidR="008D3C02" w:rsidRDefault="008D3C02" w:rsidP="008D3C02">
      <w:pPr>
        <w:keepNext/>
        <w:keepLines/>
        <w:spacing w:before="240" w:after="120" w:line="300" w:lineRule="auto"/>
      </w:pPr>
      <w:r>
        <w:rPr>
          <w:b/>
          <w:bCs/>
          <w:color w:val="263242"/>
          <w:sz w:val="24"/>
          <w:szCs w:val="24"/>
        </w:rPr>
        <w:lastRenderedPageBreak/>
        <w:t>Вопрос шестой. Ограничение участия субъектами малого предпринимательства и размер штрафа</w:t>
      </w:r>
    </w:p>
    <w:p w:rsidR="008D3C02" w:rsidRDefault="008D3C02" w:rsidP="008D3C02">
      <w:pPr>
        <w:spacing w:after="100" w:line="360" w:lineRule="auto"/>
        <w:ind w:firstLine="709"/>
        <w:jc w:val="both"/>
      </w:pPr>
      <w:r>
        <w:rPr>
          <w:color w:val="1F1F1F"/>
          <w:sz w:val="24"/>
          <w:szCs w:val="24"/>
        </w:rPr>
        <w:t xml:space="preserve">Раздел «Ответственность Сторон» проекта контракта устанавливает: </w:t>
      </w:r>
      <w:proofErr w:type="gramStart"/>
      <w:r>
        <w:rPr>
          <w:color w:val="1F1F1F"/>
          <w:sz w:val="24"/>
          <w:szCs w:val="24"/>
        </w:rPr>
        <w:t>«За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Контрактом в порядке, определенном постановлением Правительства Российской Федерации от 30.08.2017 № 1042 и рассчитывается как процент цены Контракта, или в случае, если Контрактом предусмотрены этапы исполнения Контракта, как процент этапа исполнения Контракта (далее – «цена Контракта</w:t>
      </w:r>
      <w:proofErr w:type="gramEnd"/>
      <w:r>
        <w:rPr>
          <w:color w:val="1F1F1F"/>
          <w:sz w:val="24"/>
          <w:szCs w:val="24"/>
        </w:rPr>
        <w:t xml:space="preserve"> (</w:t>
      </w:r>
      <w:proofErr w:type="gramStart"/>
      <w:r>
        <w:rPr>
          <w:color w:val="1F1F1F"/>
          <w:sz w:val="24"/>
          <w:szCs w:val="24"/>
        </w:rPr>
        <w:t>этапа)»), в размере 1 процента цены Контракта (этапа), но не более 5 тыс. рублей и не менее 1 тыс. рублей.»</w:t>
      </w:r>
      <w:proofErr w:type="gramEnd"/>
    </w:p>
    <w:p w:rsidR="008D3C02" w:rsidRDefault="008D3C02" w:rsidP="008D3C02">
      <w:pPr>
        <w:spacing w:after="100" w:line="360" w:lineRule="auto"/>
        <w:ind w:firstLine="709"/>
        <w:jc w:val="both"/>
      </w:pPr>
      <w:r>
        <w:rPr>
          <w:color w:val="1F1F1F"/>
          <w:sz w:val="24"/>
          <w:szCs w:val="24"/>
        </w:rPr>
        <w:t>Иного размера штрафа за неисполнение или ненадлежащее исполнение исполнителем обязательства, имеющего стоимостное выражение (кроме случая заключения контракта с участником, предложившим наиболее высокую цену за право заключения контракта), проект контракта не содержит. Требования к заявке и другие файлы, размещенные в составе Извещения, не содержат ссылок на статью 30 Закона № 44-ФЗ, требования о декларировании принадлежности участника закупки к субъектам малого предпринимательства или социально ориентированным некоммерческим организациям и требования о привлечении таких лиц в качестве субподрядчиков (соисполнителей).</w:t>
      </w:r>
    </w:p>
    <w:p w:rsidR="008D3C02" w:rsidRDefault="008D3C02" w:rsidP="008D3C02">
      <w:pPr>
        <w:spacing w:after="100" w:line="360" w:lineRule="auto"/>
        <w:ind w:firstLine="709"/>
        <w:jc w:val="both"/>
      </w:pPr>
      <w:r>
        <w:rPr>
          <w:color w:val="1F1F1F"/>
          <w:sz w:val="24"/>
          <w:szCs w:val="24"/>
        </w:rPr>
        <w:t>6.1. Прошу указать, какое из следующих условий установлено при осуществлении настоящей закупки: ограничение участия, предусмотренное частью 3 статьи 30 Закона № 44-ФЗ (участниками закупки могут быть только субъекты малого предпринимательства и социально ориентированные некоммерческие организации); требование к исполнителю о привлечении субподрядчиков (соисполнителей) из их числа, предусмотренное частью 5 статьи 30 Закона № 44-ФЗ; ни одно из указанных условий.</w:t>
      </w:r>
    </w:p>
    <w:p w:rsidR="008D3C02" w:rsidRDefault="008D3C02" w:rsidP="008D3C02">
      <w:pPr>
        <w:spacing w:after="100" w:line="360" w:lineRule="auto"/>
        <w:ind w:firstLine="709"/>
        <w:jc w:val="both"/>
      </w:pPr>
      <w:r>
        <w:rPr>
          <w:color w:val="1F1F1F"/>
          <w:sz w:val="24"/>
          <w:szCs w:val="24"/>
        </w:rPr>
        <w:t>6.2. Прошу указать пункт Правил определения размера штрафа, утвержденных постановлением Правительства Российской Федерации от 30.08.2017 № 1042, на основании которого в проекте контракта установлен штраф «в размере 1 процента цены Контракта (этапа), но не более 5 тыс. рублей и не менее 1 тыс. рублей».</w:t>
      </w:r>
    </w:p>
    <w:p w:rsidR="008D3C02" w:rsidRDefault="008D3C02" w:rsidP="008D3C02">
      <w:pPr>
        <w:spacing w:after="100" w:line="360" w:lineRule="auto"/>
        <w:ind w:firstLine="709"/>
        <w:jc w:val="both"/>
      </w:pPr>
      <w:r>
        <w:rPr>
          <w:color w:val="1F1F1F"/>
          <w:sz w:val="24"/>
          <w:szCs w:val="24"/>
        </w:rPr>
        <w:t>6.3. Прошу указать наименование документа или информации, которыми участник закупки подтверждает принадлежность к субъектам малого предпринимательства или социально ориентированным некоммерческим организациям, и пункт Требований к заявке, которым это предусмотрено.</w:t>
      </w:r>
    </w:p>
    <w:p w:rsidR="008D3C02" w:rsidRDefault="008D3C02" w:rsidP="00D83B89">
      <w:pPr>
        <w:ind w:firstLine="709"/>
        <w:jc w:val="both"/>
        <w:rPr>
          <w:rFonts w:ascii="PT Astra Serif" w:hAnsi="PT Astra Serif"/>
          <w:sz w:val="28"/>
          <w:szCs w:val="28"/>
        </w:rPr>
      </w:pPr>
    </w:p>
    <w:p w:rsidR="008D3C02" w:rsidRDefault="008D3C02" w:rsidP="00D83B89">
      <w:pPr>
        <w:ind w:firstLine="709"/>
        <w:jc w:val="both"/>
        <w:rPr>
          <w:rFonts w:ascii="PT Astra Serif" w:hAnsi="PT Astra Serif"/>
          <w:sz w:val="28"/>
          <w:szCs w:val="28"/>
        </w:rPr>
      </w:pPr>
    </w:p>
    <w:p w:rsidR="003916CD" w:rsidRPr="00355C35" w:rsidRDefault="003916CD" w:rsidP="00D83B89">
      <w:pPr>
        <w:ind w:firstLine="709"/>
        <w:jc w:val="both"/>
        <w:rPr>
          <w:rFonts w:ascii="PT Astra Serif" w:hAnsi="PT Astra Serif"/>
          <w:b/>
          <w:sz w:val="28"/>
          <w:szCs w:val="28"/>
        </w:rPr>
      </w:pPr>
      <w:r w:rsidRPr="00355C35">
        <w:rPr>
          <w:rFonts w:ascii="PT Astra Serif" w:hAnsi="PT Astra Serif"/>
          <w:b/>
          <w:sz w:val="28"/>
          <w:szCs w:val="28"/>
        </w:rPr>
        <w:lastRenderedPageBreak/>
        <w:t>Разъяснение положений</w:t>
      </w:r>
      <w:r w:rsidR="006676FC" w:rsidRPr="00355C35">
        <w:rPr>
          <w:rFonts w:ascii="PT Astra Serif" w:hAnsi="PT Astra Serif"/>
          <w:b/>
          <w:sz w:val="28"/>
          <w:szCs w:val="28"/>
        </w:rPr>
        <w:t xml:space="preserve"> извещения об аукционе</w:t>
      </w:r>
      <w:r w:rsidR="000823FE" w:rsidRPr="00355C35">
        <w:rPr>
          <w:rFonts w:ascii="PT Astra Serif" w:hAnsi="PT Astra Serif"/>
          <w:b/>
          <w:sz w:val="28"/>
          <w:szCs w:val="28"/>
        </w:rPr>
        <w:t xml:space="preserve"> в электронной форме</w:t>
      </w:r>
      <w:r w:rsidRPr="00355C35">
        <w:rPr>
          <w:rFonts w:ascii="PT Astra Serif" w:hAnsi="PT Astra Serif"/>
          <w:b/>
          <w:sz w:val="28"/>
          <w:szCs w:val="28"/>
        </w:rPr>
        <w:t xml:space="preserve">: </w:t>
      </w:r>
    </w:p>
    <w:p w:rsidR="008D3C02" w:rsidRDefault="008D3C02" w:rsidP="008D3C02">
      <w:pPr>
        <w:pStyle w:val="paragraph-styledstyledparagraph-sc-a650b026-0"/>
        <w:spacing w:before="0" w:beforeAutospacing="0" w:after="0" w:afterAutospacing="0" w:line="360" w:lineRule="auto"/>
        <w:ind w:firstLine="709"/>
      </w:pPr>
      <w:r>
        <w:rPr>
          <w:b/>
          <w:bCs/>
        </w:rPr>
        <w:t>Вопрос первый. Срок оказания услуги</w:t>
      </w:r>
    </w:p>
    <w:p w:rsidR="008D3C02" w:rsidRDefault="008D3C02" w:rsidP="008D3C02">
      <w:pPr>
        <w:pStyle w:val="paragraph-styledstyledparagraph-sc-a650b026-0"/>
        <w:spacing w:before="0" w:beforeAutospacing="0" w:after="0" w:afterAutospacing="0" w:line="360" w:lineRule="auto"/>
        <w:ind w:firstLine="709"/>
        <w:jc w:val="both"/>
      </w:pPr>
      <w:r>
        <w:t>1.1. Согласно п.4.1. проекта контракта услуга должна быть оказана</w:t>
      </w:r>
      <w:r>
        <w:rPr>
          <w:i/>
        </w:rPr>
        <w:t xml:space="preserve"> </w:t>
      </w:r>
      <w:r>
        <w:t>в течение 5 (пяти) рабочих дней с момента заключения Контракта.</w:t>
      </w:r>
    </w:p>
    <w:p w:rsidR="008D3C02" w:rsidRDefault="008D3C02" w:rsidP="008D3C02">
      <w:pPr>
        <w:pStyle w:val="paragraph-styledstyledparagraph-sc-a650b026-0"/>
        <w:spacing w:before="0" w:beforeAutospacing="0" w:after="0" w:afterAutospacing="0" w:line="360" w:lineRule="auto"/>
        <w:ind w:firstLine="709"/>
        <w:jc w:val="both"/>
      </w:pPr>
      <w:r>
        <w:t xml:space="preserve">В указанный срок включается срок передачи сертификата технической поддержки с указанием срока действия сертификата (12 месяцев). Срок оказания услуг технической поддержки на 12 месяцев и доработок </w:t>
      </w:r>
      <w:proofErr w:type="gramStart"/>
      <w:r>
        <w:t>согласно</w:t>
      </w:r>
      <w:proofErr w:type="gramEnd"/>
      <w:r>
        <w:t xml:space="preserve"> Технического задания не входит в срок, предусмотренный п.4.1 Контракта. Однако срок оказания услуг технической поддержки и доработок по указанному сертификату входит в срок действия Контракта, предусмотренный разделом 11 проекта Контракта.</w:t>
      </w:r>
    </w:p>
    <w:p w:rsidR="008D3C02" w:rsidRDefault="008D3C02" w:rsidP="008D3C02">
      <w:pPr>
        <w:pStyle w:val="paragraph-styledstyledparagraph-sc-a650b026-0"/>
        <w:spacing w:before="0" w:beforeAutospacing="0" w:after="0" w:afterAutospacing="0" w:line="360" w:lineRule="auto"/>
        <w:ind w:firstLine="709"/>
      </w:pPr>
      <w:r>
        <w:t xml:space="preserve">1.2. Числовое значение количества выполнений действия (пункт 3 таблицы ТЗ) в течение срока оказания услуги (12 месяцев) составляет 12 раз (ежемесячно). </w:t>
      </w:r>
    </w:p>
    <w:p w:rsidR="008D3C02" w:rsidRDefault="008D3C02" w:rsidP="008D3C02">
      <w:pPr>
        <w:pStyle w:val="paragraph-styledstyledparagraph-sc-a650b026-0"/>
        <w:spacing w:before="0" w:beforeAutospacing="0" w:after="0" w:afterAutospacing="0" w:line="360" w:lineRule="auto"/>
        <w:ind w:firstLine="709"/>
        <w:jc w:val="both"/>
      </w:pPr>
      <w:r>
        <w:t xml:space="preserve">1.3. Период, в течение которого исполнитель обязан обеспечивать работу Системы в режиме «24 часа в сутки 7 дней в неделю», составляет </w:t>
      </w:r>
      <w:r>
        <w:rPr>
          <w:b/>
          <w:bCs/>
        </w:rPr>
        <w:t>366 календарных дней</w:t>
      </w:r>
      <w:r>
        <w:t xml:space="preserve"> (</w:t>
      </w:r>
      <w:proofErr w:type="gramStart"/>
      <w:r>
        <w:t>с даты начала</w:t>
      </w:r>
      <w:proofErr w:type="gramEnd"/>
      <w:r>
        <w:t xml:space="preserve"> оказания услуг по технической поддержке по выданному сертификату до даты окончания 12-месячного срока).</w:t>
      </w:r>
    </w:p>
    <w:p w:rsidR="008D3C02" w:rsidRDefault="008D3C02" w:rsidP="008D3C02">
      <w:pPr>
        <w:spacing w:line="360" w:lineRule="auto"/>
        <w:ind w:right="-1" w:firstLine="709"/>
        <w:jc w:val="both"/>
        <w:rPr>
          <w:rFonts w:ascii="PT Astra Serif" w:hAnsi="PT Astra Serif"/>
          <w:sz w:val="24"/>
          <w:szCs w:val="24"/>
        </w:rPr>
      </w:pPr>
      <w:r>
        <w:rPr>
          <w:sz w:val="24"/>
          <w:szCs w:val="24"/>
        </w:rPr>
        <w:t xml:space="preserve">1.4. </w:t>
      </w:r>
      <w:proofErr w:type="gramStart"/>
      <w:r>
        <w:rPr>
          <w:sz w:val="24"/>
          <w:szCs w:val="24"/>
        </w:rPr>
        <w:t>Пунктом 6.1 проекта Контракта предусмотрено, что способами обеспечения исполнения Контракта являются независимая гарантия, выданная гарантом и соответствующая требованиям статьи 45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Закона №44-ФЗ), а также требованиям, утвержденным постановлением Правительства Российской Федерации от 08.11.2013 № 1005, или внесение денежных средств на указанный</w:t>
      </w:r>
      <w:proofErr w:type="gramEnd"/>
      <w:r>
        <w:rPr>
          <w:sz w:val="24"/>
          <w:szCs w:val="24"/>
        </w:rPr>
        <w:t xml:space="preserve"> Заказчиком счет, на котором в соответствии с законодательством Российской Федерации учитываются операции со средствами, поступающими Заказчику. Способ обеспечения исполнения Контракта определяется Исполнителем самостоятельно.</w:t>
      </w:r>
    </w:p>
    <w:p w:rsidR="008D3C02" w:rsidRDefault="008D3C02" w:rsidP="008D3C02">
      <w:pPr>
        <w:pStyle w:val="paragraph-styledstyledparagraph-sc-a650b026-0"/>
        <w:spacing w:before="0" w:beforeAutospacing="0" w:after="0" w:afterAutospacing="0" w:line="360" w:lineRule="auto"/>
        <w:ind w:firstLine="709"/>
        <w:jc w:val="both"/>
      </w:pPr>
      <w:proofErr w:type="gramStart"/>
      <w:r>
        <w:t xml:space="preserve">В случае выбора в качестве обеспечения исполнения </w:t>
      </w:r>
      <w:r w:rsidRPr="00A62AAB">
        <w:t>Контракта независимой гарантии ее срок действия определяется в порядке, предусмотренном часть. 3 ст.</w:t>
      </w:r>
      <w:r w:rsidR="00E6643C" w:rsidRPr="00A62AAB">
        <w:t xml:space="preserve"> </w:t>
      </w:r>
      <w:r w:rsidRPr="00A62AAB">
        <w:t xml:space="preserve">96 </w:t>
      </w:r>
      <w:r w:rsidR="00564B06">
        <w:rPr>
          <w:rFonts w:ascii="PT Astra Serif" w:hAnsi="PT Astra Serif"/>
        </w:rPr>
        <w:t>Федерального закона от 05.04.2013 № 44-ФЗ</w:t>
      </w:r>
      <w:r w:rsidRPr="00A62AAB">
        <w:t>, где определено, что срок действия независ</w:t>
      </w:r>
      <w:r>
        <w:t>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w:t>
      </w:r>
      <w:proofErr w:type="gramEnd"/>
      <w:r>
        <w:t xml:space="preserve"> в соответствии со </w:t>
      </w:r>
      <w:r w:rsidRPr="00564B06">
        <w:t xml:space="preserve">статьей 95 </w:t>
      </w:r>
      <w:r w:rsidR="00564B06">
        <w:rPr>
          <w:rFonts w:ascii="PT Astra Serif" w:hAnsi="PT Astra Serif"/>
        </w:rPr>
        <w:t>Федерального закона от 05.04.2013 № 44-ФЗ</w:t>
      </w:r>
      <w:r w:rsidRPr="00564B06">
        <w:t>.</w:t>
      </w:r>
      <w:r>
        <w:t xml:space="preserve"> Аналогичное </w:t>
      </w:r>
      <w:r w:rsidRPr="00564B06">
        <w:t>положение указано в п.6.1</w:t>
      </w:r>
      <w:r w:rsidR="00564B06" w:rsidRPr="00564B06">
        <w:t>4</w:t>
      </w:r>
      <w:r w:rsidRPr="00564B06">
        <w:t xml:space="preserve"> проекта Контракта.</w:t>
      </w:r>
    </w:p>
    <w:p w:rsidR="008D3C02" w:rsidRDefault="008D3C02" w:rsidP="008D3C02">
      <w:pPr>
        <w:pStyle w:val="paragraph-styledstyledparagraph-sc-a650b026-0"/>
        <w:spacing w:before="0" w:beforeAutospacing="0" w:after="0" w:afterAutospacing="0" w:line="360" w:lineRule="auto"/>
        <w:ind w:firstLine="709"/>
        <w:jc w:val="both"/>
      </w:pPr>
      <w:r>
        <w:t>Срок исполнения обязательств в данном случае рассчитывается с учетом срока, установленного п.4.1 проекта контракта.</w:t>
      </w:r>
    </w:p>
    <w:p w:rsidR="008D3C02" w:rsidRDefault="008D3C02" w:rsidP="008D3C02">
      <w:pPr>
        <w:pStyle w:val="paragraph-styledstyledparagraph-sc-a650b026-0"/>
        <w:spacing w:before="0" w:beforeAutospacing="0" w:after="0" w:afterAutospacing="0" w:line="360" w:lineRule="auto"/>
        <w:ind w:firstLine="709"/>
      </w:pPr>
      <w:r>
        <w:rPr>
          <w:b/>
          <w:bCs/>
        </w:rPr>
        <w:lastRenderedPageBreak/>
        <w:t>Вопрос второй. Этапы исполнения контракта</w:t>
      </w:r>
    </w:p>
    <w:p w:rsidR="008D3C02" w:rsidRDefault="008D3C02" w:rsidP="008D3C02">
      <w:pPr>
        <w:pStyle w:val="paragraph-styledstyledparagraph-sc-a650b026-0"/>
        <w:spacing w:before="0" w:beforeAutospacing="0" w:after="0" w:afterAutospacing="0" w:line="360" w:lineRule="auto"/>
        <w:ind w:firstLine="709"/>
      </w:pPr>
      <w:r>
        <w:t xml:space="preserve">2.1. Согласно п.8.4. ч.1 ст.3 </w:t>
      </w:r>
      <w:r w:rsidR="002B5B5C">
        <w:rPr>
          <w:rFonts w:ascii="PT Astra Serif" w:hAnsi="PT Astra Serif"/>
        </w:rPr>
        <w:t>Федерального закона от 05.04.2013 № 44-ФЗ</w:t>
      </w:r>
      <w:r w:rsidR="002B5B5C">
        <w:t xml:space="preserve"> </w:t>
      </w:r>
      <w:r>
        <w:t xml:space="preserve">отдельный этап исполнения контракта - часть обязательства поставщика (подрядчика, исполнителя), в отношении которого контрактом установлена обязанность заказчика </w:t>
      </w:r>
      <w:proofErr w:type="gramStart"/>
      <w:r>
        <w:t>обеспечить</w:t>
      </w:r>
      <w:proofErr w:type="gramEnd"/>
      <w:r>
        <w:t xml:space="preserve"> приемку (с оформлением в соответствии с настоящим Федеральным законом документа о приемке) и оплату поставленного товара, выполненной работы, оказанной услуги.</w:t>
      </w:r>
    </w:p>
    <w:p w:rsidR="008D3C02" w:rsidRDefault="008D3C02" w:rsidP="008D3C02">
      <w:pPr>
        <w:pStyle w:val="paragraph-styledstyledparagraph-sc-a650b026-0"/>
        <w:spacing w:before="0" w:beforeAutospacing="0" w:after="0" w:afterAutospacing="0" w:line="360" w:lineRule="auto"/>
        <w:ind w:firstLine="709"/>
        <w:jc w:val="both"/>
      </w:pPr>
      <w:r>
        <w:t xml:space="preserve">Количество этапов исполнения контракта — </w:t>
      </w:r>
      <w:r>
        <w:rPr>
          <w:b/>
          <w:bCs/>
        </w:rPr>
        <w:t>1 (один)</w:t>
      </w:r>
      <w:r>
        <w:t>, который охватывает период, предусмотренный п.4.1 и раздела 2 и 5 проекта Контракта.</w:t>
      </w:r>
    </w:p>
    <w:p w:rsidR="008D3C02" w:rsidRDefault="008D3C02" w:rsidP="008D3C02">
      <w:pPr>
        <w:pStyle w:val="paragraph-styledstyledparagraph-sc-a650b026-0"/>
        <w:spacing w:before="0" w:beforeAutospacing="0" w:after="0" w:afterAutospacing="0" w:line="360" w:lineRule="auto"/>
        <w:ind w:firstLine="709"/>
        <w:jc w:val="both"/>
      </w:pPr>
      <w:r>
        <w:t>Отчеты, предусмотренные пунктом 11 таблицы ТЗ в рамках технического сопровождения, предоставляются в течение срока выданного сертификата технической поддержки.</w:t>
      </w:r>
    </w:p>
    <w:p w:rsidR="008D3C02" w:rsidRDefault="008D3C02" w:rsidP="008D3C02">
      <w:pPr>
        <w:pStyle w:val="paragraph-styledstyledparagraph-sc-a650b026-0"/>
        <w:spacing w:before="0" w:beforeAutospacing="0" w:after="0" w:afterAutospacing="0" w:line="360" w:lineRule="auto"/>
        <w:ind w:firstLine="709"/>
        <w:jc w:val="both"/>
      </w:pPr>
      <w:r>
        <w:t>2.2. Срок разработки Исполнителем и утверждения Заказчиком программы и методики приемочных испытаний проводится в рамках срока выданного сертификата технической поддержки не позже даты окончания такой поддержки по сертификату.</w:t>
      </w:r>
    </w:p>
    <w:p w:rsidR="008D3C02" w:rsidRDefault="008D3C02" w:rsidP="008D3C02">
      <w:pPr>
        <w:pStyle w:val="paragraph-styledstyledparagraph-sc-a650b026-0"/>
        <w:spacing w:before="0" w:beforeAutospacing="0" w:after="0" w:afterAutospacing="0" w:line="360" w:lineRule="auto"/>
        <w:ind w:firstLine="709"/>
        <w:jc w:val="both"/>
      </w:pPr>
      <w:r>
        <w:t>2.3. Основанием для оплаты по пункту 2.3.4 проекта контракта является документ о приемке, размещенный в ЕИС в соответствии с пунктом 5.4 проекта контракта. Акт о приемке Системы в эксплуатацию, предусмотренный ТЗ, является техническим документом, подтверждающим результаты испытаний, но основным документальным основанием для возникновения обязанности Заказчика по оплате в рамках электронных закупок по Закону 44-ФЗ является только документ о приемке в ЕИС.</w:t>
      </w:r>
    </w:p>
    <w:p w:rsidR="008D3C02" w:rsidRDefault="008D3C02" w:rsidP="008D3C02">
      <w:pPr>
        <w:pStyle w:val="paragraph-styledstyledparagraph-sc-a650b026-0"/>
        <w:spacing w:before="0" w:beforeAutospacing="0" w:after="0" w:afterAutospacing="0" w:line="360" w:lineRule="auto"/>
        <w:ind w:firstLine="709"/>
      </w:pPr>
      <w:r>
        <w:rPr>
          <w:b/>
          <w:bCs/>
        </w:rPr>
        <w:t>Вопрос третий. Сроки обработки обращений</w:t>
      </w:r>
    </w:p>
    <w:p w:rsidR="00564B06" w:rsidRPr="00564B06" w:rsidRDefault="008D3C02" w:rsidP="008D3C02">
      <w:pPr>
        <w:pStyle w:val="paragraph-styledstyledparagraph-sc-a650b026-0"/>
        <w:spacing w:before="0" w:beforeAutospacing="0" w:after="0" w:afterAutospacing="0" w:line="360" w:lineRule="auto"/>
        <w:ind w:firstLine="709"/>
        <w:jc w:val="both"/>
      </w:pPr>
      <w:r>
        <w:t xml:space="preserve">3.1. </w:t>
      </w:r>
      <w:r w:rsidR="00564B06">
        <w:t>Будут внесены соответствующие коррективы в техническое задание.</w:t>
      </w:r>
    </w:p>
    <w:p w:rsidR="008D3C02" w:rsidRDefault="008D3C02" w:rsidP="008D3C02">
      <w:pPr>
        <w:pStyle w:val="paragraph-styledstyledparagraph-sc-a650b026-0"/>
        <w:spacing w:before="0" w:beforeAutospacing="0" w:after="0" w:afterAutospacing="0" w:line="360" w:lineRule="auto"/>
        <w:ind w:firstLine="709"/>
        <w:jc w:val="both"/>
      </w:pPr>
      <w:r>
        <w:t xml:space="preserve">3.2. К запросам на обслуживание по пунктам 2.3 и 2.7 применяется срок </w:t>
      </w:r>
      <w:r>
        <w:rPr>
          <w:b/>
          <w:bCs/>
        </w:rPr>
        <w:t>5 рабочих дней</w:t>
      </w:r>
      <w:r>
        <w:t xml:space="preserve">. </w:t>
      </w:r>
    </w:p>
    <w:p w:rsidR="008D3C02" w:rsidRDefault="008D3C02" w:rsidP="008D3C02">
      <w:pPr>
        <w:pStyle w:val="paragraph-styledstyledparagraph-sc-a650b026-0"/>
        <w:spacing w:before="0" w:beforeAutospacing="0" w:after="0" w:afterAutospacing="0" w:line="360" w:lineRule="auto"/>
        <w:ind w:firstLine="709"/>
        <w:jc w:val="both"/>
      </w:pPr>
      <w:r>
        <w:t xml:space="preserve">3.3. В часах работы службы поддержки (09:00–18:00, </w:t>
      </w:r>
      <w:proofErr w:type="spellStart"/>
      <w:r>
        <w:t>пн</w:t>
      </w:r>
      <w:proofErr w:type="spellEnd"/>
      <w:r>
        <w:t>–</w:t>
      </w:r>
      <w:proofErr w:type="spellStart"/>
      <w:r>
        <w:t>пт</w:t>
      </w:r>
      <w:proofErr w:type="spellEnd"/>
      <w:r>
        <w:t xml:space="preserve">). </w:t>
      </w:r>
    </w:p>
    <w:p w:rsidR="008D3C02" w:rsidRDefault="008D3C02" w:rsidP="008D3C02">
      <w:pPr>
        <w:pStyle w:val="paragraph-styledstyledparagraph-sc-a650b026-0"/>
        <w:spacing w:before="0" w:beforeAutospacing="0" w:after="0" w:afterAutospacing="0" w:line="360" w:lineRule="auto"/>
        <w:ind w:firstLine="709"/>
        <w:jc w:val="both"/>
      </w:pPr>
      <w:r>
        <w:t xml:space="preserve">3.4. Максимальный срок решения обращения «Инцидент» приоритета «Нормальный» — </w:t>
      </w:r>
      <w:r>
        <w:rPr>
          <w:b/>
          <w:bCs/>
        </w:rPr>
        <w:t>в течение срока выхода следующей версии (обновления) Системы</w:t>
      </w:r>
      <w:r>
        <w:t xml:space="preserve"> (конкретное число дней не установлено, определяется планом развития). Максимальный срок исполнения запроса по пункту 2.2 («По согласованию сторон») — </w:t>
      </w:r>
      <w:r>
        <w:rPr>
          <w:b/>
          <w:bCs/>
        </w:rPr>
        <w:t>не установлен</w:t>
      </w:r>
      <w:r>
        <w:t xml:space="preserve">, определяется электронной перепиской сторон для каждого конкретного случая. </w:t>
      </w:r>
    </w:p>
    <w:p w:rsidR="008D3C02" w:rsidRDefault="008D3C02" w:rsidP="008D3C02">
      <w:pPr>
        <w:pStyle w:val="paragraph-styledstyledparagraph-sc-a650b026-0"/>
        <w:spacing w:before="0" w:beforeAutospacing="0" w:after="0" w:afterAutospacing="0" w:line="360" w:lineRule="auto"/>
        <w:ind w:firstLine="709"/>
      </w:pPr>
      <w:r>
        <w:rPr>
          <w:b/>
          <w:bCs/>
        </w:rPr>
        <w:t>Вопрос четвертый. Объем доработок Системы</w:t>
      </w:r>
    </w:p>
    <w:p w:rsidR="008D3C02" w:rsidRDefault="008D3C02" w:rsidP="008D3C02">
      <w:pPr>
        <w:pStyle w:val="paragraph-styledstyledparagraph-sc-a650b026-0"/>
        <w:spacing w:before="0" w:beforeAutospacing="0" w:after="0" w:afterAutospacing="0" w:line="360" w:lineRule="auto"/>
        <w:ind w:firstLine="709"/>
        <w:jc w:val="both"/>
      </w:pPr>
      <w:r>
        <w:t xml:space="preserve">4.1. Числовое значение максимального количества доработок и новых модулей не установлено. </w:t>
      </w:r>
    </w:p>
    <w:p w:rsidR="008D3C02" w:rsidRDefault="008D3C02" w:rsidP="008D3C02">
      <w:pPr>
        <w:pStyle w:val="paragraph-styledstyledparagraph-sc-a650b026-0"/>
        <w:spacing w:before="0" w:beforeAutospacing="0" w:after="0" w:afterAutospacing="0" w:line="360" w:lineRule="auto"/>
        <w:ind w:firstLine="709"/>
        <w:jc w:val="both"/>
      </w:pPr>
      <w:r>
        <w:t xml:space="preserve">4.2. Одной из основных целей сопровождения и обслуживание Системы является обеспечение непрерывности и корректности функционирования программного обеспечения Системы. Числовое значение максимального количества обращений каждого </w:t>
      </w:r>
      <w:r>
        <w:lastRenderedPageBreak/>
        <w:t>вида не установлено. Исполнитель обязан обработать все поступающие обращения в пределах срока контракта и установленной цены для обеспечения обеспечение непрерывности и корректности функционирования программного обеспечения Системы.</w:t>
      </w:r>
    </w:p>
    <w:p w:rsidR="008D3C02" w:rsidRDefault="008D3C02" w:rsidP="008D3C02">
      <w:pPr>
        <w:pStyle w:val="paragraph-styledstyledparagraph-sc-a650b026-0"/>
        <w:spacing w:before="0" w:beforeAutospacing="0" w:after="0" w:afterAutospacing="0" w:line="360" w:lineRule="auto"/>
        <w:ind w:firstLine="709"/>
        <w:jc w:val="both"/>
      </w:pPr>
      <w:r>
        <w:t>4.3. Документ, содержащий «соответствующие требования» к доработке — это соответствующие разделы Технического задания, устанавливающие требования (Требования к функционированию системы и другие).</w:t>
      </w:r>
    </w:p>
    <w:p w:rsidR="008D3C02" w:rsidRDefault="008D3C02" w:rsidP="008D3C02">
      <w:pPr>
        <w:pStyle w:val="paragraph-styledstyledparagraph-sc-a650b026-0"/>
        <w:spacing w:before="0" w:beforeAutospacing="0" w:after="0" w:afterAutospacing="0" w:line="360" w:lineRule="auto"/>
        <w:ind w:firstLine="709"/>
      </w:pPr>
      <w:r>
        <w:rPr>
          <w:b/>
          <w:bCs/>
        </w:rPr>
        <w:t>Вопрос пятый. Правовое основание доработки ПО «Прометей»</w:t>
      </w:r>
    </w:p>
    <w:p w:rsidR="008D3C02" w:rsidRDefault="008D3C02" w:rsidP="008D3C02">
      <w:pPr>
        <w:pStyle w:val="paragraph-styledstyledparagraph-sc-a650b026-0"/>
        <w:spacing w:before="0" w:beforeAutospacing="0" w:after="0" w:afterAutospacing="0" w:line="360" w:lineRule="auto"/>
        <w:ind w:firstLine="709"/>
        <w:jc w:val="both"/>
      </w:pPr>
      <w:r>
        <w:t xml:space="preserve">5.1. В Техническом задании указано, что Система функционирует и создана на базе информационной системы «Прометей» (в реестре программ для ЭВМ от 14.10.2021 года свидетельство № 2021666455, реестровая запись № 13071 от 21.03.2022 в реестре российского </w:t>
      </w:r>
      <w:proofErr w:type="gramStart"/>
      <w:r>
        <w:t>ПО</w:t>
      </w:r>
      <w:proofErr w:type="gramEnd"/>
      <w:r>
        <w:t>). Заказчик располагает неисключительным правом на использование программного обеспечения в соответствии Государственным контрактом № Ф.2022.017 от 31.10.2022 (ИКЗ 222222101731022210100100260026201244). В рамках указанного Контракта Заказчиком с правообладателем заключено лицензионное соглашение б/н от 24.11.2022 г. По данному соглашению Заказчику не предоставлены права на модификацию ИС</w:t>
      </w:r>
      <w:proofErr w:type="gramStart"/>
      <w:r>
        <w:t>.П</w:t>
      </w:r>
      <w:proofErr w:type="gramEnd"/>
      <w:r>
        <w:t>РОМЕТЕЙ. а также на их передачу третьим лицам. Для получения прав на модификацию ИС</w:t>
      </w:r>
      <w:proofErr w:type="gramStart"/>
      <w:r>
        <w:t>.П</w:t>
      </w:r>
      <w:proofErr w:type="gramEnd"/>
      <w:r>
        <w:t>РОМЕТЕЙ необходимо обращаться к правообладателю. Заказчик вправе в ходе действия Контракта запросить у правообладателя информацию о наличии таких прав у Исполнителя.</w:t>
      </w:r>
    </w:p>
    <w:p w:rsidR="008D3C02" w:rsidRDefault="008D3C02" w:rsidP="008D3C02">
      <w:pPr>
        <w:pStyle w:val="paragraph-styledstyledparagraph-sc-a650b026-0"/>
        <w:spacing w:before="0" w:beforeAutospacing="0" w:after="0" w:afterAutospacing="0" w:line="360" w:lineRule="auto"/>
        <w:ind w:firstLine="709"/>
        <w:jc w:val="both"/>
      </w:pPr>
      <w:r>
        <w:t xml:space="preserve">5.2. </w:t>
      </w:r>
      <w:r w:rsidR="006A3E80">
        <w:t>Будут внесены соответствующие коррективы в техническое задание.</w:t>
      </w:r>
    </w:p>
    <w:p w:rsidR="008D3C02" w:rsidRDefault="008D3C02" w:rsidP="008D3C02">
      <w:pPr>
        <w:pStyle w:val="paragraph-styledstyledparagraph-sc-a650b026-0"/>
        <w:spacing w:before="0" w:beforeAutospacing="0" w:after="0" w:afterAutospacing="0" w:line="360" w:lineRule="auto"/>
        <w:ind w:firstLine="709"/>
        <w:jc w:val="both"/>
      </w:pPr>
      <w:r>
        <w:t xml:space="preserve">5.3. </w:t>
      </w:r>
      <w:r w:rsidR="006A3E80">
        <w:t>Будут внесены соответствующие коррективы в техническое задание.</w:t>
      </w:r>
    </w:p>
    <w:p w:rsidR="008D3C02" w:rsidRDefault="008D3C02" w:rsidP="008D3C02">
      <w:pPr>
        <w:pStyle w:val="paragraph-styledstyledparagraph-sc-a650b026-0"/>
        <w:spacing w:before="0" w:beforeAutospacing="0" w:after="0" w:afterAutospacing="0" w:line="360" w:lineRule="auto"/>
        <w:ind w:firstLine="709"/>
      </w:pPr>
      <w:r>
        <w:rPr>
          <w:b/>
          <w:bCs/>
        </w:rPr>
        <w:t>Вопрос шестой. Ограничение участия СМП и размер штрафа</w:t>
      </w:r>
    </w:p>
    <w:p w:rsidR="008D3C02" w:rsidRDefault="008D3C02" w:rsidP="008D3C02">
      <w:pPr>
        <w:pStyle w:val="paragraph-styledstyledparagraph-sc-a650b026-0"/>
        <w:spacing w:before="0" w:beforeAutospacing="0" w:after="0" w:afterAutospacing="0" w:line="360" w:lineRule="auto"/>
        <w:ind w:firstLine="709"/>
        <w:jc w:val="both"/>
      </w:pPr>
      <w:r>
        <w:t xml:space="preserve">6.1. Извещение о закупке установлено </w:t>
      </w:r>
      <w:proofErr w:type="gramStart"/>
      <w:r>
        <w:t>требование</w:t>
      </w:r>
      <w:proofErr w:type="gramEnd"/>
      <w:r>
        <w:t xml:space="preserve"> об установлении преимущество для участия только субъектов малого предпринимательства в качестве участника в соответствии с ч. 3 ст. 30 </w:t>
      </w:r>
      <w:r w:rsidR="00956006">
        <w:rPr>
          <w:rFonts w:ascii="PT Astra Serif" w:hAnsi="PT Astra Serif"/>
        </w:rPr>
        <w:t>Федерального закона от 05.04.2013 № 44-ФЗ</w:t>
      </w:r>
      <w:r>
        <w:t>.</w:t>
      </w:r>
    </w:p>
    <w:p w:rsidR="008D3C02" w:rsidRDefault="008D3C02" w:rsidP="008D3C02">
      <w:pPr>
        <w:widowControl w:val="0"/>
        <w:spacing w:line="360" w:lineRule="auto"/>
        <w:ind w:firstLine="709"/>
        <w:jc w:val="both"/>
        <w:rPr>
          <w:sz w:val="24"/>
          <w:szCs w:val="24"/>
        </w:rPr>
        <w:sectPr w:rsidR="008D3C02" w:rsidSect="002B3253">
          <w:headerReference w:type="even" r:id="rId8"/>
          <w:headerReference w:type="default" r:id="rId9"/>
          <w:headerReference w:type="first" r:id="rId10"/>
          <w:type w:val="continuous"/>
          <w:pgSz w:w="11907" w:h="16840" w:code="9"/>
          <w:pgMar w:top="637" w:right="851" w:bottom="1134" w:left="1701" w:header="360" w:footer="720" w:gutter="0"/>
          <w:pgNumType w:start="1"/>
          <w:cols w:space="720"/>
          <w:titlePg/>
          <w:docGrid w:linePitch="212"/>
        </w:sectPr>
      </w:pPr>
      <w:r>
        <w:rPr>
          <w:sz w:val="24"/>
          <w:szCs w:val="24"/>
        </w:rPr>
        <w:t xml:space="preserve">6.2. </w:t>
      </w:r>
      <w:proofErr w:type="gramStart"/>
      <w:r>
        <w:rPr>
          <w:sz w:val="24"/>
          <w:szCs w:val="24"/>
        </w:rPr>
        <w:t>Согласно п.7.3 проекта Контракта 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Контрактом в порядке, определенном постановлением Правительства Российской Федерации от 30.08.2017 № 1042 и рассчитывается как процент цены Контракта, или в случае, если Контрактом предусмотрены этапы исполнения Контракта, как процент этапа</w:t>
      </w:r>
      <w:proofErr w:type="gramEnd"/>
      <w:r>
        <w:rPr>
          <w:sz w:val="24"/>
          <w:szCs w:val="24"/>
        </w:rPr>
        <w:t xml:space="preserve"> исполнения Контракта (далее – «цена Контракта (этапа)»), в размере 1 процента цены </w:t>
      </w:r>
    </w:p>
    <w:p w:rsidR="008D3C02" w:rsidRDefault="008D3C02" w:rsidP="008D3C02">
      <w:pPr>
        <w:widowControl w:val="0"/>
        <w:spacing w:line="360" w:lineRule="auto"/>
        <w:ind w:firstLine="709"/>
        <w:jc w:val="both"/>
        <w:rPr>
          <w:sz w:val="24"/>
          <w:szCs w:val="24"/>
        </w:rPr>
      </w:pPr>
      <w:r>
        <w:rPr>
          <w:sz w:val="24"/>
          <w:szCs w:val="24"/>
        </w:rPr>
        <w:lastRenderedPageBreak/>
        <w:t xml:space="preserve">Контракта (этапа), но не более 5 тыс. рублей и не менее 1 тыс. рублей. </w:t>
      </w:r>
    </w:p>
    <w:p w:rsidR="008D3C02" w:rsidRDefault="008D3C02" w:rsidP="00536346">
      <w:pPr>
        <w:pStyle w:val="paragraph-styledstyledparagraph-sc-a650b026-0"/>
        <w:spacing w:before="0" w:beforeAutospacing="0" w:after="0" w:afterAutospacing="0" w:line="360" w:lineRule="auto"/>
        <w:ind w:firstLine="709"/>
        <w:jc w:val="both"/>
      </w:pPr>
      <w:r>
        <w:lastRenderedPageBreak/>
        <w:t>Данный размер штрафа предусмотрен пунктом 4 Правил, утвержденных постановлением Правительства Российской Федерации от 30.08.2017 № 1042.</w:t>
      </w:r>
    </w:p>
    <w:p w:rsidR="008D3C02" w:rsidRPr="00536346" w:rsidRDefault="008D3C02" w:rsidP="00536346">
      <w:pPr>
        <w:pStyle w:val="paragraph-styledstyledparagraph-sc-a650b026-0"/>
        <w:spacing w:before="0" w:beforeAutospacing="0" w:after="0" w:afterAutospacing="0" w:line="360" w:lineRule="auto"/>
        <w:ind w:firstLine="709"/>
        <w:jc w:val="both"/>
      </w:pPr>
      <w:r w:rsidRPr="00536346">
        <w:t xml:space="preserve">6.3. </w:t>
      </w:r>
      <w:r w:rsidR="00536346">
        <w:t xml:space="preserve">Согласно пункту 2.2 </w:t>
      </w:r>
      <w:r w:rsidR="00536346" w:rsidRPr="00536346">
        <w:t>Требовани</w:t>
      </w:r>
      <w:r w:rsidR="00536346">
        <w:t>я</w:t>
      </w:r>
      <w:r w:rsidR="00536346" w:rsidRPr="00536346">
        <w:t xml:space="preserve"> к содержанию, сост</w:t>
      </w:r>
      <w:bookmarkStart w:id="0" w:name="_GoBack"/>
      <w:bookmarkEnd w:id="0"/>
      <w:r w:rsidR="00536346" w:rsidRPr="00536346">
        <w:t>аву заявки на участие в закупке</w:t>
      </w:r>
      <w:r w:rsidR="00536346">
        <w:t xml:space="preserve"> «</w:t>
      </w:r>
      <w:r w:rsidR="00536346" w:rsidRPr="00536346">
        <w:t xml:space="preserve">Информация и документы, предусмотренные подпунктами «а» - «л» пункта 1 части 1 статьи 43 </w:t>
      </w:r>
      <w:r w:rsidR="00956006">
        <w:rPr>
          <w:rFonts w:ascii="PT Astra Serif" w:hAnsi="PT Astra Serif"/>
        </w:rPr>
        <w:t>Федерального закона от 05.04.2013 № 44-ФЗ</w:t>
      </w:r>
      <w:r w:rsidR="00536346" w:rsidRPr="00536346">
        <w:t>, не включаются участником закупки в заявку на участие в закупке. Такие информация и документы направляются (по состоянию на дату и время их направления) заказчику оператором электронной площадки, оператором специализированной электронной площадки путем информационного взаимодействия с</w:t>
      </w:r>
      <w:r w:rsidR="002B5B5C">
        <w:t xml:space="preserve"> единой информационной системой</w:t>
      </w:r>
      <w:r w:rsidR="00536346">
        <w:t>»</w:t>
      </w:r>
      <w:r w:rsidRPr="00536346">
        <w:t>.</w:t>
      </w:r>
    </w:p>
    <w:p w:rsidR="00E34AE7" w:rsidRPr="00E6643C" w:rsidRDefault="00E34AE7" w:rsidP="00536346">
      <w:pPr>
        <w:ind w:firstLine="709"/>
        <w:jc w:val="both"/>
        <w:rPr>
          <w:rFonts w:ascii="PT Astra Serif" w:hAnsi="PT Astra Serif"/>
          <w:strike/>
          <w:sz w:val="28"/>
        </w:rPr>
      </w:pPr>
    </w:p>
    <w:p w:rsidR="001B3863" w:rsidRPr="00DA2690" w:rsidRDefault="001B3863" w:rsidP="00536346">
      <w:pPr>
        <w:ind w:firstLine="709"/>
        <w:jc w:val="both"/>
        <w:rPr>
          <w:rFonts w:ascii="PT Astra Serif" w:hAnsi="PT Astra Serif"/>
          <w:sz w:val="28"/>
          <w:szCs w:val="28"/>
        </w:rPr>
      </w:pPr>
    </w:p>
    <w:p w:rsidR="001B3863" w:rsidRPr="00DA2690" w:rsidRDefault="001B3863" w:rsidP="001B3863">
      <w:pPr>
        <w:rPr>
          <w:rFonts w:ascii="PT Astra Serif" w:hAnsi="PT Astra Serif"/>
          <w:sz w:val="28"/>
          <w:szCs w:val="28"/>
        </w:rPr>
      </w:pPr>
    </w:p>
    <w:p w:rsidR="00C9260D" w:rsidRPr="00DA2690" w:rsidRDefault="00C9260D" w:rsidP="001B3863">
      <w:pPr>
        <w:rPr>
          <w:rFonts w:ascii="PT Astra Serif" w:hAnsi="PT Astra Serif"/>
          <w:sz w:val="28"/>
          <w:szCs w:val="28"/>
        </w:rPr>
      </w:pPr>
    </w:p>
    <w:p w:rsidR="003916CD" w:rsidRPr="00DA2690" w:rsidRDefault="003916CD" w:rsidP="003916CD">
      <w:pPr>
        <w:rPr>
          <w:rFonts w:ascii="PT Astra Serif" w:hAnsi="PT Astra Serif"/>
          <w:sz w:val="28"/>
          <w:szCs w:val="28"/>
        </w:rPr>
      </w:pPr>
    </w:p>
    <w:tbl>
      <w:tblPr>
        <w:tblW w:w="0" w:type="auto"/>
        <w:tblLayout w:type="fixed"/>
        <w:tblLook w:val="0000" w:firstRow="0" w:lastRow="0" w:firstColumn="0" w:lastColumn="0" w:noHBand="0" w:noVBand="0"/>
      </w:tblPr>
      <w:tblGrid>
        <w:gridCol w:w="5490"/>
        <w:gridCol w:w="4080"/>
      </w:tblGrid>
      <w:tr w:rsidR="003916CD" w:rsidRPr="00DA2690" w:rsidTr="00D5439F">
        <w:tc>
          <w:tcPr>
            <w:tcW w:w="5490" w:type="dxa"/>
          </w:tcPr>
          <w:p w:rsidR="003916CD" w:rsidRPr="00DA2690" w:rsidRDefault="00DA2690" w:rsidP="00136F34">
            <w:pPr>
              <w:rPr>
                <w:rFonts w:ascii="PT Astra Serif" w:hAnsi="PT Astra Serif"/>
                <w:sz w:val="28"/>
              </w:rPr>
            </w:pPr>
            <w:r>
              <w:rPr>
                <w:rFonts w:ascii="PT Astra Serif" w:hAnsi="PT Astra Serif"/>
                <w:sz w:val="28"/>
                <w:szCs w:val="28"/>
              </w:rPr>
              <w:t xml:space="preserve">Заместитель Председателя Правительства </w:t>
            </w:r>
            <w:r w:rsidRPr="00DC1454">
              <w:rPr>
                <w:rFonts w:ascii="PT Astra Serif" w:hAnsi="PT Astra Serif"/>
                <w:sz w:val="28"/>
                <w:szCs w:val="28"/>
              </w:rPr>
              <w:t xml:space="preserve">              </w:t>
            </w:r>
            <w:r>
              <w:rPr>
                <w:rFonts w:ascii="PT Astra Serif" w:hAnsi="PT Astra Serif"/>
                <w:sz w:val="28"/>
                <w:szCs w:val="28"/>
              </w:rPr>
              <w:t>Алтайского края,</w:t>
            </w:r>
            <w:r w:rsidRPr="00DC1454">
              <w:rPr>
                <w:rFonts w:ascii="PT Astra Serif" w:hAnsi="PT Astra Serif"/>
                <w:sz w:val="28"/>
                <w:szCs w:val="28"/>
              </w:rPr>
              <w:t xml:space="preserve"> министр экономического           развития Алтайского края</w:t>
            </w:r>
          </w:p>
        </w:tc>
        <w:tc>
          <w:tcPr>
            <w:tcW w:w="4080" w:type="dxa"/>
            <w:vAlign w:val="bottom"/>
          </w:tcPr>
          <w:p w:rsidR="003916CD" w:rsidRPr="00DA2690" w:rsidRDefault="00DA2690" w:rsidP="00136F34">
            <w:pPr>
              <w:pStyle w:val="5"/>
              <w:rPr>
                <w:rFonts w:ascii="PT Astra Serif" w:hAnsi="PT Astra Serif"/>
              </w:rPr>
            </w:pPr>
            <w:r>
              <w:rPr>
                <w:rFonts w:ascii="PT Astra Serif" w:hAnsi="PT Astra Serif"/>
              </w:rPr>
              <w:t>Е.В. Дешевых</w:t>
            </w:r>
          </w:p>
        </w:tc>
      </w:tr>
    </w:tbl>
    <w:p w:rsidR="003916CD" w:rsidRPr="00DA2690" w:rsidRDefault="003916CD" w:rsidP="003916CD">
      <w:pPr>
        <w:rPr>
          <w:rFonts w:ascii="PT Astra Serif" w:hAnsi="PT Astra Serif"/>
          <w:sz w:val="24"/>
          <w:szCs w:val="24"/>
        </w:rPr>
      </w:pPr>
    </w:p>
    <w:p w:rsidR="00282EBB" w:rsidRPr="008D3C02" w:rsidRDefault="00282EBB" w:rsidP="008D3C02">
      <w:pPr>
        <w:jc w:val="both"/>
        <w:rPr>
          <w:rFonts w:ascii="PT Astra Serif" w:hAnsi="PT Astra Serif"/>
          <w:sz w:val="24"/>
          <w:szCs w:val="24"/>
        </w:rPr>
      </w:pPr>
    </w:p>
    <w:sectPr w:rsidR="00282EBB" w:rsidRPr="008D3C02" w:rsidSect="002B3253">
      <w:headerReference w:type="default" r:id="rId11"/>
      <w:footerReference w:type="default" r:id="rId12"/>
      <w:headerReference w:type="first" r:id="rId13"/>
      <w:footerReference w:type="first" r:id="rId14"/>
      <w:type w:val="continuous"/>
      <w:pgSz w:w="11907" w:h="16840" w:code="9"/>
      <w:pgMar w:top="637" w:right="851" w:bottom="1134" w:left="1701" w:header="360" w:footer="720" w:gutter="0"/>
      <w:pgNumType w:start="1"/>
      <w:cols w:space="720"/>
      <w:titlePg/>
      <w:docGrid w:linePitch="2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D5381" w:rsidRDefault="003D5381">
      <w:r>
        <w:separator/>
      </w:r>
    </w:p>
  </w:endnote>
  <w:endnote w:type="continuationSeparator" w:id="0">
    <w:p w:rsidR="003D5381" w:rsidRDefault="003D53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PT Astra Serif">
    <w:altName w:val="Times New Roman"/>
    <w:charset w:val="CC"/>
    <w:family w:val="roman"/>
    <w:pitch w:val="variable"/>
    <w:sig w:usb0="00000001" w:usb1="5000204B" w:usb2="00000020" w:usb3="00000000" w:csb0="00000097"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53B6" w:rsidRDefault="004753B6">
    <w:pPr>
      <w:pStyle w:val="a3"/>
    </w:pPr>
    <w:proofErr w:type="spellStart"/>
    <w:r>
      <w:t>Нагорнов</w:t>
    </w:r>
    <w:proofErr w:type="spellEnd"/>
    <w:r>
      <w:t xml:space="preserve"> Андрей Алексеевич</w:t>
    </w:r>
  </w:p>
  <w:p w:rsidR="004753B6" w:rsidRDefault="004753B6">
    <w:pPr>
      <w:pStyle w:val="a3"/>
    </w:pPr>
    <w:r>
      <w:t>(3852)206508</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3C02" w:rsidRDefault="008D3C02">
    <w:pPr>
      <w:pStyle w:val="a3"/>
    </w:pPr>
    <w:proofErr w:type="spellStart"/>
    <w:r>
      <w:t>Нагорнов</w:t>
    </w:r>
    <w:proofErr w:type="spellEnd"/>
    <w:r>
      <w:t xml:space="preserve"> Андрей Алексеевич</w:t>
    </w:r>
  </w:p>
  <w:p w:rsidR="008D3C02" w:rsidRDefault="008D3C02">
    <w:pPr>
      <w:pStyle w:val="a3"/>
    </w:pPr>
    <w:r>
      <w:t>(3852)206508</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D5381" w:rsidRDefault="003D5381">
      <w:r>
        <w:separator/>
      </w:r>
    </w:p>
  </w:footnote>
  <w:footnote w:type="continuationSeparator" w:id="0">
    <w:p w:rsidR="003D5381" w:rsidRDefault="003D538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582C" w:rsidRDefault="006E582C">
    <w:pPr>
      <w:pStyle w:val="a5"/>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rsidR="006E582C" w:rsidRDefault="006E582C">
    <w:pPr>
      <w:pStyle w:val="a5"/>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582C" w:rsidRDefault="006E582C">
    <w:pPr>
      <w:pStyle w:val="a5"/>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sidR="004753B6">
      <w:rPr>
        <w:rStyle w:val="a6"/>
        <w:noProof/>
      </w:rPr>
      <w:t>10</w:t>
    </w:r>
    <w:r>
      <w:rPr>
        <w:rStyle w:val="a6"/>
      </w:rPr>
      <w:fldChar w:fldCharType="end"/>
    </w:r>
  </w:p>
  <w:p w:rsidR="006E582C" w:rsidRDefault="006E582C">
    <w:pPr>
      <w:pStyle w:val="a5"/>
      <w:ind w:right="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582C" w:rsidRDefault="006E582C">
    <w:pPr>
      <w:spacing w:line="360" w:lineRule="auto"/>
      <w:rPr>
        <w:lang w:val="en-US"/>
      </w:rPr>
    </w:pPr>
    <w:r>
      <w:rPr>
        <w:lang w:val="en-US"/>
      </w:rPr>
      <w:t xml:space="preserve">                               </w:t>
    </w:r>
    <w:r>
      <w:rPr>
        <w:noProof/>
      </w:rPr>
      <w:drawing>
        <wp:inline distT="0" distB="0" distL="0" distR="0" wp14:anchorId="1A0E11E8" wp14:editId="28D19FAA">
          <wp:extent cx="723900" cy="723900"/>
          <wp:effectExtent l="0" t="0" r="0" b="0"/>
          <wp:docPr id="1" name="Рисунок 1" descr="GerbAlt5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Alt5_2"/>
                  <pic:cNvPicPr>
                    <a:picLocks noChangeAspect="1" noChangeArrowheads="1"/>
                  </pic:cNvPicPr>
                </pic:nvPicPr>
                <pic:blipFill>
                  <a:blip r:embed="rId1">
                    <a:grayscl/>
                    <a:biLevel thresh="50000"/>
                    <a:extLst>
                      <a:ext uri="{28A0092B-C50C-407E-A947-70E740481C1C}">
                        <a14:useLocalDpi xmlns:a14="http://schemas.microsoft.com/office/drawing/2010/main" val="0"/>
                      </a:ext>
                    </a:extLst>
                  </a:blip>
                  <a:srcRect/>
                  <a:stretch>
                    <a:fillRect/>
                  </a:stretch>
                </pic:blipFill>
                <pic:spPr bwMode="auto">
                  <a:xfrm>
                    <a:off x="0" y="0"/>
                    <a:ext cx="723900" cy="723900"/>
                  </a:xfrm>
                  <a:prstGeom prst="rect">
                    <a:avLst/>
                  </a:prstGeom>
                  <a:noFill/>
                  <a:ln>
                    <a:noFill/>
                  </a:ln>
                </pic:spPr>
              </pic:pic>
            </a:graphicData>
          </a:graphic>
        </wp:inline>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53B6" w:rsidRDefault="004753B6">
    <w:pPr>
      <w:pStyle w:val="a5"/>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Pr>
        <w:rStyle w:val="a6"/>
        <w:noProof/>
      </w:rPr>
      <w:t>2</w:t>
    </w:r>
    <w:r>
      <w:rPr>
        <w:rStyle w:val="a6"/>
      </w:rPr>
      <w:fldChar w:fldCharType="end"/>
    </w:r>
  </w:p>
  <w:p w:rsidR="004753B6" w:rsidRDefault="004753B6">
    <w:pPr>
      <w:pStyle w:val="a5"/>
      <w:ind w:right="36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3C02" w:rsidRPr="008D3C02" w:rsidRDefault="008D3C02" w:rsidP="008D3C02">
    <w:pPr>
      <w:pStyle w:val="a5"/>
      <w:jc w:val="right"/>
      <w:rPr>
        <w:rStyle w:val="a6"/>
        <w:noProof/>
      </w:rPr>
    </w:pPr>
    <w:r w:rsidRPr="008D3C02">
      <w:rPr>
        <w:rStyle w:val="a6"/>
        <w:noProof/>
      </w:rPr>
      <w:t>11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2D2E5D"/>
    <w:multiLevelType w:val="multilevel"/>
    <w:tmpl w:val="70FE3476"/>
    <w:lvl w:ilvl="0">
      <w:start w:val="1"/>
      <w:numFmt w:val="decimal"/>
      <w:lvlText w:val="%1."/>
      <w:lvlJc w:val="left"/>
      <w:pPr>
        <w:tabs>
          <w:tab w:val="num" w:pos="720"/>
        </w:tabs>
        <w:ind w:left="113" w:firstLine="247"/>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nsid w:val="376C6865"/>
    <w:multiLevelType w:val="singleLevel"/>
    <w:tmpl w:val="612646A6"/>
    <w:lvl w:ilvl="0">
      <w:start w:val="1"/>
      <w:numFmt w:val="decimal"/>
      <w:lvlText w:val="%1."/>
      <w:lvlJc w:val="left"/>
      <w:pPr>
        <w:tabs>
          <w:tab w:val="num" w:pos="1080"/>
        </w:tabs>
        <w:ind w:left="1080" w:hanging="360"/>
      </w:pPr>
      <w:rPr>
        <w:rFonts w:hint="default"/>
      </w:rPr>
    </w:lvl>
  </w:abstractNum>
  <w:abstractNum w:abstractNumId="2">
    <w:nsid w:val="37C07620"/>
    <w:multiLevelType w:val="hybridMultilevel"/>
    <w:tmpl w:val="18748F34"/>
    <w:lvl w:ilvl="0" w:tplc="DAAA33E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412E35E5"/>
    <w:multiLevelType w:val="hybridMultilevel"/>
    <w:tmpl w:val="B8C023C0"/>
    <w:lvl w:ilvl="0" w:tplc="88361112">
      <w:start w:val="1"/>
      <w:numFmt w:val="decimal"/>
      <w:lvlText w:val="%1."/>
      <w:lvlJc w:val="left"/>
      <w:pPr>
        <w:tabs>
          <w:tab w:val="num" w:pos="720"/>
        </w:tabs>
        <w:ind w:left="113" w:firstLine="0"/>
      </w:pPr>
      <w:rPr>
        <w:rFonts w:hint="default"/>
      </w:rPr>
    </w:lvl>
    <w:lvl w:ilvl="1" w:tplc="1BF631AC" w:tentative="1">
      <w:start w:val="1"/>
      <w:numFmt w:val="lowerLetter"/>
      <w:lvlText w:val="%2."/>
      <w:lvlJc w:val="left"/>
      <w:pPr>
        <w:tabs>
          <w:tab w:val="num" w:pos="1440"/>
        </w:tabs>
        <w:ind w:left="1440" w:hanging="360"/>
      </w:pPr>
    </w:lvl>
    <w:lvl w:ilvl="2" w:tplc="DCD453A0" w:tentative="1">
      <w:start w:val="1"/>
      <w:numFmt w:val="lowerRoman"/>
      <w:lvlText w:val="%3."/>
      <w:lvlJc w:val="right"/>
      <w:pPr>
        <w:tabs>
          <w:tab w:val="num" w:pos="2160"/>
        </w:tabs>
        <w:ind w:left="2160" w:hanging="180"/>
      </w:pPr>
    </w:lvl>
    <w:lvl w:ilvl="3" w:tplc="8110E804" w:tentative="1">
      <w:start w:val="1"/>
      <w:numFmt w:val="decimal"/>
      <w:lvlText w:val="%4."/>
      <w:lvlJc w:val="left"/>
      <w:pPr>
        <w:tabs>
          <w:tab w:val="num" w:pos="2880"/>
        </w:tabs>
        <w:ind w:left="2880" w:hanging="360"/>
      </w:pPr>
    </w:lvl>
    <w:lvl w:ilvl="4" w:tplc="839C9B4C" w:tentative="1">
      <w:start w:val="1"/>
      <w:numFmt w:val="lowerLetter"/>
      <w:lvlText w:val="%5."/>
      <w:lvlJc w:val="left"/>
      <w:pPr>
        <w:tabs>
          <w:tab w:val="num" w:pos="3600"/>
        </w:tabs>
        <w:ind w:left="3600" w:hanging="360"/>
      </w:pPr>
    </w:lvl>
    <w:lvl w:ilvl="5" w:tplc="1B32CFE2" w:tentative="1">
      <w:start w:val="1"/>
      <w:numFmt w:val="lowerRoman"/>
      <w:lvlText w:val="%6."/>
      <w:lvlJc w:val="right"/>
      <w:pPr>
        <w:tabs>
          <w:tab w:val="num" w:pos="4320"/>
        </w:tabs>
        <w:ind w:left="4320" w:hanging="180"/>
      </w:pPr>
    </w:lvl>
    <w:lvl w:ilvl="6" w:tplc="B142D1C8" w:tentative="1">
      <w:start w:val="1"/>
      <w:numFmt w:val="decimal"/>
      <w:lvlText w:val="%7."/>
      <w:lvlJc w:val="left"/>
      <w:pPr>
        <w:tabs>
          <w:tab w:val="num" w:pos="5040"/>
        </w:tabs>
        <w:ind w:left="5040" w:hanging="360"/>
      </w:pPr>
    </w:lvl>
    <w:lvl w:ilvl="7" w:tplc="8B12C4D4" w:tentative="1">
      <w:start w:val="1"/>
      <w:numFmt w:val="lowerLetter"/>
      <w:lvlText w:val="%8."/>
      <w:lvlJc w:val="left"/>
      <w:pPr>
        <w:tabs>
          <w:tab w:val="num" w:pos="5760"/>
        </w:tabs>
        <w:ind w:left="5760" w:hanging="360"/>
      </w:pPr>
    </w:lvl>
    <w:lvl w:ilvl="8" w:tplc="74F2E0BE" w:tentative="1">
      <w:start w:val="1"/>
      <w:numFmt w:val="lowerRoman"/>
      <w:lvlText w:val="%9."/>
      <w:lvlJc w:val="right"/>
      <w:pPr>
        <w:tabs>
          <w:tab w:val="num" w:pos="6480"/>
        </w:tabs>
        <w:ind w:left="6480" w:hanging="180"/>
      </w:pPr>
    </w:lvl>
  </w:abstractNum>
  <w:abstractNum w:abstractNumId="4">
    <w:nsid w:val="57256C94"/>
    <w:multiLevelType w:val="multilevel"/>
    <w:tmpl w:val="82A2E94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nsid w:val="59607E5D"/>
    <w:multiLevelType w:val="hybridMultilevel"/>
    <w:tmpl w:val="4386CB66"/>
    <w:lvl w:ilvl="0" w:tplc="D646B3F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3"/>
  </w:num>
  <w:num w:numId="3">
    <w:abstractNumId w:val="4"/>
  </w:num>
  <w:num w:numId="4">
    <w:abstractNumId w:val="0"/>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57"/>
  <w:doNotHyphenateCaps/>
  <w:drawingGridHorizontalSpacing w:val="78"/>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0107"/>
    <w:rsid w:val="00047491"/>
    <w:rsid w:val="000610A2"/>
    <w:rsid w:val="000665E0"/>
    <w:rsid w:val="00080092"/>
    <w:rsid w:val="000823FE"/>
    <w:rsid w:val="00107B4F"/>
    <w:rsid w:val="00136F34"/>
    <w:rsid w:val="00170107"/>
    <w:rsid w:val="001B3863"/>
    <w:rsid w:val="001C76BC"/>
    <w:rsid w:val="001F448D"/>
    <w:rsid w:val="00217FF4"/>
    <w:rsid w:val="00240D8A"/>
    <w:rsid w:val="0028002E"/>
    <w:rsid w:val="00282EBB"/>
    <w:rsid w:val="00286C2B"/>
    <w:rsid w:val="002A578B"/>
    <w:rsid w:val="002B3253"/>
    <w:rsid w:val="002B5B5C"/>
    <w:rsid w:val="002C6B2A"/>
    <w:rsid w:val="00303B47"/>
    <w:rsid w:val="003074F9"/>
    <w:rsid w:val="003104BC"/>
    <w:rsid w:val="00317AA2"/>
    <w:rsid w:val="00322D3C"/>
    <w:rsid w:val="003262B4"/>
    <w:rsid w:val="00355C35"/>
    <w:rsid w:val="00363E08"/>
    <w:rsid w:val="0036751E"/>
    <w:rsid w:val="00385D4D"/>
    <w:rsid w:val="003916CD"/>
    <w:rsid w:val="00391840"/>
    <w:rsid w:val="00395B73"/>
    <w:rsid w:val="003D5381"/>
    <w:rsid w:val="003F1B80"/>
    <w:rsid w:val="0043734F"/>
    <w:rsid w:val="00445464"/>
    <w:rsid w:val="004753B6"/>
    <w:rsid w:val="0048016D"/>
    <w:rsid w:val="004910EF"/>
    <w:rsid w:val="004A4CC8"/>
    <w:rsid w:val="004B25F9"/>
    <w:rsid w:val="004C2C87"/>
    <w:rsid w:val="004C34DD"/>
    <w:rsid w:val="00536346"/>
    <w:rsid w:val="00536D08"/>
    <w:rsid w:val="0055158A"/>
    <w:rsid w:val="00553079"/>
    <w:rsid w:val="00564B06"/>
    <w:rsid w:val="0056580C"/>
    <w:rsid w:val="005828C1"/>
    <w:rsid w:val="005C1D26"/>
    <w:rsid w:val="005E556C"/>
    <w:rsid w:val="00612A1F"/>
    <w:rsid w:val="00621CE1"/>
    <w:rsid w:val="00624612"/>
    <w:rsid w:val="006676FC"/>
    <w:rsid w:val="00692003"/>
    <w:rsid w:val="00694151"/>
    <w:rsid w:val="006A3E80"/>
    <w:rsid w:val="006A4759"/>
    <w:rsid w:val="006B40E8"/>
    <w:rsid w:val="006C3C13"/>
    <w:rsid w:val="006E582C"/>
    <w:rsid w:val="00726AD3"/>
    <w:rsid w:val="00733C47"/>
    <w:rsid w:val="0075215D"/>
    <w:rsid w:val="007551D0"/>
    <w:rsid w:val="00760DA5"/>
    <w:rsid w:val="007618C4"/>
    <w:rsid w:val="007B6A6E"/>
    <w:rsid w:val="007E1C67"/>
    <w:rsid w:val="007F1F4D"/>
    <w:rsid w:val="007F7918"/>
    <w:rsid w:val="008305D3"/>
    <w:rsid w:val="008551A8"/>
    <w:rsid w:val="008560EC"/>
    <w:rsid w:val="008652CD"/>
    <w:rsid w:val="00880681"/>
    <w:rsid w:val="008922D3"/>
    <w:rsid w:val="008D3C02"/>
    <w:rsid w:val="008F0CF0"/>
    <w:rsid w:val="008F2DA7"/>
    <w:rsid w:val="00907F67"/>
    <w:rsid w:val="00926EDB"/>
    <w:rsid w:val="00945C68"/>
    <w:rsid w:val="00953FCE"/>
    <w:rsid w:val="00956006"/>
    <w:rsid w:val="009864A6"/>
    <w:rsid w:val="00994BA7"/>
    <w:rsid w:val="009A5A49"/>
    <w:rsid w:val="009C61FE"/>
    <w:rsid w:val="009D1929"/>
    <w:rsid w:val="009E791E"/>
    <w:rsid w:val="00A01372"/>
    <w:rsid w:val="00A051E3"/>
    <w:rsid w:val="00A27C92"/>
    <w:rsid w:val="00A36B50"/>
    <w:rsid w:val="00A62AAB"/>
    <w:rsid w:val="00A801B7"/>
    <w:rsid w:val="00A9159F"/>
    <w:rsid w:val="00AA2BCC"/>
    <w:rsid w:val="00AB4804"/>
    <w:rsid w:val="00AE7196"/>
    <w:rsid w:val="00B40396"/>
    <w:rsid w:val="00B542AD"/>
    <w:rsid w:val="00B73363"/>
    <w:rsid w:val="00BB3D50"/>
    <w:rsid w:val="00C0543C"/>
    <w:rsid w:val="00C10450"/>
    <w:rsid w:val="00C27D21"/>
    <w:rsid w:val="00C90AFA"/>
    <w:rsid w:val="00C9260D"/>
    <w:rsid w:val="00CD7542"/>
    <w:rsid w:val="00D15481"/>
    <w:rsid w:val="00D22392"/>
    <w:rsid w:val="00D33505"/>
    <w:rsid w:val="00D414EE"/>
    <w:rsid w:val="00D5439F"/>
    <w:rsid w:val="00D57C34"/>
    <w:rsid w:val="00D83B89"/>
    <w:rsid w:val="00D85F34"/>
    <w:rsid w:val="00DA2690"/>
    <w:rsid w:val="00DB28AA"/>
    <w:rsid w:val="00DB2F1B"/>
    <w:rsid w:val="00DC4B2A"/>
    <w:rsid w:val="00DD1B99"/>
    <w:rsid w:val="00E34AE7"/>
    <w:rsid w:val="00E47D47"/>
    <w:rsid w:val="00E5191F"/>
    <w:rsid w:val="00E6643C"/>
    <w:rsid w:val="00E81067"/>
    <w:rsid w:val="00E860BE"/>
    <w:rsid w:val="00E87EB1"/>
    <w:rsid w:val="00EA0E63"/>
    <w:rsid w:val="00F139A5"/>
    <w:rsid w:val="00F50CBD"/>
    <w:rsid w:val="00F5403E"/>
    <w:rsid w:val="00F66170"/>
    <w:rsid w:val="00F90336"/>
    <w:rsid w:val="00FA6A15"/>
    <w:rsid w:val="00FC5B4A"/>
    <w:rsid w:val="00FD05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pPr>
      <w:keepNext/>
      <w:jc w:val="center"/>
      <w:outlineLvl w:val="0"/>
    </w:pPr>
    <w:rPr>
      <w:b/>
      <w:sz w:val="22"/>
    </w:rPr>
  </w:style>
  <w:style w:type="paragraph" w:styleId="2">
    <w:name w:val="heading 2"/>
    <w:basedOn w:val="a"/>
    <w:next w:val="a"/>
    <w:link w:val="20"/>
    <w:qFormat/>
    <w:pPr>
      <w:keepNext/>
      <w:jc w:val="center"/>
      <w:outlineLvl w:val="1"/>
    </w:pPr>
    <w:rPr>
      <w:rFonts w:ascii="Arial" w:hAnsi="Arial"/>
      <w:b/>
      <w:spacing w:val="28"/>
      <w:sz w:val="24"/>
    </w:rPr>
  </w:style>
  <w:style w:type="paragraph" w:styleId="3">
    <w:name w:val="heading 3"/>
    <w:basedOn w:val="a"/>
    <w:next w:val="a"/>
    <w:qFormat/>
    <w:pPr>
      <w:keepNext/>
      <w:ind w:firstLine="709"/>
      <w:outlineLvl w:val="2"/>
    </w:pPr>
    <w:rPr>
      <w:sz w:val="28"/>
    </w:rPr>
  </w:style>
  <w:style w:type="paragraph" w:styleId="4">
    <w:name w:val="heading 4"/>
    <w:basedOn w:val="a"/>
    <w:next w:val="a"/>
    <w:qFormat/>
    <w:pPr>
      <w:keepNext/>
      <w:outlineLvl w:val="3"/>
    </w:pPr>
    <w:rPr>
      <w:sz w:val="28"/>
    </w:rPr>
  </w:style>
  <w:style w:type="paragraph" w:styleId="5">
    <w:name w:val="heading 5"/>
    <w:basedOn w:val="a"/>
    <w:next w:val="a"/>
    <w:link w:val="50"/>
    <w:qFormat/>
    <w:pPr>
      <w:keepNext/>
      <w:jc w:val="right"/>
      <w:outlineLvl w:val="4"/>
    </w:pPr>
    <w:rPr>
      <w:sz w:val="28"/>
    </w:rPr>
  </w:style>
  <w:style w:type="paragraph" w:styleId="7">
    <w:name w:val="heading 7"/>
    <w:basedOn w:val="a"/>
    <w:next w:val="a"/>
    <w:link w:val="70"/>
    <w:qFormat/>
    <w:pPr>
      <w:keepNext/>
      <w:spacing w:after="120"/>
      <w:jc w:val="center"/>
      <w:outlineLvl w:val="6"/>
    </w:pPr>
    <w:rPr>
      <w:rFonts w:ascii="Arial" w:hAnsi="Arial"/>
      <w:b/>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pPr>
      <w:tabs>
        <w:tab w:val="center" w:pos="4153"/>
        <w:tab w:val="right" w:pos="8306"/>
      </w:tabs>
    </w:pPr>
  </w:style>
  <w:style w:type="paragraph" w:styleId="a5">
    <w:name w:val="header"/>
    <w:basedOn w:val="a"/>
    <w:pPr>
      <w:tabs>
        <w:tab w:val="center" w:pos="4536"/>
        <w:tab w:val="right" w:pos="9072"/>
      </w:tabs>
      <w:ind w:firstLine="709"/>
      <w:jc w:val="both"/>
    </w:pPr>
    <w:rPr>
      <w:sz w:val="28"/>
    </w:rPr>
  </w:style>
  <w:style w:type="character" w:styleId="a6">
    <w:name w:val="page number"/>
    <w:basedOn w:val="a0"/>
  </w:style>
  <w:style w:type="paragraph" w:styleId="a7">
    <w:name w:val="Body Text Indent"/>
    <w:basedOn w:val="a"/>
    <w:pPr>
      <w:spacing w:line="360" w:lineRule="auto"/>
      <w:ind w:firstLine="720"/>
      <w:jc w:val="both"/>
    </w:pPr>
    <w:rPr>
      <w:sz w:val="28"/>
    </w:rPr>
  </w:style>
  <w:style w:type="paragraph" w:styleId="a8">
    <w:name w:val="Body Text"/>
    <w:basedOn w:val="a"/>
    <w:pPr>
      <w:tabs>
        <w:tab w:val="left" w:pos="4927"/>
        <w:tab w:val="left" w:pos="9854"/>
      </w:tabs>
      <w:spacing w:line="240" w:lineRule="exact"/>
      <w:jc w:val="both"/>
    </w:pPr>
    <w:rPr>
      <w:i/>
      <w:sz w:val="28"/>
    </w:rPr>
  </w:style>
  <w:style w:type="paragraph" w:styleId="21">
    <w:name w:val="Body Text Indent 2"/>
    <w:basedOn w:val="a"/>
    <w:pPr>
      <w:ind w:firstLine="720"/>
    </w:pPr>
    <w:rPr>
      <w:sz w:val="28"/>
    </w:rPr>
  </w:style>
  <w:style w:type="paragraph" w:styleId="30">
    <w:name w:val="Body Text Indent 3"/>
    <w:basedOn w:val="a"/>
    <w:pPr>
      <w:ind w:firstLine="851"/>
    </w:pPr>
    <w:rPr>
      <w:sz w:val="28"/>
    </w:rPr>
  </w:style>
  <w:style w:type="paragraph" w:styleId="a9">
    <w:name w:val="Balloon Text"/>
    <w:basedOn w:val="a"/>
    <w:semiHidden/>
    <w:rsid w:val="00F90336"/>
    <w:rPr>
      <w:rFonts w:ascii="Tahoma" w:hAnsi="Tahoma" w:cs="Tahoma"/>
      <w:sz w:val="16"/>
      <w:szCs w:val="16"/>
    </w:rPr>
  </w:style>
  <w:style w:type="character" w:styleId="aa">
    <w:name w:val="Hyperlink"/>
    <w:rPr>
      <w:color w:val="0000FF"/>
      <w:u w:val="single"/>
    </w:rPr>
  </w:style>
  <w:style w:type="character" w:customStyle="1" w:styleId="a4">
    <w:name w:val="Нижний колонтитул Знак"/>
    <w:basedOn w:val="a0"/>
    <w:link w:val="a3"/>
    <w:uiPriority w:val="99"/>
    <w:rsid w:val="00D33505"/>
  </w:style>
  <w:style w:type="character" w:customStyle="1" w:styleId="10">
    <w:name w:val="Заголовок 1 Знак"/>
    <w:link w:val="1"/>
    <w:rsid w:val="008F2DA7"/>
    <w:rPr>
      <w:b/>
      <w:sz w:val="22"/>
    </w:rPr>
  </w:style>
  <w:style w:type="character" w:customStyle="1" w:styleId="20">
    <w:name w:val="Заголовок 2 Знак"/>
    <w:link w:val="2"/>
    <w:rsid w:val="008F2DA7"/>
    <w:rPr>
      <w:rFonts w:ascii="Arial" w:hAnsi="Arial"/>
      <w:b/>
      <w:spacing w:val="28"/>
      <w:sz w:val="24"/>
    </w:rPr>
  </w:style>
  <w:style w:type="character" w:customStyle="1" w:styleId="70">
    <w:name w:val="Заголовок 7 Знак"/>
    <w:link w:val="7"/>
    <w:rsid w:val="008F2DA7"/>
    <w:rPr>
      <w:rFonts w:ascii="Arial" w:hAnsi="Arial"/>
      <w:b/>
      <w:sz w:val="24"/>
    </w:rPr>
  </w:style>
  <w:style w:type="character" w:customStyle="1" w:styleId="50">
    <w:name w:val="Заголовок 5 Знак"/>
    <w:link w:val="5"/>
    <w:rsid w:val="008F2DA7"/>
    <w:rPr>
      <w:sz w:val="28"/>
    </w:rPr>
  </w:style>
  <w:style w:type="character" w:customStyle="1" w:styleId="ng-binding">
    <w:name w:val="ng-binding"/>
    <w:basedOn w:val="a0"/>
    <w:rsid w:val="00612A1F"/>
  </w:style>
  <w:style w:type="paragraph" w:styleId="ab">
    <w:name w:val="List Paragraph"/>
    <w:basedOn w:val="a"/>
    <w:uiPriority w:val="34"/>
    <w:qFormat/>
    <w:rsid w:val="0075215D"/>
    <w:pPr>
      <w:ind w:left="720"/>
      <w:contextualSpacing/>
    </w:pPr>
  </w:style>
  <w:style w:type="paragraph" w:customStyle="1" w:styleId="paragraph-styledstyledparagraph-sc-a650b026-0">
    <w:name w:val="paragraph-styled__styledparagraph-sc-a650b026-0"/>
    <w:basedOn w:val="a"/>
    <w:rsid w:val="008D3C02"/>
    <w:pPr>
      <w:spacing w:before="100" w:beforeAutospacing="1" w:after="100" w:afterAutospacing="1"/>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pPr>
      <w:keepNext/>
      <w:jc w:val="center"/>
      <w:outlineLvl w:val="0"/>
    </w:pPr>
    <w:rPr>
      <w:b/>
      <w:sz w:val="22"/>
    </w:rPr>
  </w:style>
  <w:style w:type="paragraph" w:styleId="2">
    <w:name w:val="heading 2"/>
    <w:basedOn w:val="a"/>
    <w:next w:val="a"/>
    <w:link w:val="20"/>
    <w:qFormat/>
    <w:pPr>
      <w:keepNext/>
      <w:jc w:val="center"/>
      <w:outlineLvl w:val="1"/>
    </w:pPr>
    <w:rPr>
      <w:rFonts w:ascii="Arial" w:hAnsi="Arial"/>
      <w:b/>
      <w:spacing w:val="28"/>
      <w:sz w:val="24"/>
    </w:rPr>
  </w:style>
  <w:style w:type="paragraph" w:styleId="3">
    <w:name w:val="heading 3"/>
    <w:basedOn w:val="a"/>
    <w:next w:val="a"/>
    <w:qFormat/>
    <w:pPr>
      <w:keepNext/>
      <w:ind w:firstLine="709"/>
      <w:outlineLvl w:val="2"/>
    </w:pPr>
    <w:rPr>
      <w:sz w:val="28"/>
    </w:rPr>
  </w:style>
  <w:style w:type="paragraph" w:styleId="4">
    <w:name w:val="heading 4"/>
    <w:basedOn w:val="a"/>
    <w:next w:val="a"/>
    <w:qFormat/>
    <w:pPr>
      <w:keepNext/>
      <w:outlineLvl w:val="3"/>
    </w:pPr>
    <w:rPr>
      <w:sz w:val="28"/>
    </w:rPr>
  </w:style>
  <w:style w:type="paragraph" w:styleId="5">
    <w:name w:val="heading 5"/>
    <w:basedOn w:val="a"/>
    <w:next w:val="a"/>
    <w:link w:val="50"/>
    <w:qFormat/>
    <w:pPr>
      <w:keepNext/>
      <w:jc w:val="right"/>
      <w:outlineLvl w:val="4"/>
    </w:pPr>
    <w:rPr>
      <w:sz w:val="28"/>
    </w:rPr>
  </w:style>
  <w:style w:type="paragraph" w:styleId="7">
    <w:name w:val="heading 7"/>
    <w:basedOn w:val="a"/>
    <w:next w:val="a"/>
    <w:link w:val="70"/>
    <w:qFormat/>
    <w:pPr>
      <w:keepNext/>
      <w:spacing w:after="120"/>
      <w:jc w:val="center"/>
      <w:outlineLvl w:val="6"/>
    </w:pPr>
    <w:rPr>
      <w:rFonts w:ascii="Arial" w:hAnsi="Arial"/>
      <w:b/>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pPr>
      <w:tabs>
        <w:tab w:val="center" w:pos="4153"/>
        <w:tab w:val="right" w:pos="8306"/>
      </w:tabs>
    </w:pPr>
  </w:style>
  <w:style w:type="paragraph" w:styleId="a5">
    <w:name w:val="header"/>
    <w:basedOn w:val="a"/>
    <w:pPr>
      <w:tabs>
        <w:tab w:val="center" w:pos="4536"/>
        <w:tab w:val="right" w:pos="9072"/>
      </w:tabs>
      <w:ind w:firstLine="709"/>
      <w:jc w:val="both"/>
    </w:pPr>
    <w:rPr>
      <w:sz w:val="28"/>
    </w:rPr>
  </w:style>
  <w:style w:type="character" w:styleId="a6">
    <w:name w:val="page number"/>
    <w:basedOn w:val="a0"/>
  </w:style>
  <w:style w:type="paragraph" w:styleId="a7">
    <w:name w:val="Body Text Indent"/>
    <w:basedOn w:val="a"/>
    <w:pPr>
      <w:spacing w:line="360" w:lineRule="auto"/>
      <w:ind w:firstLine="720"/>
      <w:jc w:val="both"/>
    </w:pPr>
    <w:rPr>
      <w:sz w:val="28"/>
    </w:rPr>
  </w:style>
  <w:style w:type="paragraph" w:styleId="a8">
    <w:name w:val="Body Text"/>
    <w:basedOn w:val="a"/>
    <w:pPr>
      <w:tabs>
        <w:tab w:val="left" w:pos="4927"/>
        <w:tab w:val="left" w:pos="9854"/>
      </w:tabs>
      <w:spacing w:line="240" w:lineRule="exact"/>
      <w:jc w:val="both"/>
    </w:pPr>
    <w:rPr>
      <w:i/>
      <w:sz w:val="28"/>
    </w:rPr>
  </w:style>
  <w:style w:type="paragraph" w:styleId="21">
    <w:name w:val="Body Text Indent 2"/>
    <w:basedOn w:val="a"/>
    <w:pPr>
      <w:ind w:firstLine="720"/>
    </w:pPr>
    <w:rPr>
      <w:sz w:val="28"/>
    </w:rPr>
  </w:style>
  <w:style w:type="paragraph" w:styleId="30">
    <w:name w:val="Body Text Indent 3"/>
    <w:basedOn w:val="a"/>
    <w:pPr>
      <w:ind w:firstLine="851"/>
    </w:pPr>
    <w:rPr>
      <w:sz w:val="28"/>
    </w:rPr>
  </w:style>
  <w:style w:type="paragraph" w:styleId="a9">
    <w:name w:val="Balloon Text"/>
    <w:basedOn w:val="a"/>
    <w:semiHidden/>
    <w:rsid w:val="00F90336"/>
    <w:rPr>
      <w:rFonts w:ascii="Tahoma" w:hAnsi="Tahoma" w:cs="Tahoma"/>
      <w:sz w:val="16"/>
      <w:szCs w:val="16"/>
    </w:rPr>
  </w:style>
  <w:style w:type="character" w:styleId="aa">
    <w:name w:val="Hyperlink"/>
    <w:rPr>
      <w:color w:val="0000FF"/>
      <w:u w:val="single"/>
    </w:rPr>
  </w:style>
  <w:style w:type="character" w:customStyle="1" w:styleId="a4">
    <w:name w:val="Нижний колонтитул Знак"/>
    <w:basedOn w:val="a0"/>
    <w:link w:val="a3"/>
    <w:uiPriority w:val="99"/>
    <w:rsid w:val="00D33505"/>
  </w:style>
  <w:style w:type="character" w:customStyle="1" w:styleId="10">
    <w:name w:val="Заголовок 1 Знак"/>
    <w:link w:val="1"/>
    <w:rsid w:val="008F2DA7"/>
    <w:rPr>
      <w:b/>
      <w:sz w:val="22"/>
    </w:rPr>
  </w:style>
  <w:style w:type="character" w:customStyle="1" w:styleId="20">
    <w:name w:val="Заголовок 2 Знак"/>
    <w:link w:val="2"/>
    <w:rsid w:val="008F2DA7"/>
    <w:rPr>
      <w:rFonts w:ascii="Arial" w:hAnsi="Arial"/>
      <w:b/>
      <w:spacing w:val="28"/>
      <w:sz w:val="24"/>
    </w:rPr>
  </w:style>
  <w:style w:type="character" w:customStyle="1" w:styleId="70">
    <w:name w:val="Заголовок 7 Знак"/>
    <w:link w:val="7"/>
    <w:rsid w:val="008F2DA7"/>
    <w:rPr>
      <w:rFonts w:ascii="Arial" w:hAnsi="Arial"/>
      <w:b/>
      <w:sz w:val="24"/>
    </w:rPr>
  </w:style>
  <w:style w:type="character" w:customStyle="1" w:styleId="50">
    <w:name w:val="Заголовок 5 Знак"/>
    <w:link w:val="5"/>
    <w:rsid w:val="008F2DA7"/>
    <w:rPr>
      <w:sz w:val="28"/>
    </w:rPr>
  </w:style>
  <w:style w:type="character" w:customStyle="1" w:styleId="ng-binding">
    <w:name w:val="ng-binding"/>
    <w:basedOn w:val="a0"/>
    <w:rsid w:val="00612A1F"/>
  </w:style>
  <w:style w:type="paragraph" w:styleId="ab">
    <w:name w:val="List Paragraph"/>
    <w:basedOn w:val="a"/>
    <w:uiPriority w:val="34"/>
    <w:qFormat/>
    <w:rsid w:val="0075215D"/>
    <w:pPr>
      <w:ind w:left="720"/>
      <w:contextualSpacing/>
    </w:pPr>
  </w:style>
  <w:style w:type="paragraph" w:customStyle="1" w:styleId="paragraph-styledstyledparagraph-sc-a650b026-0">
    <w:name w:val="paragraph-styled__styledparagraph-sc-a650b026-0"/>
    <w:basedOn w:val="a"/>
    <w:rsid w:val="008D3C02"/>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5951280">
      <w:bodyDiv w:val="1"/>
      <w:marLeft w:val="0"/>
      <w:marRight w:val="0"/>
      <w:marTop w:val="0"/>
      <w:marBottom w:val="0"/>
      <w:divBdr>
        <w:top w:val="none" w:sz="0" w:space="0" w:color="auto"/>
        <w:left w:val="none" w:sz="0" w:space="0" w:color="auto"/>
        <w:bottom w:val="none" w:sz="0" w:space="0" w:color="auto"/>
        <w:right w:val="none" w:sz="0" w:space="0" w:color="auto"/>
      </w:divBdr>
    </w:div>
    <w:div w:id="462190124">
      <w:bodyDiv w:val="1"/>
      <w:marLeft w:val="0"/>
      <w:marRight w:val="0"/>
      <w:marTop w:val="0"/>
      <w:marBottom w:val="0"/>
      <w:divBdr>
        <w:top w:val="none" w:sz="0" w:space="0" w:color="auto"/>
        <w:left w:val="none" w:sz="0" w:space="0" w:color="auto"/>
        <w:bottom w:val="none" w:sz="0" w:space="0" w:color="auto"/>
        <w:right w:val="none" w:sz="0" w:space="0" w:color="auto"/>
      </w:divBdr>
    </w:div>
    <w:div w:id="529614205">
      <w:bodyDiv w:val="1"/>
      <w:marLeft w:val="0"/>
      <w:marRight w:val="0"/>
      <w:marTop w:val="0"/>
      <w:marBottom w:val="0"/>
      <w:divBdr>
        <w:top w:val="none" w:sz="0" w:space="0" w:color="auto"/>
        <w:left w:val="none" w:sz="0" w:space="0" w:color="auto"/>
        <w:bottom w:val="none" w:sz="0" w:space="0" w:color="auto"/>
        <w:right w:val="none" w:sz="0" w:space="0" w:color="auto"/>
      </w:divBdr>
    </w:div>
    <w:div w:id="1119497088">
      <w:bodyDiv w:val="1"/>
      <w:marLeft w:val="0"/>
      <w:marRight w:val="0"/>
      <w:marTop w:val="0"/>
      <w:marBottom w:val="0"/>
      <w:divBdr>
        <w:top w:val="none" w:sz="0" w:space="0" w:color="auto"/>
        <w:left w:val="none" w:sz="0" w:space="0" w:color="auto"/>
        <w:bottom w:val="none" w:sz="0" w:space="0" w:color="auto"/>
        <w:right w:val="none" w:sz="0" w:space="0" w:color="auto"/>
      </w:divBdr>
    </w:div>
    <w:div w:id="1220897715">
      <w:bodyDiv w:val="1"/>
      <w:marLeft w:val="0"/>
      <w:marRight w:val="0"/>
      <w:marTop w:val="0"/>
      <w:marBottom w:val="0"/>
      <w:divBdr>
        <w:top w:val="none" w:sz="0" w:space="0" w:color="auto"/>
        <w:left w:val="none" w:sz="0" w:space="0" w:color="auto"/>
        <w:bottom w:val="none" w:sz="0" w:space="0" w:color="auto"/>
        <w:right w:val="none" w:sz="0" w:space="0" w:color="auto"/>
      </w:divBdr>
    </w:div>
    <w:div w:id="1476294163">
      <w:bodyDiv w:val="1"/>
      <w:marLeft w:val="0"/>
      <w:marRight w:val="0"/>
      <w:marTop w:val="0"/>
      <w:marBottom w:val="0"/>
      <w:divBdr>
        <w:top w:val="none" w:sz="0" w:space="0" w:color="auto"/>
        <w:left w:val="none" w:sz="0" w:space="0" w:color="auto"/>
        <w:bottom w:val="none" w:sz="0" w:space="0" w:color="auto"/>
        <w:right w:val="none" w:sz="0" w:space="0" w:color="auto"/>
      </w:divBdr>
    </w:div>
    <w:div w:id="1524367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202</TotalTime>
  <Pages>11</Pages>
  <Words>3656</Words>
  <Characters>20843</Characters>
  <Application>Microsoft Office Word</Application>
  <DocSecurity>0</DocSecurity>
  <Lines>173</Lines>
  <Paragraphs>48</Paragraphs>
  <ScaleCrop>false</ScaleCrop>
  <HeadingPairs>
    <vt:vector size="2" baseType="variant">
      <vt:variant>
        <vt:lpstr>Название</vt:lpstr>
      </vt:variant>
      <vt:variant>
        <vt:i4>1</vt:i4>
      </vt:variant>
    </vt:vector>
  </HeadingPairs>
  <TitlesOfParts>
    <vt:vector size="1" baseType="lpstr">
      <vt:lpstr>Главэкономики</vt:lpstr>
    </vt:vector>
  </TitlesOfParts>
  <Company>ГУЭИ АК</Company>
  <LinksUpToDate>false</LinksUpToDate>
  <CharactersWithSpaces>24451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Главэкономики</dc:title>
  <dc:creator>Миев С.А.</dc:creator>
  <cp:lastModifiedBy>localadmin</cp:lastModifiedBy>
  <cp:revision>31</cp:revision>
  <cp:lastPrinted>2021-03-18T08:32:00Z</cp:lastPrinted>
  <dcterms:created xsi:type="dcterms:W3CDTF">2019-04-10T09:52:00Z</dcterms:created>
  <dcterms:modified xsi:type="dcterms:W3CDTF">2026-10-12T10:57:00Z</dcterms:modified>
</cp:coreProperties>
</file>