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03"/>
        <w:gridCol w:w="1805"/>
        <w:gridCol w:w="1132"/>
        <w:gridCol w:w="1576"/>
        <w:gridCol w:w="5301"/>
        <w:gridCol w:w="1132"/>
        <w:gridCol w:w="2823"/>
        <w:gridCol w:w="903"/>
        <w:gridCol w:w="3152"/>
        <w:gridCol w:w="1132"/>
        <w:gridCol w:w="1132"/>
        <w:gridCol w:w="1117"/>
        <w:gridCol w:w="1361"/>
        <w:gridCol w:w="2364"/>
      </w:tblGrid>
      <w:tr>
        <w:trPr>
          <w:trHeight w:val="344"/>
        </w:trPr>
        <w:tc>
          <w:tcPr>
            <w:tcW w:w="15575" w:type="dxa"/>
            <w:gridSpan w:val="8"/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</w:rPr>
              <w:t xml:space="preserve">ОПИСАНИЕ ОБЪЕКТА ЗАКУПКИ</w:t>
            </w:r>
          </w:p>
        </w:tc>
        <w:tc>
          <w:tcPr>
            <w:tcW w:w="10258" w:type="dxa"/>
            <w:gridSpan w:val="6"/>
          </w:tcPr>
          <w:p/>
        </w:tc>
      </w:tr>
      <w:tr>
        <w:trPr>
          <w:trHeight w:val="444"/>
        </w:trPr>
        <w:tc>
          <w:tcPr>
            <w:tcW w:w="15575" w:type="dxa"/>
            <w:gridSpan w:val="8"/>
            <w:tcBorders>
              <w:bottom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</w:rPr>
              <w:t xml:space="preserve">1. Наименование объекта закупки с указанием количества товара, объема работ, услуг</w:t>
            </w:r>
          </w:p>
        </w:tc>
        <w:tc>
          <w:tcPr>
            <w:tcW w:w="10258" w:type="dxa"/>
            <w:gridSpan w:val="6"/>
            <w:tcBorders>
              <w:bottom w:val="single" w:sz="5" w:space="0" w:color="000000"/>
            </w:tcBorders>
          </w:tcPr>
          <w:p/>
        </w:tc>
      </w:tr>
      <w:tr>
        <w:trPr>
          <w:trHeight w:val="344"/>
        </w:trPr>
        <w:tc>
          <w:tcPr>
            <w:tcW w:w="90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Тип объекта закупки</w:t>
            </w:r>
          </w:p>
        </w:tc>
        <w:tc>
          <w:tcPr>
            <w:tcW w:w="18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Наименование товара, работы, услуги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Код позиции</w:t>
            </w:r>
          </w:p>
        </w:tc>
        <w:tc>
          <w:tcPr>
            <w:tcW w:w="14887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Характеристики товара, работы, услуги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Количество(объем работы, услуги)</w:t>
            </w: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Единица измерения</w:t>
            </w:r>
          </w:p>
        </w:tc>
        <w:tc>
          <w:tcPr>
            <w:tcW w:w="11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Цена за единицу</w:t>
            </w: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Стоимость позиции</w:t>
            </w:r>
          </w:p>
        </w:tc>
        <w:tc>
          <w:tcPr>
            <w:tcW w:w="23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Товарный знак </w:t>
            </w:r>
          </w:p>
        </w:tc>
      </w:tr>
      <w:tr>
        <w:trPr>
          <w:trHeight w:val="931"/>
        </w:trPr>
        <w:tc>
          <w:tcPr>
            <w:tcW w:w="90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80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Наименование характеристики</w:t>
            </w:r>
          </w:p>
        </w:tc>
        <w:tc>
          <w:tcPr>
            <w:tcW w:w="5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Значение характеристики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Единица измерения характеристики</w:t>
            </w: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Инструкция по заполнению характеристик в заявке</w:t>
            </w:r>
          </w:p>
        </w:tc>
        <w:tc>
          <w:tcPr>
            <w:tcW w:w="40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0"/>
              </w:rPr>
              <w:t xml:space="preserve">Обоснование включения дополнительной информации в сведения о товаре, работе, услуге</w:t>
            </w:r>
          </w:p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1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36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1834"/>
        </w:trPr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услуга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Услуги по технической поддержке программного обеспечения лабораторной информационной системы «Ариадна»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62.02.30.000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Характеристики объекта закупки</w:t>
            </w:r>
          </w:p>
        </w:tc>
        <w:tc>
          <w:tcPr>
            <w:tcW w:w="53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0"/>
              </w:rPr>
              <w:spacing w:line="237"/>
              <w:jc w:val="center"/>
            </w:pPr>
            <w:r>
              <w:rPr>
                <w:color w:val="000000"/>
                <w:sz w:val="20"/>
                <w:rFonts w:ascii="PT Astra Serif" w:hAnsi="PT Astra Serif" w:eastAsia="PT Astra Serif" w:cs="PT Astra Serif"/>
              </w:rPr>
              <w:t xml:space="preserve"> В соответствии с прикрепленным файлом «Техническое задание»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</w:tc>
        <w:tc>
          <w:tcPr>
            <w:tcW w:w="28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tcW w:w="40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12,000000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Месяц</w:t>
            </w:r>
          </w:p>
        </w:tc>
        <w:tc>
          <w:tcPr>
            <w:tcW w:w="11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52 703,35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38"/>
              <w:jc w:val="center"/>
              <w:rPr>
                <w:rFonts w:ascii="PT Astra Serif" w:hAnsi="PT Astra Serif" w:eastAsia="PT Astra Serif" w:cs="PT Astra Serif"/>
                <w:color w:val="000000"/>
                <w:sz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</w:rPr>
              <w:t xml:space="preserve">632 440,20</w:t>
            </w:r>
          </w:p>
        </w:tc>
        <w:tc>
          <w:tcPr>
            <w:tcW w:w="2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sectPr>
          <w:pgSz w:w="31500" w:h="17021" w:orient="landscape"/>
          <w:pgMar w:top="567" w:right="567" w:bottom="517" w:left="567" w:header="226" w:footer="206" w:gutter="0"/>
        </w:sectPr>
      </w:pPr>
    </w:p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256"/>
      </w:tblGrid>
      <w:tr>
        <w:trPr>
          <w:trHeight w:val="2866"/>
        </w:trPr>
        <w:tc>
          <w:tcPr>
            <w:tcW w:w="9256" w:type="dxa"/>
            <w:vMerge w:val="restart"/>
          </w:tcPr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2. Гарантийные обязательства поставщика (подрядчика, исполнителя):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3. Требования к гарантии качества товара, работы, услуги: Исполнитель гарантирует, что оказываемая услуга соответствуют требованиям, установленным в Контракте, обязательным нормам и правилам, регулирующим данную деятельность (ГОСТ, ТУ), а также иным требованиям законодательства Российской Федерации, действующим на момент оказания услуги.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4. Требования к гарантийному сроку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5. Требования к объему предоставления гарантий качества товара, работы, услуги: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6. Требования к гарантийному обслуживанию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7. Требования к предоставлению гарантии производителя и (или) поставщика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8. Требования к расходам на эксплуатацию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9. Требования к обязательности осуществления монтажа и наладки товара: не установлено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9.1. Требования к обучению лиц, осуществляющих использование и обслуживание товара: не установлено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10. Функциональные, технические и качественные характеристики товара, работы, услуги, эксплуатационные характеристики товара, работы, услуги (при необходимости).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>	10.1. Используемые для определения соответствия потребностям заказчика или эквивалентности предлагаемых к выполнению работ, оказанию услуг максимальные и (или) минимальные значения показателей (характеристик) работ, услуг и показатели (характеристики), значения которых не могут изменяться: указаны в извещении об осуществлении закупки в разделе «Объект закупки», таблице пункта 1 данного документа. </w:t>
            </w: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</w:p>
          <w:p>
            <w:pPr>
              <w:rPr>
                <w:rFonts w:ascii="PT Astra Serif" w:hAnsi="PT Astra Serif" w:eastAsia="PT Astra Serif" w:cs="PT Astra Serif"/>
                <w:color w:val="000000"/>
                <w:sz w:val="28"/>
              </w:rPr>
              <w:spacing w:line="237"/>
              <w:jc w:val="both"/>
            </w:pPr>
            <w:r>
              <w:rPr>
                <w:color w:val="000000"/>
                <w:sz w:val="28"/>
                <w:rFonts w:ascii="PT Astra Serif" w:hAnsi="PT Astra Serif" w:eastAsia="PT Astra Serif" w:cs="PT Astra Serif"/>
              </w:rPr>
              <w:t xml:space="preserve"/>
            </w:r>
          </w:p>
        </w:tc>
      </w:tr>
      <w:tr>
        <w:trPr>
          <w:trHeight w:val="2865"/>
        </w:trPr>
        <w:tc>
          <w:tcPr>
            <w:tcW w:w="9256" w:type="dxa"/>
            <w:vMerge/>
          </w:tcPr>
          <w:p/>
        </w:tc>
      </w:tr>
      <w:tr>
        <w:trPr>
          <w:trHeight w:val="2264"/>
        </w:trPr>
        <w:tc>
          <w:tcPr>
            <w:tcW w:w="9256" w:type="dxa"/>
            <w:vMerge/>
          </w:tcPr>
          <w:p/>
        </w:tc>
      </w:tr>
      <w:tr>
        <w:trPr>
          <w:trHeight w:val="2250"/>
        </w:trPr>
        <w:tc>
          <w:tcPr>
            <w:tcW w:w="9256" w:type="dxa"/>
            <w:vMerge/>
          </w:tcPr>
          <w:p/>
        </w:tc>
      </w:tr>
      <w:tr>
        <w:trPr>
          <w:trHeight w:val="343"/>
        </w:trPr>
        <w:tc>
          <w:tcPr>
            <w:tcW w:w="9256" w:type="dxa"/>
          </w:tcPr>
          <w:p/>
        </w:tc>
      </w:tr>
    </w:tbl>
    <w:sectPr>
      <w:pgSz w:w="11906" w:h="16848"/>
      <w:pgMar w:top="1134" w:right="850" w:bottom="1084" w:left="1701" w:header="453" w:footer="433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PT Astra Serif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2026.2.3 from 19 May 2026, .NET 8.0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Description_Purchase_Object_PILOT_(Sti)</dc:title>
  <dc:subject>Description_Purchase_Object_PILOT_(Sti)</dc:subject>
  <dc:creator>gba</dc:creator>
  <cp:keywords/>
  <dc:description>Описание объекта закупки ПИЛОТ</dc:description>
  <cp:revision>1</cp:revision>
  <dcterms:created xsi:type="dcterms:W3CDTF">2026-10-13T06:57:35Z</dcterms:created>
  <dcterms:modified xsi:type="dcterms:W3CDTF">2026-10-13T06:57:35Z</dcterms:modified>
</cp:coreProperties>
</file>