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95728" w14:textId="77777777" w:rsidR="00FE3949" w:rsidRDefault="00FE3949">
      <w:pPr>
        <w:tabs>
          <w:tab w:val="left" w:pos="5475"/>
        </w:tabs>
        <w:jc w:val="center"/>
        <w:rPr>
          <w:b/>
          <w:sz w:val="22"/>
          <w:szCs w:val="22"/>
        </w:rPr>
      </w:pPr>
    </w:p>
    <w:p w14:paraId="331BF257" w14:textId="77777777" w:rsidR="00FE3949" w:rsidRDefault="00FE3949">
      <w:pPr>
        <w:tabs>
          <w:tab w:val="left" w:pos="5475"/>
        </w:tabs>
        <w:jc w:val="center"/>
        <w:rPr>
          <w:b/>
          <w:sz w:val="22"/>
          <w:szCs w:val="22"/>
        </w:rPr>
      </w:pPr>
    </w:p>
    <w:p w14:paraId="39672625" w14:textId="3CE1879A" w:rsidR="00506C97" w:rsidRDefault="00000000">
      <w:pPr>
        <w:tabs>
          <w:tab w:val="left" w:pos="547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Обоснование начальной (максимальной) цены контракта</w:t>
      </w:r>
    </w:p>
    <w:p w14:paraId="452F2079" w14:textId="77777777" w:rsidR="00506C97" w:rsidRDefault="00506C97">
      <w:pPr>
        <w:tabs>
          <w:tab w:val="left" w:pos="5475"/>
        </w:tabs>
        <w:jc w:val="center"/>
        <w:rPr>
          <w:b/>
          <w:sz w:val="22"/>
          <w:szCs w:val="22"/>
        </w:rPr>
      </w:pPr>
    </w:p>
    <w:p w14:paraId="3BFDA34A" w14:textId="77777777" w:rsidR="00506C97" w:rsidRDefault="0000000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Используемый метод сопоставимых рыночных цен. Выбран в связи с рекомендациями о применении данного метода основным методом расчета НМЦК в соответствии со ст. 22 Федерального закона № 44-ФЗ от 05.04.2013 г. «О контрактной системе в сфере закупок товаров, работ, услуг для обеспечения государственных и муниципальных нужд».</w:t>
      </w:r>
    </w:p>
    <w:tbl>
      <w:tblPr>
        <w:tblW w:w="15835" w:type="dxa"/>
        <w:tblLayout w:type="fixed"/>
        <w:tblLook w:val="04A0" w:firstRow="1" w:lastRow="0" w:firstColumn="1" w:lastColumn="0" w:noHBand="0" w:noVBand="1"/>
      </w:tblPr>
      <w:tblGrid>
        <w:gridCol w:w="661"/>
        <w:gridCol w:w="4769"/>
        <w:gridCol w:w="1004"/>
        <w:gridCol w:w="723"/>
        <w:gridCol w:w="1660"/>
        <w:gridCol w:w="1661"/>
        <w:gridCol w:w="1791"/>
        <w:gridCol w:w="1659"/>
        <w:gridCol w:w="1907"/>
      </w:tblGrid>
      <w:tr w:rsidR="00506C97" w14:paraId="061466E8" w14:textId="77777777"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25DA" w14:textId="77777777" w:rsidR="00506C97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78AED91C" w14:textId="77777777" w:rsidR="00506C97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BFADC" w14:textId="77261697" w:rsidR="00506C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</w:t>
            </w:r>
            <w:r w:rsidR="00FE3949">
              <w:rPr>
                <w:b/>
                <w:sz w:val="24"/>
                <w:szCs w:val="24"/>
              </w:rPr>
              <w:t>услуг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B525" w14:textId="77777777" w:rsidR="00506C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Ед. изм</w:t>
            </w:r>
          </w:p>
        </w:tc>
        <w:tc>
          <w:tcPr>
            <w:tcW w:w="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92383" w14:textId="77777777" w:rsidR="00506C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5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0E9D" w14:textId="77777777" w:rsidR="00506C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Цена за единицу (руб.)</w:t>
            </w:r>
          </w:p>
        </w:tc>
        <w:tc>
          <w:tcPr>
            <w:tcW w:w="1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17573" w14:textId="77777777" w:rsidR="00506C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Средняя цена за единицу (руб.)</w:t>
            </w:r>
          </w:p>
        </w:tc>
        <w:tc>
          <w:tcPr>
            <w:tcW w:w="1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A382" w14:textId="77777777" w:rsidR="00506C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(максимальная) цена контракта (руб.)</w:t>
            </w:r>
          </w:p>
        </w:tc>
      </w:tr>
      <w:tr w:rsidR="00506C97" w14:paraId="39A06DC3" w14:textId="77777777"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C79FE" w14:textId="77777777" w:rsidR="00506C97" w:rsidRDefault="00506C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0E973" w14:textId="77777777" w:rsidR="00506C97" w:rsidRDefault="00506C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8DB5C" w14:textId="77777777" w:rsidR="00506C97" w:rsidRDefault="00506C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388F" w14:textId="77777777" w:rsidR="00506C97" w:rsidRDefault="00506C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7B26" w14:textId="77777777" w:rsidR="00506C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К/П №1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394B" w14:textId="77777777" w:rsidR="00506C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К/П№2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9DFF2" w14:textId="77777777" w:rsidR="00506C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К/П№3</w:t>
            </w:r>
          </w:p>
        </w:tc>
        <w:tc>
          <w:tcPr>
            <w:tcW w:w="1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F765" w14:textId="77777777" w:rsidR="00506C97" w:rsidRDefault="00506C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A52C" w14:textId="77777777" w:rsidR="00506C97" w:rsidRDefault="00506C97">
            <w:pPr>
              <w:jc w:val="both"/>
              <w:rPr>
                <w:sz w:val="24"/>
                <w:szCs w:val="24"/>
              </w:rPr>
            </w:pPr>
          </w:p>
        </w:tc>
      </w:tr>
      <w:tr w:rsidR="00506C97" w14:paraId="6331222E" w14:textId="77777777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FB771" w14:textId="77777777" w:rsidR="00506C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D4F94" w14:textId="77777777" w:rsidR="00506C9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Сопровождение, техническая и информационная поддержка системы электронного документооборота «Обращения граждан»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BF52" w14:textId="77777777" w:rsidR="00506C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квартал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B5D6" w14:textId="77777777" w:rsidR="00506C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68EC3" w14:textId="77777777" w:rsidR="00506C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36 300,00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F9546" w14:textId="77777777" w:rsidR="00506C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37 500,00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E6E62" w14:textId="77777777" w:rsidR="00506C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35 250,00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D51CF" w14:textId="77777777" w:rsidR="00506C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36 350,00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527B" w14:textId="77777777" w:rsidR="00506C97" w:rsidRDefault="00000000">
            <w:pPr>
              <w:tabs>
                <w:tab w:val="left" w:pos="360"/>
                <w:tab w:val="center" w:pos="84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145 400,00</w:t>
            </w:r>
          </w:p>
        </w:tc>
      </w:tr>
      <w:tr w:rsidR="00506C97" w14:paraId="5A5AC2BE" w14:textId="77777777">
        <w:tc>
          <w:tcPr>
            <w:tcW w:w="139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93552" w14:textId="77777777" w:rsidR="00506C97" w:rsidRDefault="0000000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НМЦК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F793B" w14:textId="77777777" w:rsidR="00506C97" w:rsidRDefault="00000000">
            <w:pPr>
              <w:tabs>
                <w:tab w:val="left" w:pos="360"/>
                <w:tab w:val="center" w:pos="84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145 400,00</w:t>
            </w:r>
          </w:p>
        </w:tc>
      </w:tr>
    </w:tbl>
    <w:p w14:paraId="66EDEBF5" w14:textId="77777777" w:rsidR="00506C97" w:rsidRDefault="00000000">
      <w:pPr>
        <w:ind w:firstLine="708"/>
        <w:jc w:val="both"/>
      </w:pPr>
      <w:r>
        <w:rPr>
          <w:sz w:val="22"/>
          <w:szCs w:val="22"/>
        </w:rPr>
        <w:t>НМЦК методом сопоставимых рыночных цен (анализа рынка) определяется по формуле:</w:t>
      </w:r>
    </w:p>
    <w:p w14:paraId="5081F649" w14:textId="77777777" w:rsidR="00506C97" w:rsidRDefault="00000000">
      <w:pPr>
        <w:ind w:firstLine="708"/>
        <w:jc w:val="both"/>
      </w:pPr>
      <w:r>
        <w:rPr>
          <w:noProof/>
        </w:rPr>
        <w:drawing>
          <wp:inline distT="0" distB="0" distL="0" distR="0" wp14:anchorId="36B6F4D6" wp14:editId="23DB96C7">
            <wp:extent cx="1866900" cy="371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D23805" w14:textId="77777777" w:rsidR="00506C97" w:rsidRDefault="00000000">
      <w:pPr>
        <w:ind w:firstLine="708"/>
        <w:jc w:val="both"/>
      </w:pPr>
      <w:r>
        <w:rPr>
          <w:sz w:val="22"/>
          <w:szCs w:val="22"/>
        </w:rPr>
        <w:t>v - количество (объем) закупаемого товара (работы, услуги);</w:t>
      </w:r>
    </w:p>
    <w:p w14:paraId="2FBBE811" w14:textId="77777777" w:rsidR="00506C97" w:rsidRDefault="00000000">
      <w:pPr>
        <w:ind w:firstLine="708"/>
        <w:jc w:val="both"/>
      </w:pPr>
      <w:r>
        <w:rPr>
          <w:sz w:val="22"/>
          <w:szCs w:val="22"/>
        </w:rPr>
        <w:t>n - количество значений, используемых в расчете;</w:t>
      </w:r>
    </w:p>
    <w:p w14:paraId="56C29C41" w14:textId="77777777" w:rsidR="00506C97" w:rsidRDefault="00000000">
      <w:pPr>
        <w:ind w:firstLine="708"/>
        <w:jc w:val="both"/>
      </w:pPr>
      <w:r>
        <w:rPr>
          <w:sz w:val="22"/>
          <w:szCs w:val="22"/>
        </w:rPr>
        <w:t>i - номер источника ценовой информации;</w:t>
      </w:r>
    </w:p>
    <w:p w14:paraId="02F15FC7" w14:textId="77777777" w:rsidR="00506C97" w:rsidRDefault="00000000">
      <w:pPr>
        <w:ind w:firstLine="708"/>
        <w:jc w:val="both"/>
      </w:pPr>
      <w:r>
        <w:rPr>
          <w:sz w:val="22"/>
          <w:szCs w:val="22"/>
        </w:rPr>
        <w:t xml:space="preserve"> -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услуг.</w:t>
      </w:r>
    </w:p>
    <w:p w14:paraId="00F419EE" w14:textId="77777777" w:rsidR="00506C97" w:rsidRDefault="00506C97">
      <w:pPr>
        <w:ind w:firstLine="708"/>
        <w:jc w:val="both"/>
        <w:rPr>
          <w:sz w:val="24"/>
          <w:szCs w:val="24"/>
        </w:rPr>
      </w:pPr>
    </w:p>
    <w:p w14:paraId="2F9381A0" w14:textId="77777777" w:rsidR="00506C97" w:rsidRDefault="00000000">
      <w:pPr>
        <w:rPr>
          <w:sz w:val="22"/>
          <w:szCs w:val="22"/>
        </w:rPr>
      </w:pPr>
      <w:r>
        <w:rPr>
          <w:sz w:val="22"/>
          <w:szCs w:val="22"/>
        </w:rPr>
        <w:t>Дата подготовки обоснования начальной (максимальной) цены: 09.10.2026 г.</w:t>
      </w:r>
    </w:p>
    <w:p w14:paraId="48E0B082" w14:textId="77777777" w:rsidR="00506C97" w:rsidRDefault="00506C97">
      <w:pPr>
        <w:rPr>
          <w:sz w:val="22"/>
          <w:szCs w:val="22"/>
        </w:rPr>
      </w:pPr>
    </w:p>
    <w:p w14:paraId="5237A05F" w14:textId="77777777" w:rsidR="00FE3949" w:rsidRDefault="00FE3949">
      <w:pPr>
        <w:rPr>
          <w:sz w:val="22"/>
          <w:szCs w:val="22"/>
        </w:rPr>
      </w:pPr>
    </w:p>
    <w:p w14:paraId="77E80D87" w14:textId="77777777" w:rsidR="00FE3949" w:rsidRDefault="00FE3949">
      <w:pPr>
        <w:rPr>
          <w:sz w:val="22"/>
          <w:szCs w:val="22"/>
        </w:rPr>
      </w:pPr>
    </w:p>
    <w:p w14:paraId="6EE04CAB" w14:textId="77777777" w:rsidR="00506C9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Ответственный исполнитель:</w:t>
      </w:r>
    </w:p>
    <w:p w14:paraId="2DEA31C3" w14:textId="77777777" w:rsidR="00506C9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Главный специалист отдела информатизации</w:t>
      </w:r>
    </w:p>
    <w:p w14:paraId="0C83C036" w14:textId="77777777" w:rsidR="00506C9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администрации муниципального образования</w:t>
      </w:r>
    </w:p>
    <w:p w14:paraId="35719E33" w14:textId="77777777" w:rsidR="00506C9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Апшеронский район                                                                                                                                                    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proofErr w:type="spellStart"/>
      <w:r>
        <w:rPr>
          <w:sz w:val="22"/>
          <w:szCs w:val="22"/>
        </w:rPr>
        <w:t>А.А.Хоруженко</w:t>
      </w:r>
      <w:proofErr w:type="spellEnd"/>
    </w:p>
    <w:p w14:paraId="62CEE869" w14:textId="77777777" w:rsidR="00506C97" w:rsidRDefault="00506C97">
      <w:pPr>
        <w:ind w:firstLine="708"/>
        <w:jc w:val="both"/>
        <w:rPr>
          <w:sz w:val="24"/>
          <w:szCs w:val="24"/>
        </w:rPr>
      </w:pPr>
    </w:p>
    <w:sectPr w:rsidR="00506C97">
      <w:pgSz w:w="16838" w:h="11906" w:orient="landscape"/>
      <w:pgMar w:top="426" w:right="426" w:bottom="426" w:left="567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Devanagari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C97"/>
    <w:rsid w:val="00506C97"/>
    <w:rsid w:val="00601501"/>
    <w:rsid w:val="00611861"/>
    <w:rsid w:val="00FE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A3DC3"/>
  <w15:docId w15:val="{8935E064-4752-4E35-BA3B-E5F901A46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07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C35D72"/>
    <w:pPr>
      <w:widowControl w:val="0"/>
      <w:spacing w:before="108" w:after="108"/>
      <w:jc w:val="center"/>
      <w:outlineLvl w:val="0"/>
    </w:pPr>
    <w:rPr>
      <w:rFonts w:ascii="Arial" w:hAnsi="Arial"/>
      <w:b/>
      <w:bCs/>
      <w:color w:val="000080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7507D"/>
    <w:rPr>
      <w:color w:val="0000FF"/>
      <w:u w:val="single"/>
    </w:rPr>
  </w:style>
  <w:style w:type="character" w:customStyle="1" w:styleId="iceouttxt51">
    <w:name w:val="iceouttxt51"/>
    <w:qFormat/>
    <w:rsid w:val="005F0D4D"/>
    <w:rPr>
      <w:rFonts w:ascii="Arial" w:hAnsi="Arial" w:cs="Arial"/>
      <w:color w:val="666666"/>
      <w:sz w:val="15"/>
      <w:szCs w:val="15"/>
    </w:rPr>
  </w:style>
  <w:style w:type="character" w:customStyle="1" w:styleId="FontStyle12">
    <w:name w:val="Font Style12"/>
    <w:qFormat/>
    <w:rsid w:val="009B35A1"/>
    <w:rPr>
      <w:rFonts w:ascii="Calibri" w:hAnsi="Calibri" w:cs="Calibri"/>
      <w:sz w:val="30"/>
      <w:szCs w:val="30"/>
    </w:rPr>
  </w:style>
  <w:style w:type="character" w:customStyle="1" w:styleId="a4">
    <w:name w:val="Текст выноски Знак"/>
    <w:link w:val="a5"/>
    <w:uiPriority w:val="99"/>
    <w:semiHidden/>
    <w:qFormat/>
    <w:rsid w:val="00442F42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uiPriority w:val="99"/>
    <w:qFormat/>
    <w:rsid w:val="00C35D72"/>
    <w:rPr>
      <w:rFonts w:ascii="Arial" w:eastAsia="Times New Roman" w:hAnsi="Arial" w:cs="Arial"/>
      <w:b/>
      <w:bCs/>
      <w:color w:val="000080"/>
      <w:sz w:val="26"/>
      <w:szCs w:val="26"/>
    </w:rPr>
  </w:style>
  <w:style w:type="paragraph" w:customStyle="1" w:styleId="11">
    <w:name w:val="Заголовок1"/>
    <w:basedOn w:val="a"/>
    <w:next w:val="a6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Droid Sans Devanagari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9">
    <w:name w:val="index heading"/>
    <w:basedOn w:val="a"/>
    <w:qFormat/>
    <w:pPr>
      <w:suppressLineNumbers/>
    </w:pPr>
    <w:rPr>
      <w:rFonts w:cs="Noto Sans"/>
    </w:rPr>
  </w:style>
  <w:style w:type="paragraph" w:customStyle="1" w:styleId="31">
    <w:name w:val="Основной текст с отступом 31"/>
    <w:basedOn w:val="a"/>
    <w:uiPriority w:val="99"/>
    <w:qFormat/>
    <w:rsid w:val="009C121F"/>
    <w:pPr>
      <w:ind w:firstLine="720"/>
      <w:jc w:val="both"/>
    </w:pPr>
    <w:rPr>
      <w:sz w:val="24"/>
      <w:szCs w:val="24"/>
    </w:rPr>
  </w:style>
  <w:style w:type="paragraph" w:styleId="aa">
    <w:name w:val="No Spacing"/>
    <w:uiPriority w:val="1"/>
    <w:qFormat/>
    <w:rsid w:val="00A01C66"/>
    <w:rPr>
      <w:rFonts w:ascii="Times New Roman" w:eastAsia="Times New Roman" w:hAnsi="Times New Roman"/>
      <w:sz w:val="24"/>
      <w:szCs w:val="24"/>
      <w:lang w:eastAsia="ar-SA"/>
    </w:rPr>
  </w:style>
  <w:style w:type="paragraph" w:styleId="a5">
    <w:name w:val="Balloon Text"/>
    <w:basedOn w:val="a"/>
    <w:link w:val="a4"/>
    <w:uiPriority w:val="99"/>
    <w:semiHidden/>
    <w:unhideWhenUsed/>
    <w:qFormat/>
    <w:rsid w:val="00442F42"/>
    <w:rPr>
      <w:rFonts w:ascii="Tahoma" w:hAnsi="Tahoma"/>
      <w:sz w:val="16"/>
      <w:szCs w:val="16"/>
      <w:lang w:val="x-none" w:eastAsia="x-none"/>
    </w:rPr>
  </w:style>
  <w:style w:type="numbering" w:customStyle="1" w:styleId="ab">
    <w:name w:val="Без списка"/>
    <w:uiPriority w:val="99"/>
    <w:semiHidden/>
    <w:unhideWhenUsed/>
    <w:qFormat/>
  </w:style>
  <w:style w:type="table" w:styleId="ac">
    <w:name w:val="Table Grid"/>
    <w:basedOn w:val="a1"/>
    <w:uiPriority w:val="59"/>
    <w:rsid w:val="00807C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876340-5723-4968-A61C-4995DC28F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dc:description/>
  <cp:lastModifiedBy>Людмила Донцова</cp:lastModifiedBy>
  <cp:revision>2</cp:revision>
  <cp:lastPrinted>2022-01-26T08:55:00Z</cp:lastPrinted>
  <dcterms:created xsi:type="dcterms:W3CDTF">2026-10-09T12:36:00Z</dcterms:created>
  <dcterms:modified xsi:type="dcterms:W3CDTF">2026-10-09T12:36:00Z</dcterms:modified>
  <dc:language>ru-RU</dc:language>
</cp:coreProperties>
</file>