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</w:rPr>
        <w:t xml:space="preserve">ОПИСАНИЕ ОБЪЕКТА ЗАКУПКИ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</w:rPr>
        <w:t xml:space="preserve">Наименование объекта закупки: оказание услуг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</w:p>
    <w:tbl>
      <w:tblPr>
        <w:tblStyle w:val="937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4"/>
        <w:gridCol w:w="2126"/>
        <w:gridCol w:w="1273"/>
        <w:gridCol w:w="1988"/>
        <w:gridCol w:w="1842"/>
        <w:gridCol w:w="709"/>
        <w:gridCol w:w="141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п/п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Наименование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-74" w:firstLine="0" w:left="-74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Код по </w:t>
            </w:r>
            <w:hyperlink r:id="rId9" w:tooltip="http://internet.garant.ru/document/redirect/70650730/0" w:history="1">
              <w:r>
                <w:rPr>
                  <w:rFonts w:ascii="Times New Roman" w:hAnsi="Times New Roman" w:eastAsia="Arial" w:cs="Arial"/>
                  <w:b/>
                  <w:color w:val="000000"/>
                  <w:spacing w:val="0"/>
                  <w:sz w:val="20"/>
                  <w:szCs w:val="20"/>
                  <w:lang w:val="ru-RU" w:eastAsia="en-US" w:bidi="ar-SA"/>
                </w:rPr>
                <w:t xml:space="preserve">ОКПД 2</w:t>
              </w:r>
            </w:hyperlink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/Код позиции КТРУ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-74" w:firstLine="0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Требования, установленные к функциональным, техническим характеристикам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-74" w:firstLine="0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Требования, установленные к качественным характеристикам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Ед. изм.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-74" w:firstLine="67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Необходимый объем, количество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3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5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6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7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20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Оказание услуг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62.02.30.000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настоящей спецификацией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настоящей спецификацией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усл. ед.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Термины и определения, описание Системы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15"/>
        <w:gridCol w:w="646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Закон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Федеральный закон от 05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Закон № 223-ФЗ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Федеральный закон от 18 июля .2011 г. № 223-ФЗ «О закупках товаров, работ, услуг отдельными видами юридических лиц»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Заказчик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Департамент по регулированию контрактной системы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ГРБС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Главный распорядитель средств бюджета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Исполнитель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Юридическое лицо независимо от его организационно-правовой форм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дических лиц (далее - офшорная компания), или физическое лицо, в том числе зарегистрированное в качестве индивидуального предпринимателя, определенное в качестве исполнителя работ по итогам проведения конкурентной процедуры в соответствии с Законом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54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ЕГИИС УОФ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Единая государственная интегрированная информационная система управления общественными финансами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5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Подсистема управления процессом исполнения бюджета ЕГИИС УОФ КК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Подсистема управления процессом исполнения бюджета Единая государственная интегрированная информационная система управления общественными финансами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ПК «РЭБ. Интеграционная платформа»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Программный комплекс «Региональный электронный бюджет. Интеграционная платформа» министерства финансов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30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SOAP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Протокол обмена структурированными сообщениями в распределенной вычислительной среде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СУБД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 управления базами данных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ОКАТО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Общероссийский классификатор объектов административно-территориального деления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ИНН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Идентификационный номер налогоплательщика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КПП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Код причины постановки на учет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ОГРН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Основной государственный регистрационный номер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ОКВЭД2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Общероссийского классификатора видов экономической деятельности ОК 029-2014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ОКПД2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Общероссийский классификатор продукции по видам экономической деятельности ОК 034-2014 (КПЕС 2008).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ФИО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Фамилия, имя, отчество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ЕИС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Единая информационная система в сфере закупок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НМЦК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исполнителем), начальная сумма цен единиц товара, работы, услуги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ЭП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Усиленная квалифицированная электронная подпись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Электронный ресурс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Информационная система, обеспечивающая выгрузку информации, являющаяся модулем Системы, или внешний ресурс, интегрированный с Системой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Сеть «Интернет»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Информационно-телекоммуникационная сеть «Интернет»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Уполномоченный орган (учреждение)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Государственный орган, муниципальный орган, казенное учреждение, на которые возложены полномочия, предусмотренные статьей 26 Закона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Региональная информационная система Краснодарского края, используемая в сфере закупок для обеспечения государственных и муниципальных нужд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Пользователь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Лицо, зарегистрированное в Системе и имеющее доступ к информационным ресурсам Системы в соответствии с назначенными правами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 учета обращений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Автоматизированная система учета и контроля обращений Пользователей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Каталог товаров, работ, услуг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Справочник Системы, содержащий: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"/>
              </w:numPr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позиции каталога товаров, работ, услуг для обеспечения государственных и муниципальных нужд, размещенного в ЕИС,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"/>
              </w:numPr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позиции регионального каталога товаров, работ, услуг.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База знаний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Справочные материалы, содержащие описание решений вопросов, связанных с работой в Системе, предназначенные для поддержки Пользователей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7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1. ОБЩИЕ СВЕДЕНИЯ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Цель оказания услуг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Целью оказания услуг является обеспечение бесперебойной работы и корректности функционирования Системы в соответствии с действ</w:t>
      </w:r>
      <w:r>
        <w:rPr>
          <w:rFonts w:ascii="Times New Roman" w:hAnsi="Times New Roman"/>
          <w:sz w:val="24"/>
        </w:rPr>
        <w:t xml:space="preserve">ующим законодательством Российской Федерации и Краснодарского края, а также в части обеспечения информационного взаимодействия с внешними системами (ЕИС, ПК «РЭБ. Интеграционная платформа», Подсистемой управления процессом исполнения бюджета ЕГИИС УОФ КК).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ходе оказания услуг Исполнитель обеспечивает сопровождение и техническую поддержку Системы.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Описание Системы, сопровождение и техническая поддержка которой будет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осуществляться Исполнителем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Назначение Системы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Система функционирует и используется в соответствии с порядком, утвержденным Постановлением главы администрации (губернатора) Краснодарского края от 19 января 2016 г. № 7 «Об утве</w:t>
      </w:r>
      <w:r>
        <w:rPr>
          <w:rFonts w:ascii="Times New Roman" w:hAnsi="Times New Roman"/>
          <w:sz w:val="24"/>
        </w:rPr>
        <w:t xml:space="preserve">рждении Порядка функционирования и использования региональной информационной системы Краснодарского края, используемой в сфере закупок для обеспечения государственных и муниципальных нужд» (далее – Постановление № 7), на основе программного обеспечения «ПК</w:t>
      </w:r>
      <w:r>
        <w:rPr>
          <w:rFonts w:ascii="Times New Roman" w:hAnsi="Times New Roman"/>
          <w:sz w:val="24"/>
        </w:rPr>
        <w:t xml:space="preserve"> «Региональная контрактная система» и предназначена для автоматизации деятельности Пользователей Системы, Заказчика в части функций регионального регулятора в сфере закупок Краснодарского края, Уполномоченного органа (учреждения) в части определения постав</w:t>
      </w:r>
      <w:r>
        <w:rPr>
          <w:rFonts w:ascii="Times New Roman" w:hAnsi="Times New Roman"/>
          <w:sz w:val="24"/>
        </w:rPr>
        <w:t xml:space="preserve">щиков (подрядчиков, исполнителей) для Пользователей Системы и электронного взаимодействия (интеграции) с ЕИС, а также информационными системами, функционирующими на территории Краснодарского края, задействованными в управлении бюджетом Краснодарского края.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Правообладатель программного обеспечения «ПК «Региональная контрактная система» – ООО «НПО «Криста». Заказчику принадлежит право пользования данным программным продуктом на основании лицензионного договора (неисключительная лицензия) от 16.10.2018.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При оказании услуг по сопровождению, технической поддержке Системы Исполнитель обеспечивает соблюдение интеллектуальных прав, согласно ст. 1233, ст. 1252 и ст. 1270 Гражданского кодекса Российской Федерации.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Описание подсистем и модулей Системы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689"/>
        <w:gridCol w:w="7090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113" w:left="113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Подсистема/Модуль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Функции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Подсистемы и модули, направленные на автоматизацию процесса закупок товаров, работ, услуг в соответствии с Законом № 44-ФЗ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216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Подсистема планирования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1.1. Модуль ведения планов-графиков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позиций плана-графика закупок, в том числе с использованием справочников, включая каталог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создание плана-графика закупок путем включения в него позиций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плана-графика закупок и изменений плана-графика закупок согласно настраиваемой схеме документооборота;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блокировка возможности изменения позиций плана-графика закупок, направленных на согласование или на подготовку к размещению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согласования проекта плана-графика закупок внутри организации (например, у главного бухгалтера и руководителя).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позиций планов-графиков закупок и изменений позиций планов-графиков закупок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планов-графиков закупок и изменений, вносимых в планы-графики закупок, на доступный объем финансового обеспечения (по данным из Подсистемы управления процессом исполнения бюджета ЕГИИС УОФ КК);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плана-графика и его изменений на утверждение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плана-графика и позиций плана-графика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позиции плана-графика закупок с указанием причины;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отмена позиций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плана-графика закупок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формировании планов-графиков закупок и изменений планов-графиков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осуществлении процедур согласования изменений планов-графиков закупок.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1.2. Модуль нормирования в сфере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ресурсном обеспечении организации с указанием количества специалистов и должностей, остатка на балансе продукции, подлежащей нормированию;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нормирование по качественным характеристикам и предельной цене с занесением данных в структурированном виде;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нормирование по нормативам затрат с использованием сведений о ресурсном обеспечении организаций;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ручной ввод сведений о правилах нормирования, включая реквизиты документа;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правил нормирования в сфере закупок на основании сведений, занесенных в структурированном виде.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 Подсистема определения поставщика (подрядчика, исполнителя)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2.1. Модуль организации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проекта закупки на основании позиции плана-графика закупок всеми способами, предусмотренными Законом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подача заявки на осуществление закупки по установленной форме;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дополнение проекта закупки 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нформацией о датах и времени заседания комиссий, информацией о месте, сроках и условиях поставки товара, выполнения работы, оказания услуги, а также иной информацией, предусмотренной Законом № 44-ФЗ в рамках формирования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или возврат на доработку проекта закупки сотрудниками уполномоченного органа (учреждения) с возможностью прикрепления файлов к обоснованию необходимости доработки;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информации, включенной в заявку на осуществление закупки,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автоматизированное формирование печатной формы документов по заданному шаблону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проектов извещений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извещения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учет запросов на разъяснения положений извещения об осуществлении закупок через отдельный интерфейс сотрудниками Уп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олномоченного органа (учреждения), автоматический расчет сроков предоставления сотрудником Уполномоченного органа (учреждения) ответов, привязка к конкретной закупке и выгрузка разъяснения положений извещения об осуществлении закупки в ЕИС по этой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внесение изменений в извещения о проведении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извещения об отмене определения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извещения об отмене определения поставщика (подрядчика, исполнителя)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данных с использованием справочников, включая каталог товаров, работ, услуг;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 Модуль проведения совместных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соглашения о проведении совместных закупок организатором совместной закупки с применением каталога товаров, работ, услуг, в которое включается, в том числе следующая информация: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планируемая дата публикации совместной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и сроки разработки извещения об осуществлении закупки, информация о сроке размещения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действия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присоединение к проекту соглашения о проведении совместной закупки (формирования заявок на совместную закупку) любым заказчиком через создание позиции потребностей, при условии дальнейшей привязки к позиции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редактирование заказчиками позиции потребности в соответствии с условиями, указанными в соглашении о проведении совместной закупке, после присоединения к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доступность после формирования сбора потребностей заказчиков печатных форм «Форма запроса цен», «Описание объекта закупки при сборе потребности», а также печатной формы «Соглашение о совместной закупке», включающей следующие разделы и Приложения: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предмет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права и обязанности сторон заказчиков;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перечень полномочий организатора совместной закупки, права и обязанности;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ответственность сторон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и сроки разработки извещения об осуществлении закупки, информация о сроке размещения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формирования комиссии по осуществлению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заключение контрактов по результатам проведения совместной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рассмотрения споров;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действия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заключительные положения;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сторонах соглашения (юридические адреса, ИНН/КПП, ОГРН), содержащихся в Системе;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приложение № 1 «Информация об объекте закупки»;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5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приложение № 2 «Сведения о закупке»,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содержащее информацию об объеме закупки, начальной (максимальной) цене контракта, начальных ценах единиц товара, работы, услуги, а также о месте, условиях и сроках (периодах) поставок товаров, выполнении работ, оказании услуг в отношении каждого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просмотр проекта соглашения, в том числе его печатной формы без возможности редактирования, после окончания срока приема заявок на совместную закупку для организатора и заказчиков, участвующих в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ЭП экранной (структурированной) формы соглашений о проведении совместных закупок организатором и заказчиками, участвующими в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исключение из соглашения о проведении совместной закупки организатором совместных закупок (без отправки на стадию редактирования) заказчиков, которыми в регламентированный срок не подписан проект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распечатка соглашения с информацией о конкретных заказчиках, подписавших такое соглашение ЭП.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2.3. Модуль обоснования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обоснование НМЦК посредством запроса ценовых предложений;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 этапе планирования закупок товаров (работ, услуг):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6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заказчиком запроса ценовых предложений через Систему и публикация в Сети «Интернет», содержащего: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об условиях предоставления ценовой информации;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товарах (работах, услугах) с указанием количества (объема),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 в случае закупки без определенного объема, то без указания объема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об условиях поставки товара (оказания услуг, выполнения работ);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6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потенциальным поставщиком (подрядчиком, исполнителем) ценового предложения на основе запросов ценовых предложений, каталога товаров, работ, услуг, содержащего: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производителе и стране происхождения товара;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цене товара (работы, услуги) с указанием срока действия такой цены;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6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заказчиком маркетингового исследования на основании: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ценовых предложений потенциальных поставщиков (подрядчиков, исполнителей);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2"/>
                <w:numId w:val="6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ранее заключенных контрактов, которое в свою очередь используется при обосновании начальной (максимальной) цены контракта, цены контракта, заключаемого с единственным поставщиком (подрядчиком, исполнителем).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2.4. Модуль проведения «Малых закупок»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Алгоритм проведения закупок в соответствии с пунктами 4 или 5 части 1 статьи 93 Закона № 44-ФЗ в Системе включает в себя: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информации о потребности;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ценовых предложений для определения цены контракта, заключаемого с единственным поставщиком (подрядчиком, исполнителем) в соответствии с пунктами 4 или 5 части 1 статьи 93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результатов рассмотрения ценовых предложений;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проекта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подписанного поставщиком проекта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заказчиком проекта контракта в Системе и возможность направления сведений о таком контракте в Реестр контрактов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возможность направления проекта контракта в личный кабинет Пользователя Системы в ЕИС для заключения контракта.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2.5. Модуль работы комиссии и формирования протоколов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мирование в структурированном виде перечня закупочных процедур с указанием способа определения поставщика (подрядчика, исполнителя), комиссии и даты проведения процедуры с возможностью выборки в разрезе указанных параметров (повестка дня, повестка недели);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учет заявок участников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ведение перечня потенциальных поставщиков (подрядчиков, исполнителей), содержащего, в том числе наименование организации, ИНН, КПП;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учет электронных и печатных форм протоколов на основании данных Системы по шаблонам Заказчика с автоматическим включением в них: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информации о членах комиссии;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идентификационного кода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номера извещения;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наименования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объекта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НМЦК;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адрес электронной площадки;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сведений о предложении поставщиков (подрядчиков, исполнителей), в том числе их наименование, ИНН.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2.6. Каталог товаров, работ, услуг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загрузка позиций из каталога товаров, работ, услуг ЕИС, которая осуществляется по расписанию;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согласование позиций регионального каталога товаров, работ, услуг;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информирование об изменении версии федеральной позиции каталога товаров, работ, услуг, на базе которой создана позиция регионального каталога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 Подсистема исполнения обязательств по контрактам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3.1. Модуль заключения, ведения контрактов, постановки на учет бюджетных обязательств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проекта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контракта на основании протокола подведения итогов (протокола рассмотрения заявки единственного участника закупки) в случаях, если контракт заключен по результатам закупки, проведенной конкурентным способом определения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проекта контракта по отдельным пунктам части 1 статьи 93 Закона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соглашения об изменении условий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соглашения о расторжении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контракте на основании заключенного электронного структурированного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контракте  на основании закупки или позиции плана-графика, если контракт заключен у единственного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ввод календарного плана исполнения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 контракте и изменений сведений о контракте требованиям Закона № 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на достаточность финансового обеспечения контракта с учетом поставленных на учет бюджетных обязательств и ут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вержденных позиций плана-графика закупок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сведений о контракте и изменений сведений о контракте в личный 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контракте (и его изменении), сканированных копий заключенных контрактов  и приложений к ним (при наличии) из Системы в Подсистемы управления процессом исполнения бюджета ЕГИИС УОФ КК;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изменении условий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контракте (его изменении).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3.2. Модуль исполнения и расторжения контрактов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контракта с указанием информации об оплате и информации об исполненных обязательствах;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об исполнении контракта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об исполнении контракта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об исполнении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контрактов нарастающим итогом с отображением фактически оплаченных сумм по контракту;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расторжении контракта с указанием информации о его фактическом исполнении;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 расторжении контракта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расторжении контракта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 расторжении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мониторинг исполнения контрактов;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об исполнении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расторжении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прекращении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 Подсистема формирования отчетно-аналитических материалов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4.1. Модуль формирования сводной отчетности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отчетов на основании данных Системы, а также сведений, полученных путем импортирования из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форматах .xls, .xlsx, odt, ods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: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 о сведениях плана-графика и контрактах;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Сметные (плановые) назначения (свободный остаток);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осуществлении закупок у субъектов малого предпринимательства;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мация о реализации планов-графиков закупок и исполнении контрактов, заключенных заказчиками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озможность формировать указанные отчеты в следующем виде: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целом по всем муниципальным образованиям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целом по всем ГРБС;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сводные отчеты по каждому муниципальному образованию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сводные отчеты по каждому ГРБС (только государственные заказчики);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отчеты по каждому государственному заказчику отдельно;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1"/>
                <w:numId w:val="7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по каждому муниципальному заказчику отдельно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озможность для каждого заказчика сформировать подобный отчет по себе самостоятельно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ля муници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пального образования районного уровня возможность формировать сводные отчеты с разбивкой по своим подведомственным учреждениям, а также с разбивкой по городским и сельским поселениям и подведомственным им заказчикам, входящим в состав муниципального района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ля ГРБС возможность формировать сводные отчеты с разбивкой по своим подведомственным учреждениям.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4.2. Модуль формирования выборок данных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(Конструктор отчетов)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отчетов на основании данных Системы, а также сведений, полученных путем импортирования из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 форматах .xls, .xlsx, .odt, .ods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ыбор атрибутов всех сущностей (полей) Системы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 по различным атрибутам поиска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становка логики отбора для отдельных групп параметров отбора.**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охранение (копирование и редактирование) настроек выборок данных для их последующего использования: сохраняется набор показателей, фильтры, параметры вывода на экран.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4.3. Модуль аналитики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сохраненных отчетов по заранее согласованным с Заказчиком параметрам;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возможность выгрузки в форматы PDF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, .doc или .docx, .xls, .xlsx, .odt, .ods (в зависимости от типа документов, информации);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 по различным атрибутам поиска.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113" w:left="113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 Подсистема информационного взаимодействия с Подсистемой управления процессом исполнения бюджета ЕГИИС УОФ К и ПК «РЭБ. Интеграционная платформа»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5.1. Модуль обеспечения информационного взаимодействия с Подсистемой управления процессом исполнения бюджета ЕГИИС УОФ КК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оступление из Подсистемы управления процессом исполнения бюджета ЕГИИС УОФ КК  информации: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1"/>
                <w:numId w:val="14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лимитах бюджетных обязательств на закупку товаров, работ, услуг н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 соответствующий финансовый год и плановый период, доведенных в установленном порядке до государственного или муниципального заказчика как получателя бюджетных средств с учетом принятых и неисполненных обязательств субъектами контроля, а также объемами ср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едств, содержащимися в нормативных правовых актах, предусматривающих в соответствии с бюджетным законодательством Российской Федерации возможность заключения контракта (договора) на срок, превышающий срок действия доведенных лимитов бюджетных обязательств;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1"/>
                <w:numId w:val="14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показателях выплат на закупк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у товаров, работ, услуг на соответствующий финансовый год и плановый период, осуществляемых в соответствии с Законом № 44-ФЗ, включенных в планы финансово-хозяйственной деятельности государственных бюджетных и автономных учреждений, по году начала закупки;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1"/>
                <w:numId w:val="14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справочники лицевых счетов, основной бюджетной классификации (коды главных распорядителей бюджетных сред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ств, раздел/подраздел, целевая статья расходов, коды вида расходов) и дополнительной аналитической классификации (Тип средств, Код субсидии, Код дополнительной информации, Код целевых средств, Мероприятие, Классификация расходов контрактной системы и др.);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1"/>
                <w:numId w:val="14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платежных поручениях одновременно с приложенными платежными поручениями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 Подсистемы управления процессом исполнения бюджета ЕГИИС УОФ КК  путем подключения к веб-сервису АС «Бюджет» с использованием SOAP с учетом требований информационной безопасности министерства финансов Краснодарского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края. Описание веб-сервиса Подсистемы управления процессом исполнения бюджета ЕГИИС УОФ КК предоставляется Исполнителю при необходимости на основании его официального письменного запроса, в течение 10 (десяти) рабочих дней с даты его получения Заказчиком.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Исполнитель обладает на законных основаниях правом подключения к веб-сервису АС «Бюджет» с использованием SOAP с учетом требований информационной безопасности министерства финансов Краснодарского края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 Подсистемы управления процессом исполнения бюджета ЕГИИС УОФ КК по запросу, инициированному Заказчиком или по расписанию, определённому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Подсистему управления процессом исполнения бюджета ЕГИИС УОФ КК  поступают сведения для постановки на учет обязательств по заключенным контрактам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в  Подсистемы управления процессом исполнения бюджета ЕГИИС УОФ КК  путем подключения к веб-сервису АС «Бюджет» с использованием SOAP с учетом требований информационной б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езопасности министерства финансов Краснодарского края. Исполнитель обладает на законных основаниях правом подключения к веб-сервису АС «Бюджет» с использованием SOAP с учетом требований информационной безопасности министерства финансов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в  Подсистему управления процессом исполнения бюджета ЕГИИС УОФ КК  по запросу, инициированному пользователем Системы.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19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5.2. Модуль обеспечения информационного взаимодействия с ПК «РЭБ. Интеграционная платформа»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з ПК «РЭБ. Интеграционная 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латформа» поступает информация о наименовании мероприятия государственной программы субъекта Российской Федерации (в том числе региональной целевой программы, иного документа стратегического и программно-целевого планирования субъекта Российской Федерации)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ПК «РЭБ. Интеграционная платформа» путем подключения к веб-сервису ПК «РЭБ. Интеграционная платформа» с использованием SOAP с учетом требований информационной безопасности министерства финансов Краснодарского края. Исполнитель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владеет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на законных основаниях правом подключения к веб-сервису ПК «РЭБ. Интеграционная платформа» с использованием SOAP с учетом требований информационной безопасности министерства финансов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информация поступает из ПК «РЭБ. Интеграционная платформа» по запросу, инициированному Заказчиком или по расписанию, определённому Заказчиком.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Подсистемы и модули, направленные на автоматизацию процесса закупок товаров, работ, услуг отдельными видами юридических лиц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 Подсистема планирования закупок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1.1. Модуль ведения планов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позиций плана закупки, в том числе с указанием способа закупки, финансового обеспечения, информации о предмете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договора и ОКАТО региона поставки товаров (выполнения работ, оказания услуг);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указание информации о предмете договора осуществля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ет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ся путем выбора товара (работы,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услуги) из каталога товаров (работ, услуг) (п 2.6 описания объекта закупки), так и непосредственно путем ввода информации о товаре (работе, услуге) непосредственно в позиции плана закупок, в том числе выбор из справочников ОКВЭД2, ОКПД2, единиц измерения;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создание плана закупки путем включения в него позиций плана закупки;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i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утверждение плана закупки должностными лицами заказчика. Перечень должностных лиц заказчика, которые наделяются правом подписи плана закупки, определяется ответственным исполнителем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плана закупки и изменения плана закупки согласно настроенной схеме документооборота;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позиций планов закупки и изменений позиций планов закупки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 возможностью корректировки Перечня контролей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тверждение плана закупки и изменения плана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планов закупки и изменений планов закупки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плана закупки и позиций плана закупки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позиции плана закупки с указанием причины;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отмена позиций плана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формировании планов закупки и изменений планов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осуществлении процедур согласования и утверждения планов закупки и изменений планов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плана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1.2. Модуль ведения положений о закупках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и учет типовых положений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внесение изменений в типовые положения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и учет положений о закупке, в том числе с указанием: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информации о присоединении к типовому положению о закупке,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положению другой организации,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органа, утвердившего положение,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даты утверждения,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даты размещения в ЕИС,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информации о соответствии типовому положению,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сроков оплаты поставленного товара, выполненной работы (ее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результатов), оказанной услуги,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сведений о способах закупки,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количестве этапов закупок,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видов протоколов;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7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внесение изменений в положения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беспечение интеграции всей необходимой информации из типового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положения о закупке, на основании которого создается положение о закупке, в положение о закупке при его формировании (в том числе в случае внесения изменений);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типовых положений о закупке, положений о закупке в личный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тверждение положения о закупке должностными лицами заказчика;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еречень должностных лиц заказчика, которые наделяются правом подписи положения о закупке, определяется ответственным исполнителем заказчика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огласование положений о закупке согласно настроенной схеме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документооборота;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спользование ЭП при осуществлении процедур согласования и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утверждения типовых положений о закупке, положений о закупке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2. Подсистема осуществления закупок товаров (работ, услуг)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2.1. Модуль организации закупок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проекта закупки на основании позиции плана закупки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ополнение проекта закупки информацией, предусмотренной требованиями Закона № 223-ФЗ и положением о закупке в рамках формирования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онтроли соответствия информации, включенной в заявку на осуществление закупки,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проектов извещений в личный кабинет Пользователя Системы ЕИС;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олучение статуса публикации и реестрового номера извещения из ЕИС;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чет запросов о даче разъяснений положений извещения об осуществлении закупки и (или) документации о закупке через отдельный интерфейс сотрудника Уполномоч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енного органа (учреждения), автоматический расчет сроков предоставления сотруднику Уполномоченного органа (учреждения) ответов, привязка к конкретной закупке и выгрузка разъяснений положений извещения об осуществлении закупки и документации о закупке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несение изменений в извещение об осуществлении закупки и документацию о закупке;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решения об отмене закупки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решения об отмене закупки в личный 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данных, использование расширенного поиска по всем полям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 Модуль проведения «Малых закупок»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Алгоритм проведения закупок у единственного поставщика (подрядчика, исполнителя) в соответствии с Законом № 223-ФЗ в Системе включает в себя: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и в ЕИС информации о потребности;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ценовых предложений;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результатов рассмотрения ценовых предложений;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проекта договора;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47"/>
              <w:widowControl w:val="true"/>
              <w:numPr>
                <w:ilvl w:val="0"/>
                <w:numId w:val="1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подписанного поставщиком проекта договора;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заказчиком проекта договора в Системе;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8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договоре на основании проекта договора.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2.3. Модуль формирования протоколов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электронных форм протоколов;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 Подсистема исполнения обязательств по договорам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3.1. Модуль заключения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договоре на основании протокола, если договор заключен по результатам закупки,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проведенной конкурентным способом закупки, неконкурентными способами, или на основании закупки, если по результатам закупки, в том числе у единственного поставщика (подрядчика, исполнителя), публикация информации в ЕИС в обязательном порядке не требуется;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ввод календарного плана исполнения обязательств;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 договоре и изменений сведений о договоре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 возможностью корректировки Перечня контролей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договоре и изменений сведений о договоре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изменении договора;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предусмотренной законодательством о закупках отдельными видами юридических лиц информации о заключенных договорах в ЕИС.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3.2. Модуль исполнения и расторжения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договоров с указанием информации об оплате и информации об исполненных обязательствах;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об исполнении договора требованиям Закона № 223-ФЗ 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об исполнении договора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об исполнении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расторжении договора с указанием информации о фактическом исполнении;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 расторжении договора требованиям Закона № 223-ФЗ 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расторжении договора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 расторжении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 Подсистема формирования отчетно-аналитических материалов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4.1. Модуль формирования выборок данных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отчетов на основании данных Системы, а также сведений, полученных путем импортирования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 форматах .xls ,.xlsx, .odt, .ods;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выбор атрибутов всех сущностей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 по различным атрибутам поиска;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установка логики отбора для отдельных групп параметров отбора**;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1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сохранение (копирование и редактирование) настроек выборок данных для их последующего использования: сохраняется набор показателей, фильтры, параметры вывода на экран.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 Общие требования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наименования полей в каждом модуле  соответствуют терминологии, применяемой в Законе № 223-ФЗ, принятых в его исполнение нормативных актах,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загрузка из ЕИС справочника заказчиков с указанием головной организации, ИНН, адреса, руководителя организации, исполнителя, телефона исполнителя, иной доступной в ЕИС информации;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привязки к справочнику заказчиков данных из всех модулей;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2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выгрузки отфильтрованных данных в формат .xls или .xlsx.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Портал общедоступной информации о закупках, осуществляемых в соответствии с Законами № 44-ФЗ и № 223-ФЗ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Новости сайта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мероприятиях, технических неполадках Системы, опубликовании документов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обновлении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обновлениях системы. Указание даты публикации обновления, категории, прикрепление файлов с описанием таких обновлений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Интерактивная карта запланированных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я по запланированным закупкам государственных и муниципальных заказчиков. Данные представляются в табличном виде и в виде картограммы с отображением меток на карте. Метки соответствуют адресу заказчика. В представлении информации на карте при клике на метк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е раскрывается детальная информация о планируемой к закупке продукции. Указывается наименование продукции, НМЦК, а также информация из позиций планов-графиков закупок, размещенных в ЕИС, по которым на момент получения информации еще не опубликованы закупки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Интерактивная карта опубликованных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по опубликованным закупкам государственных и муниципальных заказчиков. Данные в аналитическом отчете представляются в виде картограммы с отображением меток на карте, которые соответствуют адресу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казчика. В представлении информации на карте при клике на метке раскрывается детальная информация о закупаемой продукции. Указывается наименование продукции, НМЦК, а также информация из извещений, размещенных в ЕИС, которые находятся на этапе приема заявок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аналитических отчетов с результатами мониторинга и анализа закупочной деятельности для обеспечения государственных и муниципальных нужд Краснодарского края в соответствии с Законом № 44-ФЗ: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о закупках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для анализа проведенных контрактов и заключенных контрактов в Краснодарском крае в соответствии с Законо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 № 44-ФЗ. Информация об активных и об опубликованных контрактах (выборка осуществляется по дате публикации и извещения), о наиболее крупных заказчиках и поставщиках по количеству контрактов и цене контрактов (выборка осуществляется по дате заключения конт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ракта).</w:t>
              <w:br/>
              <w:t xml:space="preserve">Информация о контрактах в разрезе способов контрактов и видов продукции (выборка осуществляется по дате заключения контракта).</w:t>
              <w:br/>
              <w:t xml:space="preserve">Информация об экономии средств заказчика по конкурентным контрактам (выборка осуществляется по дате заключения контракта)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Календарь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об опубликованных извещениях за день. В календаре указывается сумма и количество закупок, в разрезе конкурентных способов опреде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ления поставщиков (подрядчиков, исполнителей) с возможностью просмотра информации о 10 самых крупных закупках за определенный день. В таблице представлена следующая информация: Наименование закупки, заказчик, статус закупки, способ определения поставщика (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подрядчика, исполнителя), НМЦК, дата публикации закупки, дата окончания подачи заявок на участие в закупке, дата рассмотрения заявок на участие в закупке, дата проведения аукциона в электронной форме, дата рассмотрения и оценки заявок на участие в закупке.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84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Итоги конкурентных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контрактах в результате конкурентных закупок. Информация представляется в разрезе ГРБС с учетом подведомственных организаций. Сортировка в отчете производится по количественному полю графы «Экономия» (по убыванию)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Статистика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запланированных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купках, опубликованных извещениях, заключенных контрактах, полученной экономии, среднем количестве поданных заявок участников закупок. Информация представляется в разрезе главных распорядителей и получателей бюджетных средств, по виду закупленной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Извещения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опубликованных извещений в разрезе способов определения поставщиков (подрядчиков, исполнителей). Отображение в виде диаграммы и/или таблицы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контрактах в разрезе способов определения поставщиков (подрядчиков, исполнителей) – распределение количества и сумм по контрактам по способам определения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Виды закупаемой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закупках това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ров, работ, услуг для обеспечения государственных и муниципальных нужд в разрезе видов продукции, осуществленных конкурентными способами определения поставщиков (подрядчиков, исполнителей), а также с единственными поставщиками (подрядчиками, исполнителями)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с единственным поставщиком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с единственным поставщиком (подрядчиком, исполнителем) по п. 4, 5 части 1 и части 12 ст. 93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Планирование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запл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анированных закупках по данным планов-графиков закупок, показан не распределенный объем средств по планам-графикам закупок, стоимость и количество заключенных контрактов, процент исполнения от запланированного объема финансирования по плану-графику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извещений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опубликованных извещениях о закупке: объект закупки, заказчик, номер извещения со ссылкой на ЕИС, дата публикации закупки, способ определения поставщика (подрядчика, исполнителя), НМЦК, дата начала подачи заявок, дата окончания подачи заявок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контрактов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контрактах: объект закупки, заказчик, номер контракта со ссылкой на ЕИС, дата заключения контракта, способ определения поставщика (подрядчика, исполнителя), цена контракта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планов-графиков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опубликованных позициях пла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нов-графиков закупок: объект закупки, заказчик, порядковый код изменения плана-графика закупок со ссылкой на ЕИС, номер позиции плана-графика закупок со ссылкой на ЕИС, планируемая дата закупки, способ определения поставщика (подрядчика, исполнителя), НМЦК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Поисковая форма поставщика (подрядчика, исполнителя) в базе данных по атрибутам – наименование поставщика (подрядчика, исполнителя), ИНН поставщика (подрядчика, исполнителя) с отображение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 списка поставщиков (подрядчиков, исполнителей), которые соответствуют параметрам поиска. Из этого списка выбирается необходимый поставщик (подрядчик, исполнитель) и происходит переход на аналитический отчет «Карточка поставщика (подрядчика, исполнителя)»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Карточка пользователя системы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процедурах определения поставщиков (подрядчиков, исполнителей) и заключенных контрактах Пользователей Системы. Информация о контрактах включает в себя следующие данные: объект закупки, способ определе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ния поставщика (подрядчика, исполнителя), сумма контракта, поставщик (подрядчик, исполнитель) и его адрес, ИНН, дата контракта, срок исполнения контракта, статус контракта. Информация об основании прекращения контракта (при статусе «Исполнение прекращено»)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Поставщики Краснодарского края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Поисковая форма поставщика (подрядчика, исполнителя) 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раснодарского края в базе данных по атрибутам – наименование поставщика (подрядчика, исполнителя), ИНН поставщика (подрядчика, исполнителя) с отображением поставщиков (подрядчиков, исполнителей) на карте и описанием вида поставляемых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Сведения об осуществлении закупок товаров, работ, услуг с 2022 года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количественных и стоимостных характеристиках закупок, в том числе с разбивкой по закупкам, проведённым заказчиками самостоятельно или через уполномоченные органы (учреждения)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4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Анализ государственных закупок, осуществленных с признаками искусственного дробления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закупках, размещенных одним заказчиком самостоятельно (без направления в уполномоченный орган (учреждение)) с одинаковым предметом закупки в пределах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(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одного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календарного месяца, если суммарная НМЦК таких закупок превышает 600 000 рублей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аналитических отчетов с результатами мониторинга и анализа закупочной деятельности отдельных видов юридических лиц Краснодарского края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о закупках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отчете отображается: структура договоров по способам закупок, экономия по результатам заключения договоров, топ-5 заказчиков по количеству и стоимости договоров, топ-5 поставщиков* по количеству и стоимости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Календарь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закупках в разрезе каждого дня с использованием тегов по основным группам продукции, в том числе с указанием 10 крупных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Итоги конкурентных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договорах по конкурентным способам закупок и образовавшейся в результате заключения договоров экономии средств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Извещения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начальных (максимальных) цен договоров в извещениях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Договоры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цен договоров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Виды закупаемой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стоимости закупок в разрезе групп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Преимущества при осуществлении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извещениях, содержащих приоритет товаров российского происхождения, работ, услуг, вы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лицами, а также информацию о закупках среди субъектов малого и среднего предпринимательства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Закупки у единственного поставщика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стоимости закупок, осуществляемых у единственного поставщика (подрядчика, исполнителя)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поставщиков*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дате и стоимости заключенных договоров с поставщиком (подрядчиком, исполнителем), статус договора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25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Карточка заказчика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в разрезе каждого заказчика о показателях закупочной деятельности: стоимостные и количественные характеристики, опубликованных извещений и договоров, образовавшейся экономии, реестр извещений и договоров, информация по видам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* с учетом особенностей отображения информации в ЕИС ввиду изменений, внесенных в постановление Правительства Российской Федерации от 31.10.2014 № 1132 «О порядке ведения реестра договоров, заключенных заказчиками по результатам закупки».</w: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  <w:t xml:space="preserve">**например: Параметр отбора1 И Параметр отбора2 И (Параметр отбора3 Или Параметр отбора4 Или Параметр отбора5) И Параметр отбора6.</w:t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Программно-технические характеристики Системы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Архитектура Системы реализована на 5 виртуальных серверах под управлением сертифицированной операционной системы Astra Linux 1.6 и 1.7 Smolensk.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Программное обес</w:t>
      </w:r>
      <w:r>
        <w:rPr>
          <w:rFonts w:ascii="Times New Roman" w:hAnsi="Times New Roman"/>
          <w:sz w:val="24"/>
        </w:rPr>
        <w:t xml:space="preserve">печение Системы представлено в виде совокупности программных модулей, имеющих максимальную степень типизации по составу используемых функций и по структуре их связей. Данное решение обеспечивает возможность независимой реконструкции каждого модуля Системы.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Взаимодействие пользователя Системы с мультиагентной средой осуществляется с использованием стандартных средств просмотра содержания веб-страниц (веб-браузеров). При этом обеспечивается неограниченное количество подключений к Системе.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Программное обеспечение, используемое в Системе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780" w:type="dxa"/>
        <w:tblInd w:w="0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526"/>
        <w:gridCol w:w="4253"/>
      </w:tblGrid>
      <w:tr>
        <w:trPr/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Наименование программного обеспечения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Версия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Базовый репозиторий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Astra Linux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1.6/ 1.7 Smolensk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Ядро Linux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4.2/ 4.15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Системная библиотека «С»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libc6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2.15/ 2.24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Компилятор, отладчик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gcc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4.7.2/ 6.3.0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gdb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1.8.3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Защищенная графическая среда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Xorg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1:7.7+12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Библиотека libqt5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5.5.1/ 5.11.0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Оконный менеджер Fly-wm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2.4.9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Защищенный комплекс программ гипертекстовой обработки данных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Web-сервер Apache2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2.2.22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Браузер Firefox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44.0/ 60.0.2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Платформа JBoss(WildFly)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8.2.1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КриптоПро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4.0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Библиотека OpenSSL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1.0.1t/ 1.0.2t/ 1.1.0k/ 1.0.1е/ 1.1.0f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openjdk-8-jdk x64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8u151/ 1.8.0_251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Дополнительное ПО для работы модуля мониторинга закупок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WildFly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14.1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dotnet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2.2.402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Joomla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3.9.10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nginx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1.10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mysql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5.8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php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7.0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0"/>
          <w:highlight w:val="white"/>
        </w:rPr>
      </w:pPr>
      <w:r>
        <w:rPr>
          <w:rFonts w:ascii="Times New Roman" w:hAnsi="Times New Roman"/>
          <w:sz w:val="20"/>
          <w:highlight w:val="white"/>
        </w:rPr>
      </w:r>
      <w:r>
        <w:rPr>
          <w:rFonts w:ascii="Times New Roman" w:hAnsi="Times New Roman"/>
          <w:sz w:val="20"/>
          <w:highlight w:val="white"/>
        </w:rPr>
      </w:r>
      <w:r>
        <w:rPr>
          <w:rFonts w:ascii="Times New Roman" w:hAnsi="Times New Roman"/>
          <w:sz w:val="20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  <w:highlight w:val="white"/>
        </w:rPr>
        <w:t xml:space="preserve">Техническое обеспечение Системы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920" w:type="dxa"/>
        <w:tblInd w:w="0" w:type="dxa"/>
        <w:tblBorders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9"/>
        <w:gridCol w:w="834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vAlign w:val="center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Вид оборудования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vAlign w:val="center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Аппаратное обеспечение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бизнес-логики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34;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128;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– 2,2.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СУБД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32;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148;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- 2,6.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репликации СУБД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sz w:val="20"/>
                <w:szCs w:val="22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12;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39;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(HDD)Тб – 1.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приложенных файлов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8;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12;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– 16.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открытой части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16;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 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27;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</w:t>
            </w: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Гб – 512.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  <w:p>
            <w:pPr>
              <w:pStyle w:val="747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рамках сопровождения и технической поддержки Системы Заказчику разрешается внесение изменений в конфигурацию оборудования при согласовании с Исполнителем.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лингвистическому обеспечению Системы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Системе все экранные формы, справки, интерактивные подсказки, сообщения об ошибках, предупреждения и диалоги представляются Пользователю Системы на русском языке.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сообщений об ошибках допускается дополнительное представление расширенного описания на английском языке для случаев, когда данное сообщение генерируется СУБД.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2. ТРЕБОВАНИЯ К ОКАЗАНИЮ УСЛУГИ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оказывает услуги в соответствии с требованием законодательства, предъя</w:t>
      </w:r>
      <w:r>
        <w:rPr>
          <w:rFonts w:ascii="Times New Roman" w:hAnsi="Times New Roman"/>
          <w:color w:val="000000" w:themeColor="text1"/>
          <w:sz w:val="24"/>
        </w:rPr>
        <w:t xml:space="preserve">вляемым к таким услугам, в том числе с Едиными требованиями к региональным и муниципальным информационным системам в сфере закупок, утвержденными постановлением Правительства Российской Федерации от 27 января 2022 г. № 60 «О мерах по информационному обеспе</w:t>
      </w:r>
      <w:r>
        <w:rPr>
          <w:rFonts w:ascii="Times New Roman" w:hAnsi="Times New Roman"/>
          <w:color w:val="000000" w:themeColor="text1"/>
          <w:sz w:val="24"/>
        </w:rPr>
        <w:t xml:space="preserve">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</w:t>
      </w:r>
      <w:r>
        <w:rPr>
          <w:rFonts w:ascii="Times New Roman" w:hAnsi="Times New Roman"/>
          <w:color w:val="000000" w:themeColor="text1"/>
          <w:sz w:val="24"/>
        </w:rPr>
        <w:t xml:space="preserve">лу актов и отдельных положений актов Правительства Российской Федерации» (далее – Единые требования), за исключением пунктов 8 и 9 Единых требований, а также положений пункта 4 Единых требований, если исполнение данных требований зависит от обеспечения раб</w:t>
      </w:r>
      <w:r>
        <w:rPr>
          <w:rFonts w:ascii="Times New Roman" w:hAnsi="Times New Roman"/>
          <w:color w:val="000000" w:themeColor="text1"/>
          <w:sz w:val="24"/>
        </w:rPr>
        <w:t xml:space="preserve">отоспособности технологических средств, находящихся в сфере ответственности Заказчика и (или) департамента информатизации и связи Краснодарского края, наделенного Постановлением № 7 полномочиями по обеспечению аппаратной поддержки функционирования Системы.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рамках сопровождения и технической поддержки Исполнитель обеспечивает: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функционирования линии технической поддержки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проведение консультаций Пользователей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исправление выявленных недостатков и ошибок в Системе;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Базы знаний и инструкций по работе Пользователей в Системе;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ведение Базы знаний и предоставление доступа к ней Пользователям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технической и эксплуатационной документации на Систему при внесении изменений, затрагивающих функционал или программное обеспечение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</w:t>
      </w:r>
      <w:r>
        <w:rPr>
          <w:rFonts w:ascii="Times New Roman" w:hAnsi="Times New Roman"/>
          <w:color w:val="000000" w:themeColor="text1"/>
          <w:sz w:val="24"/>
        </w:rPr>
        <w:t xml:space="preserve">и настройку Системы с учетом изменений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в сфере закупок отдельных видов юридических лиц, а также иных но</w:t>
      </w:r>
      <w:r>
        <w:rPr>
          <w:rFonts w:ascii="Times New Roman" w:hAnsi="Times New Roman"/>
          <w:color w:val="000000" w:themeColor="text1"/>
          <w:sz w:val="24"/>
        </w:rPr>
        <w:t xml:space="preserve">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в сфере закупок отдельных видов юридических лиц (далее – законодательство Российской Федерации);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с учетом изменений правовых актов Краснодарского края, если такие изменения обусловлены требов</w:t>
      </w:r>
      <w:r>
        <w:rPr>
          <w:rFonts w:ascii="Times New Roman" w:hAnsi="Times New Roman"/>
          <w:color w:val="000000" w:themeColor="text1"/>
          <w:sz w:val="24"/>
        </w:rPr>
        <w:t xml:space="preserve">аниями законодательства Российской Федерации,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(далее – правовые акты Краснодарского края);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доработку и настройку Системы с учетом изменений типового положения о закупке товаров, работ, услуг для госуда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рственных автономных учреждений, государственных бюджетных учреждений и государственных унитарных предприятий Краснодарского края, типовых положений о закупке муниципальных образований Краснодарского края, положений о закупке заказчиков Краснодарского края</w:t>
      </w:r>
      <w:r>
        <w:rPr>
          <w:color w:val="000000" w:themeColor="text1"/>
          <w:sz w:val="24"/>
          <w:highlight w:val="white"/>
        </w:rPr>
        <w:t xml:space="preserve">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по предложениям Заказчика и по предложениям Пользователей;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с Заказчиком в Системе учета обращений доработок Системы по инициативе Исполнителя;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обеспечение резервного копирования на данные аппаратные ресурсы Заказчика, при условии предоставления Заказчиком Исполнителю доступа к аппаратным ресурсам, предназначенным для хранения резервных копий.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оказании </w:t>
      </w:r>
      <w:r>
        <w:rPr>
          <w:rFonts w:ascii="Times New Roman" w:hAnsi="Times New Roman"/>
          <w:sz w:val="24"/>
        </w:rPr>
        <w:t xml:space="preserve">услуг, предусмотренных настоящим описани</w:t>
      </w:r>
      <w:r>
        <w:rPr>
          <w:rFonts w:ascii="Times New Roman" w:hAnsi="Times New Roman"/>
          <w:color w:val="000000" w:themeColor="text1"/>
          <w:sz w:val="24"/>
        </w:rPr>
        <w:t xml:space="preserve">ем объекта закупки, Исполнитель обладает законными основаниями на использование программных продуктов, посредством которых будет достигнут результат таких услуг.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807"/>
        <w:widowControl w:val="true"/>
        <w:pBdr/>
        <w:spacing w:after="0" w:before="0" w:line="240" w:lineRule="auto"/>
        <w:ind w:right="0" w:firstLine="720" w:left="0"/>
        <w:contextualSpacing w:val="true"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Обеспечение функционирования линии технической поддержки Системы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Функционирование линии технической поддержки Системы включает в себя: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функционирования у Исполнителя Системы учета обращений и предоставление доступа к ней Пользователям Системы чер</w:t>
      </w:r>
      <w:r>
        <w:rPr>
          <w:rFonts w:ascii="Times New Roman" w:hAnsi="Times New Roman"/>
          <w:color w:val="000000" w:themeColor="text1"/>
          <w:sz w:val="24"/>
        </w:rPr>
        <w:t xml:space="preserve">ез Сеть «Интернет» для регистрации и просмотра обращений на консультацию, обращений на исправление выявленных недостатков и ошибок в Системе, а также обращений, связанных с доработкой и настройкой Системы, согласованием таких доработок (далее – обращение);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консультирование посредством Системы учета обращений по обращениям Пользователей с обязательным дублированием ответов на электронную почту Пользователя;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6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консультирование по адресу электронной почты в случае недоступности </w:t>
      </w:r>
      <w:r>
        <w:rPr>
          <w:rFonts w:ascii="Times New Roman" w:hAnsi="Times New Roman"/>
          <w:sz w:val="24"/>
          <w:highlight w:val="white"/>
        </w:rPr>
        <w:t xml:space="preserve">Системы учета обращений</w:t>
      </w:r>
      <w:r>
        <w:rPr>
          <w:sz w:val="24"/>
          <w:highlight w:val="white"/>
        </w:rPr>
        <w:t xml:space="preserve">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7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консультирование по телефону по ранее зарегистрированным в Системе учета обращений  (или по адресу электронной почты в случае недоступности </w:t>
      </w:r>
      <w:r>
        <w:rPr>
          <w:rFonts w:ascii="Times New Roman" w:hAnsi="Times New Roman"/>
          <w:sz w:val="24"/>
          <w:highlight w:val="white"/>
        </w:rPr>
        <w:t xml:space="preserve">Системы учета обращений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 обращениям Пользователей.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ab/>
        <w:t xml:space="preserve">Доступ Пользователей Системы к Системе учета обращений, а также приём обращений по электронной почте в случае недоступности </w:t>
      </w:r>
      <w:r>
        <w:rPr>
          <w:rFonts w:ascii="Times New Roman" w:hAnsi="Times New Roman"/>
          <w:sz w:val="24"/>
          <w:highlight w:val="white"/>
        </w:rPr>
        <w:t xml:space="preserve">Системы учета обращений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, обеспечивается Исполнителем кругл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осуточно. Исполнитель предоставляет Заказчику адрес электронной почты и информирует на стартовой странице личного кабинета Пользователей в Системе и на Портале общедоступной информации о закупках, осуществляемых в соответствии с Законами № 44-ФЗ и № 223-ФЗ</w:t>
      </w:r>
      <w:r>
        <w:rPr>
          <w:rFonts w:ascii="Times New Roman" w:hAnsi="Times New Roman"/>
          <w:b w:val="0"/>
          <w:color w:val="000000" w:themeColor="text1"/>
          <w:sz w:val="24"/>
          <w:highlight w:val="white"/>
        </w:rPr>
        <w:t xml:space="preserve">,</w:t>
      </w:r>
      <w:r>
        <w:rPr>
          <w:rFonts w:ascii="Times New Roman" w:hAnsi="Times New Roman"/>
          <w:b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информацию об адресе электронной почты для направления обращений в случае недоступности Системы учета обращений.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Проведение консультаций по телефону по ранее зарегистрир</w:t>
      </w:r>
      <w:r>
        <w:rPr>
          <w:rFonts w:ascii="Times New Roman" w:hAnsi="Times New Roman"/>
          <w:color w:val="000000" w:themeColor="text1"/>
          <w:sz w:val="24"/>
        </w:rPr>
        <w:t xml:space="preserve">ованным обращениям осуществляется в рабочие дни с 08:00 до 19:00 по московскому времени. Исполнитель предоставляет номер многоканального телефона с услугой «8-800 Бесплатные звонки», при которой вызовы оплачиваются Исполнителем, а не вызывающим абонентом.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необходимости оказания консу</w:t>
      </w:r>
      <w:r>
        <w:rPr>
          <w:rFonts w:ascii="Times New Roman" w:hAnsi="Times New Roman"/>
          <w:color w:val="000000" w:themeColor="text1"/>
          <w:sz w:val="24"/>
        </w:rPr>
        <w:t xml:space="preserve">льтаций по телефону вне рабочего времени Заказчик согласует с Исполнителем заблаговременно время оказания услуг и контактные данные специалиста, который будет оказывать консультации. Уведомление о необходимости оказания направляется Исполнителю не позднее </w:t>
      </w:r>
      <w:r>
        <w:rPr>
          <w:rFonts w:ascii="Times New Roman" w:hAnsi="Times New Roman"/>
          <w:color w:val="000000" w:themeColor="text1"/>
          <w:sz w:val="24"/>
        </w:rPr>
        <w:t xml:space="preserve">1 (</w:t>
      </w:r>
      <w:r>
        <w:rPr>
          <w:rFonts w:ascii="Times New Roman" w:hAnsi="Times New Roman"/>
          <w:color w:val="000000" w:themeColor="text1"/>
          <w:sz w:val="24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рабочего дня до начала оказания услуг в нерабочее время.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283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обеспечивает доступ Пользователям Системы к Системе учета обращений с полномочиями необходимыми для: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8"/>
        </w:numPr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283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регистрации новых обращений Пользователем Системы с автоматическим присвоением номера;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8"/>
        </w:numPr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283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просмотра Пользователем Системы перечня и содержания зарегистрированных обращений с возможностью фильтрации по статусу обращения. 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 xml:space="preserve">Для Пользователей Системы в Системе учета обращений есть возможность просмотра содержания обращения в виде карточки, в которой отображаются следующая информация: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номер – уникальный номер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организация (наименование организации Пользователя, инициировавшего обращения);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услуга – наименование Системы, по которой обращается Пользователь;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– тема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описание – содержание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вложения – файлы при наличии;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комментарии – переписка по обращению;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– текущее состояние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категория – тип обращения Пользователя;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 – функциональный раздел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инициатор – ФИО Пользователя, инициировавшего обращения;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способ обращения – канал, по которому поступило обращение Пользователя;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– ФИО назначенного исполнителя по обращению;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способ ответа – канал, по которому предоставлено решение;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– дата и время регистрации обращения в Системе учета обращений;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время реакции;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– плановая дата и время решения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 – фактическая дата и время решения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29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решение – описание итоговых действий или предложений Исполнителя.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2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Пользователей Системы в Системе учета обращений по каждому обращению, которому присвоен статус, отличный от «Закрыто»,  предусмотрена возможность добавлять вложения и оставлять комментарии.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2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направлении обращения по электронной почте или через Систему учета обращений Пользователь Системы направляет следующую информацию: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firstLine="36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Пользователя Системы, инициировавшего обращения (заполняется автоматически в случае обращения Пользователя Системы через Систему учета обращений);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контактные данные Пользователя Системы, инициировавшего обращения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firstLine="360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и наименование организации Пользователя Системы, инициировавшего обращения (заполняется автоматически в случае обращения Пользователя Системы через Систему учета обращений);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идентификатор документа, являющегося объектом обращения;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содержание обращения, включая описание действий, подлежащих выполнению Пользователем Системы;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numPr>
          <w:ilvl w:val="0"/>
          <w:numId w:val="30"/>
        </w:numPr>
        <w:pBdr/>
        <w:spacing w:after="0" w:before="0" w:line="240" w:lineRule="auto"/>
        <w:ind w:right="-142" w:hanging="360" w:left="72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прочие необходимые сведения по усмотрению Пользователя Системы.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Пользователя Системы, инициировавшего обращение, в Системе учета обращений обеспечена возможность оставить оценку и комментарий к оценке в любой момент после перевода обращения в статус «Решено» или «Закрыто».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Системе учета обращений используются следующие статусы обращений: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4"/>
        <w:gridCol w:w="680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Наименование статуса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Описание статуса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Зарегистрировано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Обращение зарегистрировано в Системе учета обращений. Пользователю Системы, инициировавшему обращение, предоставлен номер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работе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Ответственный сотрудник Исполнителя непосредственно выполняет работы по обращению.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ожидании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Статус «В ожидании» присваивается обращению, если Пользователю Системы, инициировавшему обращение, направлен запрос на уточнение сведений по обращению или с инициатором не удалось связаться.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 получении ответа от Пользователя Системы, инициировавшего обращение, обращение переводится в состояние «В работе».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Период нахождения обращения в статусе «В ожидании» не учитывается во времени решения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Решено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Решение предоставлено Пользователю Системы, инициировавшему обращение. Статус «Решено» проставляет ответственный сотрудник Исполнителя.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Период нахождения обращения в статусе «Решено» не учитывается во времени решения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Закрыто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Обращение закрывается либо Пользователем Системы, инициировавшим обращение, либо службой автозакрытия при отсутствии ответа Пользователя Системы, инициировавшего обращение, более 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(пяти)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дней.</w:t>
              <w:br/>
              <w:t xml:space="preserve">Если пользователь обращается по ранее закрытому обращению, то будет зарегистрировано новое обращение.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</w:r>
      <w:r>
        <w:rPr>
          <w:rFonts w:ascii="Times New Roman" w:hAnsi="Times New Roman"/>
          <w:b/>
          <w:color w:val="000000" w:themeColor="text1"/>
          <w:sz w:val="20"/>
        </w:rPr>
      </w:r>
      <w:r>
        <w:rPr>
          <w:rFonts w:ascii="Times New Roman" w:hAnsi="Times New Roman"/>
          <w:b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каждого обращения Исполнителем определяется категория в соответствии с содержанием обращения и устанавливается приоритет. Сроки решения обращений в зависимости от категории и приоритета указаны в таблице ниже.</w:t>
      </w:r>
      <w:r>
        <w:rPr>
          <w:sz w:val="24"/>
        </w:rPr>
      </w:r>
      <w:r>
        <w:rPr>
          <w:sz w:val="24"/>
        </w:rPr>
      </w:r>
    </w:p>
    <w:tbl>
      <w:tblPr>
        <w:tblStyle w:val="937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63"/>
        <w:gridCol w:w="1416"/>
        <w:gridCol w:w="2272"/>
        <w:gridCol w:w="3934"/>
      </w:tblGrid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Категория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реакции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решения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Консультация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(один)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рабочий день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continue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restart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Ошибка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Высокий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Повышенный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(один)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рабочий день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2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Доработка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 позднее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18 декабря 2026 года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законодательства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требованиями законодательства или по согласованию с Заказчиком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данных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9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restart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Прочие запросы на обслуживание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6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невозможности решения обращения в установленный срок, Исполнител</w:t>
      </w:r>
      <w:r>
        <w:rPr>
          <w:rFonts w:ascii="Times New Roman" w:hAnsi="Times New Roman"/>
          <w:color w:val="000000" w:themeColor="text1"/>
          <w:sz w:val="24"/>
        </w:rPr>
        <w:t xml:space="preserve">ь непосредственно в Системе учета обращений согласовывает с Пользователем Системы перенос срока с указанием конкретных дат или иное решение: после получения согласия Пользователя Системы, Исполнитель указывает в Системе учета обращений новый срок решения, </w:t>
      </w:r>
      <w:r>
        <w:rPr>
          <w:rFonts w:ascii="Times New Roman" w:hAnsi="Times New Roman"/>
          <w:color w:val="000000" w:themeColor="text1"/>
          <w:sz w:val="24"/>
        </w:rPr>
        <w:t xml:space="preserve">но не позднее 21 декабря 2026 года.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Под временем реакции п</w:t>
      </w:r>
      <w:r>
        <w:rPr>
          <w:rFonts w:ascii="Times New Roman" w:hAnsi="Times New Roman"/>
          <w:color w:val="000000" w:themeColor="text1"/>
          <w:sz w:val="24"/>
        </w:rPr>
        <w:t xml:space="preserve">онимается время, прошедшее с момента регистрации обращения Исполнителем, в течение которого Исполнитель приступает к решению вопроса или запрашивает у Пользователя Системы, инициировавшего обращение, информацию, необходимую для более глубокой диагностики.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Под временем решения понимается количество рабочих часов, прошедших с момента регистрации обращения, в течение которых Исполнитель, в зависимости от ситуации устран</w:t>
      </w:r>
      <w:r>
        <w:rPr>
          <w:rFonts w:ascii="Times New Roman" w:hAnsi="Times New Roman"/>
          <w:sz w:val="24"/>
        </w:rPr>
        <w:t xml:space="preserve">яет ошибки и/или недостатки в работе Системы, либо дает рекомендации по разрешению обращения силами Пользователя Системы, инициировавшего обращение. Период нахождения обращения в статусе «В ожидании» и в статусе «Решено» не учитывается во времени решения.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Если в течение </w:t>
      </w:r>
      <w:r>
        <w:rPr>
          <w:rFonts w:ascii="Times New Roman" w:hAnsi="Times New Roman"/>
          <w:sz w:val="24"/>
        </w:rPr>
        <w:t xml:space="preserve">5 (</w:t>
      </w:r>
      <w:r>
        <w:rPr>
          <w:rFonts w:ascii="Times New Roman" w:hAnsi="Times New Roman"/>
          <w:sz w:val="24"/>
        </w:rPr>
        <w:t xml:space="preserve">пяти</w:t>
      </w:r>
      <w:r>
        <w:rPr>
          <w:rFonts w:ascii="Times New Roman" w:hAnsi="Times New Roman"/>
          <w:sz w:val="24"/>
        </w:rPr>
        <w:t xml:space="preserve">)</w:t>
      </w:r>
      <w:r>
        <w:rPr>
          <w:rFonts w:ascii="Times New Roman" w:hAnsi="Times New Roman"/>
          <w:sz w:val="24"/>
        </w:rPr>
        <w:t xml:space="preserve"> рабочих дней с момента запроса Исполнителем допо</w:t>
      </w:r>
      <w:r>
        <w:rPr>
          <w:rFonts w:ascii="Times New Roman" w:hAnsi="Times New Roman"/>
          <w:sz w:val="24"/>
        </w:rPr>
        <w:t xml:space="preserve">лнительной информации от Пользователя Системы не приходит ответ (дополнительная информация), либо указание срока ее предоставления, вопрос считается не актуальным и закрытым (обращение автоматически переводится из статуса «В ожидании» в статус «Закрыто»).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Если в течение </w:t>
      </w:r>
      <w:r>
        <w:rPr>
          <w:rFonts w:ascii="Times New Roman" w:hAnsi="Times New Roman"/>
          <w:sz w:val="24"/>
        </w:rPr>
        <w:t xml:space="preserve">5 (</w:t>
      </w:r>
      <w:r>
        <w:rPr>
          <w:rFonts w:ascii="Times New Roman" w:hAnsi="Times New Roman"/>
          <w:sz w:val="24"/>
        </w:rPr>
        <w:t xml:space="preserve">пяти</w:t>
      </w:r>
      <w:r>
        <w:rPr>
          <w:rFonts w:ascii="Times New Roman" w:hAnsi="Times New Roman"/>
          <w:sz w:val="24"/>
        </w:rPr>
        <w:t xml:space="preserve">)</w:t>
      </w:r>
      <w:r>
        <w:rPr>
          <w:rFonts w:ascii="Times New Roman" w:hAnsi="Times New Roman"/>
          <w:sz w:val="24"/>
        </w:rPr>
        <w:t xml:space="preserve"> рабочих дней после предоставления к</w:t>
      </w:r>
      <w:r>
        <w:rPr>
          <w:rFonts w:ascii="Times New Roman" w:hAnsi="Times New Roman"/>
          <w:sz w:val="24"/>
        </w:rPr>
        <w:t xml:space="preserve">онсультации / решения ошибки от Пользователя Системы не получен ответ о результативности применения полученных рекомендаций, обращение считается полностью обработанным и закрытым (обращение автоматически переводится из статуса «Решено» в статус «Закрыто»).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На обращения по электронной почте распространяется те же порядок и сроки, что и для обращений, направленных через Систему учета обращений, если такие обращения направлены по электронной почте в период недоступности Системы учета обращений. </w:t>
      </w:r>
      <w:r>
        <w:rPr>
          <w:sz w:val="24"/>
        </w:rPr>
      </w:r>
      <w:r>
        <w:rPr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Проведение консультаций Пользователей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Ответ на обращение, касающееся эксплуатации и администрирования Системы, дается Исполнителем, если это возможно, немедленно или в течение </w:t>
      </w:r>
      <w:r>
        <w:rPr>
          <w:rFonts w:ascii="Times New Roman" w:hAnsi="Times New Roman"/>
          <w:color w:val="000000" w:themeColor="text1"/>
          <w:sz w:val="24"/>
        </w:rPr>
        <w:t xml:space="preserve">1 (</w:t>
      </w:r>
      <w:r>
        <w:rPr>
          <w:rFonts w:ascii="Times New Roman" w:hAnsi="Times New Roman"/>
          <w:color w:val="000000" w:themeColor="text1"/>
          <w:sz w:val="24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рабочего дня с даты регистрации обращения.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осуществления консультаций Исполнитель вправе запрашивать дополнительную информацию у Пользователя Системы.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</w:t>
      </w:r>
      <w:r>
        <w:rPr>
          <w:rFonts w:ascii="Times New Roman" w:hAnsi="Times New Roman"/>
          <w:color w:val="000000" w:themeColor="text1"/>
          <w:sz w:val="24"/>
        </w:rPr>
        <w:t xml:space="preserve">ли подготовка ответа на вопрос Пользователя Системы требует времени, превышающего установленный срок, представитель Исполнителя обязан в течение </w:t>
      </w:r>
      <w:r>
        <w:rPr>
          <w:rFonts w:ascii="Times New Roman" w:hAnsi="Times New Roman"/>
          <w:color w:val="000000" w:themeColor="text1"/>
          <w:sz w:val="24"/>
        </w:rPr>
        <w:t xml:space="preserve">следующего рабочего дня направить предварительный ответ и установить срок предоставления окончательного ответа.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если обращение требует выполнения со стороны Исполнителя загрузки в Систему размещенных напрямую в ЕИС документов, то Исполнитель </w:t>
      </w:r>
      <w:r>
        <w:rPr>
          <w:rFonts w:ascii="Times New Roman" w:hAnsi="Times New Roman"/>
          <w:color w:val="000000" w:themeColor="text1"/>
          <w:sz w:val="24"/>
        </w:rPr>
        <w:t xml:space="preserve">изменяет </w:t>
      </w:r>
      <w:r>
        <w:rPr>
          <w:rFonts w:ascii="Times New Roman" w:hAnsi="Times New Roman"/>
          <w:color w:val="000000" w:themeColor="text1"/>
          <w:sz w:val="24"/>
        </w:rPr>
        <w:t xml:space="preserve">категорию на «Импорт данных». 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если обращение не имеет отношения к функционированию Системы или требует методологических разъяснений Пользователю Системы, то Исполнитель </w:t>
      </w:r>
      <w:r>
        <w:rPr>
          <w:rFonts w:ascii="Times New Roman" w:hAnsi="Times New Roman"/>
          <w:color w:val="000000" w:themeColor="text1"/>
          <w:sz w:val="24"/>
        </w:rPr>
        <w:t xml:space="preserve">изменяет </w:t>
      </w:r>
      <w:r>
        <w:rPr>
          <w:rFonts w:ascii="Times New Roman" w:hAnsi="Times New Roman"/>
          <w:color w:val="000000" w:themeColor="text1"/>
          <w:sz w:val="24"/>
        </w:rPr>
        <w:t xml:space="preserve">категорию на «Прочие запросы на обслуживание». 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i/>
          <w:color w:val="000000" w:themeColor="text1"/>
          <w:sz w:val="24"/>
        </w:rPr>
      </w:pPr>
      <w:r>
        <w:rPr>
          <w:rFonts w:ascii="Times New Roman" w:hAnsi="Times New Roman"/>
          <w:b/>
          <w:i/>
          <w:color w:val="000000" w:themeColor="text1"/>
          <w:sz w:val="24"/>
        </w:rPr>
      </w:r>
      <w:r>
        <w:rPr>
          <w:rFonts w:ascii="Times New Roman" w:hAnsi="Times New Roman"/>
          <w:b/>
          <w:i/>
          <w:color w:val="000000" w:themeColor="text1"/>
          <w:sz w:val="24"/>
        </w:rPr>
      </w:r>
      <w:r>
        <w:rPr>
          <w:rFonts w:ascii="Times New Roman" w:hAnsi="Times New Roman"/>
          <w:b/>
          <w:i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Исправление выявленных недостатков и ошибок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каждого обращения с категорией «Ошибка» Исполнителем устанавливается приоритет и в зависимости от него устанавливаются нормы на время реакции и время решения.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tbl>
      <w:tblPr>
        <w:tblStyle w:val="937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21"/>
        <w:gridCol w:w="7664"/>
      </w:tblGrid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Характер ошибки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Высокий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Ошибки, связанные с неработоспособностью Системы, характеризующиеся полной потерей работоспособности и/или недоступностью всех ее компонентов.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Повышенный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(невозможно открыть) хотя бы одного интерфейса;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хотя бы одного справочника или классификатора (невозможно открыть справочник или классификатор), при условии того, что его неработоспособность блокирует работу Пользователя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интеграции с одной или несколькими внешними системами;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Невозможность ввода данных в одном или нескольких полях хотя бы одного интерфейса Пользователя Системы, при условии того, что эта невозможность блокирует работу пользователя;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1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хотя бы одной бизнес-операции интерфейса пользователя, при условии того, что эта невозможность блокирует работу пользователя.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Неправильное автозаполнение поля хотя бы одного интерфейса системы, при условии того, что это не блокирует работу пользователя (можно ввести значение вручную);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Некорректная работа (невозможно выбрать значение из справочн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ика или классификатора) хотя бы одного справочника или классификатора, при условии того, что его неработоспособность не блокирует работу Пользователя Системы (можно ввести значение кода записи справочника или классификатора в поле интерфейса пользователя);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Некорректная работа хотя бы одной бизнес-операции интерфейса пользователя за исключением ситуаций, которые ранее не учитывались в алгоритмах бизнес-операций интерфейса пользователя;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(не формируется печатная форма), некорректная работа (не выгружаются данные из Системы или неправильно выгружаются данные из Системы или неправильно формируется статическая информация печатной формы);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ь (результат алгоритма блокирует документооборот), некорректная работа (не правильно работает алгоритм обработки данных) хотя бы одного алгоритма обработки данных, обеспечивающего реализацию документооборота в рамках одного интерфейса пользователя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Некорректность интеграции с одной или несколькими внешними системами.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47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Различные виды внутренних ошибок, не оказывающих влияния на работу пользователей;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Редко возникающие ошибки, влияющие на работу пользователей;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47"/>
              <w:widowControl w:val="true"/>
              <w:numPr>
                <w:ilvl w:val="0"/>
                <w:numId w:val="32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Иные ошибки, возникающие при работе в Системе, в том числе при формировании печатных форм.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Обновление Базы знаний и инструкций по работе Пользователей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доводит до Пользователей Сист</w:t>
      </w:r>
      <w:r>
        <w:rPr>
          <w:rFonts w:ascii="Times New Roman" w:hAnsi="Times New Roman"/>
          <w:color w:val="000000" w:themeColor="text1"/>
          <w:sz w:val="24"/>
        </w:rPr>
        <w:t xml:space="preserve">емы суть изменений, осуществленных в рамках доработок и настроек Системы, в том числе путем проведения обучающих мероприятий, вебинаров, информационной рассылки, изменения Базы знаний, инструкций, разработки презентаций. Изменение Базы знаний и инструкций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осуществляются</w:t>
      </w:r>
      <w:r>
        <w:rPr>
          <w:rFonts w:ascii="Times New Roman" w:hAnsi="Times New Roman"/>
          <w:color w:val="000000" w:themeColor="text1"/>
          <w:sz w:val="24"/>
        </w:rPr>
        <w:t xml:space="preserve"> Исполнителем одновременно с установкой обновлений и настройкой Системы.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Ведение Базы знаний и предоставление доступа к ней Пользователям Системы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поддержки Пользователей Системы, Исполнитель поддерживает в актуальном состоянии Базу знаний, содержащую справочные материалы с описанием решений вопросов, связанных с работой в Системе.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Доступ Пользователей Системы к Базе знаний обеспечивается Исполнителем круглосуточно.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Обновление технической и эксплуатационной документации на Систему при внесении изменений, затрагивающих функционал или программное обеспечение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Техническая и эксплуатационная документации на Систему (далее – документация) приводятся Исполнителем в соо</w:t>
      </w:r>
      <w:r>
        <w:rPr>
          <w:rFonts w:ascii="Times New Roman" w:hAnsi="Times New Roman"/>
          <w:color w:val="000000" w:themeColor="text1"/>
          <w:sz w:val="24"/>
        </w:rPr>
        <w:t xml:space="preserve">тветствие с текущей версии Системы с учетом произведенных доработок за время оказания услуг и передается Заказчику до окончания срока оказания услуг. Исполнитель предварительно согласовывает с Заказчиком проекты изменений в документацию в электронном виде.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Содержание документации определяется Исполнителем в зависимости от характера и объема информации, необходимой и достаточной для эксплуатации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законодательства Российской Федерации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рамках сопровождения и техничес</w:t>
      </w:r>
      <w:r>
        <w:rPr>
          <w:rFonts w:ascii="Times New Roman" w:hAnsi="Times New Roman"/>
          <w:color w:val="000000" w:themeColor="text1"/>
          <w:sz w:val="24"/>
        </w:rPr>
        <w:t xml:space="preserve">кой поддержки Системы Исполнитель отслеживает изменения законодательства Российской Федерации и осуществляет необходимые доработки и настройку Системы с учетом этих изменений, которые осуществляются Исполнителем к дате вступления в силу изменившихся норм.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законодательства Российской Федерации, а также надлежащего функционирования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3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3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3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3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3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Доработки Системы, вызванные изменениями законодательства Российской Федерации и корректировками функциональных возможностей ЕИС, учитываются в Системе учета обращений с присвоением категории «Изменение законодательства». Заказчику при этом п</w:t>
      </w:r>
      <w:r>
        <w:rPr>
          <w:rFonts w:ascii="Times New Roman" w:hAnsi="Times New Roman"/>
          <w:color w:val="000000" w:themeColor="text1"/>
          <w:sz w:val="24"/>
        </w:rPr>
        <w:t xml:space="preserve">редо</w:t>
      </w:r>
      <w:r>
        <w:rPr>
          <w:rFonts w:ascii="Times New Roman" w:hAnsi="Times New Roman"/>
          <w:color w:val="000000" w:themeColor="text1"/>
          <w:sz w:val="24"/>
        </w:rPr>
        <w:t xml:space="preserve">ставляется возможность просматривать указанные доработки и оставлять к ним комментарии. </w:t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если внесение необходимых изменений и настройка Системы не могут быть выполнены к сроку вступления новых норм в силу, Исполнитель обязан уведомить Заказчика через Систему учета обращений.</w:t>
      </w:r>
      <w:r>
        <w:rPr>
          <w:rFonts w:ascii="Times New Roman" w:hAnsi="Times New Roman"/>
          <w:color w:val="000000" w:themeColor="text1"/>
          <w:sz w:val="24"/>
        </w:rPr>
        <w:t xml:space="preserve"> Срок уведомления составляет не менее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до даты вступления изменений в силу. Если изменения вступают в силу на следующий день после официального опубликования, уведомление направляется в течение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даты вступления таких изменений в силу. При этом указываются причины, препятствующие исполнению обязательств, и срок доработки и настройки Системы.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правовых актов Краснодарского края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выявлении изменений законодательства Краснодарского края, затрагивающих функционирование Системы, Заказчик создает обращение в Системе учета обращений с категорией «Изменение законодательства» и указанием сроков вступления в силу новых норм.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основании со</w:t>
      </w:r>
      <w:r>
        <w:rPr>
          <w:rFonts w:ascii="Times New Roman" w:hAnsi="Times New Roman"/>
          <w:color w:val="000000" w:themeColor="text1"/>
          <w:sz w:val="24"/>
        </w:rPr>
        <w:t xml:space="preserve">зданного Заказчиком обращения Исполнитель осуществляет доработку и настройку Системы с учетом изменений правовых актов Краснодарского края. Доработки выполняются Исполнителем к дате вступления в силу изменившихся норм или в иной срок, указанный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настройки Системы к установленной дате, Исполнитель обязан оповестить Заказчика о </w:t>
      </w:r>
      <w:r>
        <w:rPr>
          <w:rFonts w:ascii="Times New Roman" w:hAnsi="Times New Roman"/>
          <w:color w:val="000000" w:themeColor="text1"/>
          <w:sz w:val="24"/>
        </w:rPr>
        <w:t xml:space="preserve">невозможности соблюдения срока через Систему учета обращений не позднее 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</w:t>
      </w:r>
      <w:r>
        <w:rPr>
          <w:rFonts w:ascii="Times New Roman" w:hAnsi="Times New Roman"/>
          <w:color w:val="000000" w:themeColor="text1"/>
          <w:sz w:val="24"/>
        </w:rPr>
        <w:t xml:space="preserve">их дней до даты вступления в силу измененных норм или даты, определенной Заказчиком. Если изменения в законодательство вступают в силу на следующий день после опубликования, Исполнитель обязан направить уведомление через Систему учета обращений не позднее 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даты вступления в силу изменившихся норм.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правовых актов Краснодарского края, а также надлежащего функционирова</w:t>
      </w:r>
      <w:r>
        <w:rPr>
          <w:rFonts w:ascii="Times New Roman" w:hAnsi="Times New Roman"/>
          <w:color w:val="000000" w:themeColor="text1"/>
          <w:sz w:val="24"/>
        </w:rPr>
        <w:t xml:space="preserve">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4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4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4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4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АС «Бюджет»,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4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0" w:left="709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типовых положений о закупке, положений о закупке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изменениях типового положения о закупке товаров, работ, услуг для государственных автономных  учреждений, государственных бюджетных учреждений и государственных унитарных пр</w:t>
      </w:r>
      <w:r>
        <w:rPr>
          <w:rFonts w:ascii="Times New Roman" w:hAnsi="Times New Roman"/>
          <w:color w:val="000000" w:themeColor="text1"/>
          <w:sz w:val="24"/>
        </w:rPr>
        <w:t xml:space="preserve">едприятий Краснодарского края, затрагивающих функционирование Системы, Исполнитель осуществляет доработку и настройку Системы на основании обращений Заказчика в Системе учета обращений. Таким обращениям присваивается категория «Изменение законодательства».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основании созданного Заказчиком обращения Исполнитель осуществляет доработку и настройку Системы в сроки, согласованные с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</w:t>
      </w:r>
      <w:r>
        <w:rPr>
          <w:rFonts w:ascii="Times New Roman" w:hAnsi="Times New Roman"/>
          <w:color w:val="000000" w:themeColor="text1"/>
          <w:sz w:val="24"/>
        </w:rPr>
        <w:t xml:space="preserve">астройки Системы к установленной дате, Исполн</w:t>
      </w:r>
      <w:r>
        <w:rPr>
          <w:rFonts w:ascii="Times New Roman" w:hAnsi="Times New Roman"/>
          <w:color w:val="000000" w:themeColor="text1"/>
          <w:sz w:val="24"/>
        </w:rPr>
        <w:t xml:space="preserve">итель обязан оповестить Заказчика о невозможности соблюдения срока через Систему учета обращений.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Доработка и настройка Системы при изменениях типовых положений о закупке муниципальных образований Краснодарского края и положений о закупке заказчиков Краснодарского края Исполнитель осуществляет на осн</w:t>
      </w:r>
      <w:r>
        <w:rPr>
          <w:rFonts w:ascii="Times New Roman" w:hAnsi="Times New Roman"/>
          <w:color w:val="000000" w:themeColor="text1"/>
          <w:sz w:val="24"/>
        </w:rPr>
        <w:t xml:space="preserve">овании обращений Пользователей Системы в Системе учета обращений. Таким обращениям присваивается категория «Изменение законодательства». </w:t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</w:t>
      </w:r>
      <w:r>
        <w:rPr>
          <w:rFonts w:ascii="Times New Roman" w:hAnsi="Times New Roman"/>
          <w:color w:val="000000" w:themeColor="text1"/>
          <w:sz w:val="24"/>
        </w:rPr>
        <w:t xml:space="preserve">обеспечивается доступ</w:t>
      </w:r>
      <w:r>
        <w:rPr>
          <w:rFonts w:ascii="Times New Roman" w:hAnsi="Times New Roman"/>
          <w:color w:val="000000" w:themeColor="text1"/>
          <w:sz w:val="24"/>
        </w:rPr>
        <w:t xml:space="preserve"> к таким обращениям с категорией «Изменение законодательства».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в течение 5 </w:t>
      </w:r>
      <w:r>
        <w:rPr>
          <w:rFonts w:ascii="Times New Roman" w:hAnsi="Times New Roman"/>
          <w:color w:val="000000" w:themeColor="text1"/>
          <w:sz w:val="24"/>
        </w:rPr>
        <w:t xml:space="preserve">(пяти)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момента регистрации обращений с категорией «Изменение законодательства» от Пользователей Системы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информирует Заказчика о  таких обращениях. З</w:t>
      </w:r>
      <w:r>
        <w:rPr>
          <w:rFonts w:ascii="Times New Roman" w:hAnsi="Times New Roman"/>
          <w:color w:val="000000" w:themeColor="text1"/>
          <w:sz w:val="24"/>
        </w:rPr>
        <w:t xml:space="preserve">аказчик оценивает целесообразность и согласовывает в Системе учета обращений доработки по обращении Пользователя Системы  с категорией «Изменение законодательства». Исполнитель осуществляет доработку и настройку Системы в сроки, согласованные с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настройки Системы к установленной дате, Исполнитель обязан оповестить Пользователя Системы, иници</w:t>
      </w:r>
      <w:r>
        <w:rPr>
          <w:rFonts w:ascii="Times New Roman" w:hAnsi="Times New Roman"/>
          <w:color w:val="000000" w:themeColor="text1"/>
          <w:sz w:val="24"/>
        </w:rPr>
        <w:t xml:space="preserve">ировавшего обращение, и Заказчика о невозможности соблюдения срока через Систему учета обращений.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типовых положений и положений о закупке, а также надлежащего функционирования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5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5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5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5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5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по предложениям Заказчика и по предложениям Пользователей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Зака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зчик до 5 декабря в случае необходимости формирует и информирует Исполнителя о доработках Системы (в том числе о доработках, сформированных Пользователями Системы), выполнение которых целесообразно в период оказания услуг, в том числе указывает приоритет.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 с момента получения от Заказчика перечня предложений по доработкам Системы рассматривает его и совместно с Заказчиком определяет итоговый перечень доработок, которые Исполнителю необходимо выполнить в период оказания услуг.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итоговый перечень попадает не более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пятнадцати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задач по доработке Системы в период оказания услуг, общей трудоемкостью не более 40 человекодней.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невозможности выполнения задач, перечисленных в итоговом перечне, Исполнитель согласовывает с Заказчиком иной срок с указанием конкретных дат или иное решение для исполнения данной потребности (в части выполнения задач).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Сроком исполнения обращений с предложениями Заказчика по доработке Системы с категорией «Доработка» и приоритетом «Обычный» является срок не позднее </w:t>
        <w:br/>
        <w:t xml:space="preserve">18 декабря 2026 года, если иной срок не был согласован Заказчиком и Исполнителем.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Информационные потоки и серверная аппаратная часть остаются неизменными.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Согласование с Заказчиком в Системе учета обращений доработок Системы по инициативе Исполнителя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надлежащего функционирования Системы, в рамках сопровождения и технической поддержки Системы Исполнитель осуществля</w:t>
      </w:r>
      <w:r>
        <w:rPr>
          <w:rFonts w:ascii="Times New Roman" w:hAnsi="Times New Roman"/>
          <w:color w:val="000000" w:themeColor="text1"/>
          <w:sz w:val="24"/>
        </w:rPr>
        <w:t xml:space="preserve">ет</w:t>
      </w:r>
      <w:r>
        <w:rPr>
          <w:rFonts w:ascii="Times New Roman" w:hAnsi="Times New Roman"/>
          <w:color w:val="000000" w:themeColor="text1"/>
          <w:sz w:val="24"/>
        </w:rPr>
        <w:t xml:space="preserve">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6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6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6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6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6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предварительно согласовывает в Системе учета обращений с Заказчиком планируемые доработки Системы по инициативе Исполнителя, указав цели, срок и ожидаемый результат от внедрения доработки. Исполнитель в Системе учета обращений уведомляет </w:t>
      </w:r>
      <w:r>
        <w:rPr>
          <w:rFonts w:ascii="Times New Roman" w:hAnsi="Times New Roman"/>
          <w:color w:val="000000" w:themeColor="text1"/>
          <w:sz w:val="24"/>
        </w:rPr>
        <w:t xml:space="preserve">Заказчика о результатах осуществления доработки и согласует с Заказчиком срок обновлений и настройкой Системы для внедрения доработки. Изменение Базы знаний и инструкций осуществляются Исполнителем одновременно с установкой обновлений и настройкой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Обеспечение резервного копирования на аппаратные ресурсы Заказчика, при условии предоставления Заказчиком Исполнителю доступа к аппаратным ресурсам, предназначенным для хранения резервных копий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Резервному копированию подлежит вся информация в Системе, включая программный код, файлы вложений, базы данных.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предоставлении Заказчиком доступа к аппаратным ресурсам, предназначенным для хранения резервных копий, Исполнитель обеспечивает резервное копирование на данные аппаратные ресурсы Заказчика.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Резервное копирование осуществляется: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- один раз в неделю полная копия;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- один раз в день инкрементальная копия.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при условии подтверждения отсутствия доступа, аварий, выхода из строя аппаратных ресурсов, предоставленных Заказчиком, предназначенным для хранения резервных копий, а также в слу</w:t>
      </w:r>
      <w:r>
        <w:rPr>
          <w:rFonts w:ascii="Times New Roman" w:hAnsi="Times New Roman"/>
          <w:color w:val="000000" w:themeColor="text1"/>
          <w:sz w:val="24"/>
        </w:rPr>
        <w:t xml:space="preserve">чае отсутствия доступа, аварий, выхода из строя аппаратных ресурсов, на которых расположена база данных Системы и хранилище прикреплённых файлов Системы, не несет ответственность за обеспечение резервного копирования и обеспечение хранения резервных копий.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Исполнитель по запросу Заказчика предоставляет информацию о состоянии резервного копирования, полноты и целостности копий и возможности восстановления системы из них.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предоставлении Заказчиком доступа к аппаратным ресурсам, предназначенным для хранения резервных копий, Исполнитель обеспечивает возможность восстано</w:t>
      </w:r>
      <w:r>
        <w:rPr>
          <w:rFonts w:ascii="Times New Roman" w:hAnsi="Times New Roman"/>
          <w:color w:val="000000" w:themeColor="text1"/>
          <w:sz w:val="24"/>
        </w:rPr>
        <w:t xml:space="preserve">вления состояния Системы на дату и время последнего резервного копирования.</w:t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Отчетность об оказанных услугах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Не позднее 1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(одного)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 с даты окончания оказания услуг по контракту, Исполнитель направляет на официальный адрес электронной почты Заказчика отчет об оказанных услугах, включающий сводную информацию об оказанных по контракту ус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лугах, таблицу с перечнем закрытых обращений по обращениям с категориями «Консультация», «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Ошибка», «Импорт данных», «Прочие запросы на обслуживание», таблицу с перечнем закрытых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отчетный период (период оказания услуг)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обращений с категорией «Доработка». 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Таблица с перечнем закрытых </w:t>
      </w:r>
      <w:r>
        <w:rPr>
          <w:rFonts w:ascii="Times New Roman" w:hAnsi="Times New Roman"/>
          <w:color w:val="000000" w:themeColor="text1"/>
          <w:sz w:val="24"/>
        </w:rPr>
        <w:t xml:space="preserve">в отчетный период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(период оказания услуг) </w:t>
      </w:r>
      <w:r>
        <w:rPr>
          <w:rFonts w:ascii="Times New Roman" w:hAnsi="Times New Roman"/>
          <w:color w:val="000000" w:themeColor="text1"/>
          <w:sz w:val="24"/>
        </w:rPr>
        <w:t xml:space="preserve">обращений с категориями «Консультация», «Ошибка», «Импорт данных», «Прочие запросы на обслуживание» содержит следующие реквизиты: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№ </w:t>
      </w:r>
      <w:r>
        <w:rPr>
          <w:rFonts w:ascii="Times New Roman" w:hAnsi="Times New Roman"/>
          <w:color w:val="000000" w:themeColor="text1"/>
          <w:sz w:val="24"/>
        </w:rPr>
        <w:t xml:space="preserve">п/п;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уникальный номер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категория;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способ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реакции;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реакции,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нахождения обращения в статусе «В ожидании»,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история статусов (дата, время, наименование статуса);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переноса срока решения (при наличии);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(дата и время), с учетом переноса и периодов нахождения заявки у Инициатора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норматив срока решения в соответствии с приоритетом обращения,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отклонение от срока,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оценка;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Таблица с перечнем закрытых в отчетный период обращений Заказчика с категориями «Доработка» и «Изменение законодательства» содержит следующие реквизиты: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№ </w:t>
      </w:r>
      <w:r>
        <w:rPr>
          <w:rFonts w:ascii="Times New Roman" w:hAnsi="Times New Roman"/>
          <w:color w:val="000000" w:themeColor="text1"/>
          <w:sz w:val="24"/>
        </w:rPr>
        <w:t xml:space="preserve">п/п;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уникальный номер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количество задач;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реакции;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реакции,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нахождения обращения в статусе «В ожидании», рабочих дней, часов, минут;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(дата и время), с учетом переноса и периодов нахождения заявки у Инициатора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отклонение от срока,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переноса срока решения (при наличии);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результат;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оценка;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комментарий к оценке;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организации, инициировавшей доработку;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организации, инициировавшей доработку.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szCs w:val="24"/>
          <w:highlight w:val="cyan"/>
        </w:rPr>
      </w:pPr>
      <w:r>
        <w:rPr>
          <w:color w:val="000000" w:themeColor="text1"/>
          <w:sz w:val="24"/>
          <w:szCs w:val="24"/>
          <w:highlight w:val="cyan"/>
        </w:rPr>
      </w:r>
      <w:r>
        <w:rPr>
          <w:color w:val="000000" w:themeColor="text1"/>
          <w:sz w:val="24"/>
          <w:szCs w:val="24"/>
          <w:highlight w:val="cyan"/>
        </w:rPr>
      </w:r>
      <w:r>
        <w:rPr>
          <w:color w:val="000000" w:themeColor="text1"/>
          <w:sz w:val="24"/>
          <w:szCs w:val="24"/>
          <w:highlight w:val="cyan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3. ТРЕБОВАНИЯ К ОБЕСПЕЧЕНИЮ КОНФИДЕНЦИАЛЬНОСТИ 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БЕЗОПАСНОСТИ ИНФОРМАЦИИ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конфиденциальности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не разглашает и не использует информацию, ставшую</w:t>
      </w:r>
      <w:r>
        <w:rPr>
          <w:rFonts w:ascii="Times New Roman" w:hAnsi="Times New Roman"/>
          <w:color w:val="000000" w:themeColor="text1"/>
          <w:sz w:val="24"/>
        </w:rPr>
        <w:t xml:space="preserve"> ему известной в ходе оказания услуг. </w:t>
      </w:r>
      <w:r>
        <w:rPr>
          <w:rFonts w:ascii="Times New Roman" w:hAnsi="Times New Roman"/>
          <w:color w:val="000000" w:themeColor="text1"/>
          <w:sz w:val="24"/>
        </w:rPr>
        <w:t xml:space="preserve">Исп</w:t>
      </w:r>
      <w:r>
        <w:rPr>
          <w:rFonts w:ascii="Times New Roman" w:hAnsi="Times New Roman"/>
          <w:color w:val="000000" w:themeColor="text1"/>
          <w:sz w:val="24"/>
        </w:rPr>
        <w:t xml:space="preserve">олнитель несет ответственность за соблюдение этого требования в соответствии с законодательством Российской Федерации.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обязан использовать доступ к информационным ресурсам З</w:t>
      </w:r>
      <w:r>
        <w:rPr>
          <w:rFonts w:ascii="Times New Roman" w:hAnsi="Times New Roman"/>
          <w:color w:val="000000" w:themeColor="text1"/>
          <w:sz w:val="24"/>
        </w:rPr>
        <w:t xml:space="preserve">аказчика, Пользователей Системы только в целях оказания услуг, не копировать, не размножать и не распространять в любой форме любые материалы, содержащиеся на рабочих местах, серверах и прочих средствах хранения информации Заказчика, Пользователей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Заказчик вправе запросить у Исполнителя всю информацию о функционировании Системы (в том числе записи событий и сообщений Системы во время ее работы) за весь период оказания услуг.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информационной безопасности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эксплуатации Системы выполняются требования, предусмотренные законодательными и иными нормативными правовыми актами Российской Федерации, регулирующими отношения в области защиты информации, требования в области использования ЭП.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сопровождении и технической поддержке Системы сохраняется ее соответствие актуальным и действительным аттестационным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документам, эскизному проекту системы защиты информации государственной информационной системы Краснодарского края «Региональная информационная система Краснодарского края, используемая в сфере закупок для обеспечения государственных и муниципальных нужд»,</w:t>
      </w:r>
      <w:r>
        <w:rPr>
          <w:rFonts w:ascii="Times New Roman" w:hAnsi="Times New Roman"/>
          <w:b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организационно-распорядительным документам, регламентирующим обеспечение информационной безопасности, которые передаются Заказчиком Исполнителю в письменн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ом виде способом, согласованном сторонами после заключения государственного контракта. Не допускается осуществление технических и организационных мероприятий, которые могут создать предпосылки для нарушения целостности информации, обрабатываемой в Системе.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необходимости проведения плановых регламентных и технологи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ческих работ, при осуществлении которых не обеспечивается доступ пользователей Системы к информации и документам, размещенным в ней, не менее чем за сутки до начала таких работ Исполнитель размещает для пользователей в Системе уведомление об их проведении.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необеспечения непрерывности функционирования технологических средств Системы, повлекшего невозможность доступа к Системе ее пользователей, не позднее чем через 2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часа с момента возобновления обеспечения непрерывности функционирования таких средств Исполнитель информирует Заказчика и размещает на стартовой странице личн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ого кабинета Пользователей в Системе и на Портал общедоступной информации о закупках, осуществляемых в соответствии с Законами № 44-ФЗ и № 223-ФЗ, информацию о причинах невозможности доступа к ней, дате и времени прекращения и возобновления такого доступа.</w:t>
      </w:r>
      <w:r>
        <w:rPr>
          <w:rFonts w:ascii="Times New Roman" w:hAnsi="Times New Roman"/>
          <w:color w:val="000000" w:themeColor="text1"/>
          <w:sz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highlight w:val="white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Не допускается размещение на в Системе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информации и документов, в отношении которых Законом № 44-ФЗ установлено требование об их неразмещении на официальном сайте ЕИС в сети «Интернет».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По официальному запросу Заказчика Исполнитель устраняет уязвимости прикладного программного обеспечения и предоставляет официальное письмо о проделанных мероприятиях по устранению уязвимостей прикладного программного обеспечения в течение: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9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24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 четырех)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часов – при устранении уязвимостей критического уровня опасности;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9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7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(семи)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календарных дней – при устранении уязвимостей высокого уровня опасности;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9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20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календарных дней  – при устранении уязвимостей среднего уровня опасности;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numPr>
          <w:ilvl w:val="0"/>
          <w:numId w:val="39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30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(тридцати)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календарных дней – при устранении уязвимостей низкого уровня опасности.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обеспечивает ведение электронных журналов учета действий и операций, содержащих информацию о формировании, размещении, изменении, обмене и исключении информации и документов, с указанием времени вып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олнения таких действий и операций, а также осуществивших их лицах, в том числе при информационном взаимодействии с иными информационными системами. Исполнитель обеспечивает Заказчику постоянный доступ к таким электронным журналам учета действий и операций.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пятнадцати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 даты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заключения контракта предоставить Заказчику списки работников Исполнителя, допущенных к удаленной работе с информационными ресурсами Заказчика, а также к инфраструктуре Заказчика, руководствуясь минимально необходимыми правами доступа, позволяющими осущес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твлять должностные обязанности, с указанием IP-адресов, наименований ресурсов, к которым потребуется удаленный доступ, и каналов связи, а также уведомлять Заказчика о любых изменениях вышеуказанных списков, в том числе при увольнении работников,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обеспечить ведение электронных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журналов протоколирования действий своих работников на рабочих местах, используемых для подключения к инфраструктуре Заказчика, на все время действия контракта и предоставить к ним доступ Заказчику в случае возникновения компьютерных инцидентов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календарного дня с даты поступления официального запроса от Заказчика.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обеспечить своих сотрудников, осуществляющих удал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енный доступ к информационной инфраструктуре Заказчика, автоматизированными рабочими местами и средствами вычислительной техники, к которым применяются корпоративные меры по защите информации, с целью исключения возможности использования личных устройств.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 даты заключения контракта предоставить Заказчику план реагирования на компьютерные инциденты и регламент действий работников Исполнителя в случае возникновения нештатных ситуаций, а также направлять Заказчику актуальную версию таких документов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со дня внесения изменений. Исполнитель обязуется уведомлять Заказчика о результатах внутренних и внешних аудитов информационной безопасности, результатах тестирования на проникновение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со дня завершения таких действий.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 даты заключения контракта предоставить контакты ответственных лиц по обеспечению информационной безопасности и каналы оперативного взаимодействия с ними.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уведомлять Заказчика о наступлении компьютерных инцидентов на стороне Исполнителя в течение 24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 четырех)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часов с даты регистрации инцидента.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47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tbl>
      <w:tblPr>
        <w:tblStyle w:val="937"/>
        <w:tblW w:w="9887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60"/>
      </w:tblGrid>
      <w:tr>
        <w:trPr>
          <w:trHeight w:val="1296"/>
        </w:trPr>
        <w:tc>
          <w:tcPr>
            <w:shd w:val="clear" w:color="ffffff" w:fill="ffffff"/>
            <w:tcBorders/>
            <w:tcW w:w="4926" w:type="dxa"/>
            <w:textDirection w:val="lrTb"/>
            <w:noWrap w:val="false"/>
          </w:tcPr>
          <w:p>
            <w:pPr>
              <w:pStyle w:val="808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ЗАКАЗЧИК: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_________________/______________/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</w:tc>
        <w:tc>
          <w:tcPr>
            <w:shd w:val="clear" w:color="ffffff" w:fill="ffffff"/>
            <w:tcBorders/>
            <w:tcW w:w="4960" w:type="dxa"/>
            <w:textDirection w:val="lrTb"/>
            <w:noWrap w:val="false"/>
          </w:tcPr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ИСПОЛНИТЕЛЬ: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_____________________________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809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 </w:t>
            </w: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 /___________/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</w:tc>
      </w:tr>
    </w:tbl>
    <w:p>
      <w:pPr>
        <w:pStyle w:val="747"/>
        <w:widowControl w:val="true"/>
        <w:pBdr/>
        <w:tabs>
          <w:tab w:val="clear" w:leader="none" w:pos="708"/>
          <w:tab w:val="left" w:leader="none" w:pos="904"/>
        </w:tabs>
        <w:spacing w:after="0" w:before="0" w:line="240" w:lineRule="auto"/>
        <w:ind/>
        <w:rPr>
          <w:rFonts w:ascii="Times New Roman" w:hAnsi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z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  <w:r/>
      <w:r/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Droid Sans">
    <w:panose1 w:val="020B06060308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6">
    <w:lvl w:ilvl="0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trike w:val="0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3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4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8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8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8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8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8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8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8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8"/>
      </w:pPr>
      <w:rPr/>
      <w:start w:val="1"/>
      <w:suff w:val="tab"/>
    </w:lvl>
  </w:abstractNum>
  <w:abstractNum w:abstractNumId="2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0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31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3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9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6" w:default="1">
    <w:name w:val="No List"/>
    <w:uiPriority w:val="99"/>
    <w:semiHidden/>
    <w:unhideWhenUsed/>
    <w:pPr>
      <w:pBdr/>
      <w:spacing/>
      <w:ind/>
    </w:pPr>
  </w:style>
  <w:style w:type="paragraph" w:styleId="747" w:default="1">
    <w:name w:val="Normal"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48">
    <w:name w:val="Heading 1"/>
    <w:basedOn w:val="747"/>
    <w:next w:val="747"/>
    <w:link w:val="75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49">
    <w:name w:val="Heading 2"/>
    <w:basedOn w:val="747"/>
    <w:next w:val="747"/>
    <w:link w:val="75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50">
    <w:name w:val="Heading 3"/>
    <w:basedOn w:val="747"/>
    <w:next w:val="747"/>
    <w:link w:val="76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51">
    <w:name w:val="Heading 4"/>
    <w:basedOn w:val="747"/>
    <w:next w:val="747"/>
    <w:link w:val="76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52">
    <w:name w:val="Heading 5"/>
    <w:basedOn w:val="747"/>
    <w:next w:val="747"/>
    <w:link w:val="76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53">
    <w:name w:val="Heading 6"/>
    <w:basedOn w:val="747"/>
    <w:next w:val="747"/>
    <w:link w:val="76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54">
    <w:name w:val="Heading 7"/>
    <w:basedOn w:val="747"/>
    <w:next w:val="747"/>
    <w:link w:val="76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55">
    <w:name w:val="Heading 8"/>
    <w:basedOn w:val="747"/>
    <w:next w:val="747"/>
    <w:link w:val="765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56">
    <w:name w:val="Heading 9"/>
    <w:basedOn w:val="747"/>
    <w:next w:val="747"/>
    <w:link w:val="766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57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58">
    <w:name w:val="Heading 1 Char"/>
    <w:basedOn w:val="75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59">
    <w:name w:val="Heading 2 Char"/>
    <w:basedOn w:val="75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60">
    <w:name w:val="Heading 3 Char"/>
    <w:basedOn w:val="75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61">
    <w:name w:val="Heading 4 Char"/>
    <w:basedOn w:val="757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62">
    <w:name w:val="Heading 5 Char"/>
    <w:basedOn w:val="75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63">
    <w:name w:val="Heading 6 Char"/>
    <w:basedOn w:val="757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64">
    <w:name w:val="Heading 7 Char"/>
    <w:basedOn w:val="757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65">
    <w:name w:val="Heading 8 Char"/>
    <w:basedOn w:val="75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66">
    <w:name w:val="Heading 9 Char"/>
    <w:basedOn w:val="75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67">
    <w:name w:val="Title Char"/>
    <w:basedOn w:val="757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68">
    <w:name w:val="Subtitle Char"/>
    <w:basedOn w:val="757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69">
    <w:name w:val="Quote Char"/>
    <w:basedOn w:val="757"/>
    <w:link w:val="795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70">
    <w:name w:val="Intense Emphasis"/>
    <w:basedOn w:val="75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71">
    <w:name w:val="Intense Quote Char"/>
    <w:basedOn w:val="757"/>
    <w:link w:val="796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72">
    <w:name w:val="Intense Reference"/>
    <w:basedOn w:val="75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73">
    <w:name w:val="Subtle Emphasis"/>
    <w:basedOn w:val="75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74">
    <w:name w:val="Emphasis"/>
    <w:basedOn w:val="757"/>
    <w:uiPriority w:val="20"/>
    <w:qFormat/>
    <w:pPr>
      <w:pBdr/>
      <w:spacing/>
      <w:ind/>
    </w:pPr>
    <w:rPr>
      <w:i/>
      <w:iCs/>
    </w:rPr>
  </w:style>
  <w:style w:type="character" w:styleId="775">
    <w:name w:val="Strong"/>
    <w:basedOn w:val="757"/>
    <w:uiPriority w:val="22"/>
    <w:qFormat/>
    <w:pPr>
      <w:pBdr/>
      <w:spacing/>
      <w:ind/>
    </w:pPr>
    <w:rPr>
      <w:b/>
      <w:bCs/>
    </w:rPr>
  </w:style>
  <w:style w:type="character" w:styleId="776">
    <w:name w:val="Subtle Reference"/>
    <w:basedOn w:val="75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77">
    <w:name w:val="Book Title"/>
    <w:basedOn w:val="75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78">
    <w:name w:val="Header Char"/>
    <w:basedOn w:val="757"/>
    <w:uiPriority w:val="99"/>
    <w:qFormat/>
    <w:pPr>
      <w:pBdr/>
      <w:spacing/>
      <w:ind/>
    </w:pPr>
  </w:style>
  <w:style w:type="character" w:styleId="779">
    <w:name w:val="Footer Char"/>
    <w:basedOn w:val="757"/>
    <w:uiPriority w:val="99"/>
    <w:qFormat/>
    <w:pPr>
      <w:pBdr/>
      <w:spacing/>
      <w:ind/>
    </w:pPr>
  </w:style>
  <w:style w:type="character" w:styleId="780">
    <w:name w:val="Footnote Text Char"/>
    <w:basedOn w:val="75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81">
    <w:name w:val="Символ сноски"/>
    <w:basedOn w:val="75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82">
    <w:name w:val="footnote reference"/>
    <w:pPr>
      <w:pBdr/>
      <w:spacing/>
      <w:ind/>
    </w:pPr>
    <w:rPr>
      <w:vertAlign w:val="superscript"/>
    </w:rPr>
  </w:style>
  <w:style w:type="character" w:styleId="783">
    <w:name w:val="Endnote Text Char"/>
    <w:basedOn w:val="75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84">
    <w:name w:val="Символ концевой сноски"/>
    <w:basedOn w:val="75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85">
    <w:name w:val="endnote reference"/>
    <w:pPr>
      <w:pBdr/>
      <w:spacing/>
      <w:ind/>
    </w:pPr>
    <w:rPr>
      <w:vertAlign w:val="superscript"/>
    </w:rPr>
  </w:style>
  <w:style w:type="character" w:styleId="786">
    <w:name w:val="Hyperlink"/>
    <w:basedOn w:val="75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87">
    <w:name w:val="FollowedHyperlink"/>
    <w:basedOn w:val="75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88">
    <w:name w:val="Заголовок"/>
    <w:basedOn w:val="747"/>
    <w:next w:val="78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789">
    <w:name w:val="Body Text"/>
    <w:basedOn w:val="747"/>
    <w:pPr>
      <w:pBdr/>
      <w:spacing w:after="140" w:before="0" w:line="276" w:lineRule="auto"/>
      <w:ind/>
    </w:pPr>
  </w:style>
  <w:style w:type="paragraph" w:styleId="790">
    <w:name w:val="List"/>
    <w:basedOn w:val="789"/>
    <w:pPr>
      <w:pBdr/>
      <w:spacing/>
      <w:ind/>
    </w:pPr>
  </w:style>
  <w:style w:type="paragraph" w:styleId="791">
    <w:name w:val="Caption"/>
    <w:basedOn w:val="747"/>
    <w:next w:val="747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92">
    <w:name w:val="Указатель"/>
    <w:basedOn w:val="747"/>
    <w:qFormat/>
    <w:pPr>
      <w:suppressLineNumbers w:val="true"/>
      <w:pBdr/>
      <w:spacing/>
      <w:ind/>
    </w:pPr>
  </w:style>
  <w:style w:type="paragraph" w:styleId="793">
    <w:name w:val="Title"/>
    <w:basedOn w:val="747"/>
    <w:next w:val="747"/>
    <w:link w:val="767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94">
    <w:name w:val="Subtitle"/>
    <w:basedOn w:val="747"/>
    <w:next w:val="747"/>
    <w:link w:val="768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95">
    <w:name w:val="Quote"/>
    <w:basedOn w:val="747"/>
    <w:next w:val="747"/>
    <w:link w:val="769"/>
    <w:uiPriority w:val="29"/>
    <w:qFormat/>
    <w:pPr>
      <w:pBdr/>
      <w:spacing w:after="200" w:before="160"/>
      <w:ind/>
      <w:jc w:val="center"/>
    </w:pPr>
    <w:rPr>
      <w:i/>
      <w:iCs/>
      <w:color w:val="404040" w:themeColor="text1" w:themeTint="BF"/>
    </w:rPr>
  </w:style>
  <w:style w:type="paragraph" w:styleId="796">
    <w:name w:val="Intense Quote"/>
    <w:basedOn w:val="747"/>
    <w:next w:val="747"/>
    <w:link w:val="77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97">
    <w:name w:val="Колонтитулы"/>
    <w:basedOn w:val="747"/>
    <w:qFormat/>
    <w:pPr>
      <w:pBdr/>
      <w:spacing/>
      <w:ind/>
    </w:pPr>
  </w:style>
  <w:style w:type="paragraph" w:styleId="798">
    <w:name w:val="Header"/>
    <w:basedOn w:val="747"/>
    <w:link w:val="77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99">
    <w:name w:val="Footer"/>
    <w:basedOn w:val="747"/>
    <w:link w:val="779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0">
    <w:name w:val="footnote text"/>
    <w:basedOn w:val="747"/>
    <w:link w:val="78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1">
    <w:name w:val="endnote text"/>
    <w:basedOn w:val="747"/>
    <w:link w:val="783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2">
    <w:name w:val="index heading"/>
    <w:basedOn w:val="788"/>
    <w:pPr>
      <w:pBdr/>
      <w:spacing/>
      <w:ind/>
    </w:pPr>
  </w:style>
  <w:style w:type="paragraph" w:styleId="803">
    <w:name w:val="TOC Heading"/>
    <w:uiPriority w:val="39"/>
    <w:unhideWhenUsed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04">
    <w:name w:val="table of figures"/>
    <w:basedOn w:val="747"/>
    <w:next w:val="747"/>
    <w:uiPriority w:val="99"/>
    <w:unhideWhenUsed/>
    <w:pPr>
      <w:pBdr/>
      <w:spacing w:after="0" w:afterAutospacing="0" w:before="0"/>
      <w:ind/>
    </w:pPr>
  </w:style>
  <w:style w:type="paragraph" w:styleId="805">
    <w:name w:val="No Spacing"/>
    <w:basedOn w:val="747"/>
    <w:uiPriority w:val="1"/>
    <w:qFormat/>
    <w:pPr>
      <w:pBdr/>
      <w:spacing w:after="0" w:before="0" w:line="240" w:lineRule="auto"/>
      <w:ind/>
    </w:pPr>
  </w:style>
  <w:style w:type="paragraph" w:styleId="806">
    <w:name w:val="List Paragraph"/>
    <w:basedOn w:val="747"/>
    <w:uiPriority w:val="34"/>
    <w:qFormat/>
    <w:pPr>
      <w:pBdr/>
      <w:spacing w:after="200" w:before="0"/>
      <w:ind w:left="720"/>
      <w:contextualSpacing w:val="true"/>
    </w:pPr>
  </w:style>
  <w:style w:type="paragraph" w:styleId="807" w:customStyle="1">
    <w:name w:val="List Paragraph111"/>
    <w:qFormat/>
    <w:pPr>
      <w:keepNext w:val="false"/>
      <w:keepLines w:val="false"/>
      <w:pageBreakBefore w:val="false"/>
      <w:widowControl w:val="true"/>
      <w:pBdr/>
      <w:shd w:val="nil"/>
      <w:bidi w:val="false"/>
      <w:spacing w:after="200" w:afterAutospacing="0" w:before="0" w:beforeAutospacing="0" w:line="276" w:lineRule="auto"/>
      <w:ind w:right="0" w:firstLine="0" w:left="720"/>
      <w:contextualSpacing w:val="true"/>
      <w:jc w:val="left"/>
    </w:pPr>
    <w:rPr>
      <w:rFonts w:ascii="Calibri" w:hAnsi="Calibri" w:eastAsia="Droid Sans" w:cs="Droid San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u w:val="none"/>
      <w:vertAlign w:val="baseline"/>
      <w:lang w:val="ru-RU" w:eastAsia="zh-CN" w:bidi="hi-IN"/>
      <w14:ligatures w14:val="none"/>
    </w:rPr>
  </w:style>
  <w:style w:type="paragraph" w:styleId="808" w:customStyle="1">
    <w:name w:val="Body Text Indent 2111"/>
    <w:qFormat/>
    <w:pPr>
      <w:keepNext w:val="false"/>
      <w:keepLines w:val="false"/>
      <w:pageBreakBefore w:val="false"/>
      <w:widowControl w:val="true"/>
      <w:pBdr/>
      <w:shd w:val="nil"/>
      <w:bidi w:val="false"/>
      <w:spacing w:after="120" w:afterAutospacing="0" w:before="0" w:beforeAutospacing="0" w:line="480" w:lineRule="auto"/>
      <w:ind w:right="0" w:firstLine="0" w:left="283"/>
      <w:jc w:val="left"/>
    </w:pPr>
    <w:rPr>
      <w:rFonts w:ascii="Calibri" w:hAnsi="Calibri" w:eastAsia="Droid Sans" w:cs="Droid San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u w:val="none"/>
      <w:vertAlign w:val="baseline"/>
      <w:lang w:val="ru-RU" w:eastAsia="zh-CN" w:bidi="hi-IN"/>
      <w14:ligatures w14:val="none"/>
    </w:rPr>
  </w:style>
  <w:style w:type="paragraph" w:styleId="809" w:customStyle="1">
    <w:name w:val="Standard111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0" w:left="0"/>
      <w:jc w:val="left"/>
    </w:pPr>
    <w:rPr>
      <w:rFonts w:ascii="Times New Roman" w:hAnsi="Times New Roman" w:eastAsia="Droid Sans" w:cs="Droid San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hi-IN"/>
      <w14:ligatures w14:val="none"/>
    </w:rPr>
  </w:style>
  <w:style w:type="numbering" w:styleId="810">
    <w:name w:val="Без списка"/>
    <w:uiPriority w:val="99"/>
    <w:semiHidden/>
    <w:unhideWhenUsed/>
    <w:qFormat/>
    <w:pPr>
      <w:pBdr/>
      <w:spacing/>
      <w:ind/>
    </w:pPr>
  </w:style>
  <w:style w:type="table" w:styleId="811">
    <w:name w:val="Table Grid"/>
    <w:basedOn w:val="93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Table Grid Light"/>
    <w:basedOn w:val="937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Plain Table 1"/>
    <w:basedOn w:val="937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Plain Table 2"/>
    <w:basedOn w:val="93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Plain Table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Plain Table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Plain Table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1 Light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1 Light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1 Light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1 Light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1 Light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2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2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2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2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2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3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3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3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3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3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4 - Accent 1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4 - Accent 2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4 - Accent 3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 - Accent 4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4 - Accent 5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4 - Accent 6"/>
    <w:basedOn w:val="93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5 Dark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5 Dark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5 Dark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5 Dark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6 Colorful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6 Colorful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6 Colorful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6 Colorful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6 Colorful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7 Colorful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7 Colorful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7 Colorful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7 Colorful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7 Colorful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1 Light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1 Light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1 Light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1 Light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1 Light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2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2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2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2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2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3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3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3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3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3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4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4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4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4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4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5 Dark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5 Dark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5 Dark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5 Dark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5 Dark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6 Colorful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6 Colorful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6 Colorful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6 Colorful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6 Colorful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7 Colorful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7 Colorful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7 Colorful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7 Colorful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7 Colorful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ned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ned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ned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ned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ned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ned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&amp; Lined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&amp; Lined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&amp; Lined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&amp; Lined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&amp; Lined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- Accent 1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- Accent 2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- Accent 3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- Accent 4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- Accent 5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- Accent 6"/>
    <w:basedOn w:val="93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internet.garant.ru/document/redirect/70650730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28</cp:revision>
  <dcterms:modified xsi:type="dcterms:W3CDTF">2026-10-01T12:58:45Z</dcterms:modified>
</cp:coreProperties>
</file>