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Государственный контракт № _____</w:t>
      </w:r>
      <w:r>
        <w:rPr>
          <w:sz w:val="24"/>
          <w:szCs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на оказание услуг по сопровождению и технической поддержке региональной информационной системы Краснодарского края, используемой в сфере закупок 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для обеспечения государственных и муниципальных нужд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г. Краснодар</w:t>
        <w:tab/>
        <w:tab/>
        <w:tab/>
        <w:tab/>
        <w:tab/>
        <w:tab/>
        <w:tab/>
        <w:t xml:space="preserve">       «___» __________2026 г.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Департамент по регулированию контрактной системы Краснодарского края, именуемый в дальнейшем «Государственный заказчик, Заказчик», в лице _______________________</w:t>
      </w:r>
      <w:r>
        <w:rPr>
          <w:rFonts w:ascii="Times New Roman" w:hAnsi="Times New Roman"/>
          <w:color w:val="000000" w:themeColor="text1"/>
          <w:sz w:val="24"/>
        </w:rPr>
        <w:t xml:space="preserve">__________, действующего на основании положения, утвержденного постановлением главы администрации (губернатора) Краснодарского края </w:t>
        <w:br/>
        <w:t xml:space="preserve">от 26 декабря 2013 г. №1564 «О департаменте по регулированию контрактной системы Краснодарского края», с одной стороны, и  </w:t>
      </w:r>
      <w:r>
        <w:rPr>
          <w:rFonts w:ascii="Times New Roman" w:hAnsi="Times New Roman"/>
          <w:sz w:val="24"/>
        </w:rPr>
        <w:t xml:space="preserve">_________</w:t>
      </w:r>
      <w:r>
        <w:rPr>
          <w:rFonts w:ascii="Times New Roman" w:hAnsi="Times New Roman"/>
          <w:color w:val="000000" w:themeColor="text1"/>
          <w:sz w:val="24"/>
        </w:rPr>
        <w:t xml:space="preserve">, именуемое в дальнейшем «Исполнитель», в лице </w:t>
      </w:r>
      <w:r>
        <w:rPr>
          <w:rFonts w:ascii="Times New Roman" w:hAnsi="Times New Roman"/>
          <w:sz w:val="24"/>
        </w:rPr>
        <w:t xml:space="preserve">_________________</w:t>
      </w:r>
      <w:r>
        <w:rPr>
          <w:rFonts w:ascii="Times New Roman" w:hAnsi="Times New Roman"/>
          <w:color w:val="000000" w:themeColor="text1"/>
          <w:sz w:val="24"/>
        </w:rPr>
        <w:t xml:space="preserve">, действующего на основании ____, с другой стороны, совместно именуемые «Стороны», в соответствии с требованиями Федерального закона от 05 апреля 2013</w:t>
      </w:r>
      <w:r>
        <w:rPr>
          <w:rFonts w:ascii="Times New Roman" w:hAnsi="Times New Roman"/>
          <w:color w:val="000000" w:themeColor="text1"/>
          <w:sz w:val="24"/>
        </w:rPr>
        <w:t xml:space="preserve">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44-ФЗ), на основании протокола подведения итогов определения поставщика (подрядчика, исполнителя) № </w:t>
      </w:r>
      <w:r>
        <w:rPr>
          <w:rFonts w:ascii="Times New Roman" w:hAnsi="Times New Roman"/>
          <w:sz w:val="24"/>
        </w:rPr>
        <w:t xml:space="preserve">_________</w:t>
      </w:r>
      <w:r>
        <w:rPr>
          <w:rFonts w:ascii="Times New Roman" w:hAnsi="Times New Roman"/>
          <w:color w:val="000000" w:themeColor="text1"/>
          <w:sz w:val="24"/>
        </w:rPr>
        <w:t xml:space="preserve"> от</w:t>
      </w:r>
      <w:r>
        <w:rPr>
          <w:rFonts w:ascii="Times New Roman" w:hAnsi="Times New Roman"/>
          <w:sz w:val="24"/>
        </w:rPr>
        <w:t xml:space="preserve">_________</w:t>
      </w:r>
      <w:r>
        <w:rPr>
          <w:rFonts w:ascii="Times New Roman" w:hAnsi="Times New Roman"/>
          <w:color w:val="000000" w:themeColor="text1"/>
          <w:sz w:val="24"/>
        </w:rPr>
        <w:t xml:space="preserve"> заключили настоящий государственный контракт (далее – контракт) о нижеследующем: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1. ПРЕДМЕТ КОНТРАКТА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1.1. По условиям настоящего контракта Исполнитель обязуется оказать Государст</w:t>
      </w:r>
      <w:r>
        <w:rPr>
          <w:rFonts w:ascii="Times New Roman" w:hAnsi="Times New Roman"/>
          <w:color w:val="000000" w:themeColor="text1"/>
          <w:sz w:val="24"/>
        </w:rPr>
        <w:t xml:space="preserve">венному заказчику следующие услуги по сопровождению и технической поддержке региональной информационной системы Краснодарского края, используемой в сфере закупок для обеспечения государственных и муниципальных нужд (далее соответственно – Система, услуги):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обеспечение функционирования линии технической поддержки Системы;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проведение консультаций лиц, зарегистрированных в Системе и имеющих доступ к информационным ресурсам Системы в соответствии с назначенными правами (далее - Пользователи);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исправление выявленных недостатков и ошибок в Системе;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обновление справочных материалов, содержащих описание решений вопросов, связанных с работой в Системе, предназначенные для поддержки Пользователей Системы (далее - Базы знаний) и инструкций по работе Пользователей в Системе;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ведение Базы знаний и предоставление доступа к ней Пользователям Системы;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обновление технической и эксплуатационной документации на Систему при внесении изменений, затрагивающих функционал или программное обеспечение Системы;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и настройку Системы с учетом изменений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</w:r>
      <w:r>
        <w:rPr>
          <w:rFonts w:ascii="Times New Roman" w:hAnsi="Times New Roman"/>
          <w:color w:val="000000" w:themeColor="text1"/>
          <w:sz w:val="24"/>
        </w:rPr>
        <w:t xml:space="preserve">и в сфере закупок отдельных видов юридических лиц, а также иных нормативных правовых актов Российской Федерации о контрактной системе в сфере закупок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товаров, работ, услуг для обеспечения государственных и муниципальных нужд</w:t>
      </w:r>
      <w:r>
        <w:rPr>
          <w:rFonts w:ascii="Times New Roman" w:hAnsi="Times New Roman"/>
          <w:color w:val="000000" w:themeColor="text1"/>
          <w:sz w:val="24"/>
        </w:rPr>
        <w:t xml:space="preserve">, в сфере закупок отдельных видов юридических лиц;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и настройку Системы с учетом изменений правовых актов Краснодарского края, если такие изменения обусловлены требованиями законодательства Российской Федерации, иных нормативных правовых актов Российской Федерации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color w:val="000000" w:themeColor="text1"/>
          <w:sz w:val="24"/>
        </w:rPr>
        <w:t xml:space="preserve">;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и настройку Системы с учетом изменений типового положения о закупке товаров, работ, услуг для государс</w:t>
      </w:r>
      <w:r>
        <w:rPr>
          <w:rFonts w:ascii="Times New Roman" w:hAnsi="Times New Roman"/>
          <w:color w:val="000000" w:themeColor="text1"/>
          <w:sz w:val="24"/>
        </w:rPr>
        <w:t xml:space="preserve">твенных автономных учреждений, государственных бюджетных учреждений и государственных унитарных предприятий Краснодарского края,  типовых положений о закупке муниципальных образований Краснодарского края, положений о закупке заказчиков Краснодарского края;</w:t>
      </w:r>
      <w:r>
        <w:rPr>
          <w:sz w:val="24"/>
        </w:rPr>
      </w:r>
    </w:p>
    <w:p>
      <w:pPr>
        <w:pStyle w:val="1236"/>
        <w:widowControl w:val="true"/>
        <w:pBdr/>
        <w:spacing w:after="0" w:before="0" w:line="240" w:lineRule="auto"/>
        <w:ind w:right="0" w:firstLine="567" w:left="142"/>
        <w:contextualSpacing w:val="true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и настройку Системы по предложениям Заказчика и по предложениям Пользователей Системы;</w:t>
      </w:r>
      <w:r>
        <w:rPr>
          <w:sz w:val="24"/>
        </w:rPr>
      </w:r>
    </w:p>
    <w:p>
      <w:pPr>
        <w:pStyle w:val="1236"/>
        <w:widowControl w:val="true"/>
        <w:pBdr/>
        <w:spacing w:after="0" w:before="0" w:line="240" w:lineRule="auto"/>
        <w:ind w:right="0" w:firstLine="567" w:left="142"/>
        <w:contextualSpacing w:val="true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согласование с Заказчиком в автоматизированной системе учета и контроля обращений Пользователей Системы (далее – Система учета обращений) доработок Системы по инициативе Исполнителя;</w:t>
      </w:r>
      <w:r>
        <w:rPr>
          <w:sz w:val="24"/>
        </w:rPr>
      </w:r>
    </w:p>
    <w:p>
      <w:pPr>
        <w:pStyle w:val="1236"/>
        <w:widowControl w:val="true"/>
        <w:pBdr/>
        <w:spacing w:after="0" w:before="0" w:line="240" w:lineRule="auto"/>
        <w:ind w:right="0" w:firstLine="720" w:left="0"/>
        <w:contextualSpacing w:val="true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обеспечение резервного копирования на аппаратные ресурсы Заказчика, п</w:t>
      </w:r>
      <w:r>
        <w:rPr>
          <w:rFonts w:ascii="Times New Roman" w:hAnsi="Times New Roman"/>
          <w:color w:val="000000" w:themeColor="text1"/>
          <w:sz w:val="24"/>
        </w:rPr>
        <w:t xml:space="preserve">ри условии предоставления Заказчиком Исполнителю доступа к аппаратным ресурсам, предназначенным для хранения резервных копий, а Государственный заказчик обязуется принять и оплатить указанные услуги в порядке и размере, установленном настоящим контрактом. 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1.2.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Идентификационный код </w:t>
      </w:r>
      <w:r>
        <w:rPr>
          <w:rFonts w:ascii="Times New Roman" w:hAnsi="Times New Roman" w:eastAsia="Droid Sans" w:cs="Droid Sans"/>
          <w:color w:val="000000" w:themeColor="text1"/>
          <w:spacing w:val="0"/>
          <w:sz w:val="24"/>
          <w:szCs w:val="20"/>
          <w:highlight w:val="white"/>
          <w:lang w:val="ru-RU" w:eastAsia="zh-CN" w:bidi="hi-IN"/>
        </w:rPr>
        <w:t xml:space="preserve">закупки: 26 22308167704230801001 0017 001 6202 244.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1.3. Услуги, предусмотренные настоящим контрактом, оказываются в объеме и с характеристиками, установленными спецификацией, содержащейся в приложении к настоящему контракту.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1.4. Государственному заказчику принадлежит неисключительное право использования программного обеспечения «Программный комплекс «Региональная контрактная система» (далее - ПО) на основании соответствующего лицензионного договора от 16.10.2018.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20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2. ЦЕНА КОНТРАКТА</w:t>
      </w:r>
      <w:r>
        <w:rPr>
          <w:sz w:val="24"/>
        </w:rPr>
      </w:r>
    </w:p>
    <w:p>
      <w:pPr>
        <w:pStyle w:val="753"/>
        <w:widowControl w:val="fals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2.1. Цена контракта составляет </w:t>
      </w:r>
      <w:r>
        <w:rPr>
          <w:rFonts w:ascii="Times New Roman" w:hAnsi="Times New Roman"/>
          <w:sz w:val="24"/>
        </w:rPr>
        <w:t xml:space="preserve"> ______ (______) рублей</w:t>
      </w:r>
      <w:r>
        <w:rPr>
          <w:rFonts w:ascii="Times New Roman" w:hAnsi="Times New Roman"/>
          <w:color w:val="000000" w:themeColor="text1"/>
          <w:sz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том числе налог на добавленную стоимость (далее - НДС) </w:t>
      </w:r>
      <w:r>
        <w:rPr>
          <w:rFonts w:ascii="Times New Roman" w:hAnsi="Times New Roman"/>
          <w:color w:val="000000" w:themeColor="text1"/>
          <w:sz w:val="24"/>
        </w:rPr>
        <w:t xml:space="preserve">по налоговой ставке ____ процентов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, а в случае если контракт заключается с лицами, не являющимися в соответствии с законодательством Российской Федерации о налогах и сборах плательщиком НДС, то цена контракта НДС не облагается.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2.2. Цена контракта, указанная в пункте 2.1 раздела 2 настоящего контракта, является твердой и определяется на весь срок его исполнения. </w:t>
      </w:r>
      <w:r>
        <w:rPr>
          <w:sz w:val="24"/>
        </w:rPr>
      </w:r>
    </w:p>
    <w:p>
      <w:pPr>
        <w:pStyle w:val="753"/>
        <w:widowControl w:val="fals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2.3.</w:t>
      </w:r>
      <w:r>
        <w:rPr>
          <w:rFonts w:ascii="Times New Roman" w:hAnsi="Times New Roman"/>
          <w:i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Цена контракта включает в себя все налоги, сборы и другие обязательные пл</w:t>
      </w:r>
      <w:r>
        <w:rPr>
          <w:rFonts w:ascii="Times New Roman" w:hAnsi="Times New Roman"/>
          <w:color w:val="000000" w:themeColor="text1"/>
          <w:sz w:val="24"/>
        </w:rPr>
        <w:t xml:space="preserve">атежи, предусмотренные законодательством Российской Федерации, а также все расходы Исполнителя, связанные с исполнением настоящего контракта, в том числе расходы Исполнителя прямо не предусмотренные, но которые могут возникнуть в ходе исполнения контракта.</w:t>
      </w:r>
      <w:r>
        <w:rPr>
          <w:sz w:val="24"/>
        </w:rPr>
      </w:r>
    </w:p>
    <w:p>
      <w:pPr>
        <w:pStyle w:val="753"/>
        <w:widowControl w:val="fals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2.4. Цена контракта может быть снижена по соглашению Сторон без изменения предусмотренных контрактом объёма и качества услуг, и иных условий контракта.</w:t>
      </w:r>
      <w:r>
        <w:rPr>
          <w:sz w:val="24"/>
        </w:rPr>
      </w:r>
    </w:p>
    <w:p>
      <w:pPr>
        <w:pStyle w:val="1345"/>
        <w:widowControl w:val="true"/>
        <w:pBdr/>
        <w:spacing/>
        <w:ind w:right="0" w:firstLine="709" w:left="0"/>
        <w:jc w:val="both"/>
        <w:rPr>
          <w:sz w:val="24"/>
        </w:rPr>
      </w:pPr>
      <w:r>
        <w:rPr>
          <w:color w:val="000000" w:themeColor="text1"/>
          <w:sz w:val="24"/>
        </w:rPr>
        <w:t xml:space="preserve">2.5. Источник финансирования контракта – Бюджет Краснодарского края.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3. СРОКИ, УСЛОВИЯ ОКАЗАНИЯ УСЛУГ, ПОРЯДОК ОПЛАТЫ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color w:val="000000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3.1. Срок исполнения контракта: с даты заключения контракта по 30.12.2026.</w:t>
      </w:r>
      <w:r>
        <w:rPr>
          <w:color w:val="000000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3.2. Срок оказания услуг: с 01.12.2026 по 21.12.2026.</w:t>
      </w:r>
      <w:r>
        <w:rPr>
          <w:color w:val="000000"/>
        </w:rPr>
      </w:r>
    </w:p>
    <w:p>
      <w:pPr>
        <w:pStyle w:val="1183"/>
        <w:widowControl w:val="true"/>
        <w:pBdr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3.3.</w:t>
      </w:r>
      <w:r>
        <w:rPr>
          <w:rFonts w:ascii="Times New Roman" w:hAnsi="Times New Roman"/>
          <w:color w:val="000000"/>
          <w:sz w:val="24"/>
        </w:rPr>
        <w:t xml:space="preserve"> Оказание услуг осуществляется по месту нахождения Исполнителя, удаленно посредством сети «Интернет», а в части требований описания объекта закупки, предполагающих их исполнение на территории Государственного заказчика, такие услуги оказываются по адресу: </w:t>
      </w:r>
      <w:r>
        <w:rPr>
          <w:rFonts w:ascii="Times New Roman" w:hAnsi="Times New Roman"/>
          <w:color w:val="000000"/>
          <w:sz w:val="24"/>
          <w:highlight w:val="white"/>
        </w:rPr>
        <w:t xml:space="preserve">350063, г. Краснодар, ул. Советская, 30,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10 этаж.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sz w:val="24"/>
        </w:rPr>
      </w:r>
    </w:p>
    <w:p>
      <w:pPr>
        <w:pStyle w:val="1183"/>
        <w:widowControl w:val="true"/>
        <w:pBdr/>
        <w:spacing w:after="0" w:before="0" w:line="240" w:lineRule="auto"/>
        <w:ind/>
        <w:rPr/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Документы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в рамках исполнения настоящего контракта предоставляются Исполнителем по адресу: 350063, г. Краснодар, ул. Советская, 30, 10 этаж или направляются Исполнителем с сопроводительным письмом в электронном виде на официальный адрес электронной почты Заказчика </w:t>
      </w:r>
      <w:hyperlink r:id="rId12" w:tooltip="mailto:drcs@krasnodar.ru" w:history="1">
        <w:r>
          <w:rPr>
            <w:rFonts w:ascii="Times New Roman" w:hAnsi="Times New Roman"/>
            <w:color w:val="000000" w:themeColor="text1"/>
            <w:sz w:val="24"/>
            <w:highlight w:val="white"/>
          </w:rPr>
          <w:t xml:space="preserve">drcs@krasnodar.ru.</w:t>
        </w:r>
      </w:hyperlink>
      <w:r/>
      <w:r/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3.4. Опла</w:t>
      </w:r>
      <w:r>
        <w:rPr>
          <w:rFonts w:ascii="Times New Roman" w:hAnsi="Times New Roman"/>
          <w:color w:val="000000" w:themeColor="text1"/>
          <w:sz w:val="24"/>
        </w:rPr>
        <w:t xml:space="preserve">та по контракту осуществляется по безналичному расчёту платёжным поручением путём перечисления Заказчиком денежных средств на расчетный счёт Исполнителя, указанный в настоящем контракте. В случае изменения расчетного счета Исполнителя он обязан в двухдневн</w:t>
      </w:r>
      <w:r>
        <w:rPr>
          <w:rFonts w:ascii="Times New Roman" w:hAnsi="Times New Roman"/>
          <w:color w:val="000000" w:themeColor="text1"/>
          <w:sz w:val="24"/>
        </w:rPr>
        <w:t xml:space="preserve">ый срок в письменной форме сообщить об этом Заказчику с указанием новых реквизитов расчётного счёта. В противном случае все риски, связанные с перечислением Заказчиком денежных средств на указанный в настоящем контракте счёт Исполнителя, несёт Исполнитель.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3.5.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</w:t>
      </w:r>
      <w:r>
        <w:rPr>
          <w:rFonts w:ascii="Times New Roman" w:hAnsi="Times New Roman"/>
          <w:color w:val="000000" w:themeColor="text1"/>
          <w:sz w:val="24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3.6. Выплата аванса не предусмотрена.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3.7. Оплата оказанных услуг по контракту осуществляется </w:t>
      </w:r>
      <w:r>
        <w:rPr>
          <w:rFonts w:ascii="Times New Roman" w:hAnsi="Times New Roman"/>
          <w:color w:val="000000"/>
          <w:sz w:val="24"/>
          <w:highlight w:val="white"/>
        </w:rPr>
        <w:t xml:space="preserve">в срок не более </w:t>
      </w:r>
      <w:r>
        <w:rPr>
          <w:rFonts w:ascii="Times New Roman" w:hAnsi="Times New Roman"/>
          <w:color w:val="000000"/>
          <w:sz w:val="24"/>
        </w:rPr>
        <w:t xml:space="preserve">3 (трех) рабочих дней с даты подписания Заказчиком документа о приемке, а также случаев, если иной срок оплаты установлен законодательством Российской Федерации.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3.8. Все платежи по контракту производятся в рублях Российской Федерации.</w:t>
      </w:r>
      <w:r>
        <w:rPr>
          <w:color w:val="000000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3.9. Днем оплаты оказанных услуг считается день списания денежных средств с лицевого счета Заказчика.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4. ОБЯЗАТЕЛЬСТВА СТОРОН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 Исполнитель обязуется: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4.1.1. Оказать услуги в объеме и с характеристиками согласно спецификации (приложение 1).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4.1.2. Осуществить оказание услуг без замены текущей технической платформы и принципов работы с Системой. Не уменьшать текущую функциональность Системы при исполнении настоящего контракта.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4.1.3. В установленные контрактом сроки предоставить Заказчику результат оказанных услуг.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4.1.4. Обеспечить соответствие оказанных услуг предъявляемым к ним требованиям законодательства Российской Федерации.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4.1.5. Устранить недостатки оказанных услуг не позднее 5 (пяти) рабочих дней с момента заявления о них Государственным заказчиком, нести расходы, связанные с устранением данных недостатков. 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4.1.6. Гарантировать качество оказанных услуг.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4.1.7. Предоставлять Заказчику полную и точную информацию об услугах, а также о ходе исполнения своих обязательств по настоящему контракту, в том числе о сложностях, возникающих при исполнении контракта.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4.1.8. Представлять Заказчику информацию</w:t>
      </w:r>
      <w:r>
        <w:rPr>
          <w:rFonts w:ascii="Times New Roman" w:hAnsi="Times New Roman"/>
          <w:color w:val="000000" w:themeColor="text1"/>
          <w:sz w:val="24"/>
        </w:rPr>
        <w:t xml:space="preserve"> и документы, необходимые для осуществления Заказчиком контроля за ходом исполнения Исполнителем условий исполнения контракта для проверки исполнения Исполнителем обязательств по настоящему контракту, не вмешиваясь в хозяйственную деятельность Исполнителя.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4.1.9. В сроки, определенные настоящим пунктом, предоставлять Государственному заказчику следующие информацию, документы и совершать следующие действия:</w:t>
      </w:r>
      <w:r>
        <w:rPr>
          <w:color w:val="000000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а) в течение 5 (пяти) рабочих дней с даты заключения настоящего контракта:</w:t>
      </w:r>
      <w:r>
        <w:rPr>
          <w:color w:val="000000"/>
          <w:sz w:val="24"/>
          <w:highlight w:val="white"/>
        </w:rPr>
      </w:r>
    </w:p>
    <w:p>
      <w:pPr>
        <w:pStyle w:val="1236"/>
        <w:widowControl w:val="true"/>
        <w:numPr>
          <w:ilvl w:val="0"/>
          <w:numId w:val="1"/>
        </w:numPr>
        <w:pBdr/>
        <w:tabs>
          <w:tab w:val="clear" w:leader="none" w:pos="709"/>
          <w:tab w:val="left" w:leader="none" w:pos="850"/>
        </w:tabs>
        <w:spacing w:after="0" w:before="0" w:line="240" w:lineRule="auto"/>
        <w:ind w:right="0" w:firstLine="709" w:left="0"/>
        <w:contextualSpacing w:val="true"/>
        <w:jc w:val="both"/>
        <w:rPr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 xml:space="preserve">предоставить номер телефона, по которому Исполнителем может быть дана разъясняющая информация о ходе рассмотрения запросов службой тех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нической поддержки, адрес электронной почты для направления обращений в службу технической поддержки;</w:t>
      </w:r>
      <w:r>
        <w:rPr>
          <w:sz w:val="24"/>
          <w:highlight w:val="white"/>
        </w:rPr>
      </w:r>
    </w:p>
    <w:p>
      <w:pPr>
        <w:pStyle w:val="1236"/>
        <w:widowControl w:val="true"/>
        <w:numPr>
          <w:ilvl w:val="0"/>
          <w:numId w:val="1"/>
        </w:numPr>
        <w:pBdr/>
        <w:tabs>
          <w:tab w:val="clear" w:leader="none" w:pos="709"/>
          <w:tab w:val="left" w:leader="none" w:pos="992"/>
        </w:tabs>
        <w:spacing w:after="0" w:before="0" w:line="240" w:lineRule="auto"/>
        <w:ind w:right="0" w:firstLine="709" w:left="0"/>
        <w:contextualSpacing w:val="true"/>
        <w:jc w:val="both"/>
        <w:rPr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предоставить контактные данные представителя Исполнителя, ответственного за информационное взаимодействие с Государственным заказчиком. В случае если ответственных за в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заимодействие с Государственным заказчиком лиц несколько, указываются вопросы, которые данные лица уполномочены решать, а также каналы оперативного взаимодействия, по которым Государственный заказчик может осуществлять коммуникацию с ответственными лицами;</w:t>
      </w:r>
      <w:r>
        <w:rPr>
          <w:sz w:val="24"/>
          <w:highlight w:val="white"/>
        </w:rPr>
      </w:r>
    </w:p>
    <w:p>
      <w:pPr>
        <w:pStyle w:val="1236"/>
        <w:widowControl w:val="true"/>
        <w:numPr>
          <w:ilvl w:val="0"/>
          <w:numId w:val="1"/>
        </w:numPr>
        <w:pBdr/>
        <w:tabs>
          <w:tab w:val="clear" w:leader="none" w:pos="709"/>
          <w:tab w:val="left" w:leader="none" w:pos="992"/>
        </w:tabs>
        <w:spacing w:after="0" w:before="0" w:line="240" w:lineRule="auto"/>
        <w:ind w:right="0" w:firstLine="709" w:left="0"/>
        <w:contextualSpacing w:val="true"/>
        <w:jc w:val="both"/>
        <w:rPr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предоставить контакты ответственных лиц Исполнителя по обеспечению информационной безопасности и каналы оперативного взаимодействия с ними;</w:t>
      </w:r>
      <w:r>
        <w:rPr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б)  в течение 15 (пятнадцати) рабочих дней с даты заключения контракта предоставить списки работников Исполнителя, допущенных к удаленной работе с ин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формационными ресурсами Государственного заказчика, а также к инфраструктуре Государственного заказчика, руководствуясь минимально необходимыми правами доступа, позволяющими осуществлять должностные обязанности, с указанием IP-адресов, наименований ресурсо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в, к которым потребуется удаленный доступ, и каналов связи. В случае изменения вышеуказанных списков, в том числе при увольнении работников, в течение 1 (одного) рабочего дня, со дня таких изменений, уведомить Государственного заказчика о таких изменениях;</w:t>
      </w:r>
      <w:r>
        <w:rPr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в) в течение 10 (десяти) рабочих дней с даты заключения контракта предоставить план реагирования на компьютерные инциденты и регламент действий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работников Исполнителя в случае возникновения нештатных ситуаций. В случае внесения  изменений в указанные документы не позднее 10 (десяти) рабочих дней со дня внесения таких изменений, предоставить Государственному заказчику актуальную версию документов;</w:t>
      </w:r>
      <w:r>
        <w:rPr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г) уведомить Государственного заказчика о результатах внутренних и внешних аудитов информационной безопасности, результатах тестирования на проникновение в течение 10 (десяти) рабочих дней со дня завершения таких действий;</w:t>
      </w:r>
      <w:r>
        <w:rPr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д) в случае возникновения компьютерных инцидентов в течение 1 (одного) календарного дня с даты поступления официального запроса от Государственного заказчика предоставлять Государственному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заказчику доступ к электронным журналам протоколирования действий своих работников на рабочих местах, используемых для подключения к инфраструктуре Государственного Заказчика, ведение которых Исполнителем обязательно в период действия настоящего контракта;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е) информировать Государственного заказчика, а также размещать для Пользователей в Системе уведомление  о плановых регламентных и технологических работах, влекущих ограничен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ие доступа Пользователей к Системе не позднее чем за  сутки до их начала. В случае внеплановых перерывов в доступе к Системе – незамедлительно сообщать Государственному заказчику о причинах ограничения в предоставлении доступа и времени его восстановления;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не позднее чем через 2 (два) часа с момента возобновления обеспечения непрерывности функционирования Системы информировать Государственного заказчика, а также разм</w:t>
      </w:r>
      <w:r>
        <w:rPr>
          <w:rFonts w:ascii="Times New Roman" w:hAnsi="Times New Roman"/>
          <w:color w:val="000000" w:themeColor="text1"/>
          <w:sz w:val="24"/>
        </w:rPr>
        <w:t xml:space="preserve">ещать для Пользователей в Системе информацию о причинах, повлекших невозможность непрерывного доступа в Систему, периода, в течении которого Система не обеспечивала возможность полного доступа, время и дату восстановления доступа в Систему в полном объеме;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ж) по официальному запросу Государственного заказчика устранять уязвимости прикладного программного обеспечения и предоставлять официальное письмо о проделанных мероприятиях по устранению уязвимостей прикладного программного обеспечения в течение: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0" w:left="709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24 часов – при устранении уязвимостей критического уровня опасности; 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0" w:left="709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7 календарных дней – при устранении уязвимостей высокого уровня опасности;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0" w:left="709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20 календарных дней  – при устранении уязвимостей среднего уровня опасности;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0" w:left="709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30 календарных дней – при устранении уязвимостей низкого уровня опасности;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з) при предоставлении Государственным заказчиком доступа к аппаратным ресурсам, предназначенным для хранения резервных копий, осуществлять резервное копирование на данные аппаратные ресурсы Государственного заказчика в сроки: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- один раз в неделю полная копия;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- один раз в день инкрементальная копия;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и) по запросу Государственного заказчика предоставлять информацию о состоянии резервного копирования, полноты и целостности копий и возможности восстановления Системы из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них;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к) уведомлять Государственного заказчика о наступлении компьютерных инцидентов на стороне Исполнителя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24 часов </w:t>
      </w:r>
      <w:r>
        <w:rPr>
          <w:rFonts w:ascii="Times New Roman" w:hAnsi="Times New Roman"/>
          <w:color w:val="000000" w:themeColor="text1"/>
          <w:sz w:val="24"/>
        </w:rPr>
        <w:t xml:space="preserve">с даты регистрации инцидента.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4.1.10. Вместе с документами, подтверждающими исполнение контракта представить Государственному заказчику документы, подтверждающие законное право на модификацию и иное использование программного обеспечения: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а) для Исполнител</w:t>
      </w:r>
      <w:r>
        <w:rPr>
          <w:rFonts w:ascii="Times New Roman" w:hAnsi="Times New Roman"/>
          <w:color w:val="000000"/>
          <w:sz w:val="24"/>
        </w:rPr>
        <w:t xml:space="preserve">я, являющегося правообладателем – копию свидетельства об официальной регистрации программ либо копию договора об отчуждении исключительного права на программу с копией документа, подтверждающего государственную регистрацию отчуждения исключительного права;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б) для Исполнителя, которому </w:t>
      </w:r>
      <w:r>
        <w:rPr>
          <w:rFonts w:ascii="Times New Roman" w:hAnsi="Times New Roman"/>
          <w:color w:val="000000"/>
          <w:sz w:val="24"/>
        </w:rPr>
        <w:t xml:space="preserve">права на программы переданы автором или иным правообладателем – копию действующего договора о передаче Исполнителю прав на модификацию и иное использование программ, заключенного в письменной форме и устанавливающего объем и способы использования программ.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/>
      </w:pPr>
      <w:r>
        <w:rPr>
          <w:rFonts w:ascii="Times New Roman" w:hAnsi="Times New Roman"/>
          <w:color w:val="000000"/>
          <w:sz w:val="24"/>
        </w:rPr>
        <w:t xml:space="preserve">4.1.11. Предоставить Государств</w:t>
      </w:r>
      <w:r>
        <w:rPr>
          <w:rFonts w:ascii="Times New Roman" w:hAnsi="Times New Roman"/>
          <w:color w:val="000000"/>
          <w:sz w:val="24"/>
        </w:rPr>
        <w:t xml:space="preserve">енному заказчику новое обеспечение исполнения контракта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</w:t>
      </w:r>
      <w:r>
        <w:rPr>
          <w:rFonts w:ascii="Times New Roman" w:hAnsi="Times New Roman"/>
          <w:color w:val="000000"/>
          <w:sz w:val="24"/>
        </w:rPr>
        <w:t xml:space="preserve">операций, не позднее 1 (одного) месяца со дня надлежащего уведомления Государственным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r:id="rId13" w:tooltip="consultantplus://offline/ref=FFBE706C2AFA540966FCFD3C6DBA4737A50A751A95101B8AD2C1319955244DFC86A96571FD4406C6D5C5F8365B56499BFA4B2C0A68ECd7aCL" w:history="1">
        <w:r>
          <w:rPr>
            <w:rFonts w:ascii="Times New Roman" w:hAnsi="Times New Roman"/>
            <w:color w:val="000000"/>
            <w:sz w:val="24"/>
          </w:rPr>
          <w:t xml:space="preserve">частями 7</w:t>
        </w:r>
      </w:hyperlink>
      <w:r>
        <w:rPr>
          <w:rFonts w:ascii="Times New Roman" w:hAnsi="Times New Roman"/>
          <w:color w:val="000000"/>
          <w:sz w:val="24"/>
        </w:rPr>
        <w:t xml:space="preserve">, </w:t>
      </w:r>
      <w:hyperlink r:id="rId14" w:tooltip="consultantplus://offline/ref=FFBE706C2AFA540966FCFD3C6DBA4737A50A751A95101B8AD2C1319955244DFC86A96571FD450FC6D5C5F8365B56499BFA4B2C0A68ECd7aCL" w:history="1">
        <w:r>
          <w:rPr>
            <w:rFonts w:ascii="Times New Roman" w:hAnsi="Times New Roman"/>
            <w:color w:val="000000"/>
            <w:sz w:val="24"/>
          </w:rPr>
          <w:t xml:space="preserve">7.1</w:t>
        </w:r>
      </w:hyperlink>
      <w:r>
        <w:rPr>
          <w:rFonts w:ascii="Times New Roman" w:hAnsi="Times New Roman"/>
          <w:color w:val="000000"/>
          <w:sz w:val="24"/>
        </w:rPr>
        <w:t xml:space="preserve">, </w:t>
      </w:r>
      <w:hyperlink r:id="rId15" w:tooltip="consultantplus://offline/ref=FFBE706C2AFA540966FCFD3C6DBA4737A50A751A95101B8AD2C1319955244DFC86A96571FD450EC6D5C5F8365B56499BFA4B2C0A68ECd7aCL" w:history="1">
        <w:r>
          <w:rPr>
            <w:rFonts w:ascii="Times New Roman" w:hAnsi="Times New Roman"/>
            <w:color w:val="000000"/>
            <w:sz w:val="24"/>
          </w:rPr>
          <w:t xml:space="preserve">7.2</w:t>
        </w:r>
      </w:hyperlink>
      <w:r>
        <w:rPr>
          <w:rFonts w:ascii="Times New Roman" w:hAnsi="Times New Roman"/>
          <w:color w:val="000000"/>
          <w:sz w:val="24"/>
        </w:rPr>
        <w:t xml:space="preserve"> и </w:t>
      </w:r>
      <w:hyperlink r:id="rId16" w:tooltip="consultantplus://offline/ref=FFBE706C2AFA540966FCFD3C6DBA4737A50A751A95101B8AD2C1319955244DFC86A96571FD450DC6D5C5F8365B56499BFA4B2C0A68ECd7aCL" w:history="1">
        <w:r>
          <w:rPr>
            <w:rFonts w:ascii="Times New Roman" w:hAnsi="Times New Roman"/>
            <w:color w:val="000000"/>
            <w:sz w:val="24"/>
          </w:rPr>
          <w:t xml:space="preserve">7.3 статьи 96</w:t>
        </w:r>
      </w:hyperlink>
      <w:r>
        <w:rPr>
          <w:rFonts w:ascii="Times New Roman" w:hAnsi="Times New Roman"/>
          <w:color w:val="000000"/>
          <w:sz w:val="24"/>
        </w:rPr>
        <w:t xml:space="preserve"> Федерального закона № 44-ФЗ.</w:t>
      </w:r>
      <w:r/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4.1.12. В случае если действующим законодательством Российской Федерации предусмотрены требования, предъявляемые к лицам, оказывающим услуги, составляющие предмет настоящего контракта (объект закупки), Исполнитель должен соответствовать таким требованиям.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4.2. Исполнитель вправе: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4.2.1. Требовать от Государственного заказчика своевременного исполнения обязательств по приемке и оплате стоимости услуг по настоящему контракту.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4.2.2.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4.3. Государственный заказчик обязуется: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4.3.1. Принять оказанные услуги в соответ</w:t>
      </w:r>
      <w:r>
        <w:rPr>
          <w:rFonts w:ascii="Times New Roman" w:hAnsi="Times New Roman"/>
          <w:color w:val="000000" w:themeColor="text1"/>
          <w:sz w:val="24"/>
        </w:rPr>
        <w:t xml:space="preserve">ствии с разделом 6 настоящего контракта и при отсутствии претензий, подписать и направить Исполнителю документ о приемке оказанных услуг</w:t>
      </w:r>
      <w:r>
        <w:rPr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с использованием единой информационной системы.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4.3.2. Оплатить стоимость услуг, оказанных Исполнителем, согласно условиям настоящего контракта.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4.3.3. Осуществлять контроль за ходом оказания услуг Исполнителем.</w:t>
      </w:r>
      <w:r>
        <w:rPr>
          <w:sz w:val="24"/>
        </w:rPr>
      </w:r>
    </w:p>
    <w:p>
      <w:pPr>
        <w:pStyle w:val="1345"/>
        <w:widowControl w:val="true"/>
        <w:pBdr/>
        <w:spacing/>
        <w:ind w:right="0" w:firstLine="709" w:left="0"/>
        <w:jc w:val="both"/>
        <w:rPr>
          <w:sz w:val="24"/>
        </w:rPr>
      </w:pPr>
      <w:r>
        <w:rPr>
          <w:color w:val="000000" w:themeColor="text1"/>
          <w:sz w:val="24"/>
        </w:rPr>
        <w:t xml:space="preserve">4.3.4.  Принять решение об одностороннем отказе от исполнения настоящего контракта в случаях, определенных частью 15 статьи 95 Закона № 44-ФЗ.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4.3.5. Требовать уплаты неустоек (штрафов, пеней)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4.4. Государственный заказчик вправе: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4.4.1. Требовать от Исполнителя исполнения обязательств, предусмотренных контрактом, надлежащим образом в соответствии с действующим законодательством Российской Федерации и настоящим контрактом.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4.4.2. Отказать Исполнителю в приемке оказанных услуг в случае их ненадлежащего качества.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4.4.3.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4.4.4. Предложить Исполнителю увеличить или уменьшить в процессе исполнения настоящего контракта объем оказываемых услуг, предусмотренных контрактом, не более чем на 10 % в порядке и на условиях, установленных Федеральным законом № 44-ФЗ.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4.4.5. Отказаться от оплаты услуг ненадлежащего качества, а если услуги оплачены, потребовать возврата уплаченных сумм, а также требовать возмещения убытков.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4.4.6. В случае неисполнения Испо</w:t>
      </w:r>
      <w:r>
        <w:rPr>
          <w:rFonts w:ascii="Times New Roman" w:hAnsi="Times New Roman"/>
          <w:color w:val="000000"/>
          <w:sz w:val="24"/>
        </w:rPr>
        <w:t xml:space="preserve">лнителем обязательства, предусмотренного контрактом, в разумный срок поручить выполнения обязательства третьим лицам за разумную цену либо выполнить его своими силам, и потребовать от Исполнителя возмещения понесенных необходимых расходов и других убытков.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4.4.7. </w:t>
      </w:r>
      <w:r>
        <w:rPr>
          <w:rFonts w:ascii="Times New Roman" w:hAnsi="Times New Roman"/>
          <w:color w:val="000000"/>
          <w:sz w:val="24"/>
          <w:szCs w:val="24"/>
        </w:rPr>
        <w:t xml:space="preserve">В случае полного неисполнения поставщиком (подрядчиком, </w:t>
      </w:r>
      <w:r>
        <w:rPr>
          <w:rFonts w:ascii="Times New Roman" w:hAnsi="Times New Roman"/>
          <w:color w:val="000000"/>
          <w:sz w:val="24"/>
          <w:szCs w:val="24"/>
        </w:rPr>
        <w:t xml:space="preserve">исполнителем) принятых обязательств по настоящему контракту,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полном размере такого обеспечения. 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4.4.8.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неисполнения или ненадлежащего исполнения поставщиком (подрядчиком, исполнителем) об</w:t>
      </w:r>
      <w:r>
        <w:rPr>
          <w:rFonts w:ascii="Times New Roman" w:hAnsi="Times New Roman"/>
          <w:color w:val="000000"/>
          <w:sz w:val="24"/>
          <w:szCs w:val="24"/>
        </w:rPr>
        <w:t xml:space="preserve">язательств по настоящему контракту,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размере, соответствующем сумме невыполненного обязательства,</w:t>
      </w:r>
      <w:r>
        <w:rPr>
          <w:rFonts w:ascii="Times New Roman" w:hAnsi="Times New Roman"/>
          <w:color w:val="000000"/>
          <w:sz w:val="24"/>
          <w:szCs w:val="24"/>
        </w:rPr>
        <w:t xml:space="preserve"> в пределах суммы обеспечения контракта. Также поставщик (подрядчик, исполнитель) в случае неисполнения или ненадлежащего исполнения условий контракта обязан возместить заказчику все причиненные убытки, превышающие размер обеспечения исполнения контракта. 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5. ОТВЕТСТВЕННОСТЬ СТОРОН</w:t>
      </w:r>
      <w:r>
        <w:rPr>
          <w:sz w:val="24"/>
        </w:rPr>
      </w:r>
    </w:p>
    <w:p>
      <w:pPr>
        <w:pStyle w:val="1109"/>
        <w:widowControl w:val="true"/>
        <w:pBdr/>
        <w:tabs>
          <w:tab w:val="clear" w:leader="none" w:pos="709"/>
          <w:tab w:val="left" w:leader="none" w:pos="2127"/>
        </w:tabs>
        <w:spacing/>
        <w:ind w:right="0" w:firstLine="709" w:left="0"/>
        <w:jc w:val="both"/>
        <w:rPr>
          <w:sz w:val="24"/>
        </w:rPr>
      </w:pPr>
      <w:r>
        <w:rPr>
          <w:color w:val="000000" w:themeColor="text1"/>
          <w:sz w:val="24"/>
        </w:rPr>
        <w:t xml:space="preserve">5.1. За качество оказанных услуг Исполнитель несет ответственность в соответствии с действующим законодательством Российской Федерации.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5.2. В случае просрочки исполнения Исполнителем обязательств (в том числе гарантийного обя</w:t>
      </w:r>
      <w:r>
        <w:rPr>
          <w:rFonts w:ascii="Times New Roman" w:hAnsi="Times New Roman"/>
          <w:color w:val="000000" w:themeColor="text1"/>
          <w:sz w:val="24"/>
        </w:rPr>
        <w:t xml:space="preserve">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Государственный заказчик направляет Исполнителю требование об уплате неустоек (штрафов, пеней).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Штраф начисляется в соответствии с постановлением Правительства Российской Федерации от 30.08.2017 № 1042 «Об утверждении правил определения размера штрафа, начисл</w:t>
      </w:r>
      <w:r>
        <w:rPr>
          <w:rFonts w:ascii="Times New Roman" w:hAnsi="Times New Roman"/>
          <w:color w:val="000000" w:themeColor="text1"/>
          <w:sz w:val="24"/>
        </w:rPr>
        <w:t xml:space="preserve">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</w:t>
      </w:r>
      <w:r>
        <w:rPr>
          <w:rFonts w:ascii="Times New Roman" w:hAnsi="Times New Roman"/>
          <w:color w:val="000000" w:themeColor="text1"/>
          <w:sz w:val="24"/>
        </w:rPr>
        <w:t xml:space="preserve">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№ 1042).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5.3. За каждый факт неисполнения или ненадлежащего исполнения Исполнителем обязательств, предусмотренных контрактом (каждой услуги, </w:t>
      </w:r>
      <w:r>
        <w:rPr>
          <w:rFonts w:ascii="Times New Roman" w:hAnsi="Times New Roman"/>
          <w:color w:val="000000" w:themeColor="text1"/>
          <w:sz w:val="24"/>
        </w:rPr>
        <w:t xml:space="preserve">указанной в пункте 1.1 раздела 1 настоящего контракта, подлежащей исполнению), за исключением просрочки исполнения обязательств (в том числе гарантийного обязательства, а также случаев, предусмотренных пунктами 5.4, 5.12 раздела 5 настоящего контракта), вз</w:t>
      </w:r>
      <w:r>
        <w:rPr>
          <w:rFonts w:ascii="Times New Roman" w:hAnsi="Times New Roman"/>
          <w:color w:val="000000" w:themeColor="text1"/>
          <w:sz w:val="24"/>
        </w:rPr>
        <w:t xml:space="preserve">ыскивается штраф в размере, определенном согласно Постановлению № 1042 ________рублей____копейки, что составляет ______ процентов цены контракта, за исключением случаев, если законодательством Российской Федерации установлен иной порядок начисления штрафов</w:t>
      </w:r>
      <w:r>
        <w:rPr>
          <w:rFonts w:ascii="Times New Roman" w:hAnsi="Times New Roman"/>
          <w:i/>
          <w:color w:val="000000" w:themeColor="text1"/>
          <w:sz w:val="24"/>
        </w:rPr>
        <w:t xml:space="preserve">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а) 10 процентов цены контракта (этапа) в случае, если цена контракта (этапа) не превышает 3 млн. рублей;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б) 5 процентов цены контракта (этапа) в случае, если цена контракта (этапа) составляет от 3 млн. рублей до 50 млн. рублей (включительно).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5.4.</w:t>
      </w:r>
      <w:r>
        <w:rPr>
          <w:rFonts w:ascii="Times New Roman" w:hAnsi="Times New Roman"/>
          <w:i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</w:t>
      </w:r>
      <w:r>
        <w:rPr>
          <w:rFonts w:ascii="Times New Roman" w:hAnsi="Times New Roman"/>
          <w:color w:val="000000" w:themeColor="text1"/>
          <w:sz w:val="24"/>
        </w:rPr>
        <w:t xml:space="preserve">стоимостного выражения (в том числе за несвоевременное предоставление информации, документов и совершения действий, указанных в подпункте пункте  6.2 раздела 6 контракта) взыскивается штраф в размере ____ рублей, определенном согласно Постановлению № 1042: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i/>
          <w:color w:val="000000"/>
          <w:sz w:val="24"/>
        </w:rPr>
        <w:t xml:space="preserve">а) 1000 рублей, если цена контракта не превышает 3 млн. рублей;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i/>
          <w:color w:val="000000"/>
          <w:sz w:val="24"/>
        </w:rPr>
        <w:t xml:space="preserve">б) 5000 рублей, если цена контракта составляет от 3 млн. рублей до 50 млн. рублей (включительно).</w:t>
      </w:r>
      <w:r>
        <w:rPr>
          <w:color w:val="000000"/>
        </w:rPr>
      </w:r>
    </w:p>
    <w:p>
      <w:pPr>
        <w:pStyle w:val="1345"/>
        <w:widowControl w:val="true"/>
        <w:pBdr/>
        <w:spacing/>
        <w:ind w:right="0" w:firstLine="709" w:left="0"/>
        <w:jc w:val="both"/>
        <w:rPr>
          <w:color w:val="000000"/>
        </w:rPr>
      </w:pPr>
      <w:r>
        <w:rPr>
          <w:color w:val="000000"/>
          <w:sz w:val="24"/>
        </w:rPr>
        <w:t xml:space="preserve">5.5. Пеня начисляется за каждый день просрочки исполнения Исполнителем обязательства, предусмотренного контрактом, в том числе за несвоевременное предоставление обеспечения исполнения контракта, предусмотренного подпунктом 4.1.11 пункта 4.1 раздела 4</w:t>
      </w:r>
      <w:r>
        <w:rPr>
          <w:color w:val="000000"/>
          <w:sz w:val="24"/>
        </w:rPr>
        <w:t xml:space="preserve"> контракта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</w:t>
      </w:r>
      <w:r>
        <w:rPr>
          <w:color w:val="000000"/>
          <w:sz w:val="24"/>
        </w:rPr>
        <w:t xml:space="preserve">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r>
        <w:rPr>
          <w:color w:val="000000"/>
        </w:rPr>
      </w:r>
    </w:p>
    <w:p>
      <w:pPr>
        <w:pStyle w:val="1345"/>
        <w:widowControl w:val="true"/>
        <w:pBdr/>
        <w:spacing/>
        <w:ind w:right="0" w:firstLine="709" w:left="0"/>
        <w:jc w:val="both"/>
        <w:rPr>
          <w:color w:val="000000"/>
        </w:rPr>
      </w:pPr>
      <w:r>
        <w:rPr>
          <w:color w:val="000000"/>
          <w:sz w:val="24"/>
          <w:highlight w:val="white"/>
        </w:rPr>
        <w:t xml:space="preserve">За несвоевременное исполнение Исполнителем обязательства, предусмотренного контрактом, установленного в часах, просрочка исполнения обязательств по контракту будет рассчитана в часах из расчета 1 час = 1/24 дня.</w:t>
      </w:r>
      <w:r>
        <w:rPr>
          <w:color w:val="000000"/>
        </w:rPr>
      </w:r>
    </w:p>
    <w:p>
      <w:pPr>
        <w:pStyle w:val="1345"/>
        <w:widowControl w:val="true"/>
        <w:pBdr/>
        <w:spacing/>
        <w:ind w:right="0" w:firstLine="709" w:left="0"/>
        <w:jc w:val="both"/>
        <w:rPr>
          <w:sz w:val="24"/>
        </w:rPr>
      </w:pPr>
      <w:r>
        <w:rPr>
          <w:color w:val="000000"/>
          <w:sz w:val="24"/>
        </w:rPr>
        <w:t xml:space="preserve">5.6. В случае просрочки исполнения Государственным заказчиком обязательств, предусмотренных контрактом, а также в иных </w:t>
      </w:r>
      <w:r>
        <w:rPr>
          <w:color w:val="000000"/>
          <w:sz w:val="24"/>
        </w:rPr>
        <w:t xml:space="preserve">случаях неисполнения или ненадлежащего исполнения Государственным заказчиком обязательств, предусмотренных контрактом, Исполнитель вправе требовать уплаты неустоек (штрафов, пеней). Пеня начисляется за каждый день просрочки исполнения обязательства, предус</w:t>
      </w:r>
      <w:r>
        <w:rPr>
          <w:color w:val="000000" w:themeColor="text1"/>
          <w:sz w:val="24"/>
        </w:rPr>
        <w:t xml:space="preserve">мотренного контрактом, начиная со дня, следующего после дня истечения установленного контрактом срока исполнения обязательств. Такая пеня устанавливается контрактом в размере одной трехсотой действующей на дату уплаты пеней ключевой ставки Центра</w:t>
      </w:r>
      <w:r>
        <w:rPr>
          <w:color w:val="000000" w:themeColor="text1"/>
          <w:sz w:val="24"/>
        </w:rPr>
        <w:t xml:space="preserve">льного банка Российской Федерации от неуплаченной в срок суммы. Штрафы начисляются за ненадлежащее исполнение Государственным заказчиком обязательств, предусмотренных контрактом, за исключением просрочки исполнения обязательств, предусмотренных контрактом.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5.7. 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устанавливается штраф в размере</w:t>
      </w:r>
      <w:r>
        <w:rPr>
          <w:rFonts w:ascii="Times New Roman" w:hAnsi="Times New Roman"/>
          <w:i/>
          <w:color w:val="000000" w:themeColor="text1"/>
          <w:sz w:val="24"/>
        </w:rPr>
        <w:t xml:space="preserve"> _____</w:t>
      </w:r>
      <w:r>
        <w:rPr>
          <w:rFonts w:ascii="Times New Roman" w:hAnsi="Times New Roman"/>
          <w:color w:val="000000" w:themeColor="text1"/>
          <w:sz w:val="24"/>
        </w:rPr>
        <w:t xml:space="preserve">рублей, определенном согласно Постановлению № 1042: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а) 1000 рублей, если цена контракта не превышает 3 млн. рублей (включительно);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б) 5000 рублей, если цена контракта составляет от 3 млн. рублей до 50 млн. рублей (включительно).</w:t>
      </w:r>
      <w:r>
        <w:rPr>
          <w:sz w:val="24"/>
        </w:rPr>
      </w:r>
    </w:p>
    <w:p>
      <w:pPr>
        <w:pStyle w:val="1109"/>
        <w:widowControl w:val="true"/>
        <w:pBdr/>
        <w:spacing/>
        <w:ind w:right="0" w:firstLine="709" w:left="0"/>
        <w:jc w:val="both"/>
        <w:rPr>
          <w:sz w:val="24"/>
        </w:rPr>
      </w:pPr>
      <w:r>
        <w:rPr>
          <w:color w:val="000000" w:themeColor="text1"/>
          <w:sz w:val="24"/>
        </w:rPr>
        <w:t xml:space="preserve">5.8. Ответственность Сторон в иных случаях определяется в соответствии с законодательством Российской Федерации.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5.9. Уплата штрафа, пени не освобождает Стороны от необходимости исполнения обязательств или устранения нарушений.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5.11. В случае если контракт заключен с победителем закупки (или иным учас</w:t>
      </w:r>
      <w:r>
        <w:rPr>
          <w:rFonts w:ascii="Times New Roman" w:hAnsi="Times New Roman"/>
          <w:color w:val="000000" w:themeColor="text1"/>
          <w:sz w:val="24"/>
        </w:rPr>
        <w:t xml:space="preserve">тником закупки в случаях, установленных Федеральным законом № 44-ФЗ), предложившим наиболее высокую цену за право заключения контракта, штраф, предусмотренный пунктом 5.3 раздела 5 настоящего контракта, не применяется и устанавливается в следующем размере: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а) в случае, если цена контракта не превышает начальную (максимальную) цену контракта: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10 процентов начальной (максимальной) цены контракта, если цена контракта не превышает 3 млн. рублей;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5 процентов начальной (максимальной) цены контракта, если цена контракта с</w:t>
      </w:r>
      <w:r>
        <w:rPr>
          <w:rFonts w:ascii="Times New Roman" w:hAnsi="Times New Roman"/>
          <w:i/>
          <w:color w:val="000000"/>
          <w:sz w:val="24"/>
        </w:rPr>
        <w:t xml:space="preserve">оставляет от 3 млн. рублей до 50 млн. рублей (включительно);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i/>
          <w:color w:val="000000"/>
          <w:sz w:val="24"/>
        </w:rPr>
        <w:t xml:space="preserve">б) в случае, если цена контракта превышает начальную (максимальную) цену контракта: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i/>
          <w:color w:val="000000"/>
          <w:sz w:val="24"/>
        </w:rPr>
        <w:t xml:space="preserve">10 процентов цены контракта, если цена контракта не превышает </w:t>
        <w:br/>
        <w:t xml:space="preserve">3 млн. рублей;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i/>
          <w:color w:val="000000"/>
          <w:sz w:val="24"/>
        </w:rPr>
        <w:t xml:space="preserve">5 процентов цены контракта, если цена контракта составляет от </w:t>
        <w:br/>
        <w:t xml:space="preserve">3 млн. рублей до 50 млн. рублей (включительно).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5.12.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5.13.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z w:val="24"/>
        </w:rPr>
        <w:t xml:space="preserve">5.14. В случае если законодательством Российской Федерации установлен иной порядок начисления штрафа, чем порядок, предусмотренный настоящим контрактом, размер такого штрафа и порядок его начисления уст</w:t>
      </w:r>
      <w:r>
        <w:rPr>
          <w:rFonts w:ascii="Times New Roman" w:hAnsi="Times New Roman"/>
          <w:color w:val="000000" w:themeColor="text1"/>
          <w:sz w:val="24"/>
        </w:rPr>
        <w:t xml:space="preserve">анавливается контрактом в соответствии с законодательством Российской Федерации.</w:t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6. ПОРЯДОК И СРОК ПРИЕМКИ УСЛУГ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6.1. Приёмка результатов оказанных услуг по контракту осуществляется в порядке и сроки, которые установлены законодательством Российской Федерации и настоящим к</w:t>
      </w:r>
      <w:r>
        <w:rPr>
          <w:rFonts w:ascii="Times New Roman" w:hAnsi="Times New Roman"/>
          <w:color w:val="000000"/>
          <w:sz w:val="24"/>
        </w:rPr>
        <w:t xml:space="preserve">онтрактом путем передачи электронных документов, сформированных в единой информационной системе в сфере закупок (далее – ЕИС) в электронной форме и подписанных усиленной квалифицированной электронной подписью</w:t>
      </w:r>
      <w:r>
        <w:rPr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(далее – усиленной электронной подписью).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6.2. Не позднее 1 (одного) рабочего дня с даты окончания оказания услуг по контракту</w:t>
      </w:r>
      <w:r>
        <w:rPr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Исполнитель формирует с использованием ЕИС, подписывает усиленной электронной подписью лица, имеющего право действовать от имени Исполнителя, и размещает в ЕИС документ о приемке, который должен содержать: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а) включенные в контракт в соответствии с пунктом 1 части 2 статьи 51 Федерального закона № 44-ФЗ идентификационный код закупки, наименование, место нахождения заказчика, наименова</w:t>
      </w:r>
      <w:r>
        <w:rPr>
          <w:rFonts w:ascii="Times New Roman" w:hAnsi="Times New Roman"/>
          <w:color w:val="000000"/>
          <w:sz w:val="24"/>
        </w:rPr>
        <w:t xml:space="preserve">ние объекта закупки, место поставки товара, выполнения работы, оказания услуги, информацию о поставщике (подрядчике, исполнителе), предусмотренную подпунктами "а", "г" и "е" части 1 статьи 43 Федерального закона № 44-ФЗ, единицу измерения оказанной услуги;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б) информацию об объеме оказанной услуги;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в) стоимость исполненных Исполнителем обязательств, предусмотренных контрактом, с указанием цены за единицу оказанной услуги;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г) иную информацию (с учетом требований, установленных в соответствии с частью 3 статьи 5 Федерального закона № 44-ФЗ).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/>
      </w:pPr>
      <w:r>
        <w:rPr>
          <w:rFonts w:ascii="Times New Roman" w:hAnsi="Times New Roman"/>
          <w:color w:val="000000"/>
          <w:sz w:val="24"/>
        </w:rPr>
        <w:t xml:space="preserve">Дополнительно, для осуществления мероприятий, указанных в пункте 6.11 раздела 6 настоящего контракта, не позднее 1 (одного) рабочего дня с даты окончания оказания услуг по контракту, Исполнитель направляет на официальный адрес электронной почты Заказчика </w:t>
      </w:r>
      <w:hyperlink r:id="rId17" w:tooltip="mailto:drcs@krasnodar.ru" w:history="1">
        <w:r>
          <w:rPr>
            <w:rFonts w:ascii="Times New Roman" w:hAnsi="Times New Roman"/>
            <w:color w:val="000000"/>
            <w:sz w:val="24"/>
          </w:rPr>
          <w:t xml:space="preserve">drcs@krasnodar.ru</w:t>
        </w:r>
      </w:hyperlink>
      <w:r>
        <w:rPr>
          <w:rFonts w:ascii="Times New Roman" w:hAnsi="Times New Roman"/>
          <w:color w:val="000000"/>
          <w:sz w:val="24"/>
        </w:rPr>
        <w:t xml:space="preserve"> отчет об</w:t>
      </w:r>
      <w:r>
        <w:rPr>
          <w:rFonts w:ascii="Times New Roman" w:hAnsi="Times New Roman"/>
          <w:color w:val="000000"/>
          <w:sz w:val="24"/>
          <w:highlight w:val="white"/>
        </w:rPr>
        <w:t xml:space="preserve"> оказанных услугах, включающий сводную статистику об оказанных услугах и таблицы с перечнями закрытых обращений и осуществленных доработках.</w:t>
      </w:r>
      <w:r/>
    </w:p>
    <w:p>
      <w:pPr>
        <w:pStyle w:val="753"/>
        <w:widowControl w:val="true"/>
        <w:pBdr/>
        <w:tabs>
          <w:tab w:val="clear" w:leader="none" w:pos="709"/>
          <w:tab w:val="left" w:leader="none" w:pos="4356"/>
        </w:tabs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Документы, указанные в настоящем пункте, оформленные Исполнителем ненадлежащем образом (отсутствуют и (или) неверно указаны обязательные реквизиты, а также номер и дата контракта) считаются непредставленными.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ff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6.3. Государственный заказ</w:t>
      </w:r>
      <w:r>
        <w:rPr>
          <w:rFonts w:ascii="Times New Roman" w:hAnsi="Times New Roman"/>
          <w:color w:val="000000"/>
          <w:sz w:val="24"/>
          <w:highlight w:val="white"/>
        </w:rPr>
        <w:t xml:space="preserve">чик осуществляет приемку результатов исполнения контракта, в том числе в части соответствия количества, комплектности, объема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 xml:space="preserve">требованиям, установленным контрактом, не позднее 3 (трех) рабочих дней, следующих за днем поступления документа о приемке в ЕИС, путем осуществления следующих действий: </w:t>
      </w:r>
      <w:r>
        <w:rPr>
          <w:color w:val="ff0000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а) подписывает усиленной электронной подписью лица, имеющего право действовать от имени Государственного заказчика и размещает в ЕИС документ о приемке;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б) при выявлении несоответствия оказанных услуг, препятствующих их приемке, формирует с использованием ЕИ</w:t>
      </w:r>
      <w:r>
        <w:rPr>
          <w:rFonts w:ascii="Times New Roman" w:hAnsi="Times New Roman"/>
          <w:color w:val="000000"/>
          <w:sz w:val="24"/>
        </w:rPr>
        <w:t xml:space="preserve">С, подписывает усиленной электронной подписью лица, имеющего право действовать от имени Государственного заказчика, и размещает в ЕИС мотивированный отказ от подписания документа о приемке с перечнем выявленных недостатков и указанием сроков их устранения.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6.4. Оформление результата проведения приемочных мероприятий осуществляется в порядке и в сроки, указанные в пункте 6.3 настоящего раздела.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6.5. Датой поступления Исполнителю доку</w:t>
      </w:r>
      <w:r>
        <w:rPr>
          <w:rFonts w:ascii="Times New Roman" w:hAnsi="Times New Roman"/>
          <w:color w:val="000000"/>
          <w:sz w:val="24"/>
        </w:rPr>
        <w:t xml:space="preserve">мента о приемке, мотивированного отказа от подписания документа о приемке считается дата размещения в соответствии с настоящим пунктом таких документа о приемке, мотивированного отказа в ЕИС в соответствии с часовой зоной, в которой расположен Исполнитель.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6.6. В случае получения в соответствии с пунктом 6.3 раздела 6 </w:t>
      </w:r>
      <w:r>
        <w:rPr>
          <w:rFonts w:ascii="Times New Roman" w:hAnsi="Times New Roman"/>
          <w:color w:val="000000"/>
          <w:sz w:val="24"/>
        </w:rPr>
        <w:t xml:space="preserve">контракта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исправленный документ о приемке в порядке, предусмотренном настоящим разделом контракта.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6.7. Датой приемки результата исполнения контракта считается дата размещения в ЕИС документа о приемке, подписанного Заказчиком.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6.8. Внесение исправлений в документ о приемке, оформленный в соответствии с настоящим разделом контракта, осуществ</w:t>
      </w:r>
      <w:r>
        <w:rPr>
          <w:rFonts w:ascii="Times New Roman" w:hAnsi="Times New Roman"/>
          <w:color w:val="000000" w:themeColor="text1"/>
          <w:sz w:val="24"/>
        </w:rPr>
        <w:t xml:space="preserve">ляется путем формирования, подписания усиленными электронными подписями лиц, имеющих право действовать от имени Исполнителя, Заказчика, и размещения в ЕИС исправленного документа о приемке.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6.9. В случае выявления несоответствия условиям контракта Заказчик вправе не отказывать в приемке результатов исполнения контракта, если выявленное несоответствие не препятствует приемке этих результатов и устранено Исполнителем.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6.10. Для проверки предоставленных Исполнителем результатов исполнения контракта в части его соответствия условиям контракта Заказчик проводит экспертизу. Экспертиза результатов, предусмотренных контрактом, мо</w:t>
      </w:r>
      <w:r>
        <w:rPr>
          <w:rFonts w:ascii="Times New Roman" w:hAnsi="Times New Roman"/>
          <w:color w:val="000000" w:themeColor="text1"/>
          <w:sz w:val="24"/>
        </w:rPr>
        <w:t xml:space="preserve">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требованиями законодательства о контрактной системе в сфере закупок Российской Федерации.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проведения экспертизы результатов исполнения контракта эксперты, экспертные организации имеют право запрашивать у Заказчика и Исполнителя дополнительные материалы, относящиеся к условиям исполнения контра</w:t>
      </w:r>
      <w:r>
        <w:rPr>
          <w:rFonts w:ascii="Times New Roman" w:hAnsi="Times New Roman"/>
          <w:color w:val="000000" w:themeColor="text1"/>
          <w:sz w:val="24"/>
        </w:rPr>
        <w:t xml:space="preserve">кта. Результаты такой экспертизы оформляются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В случае,</w:t>
      </w:r>
      <w:r>
        <w:rPr>
          <w:rFonts w:ascii="Times New Roman" w:hAnsi="Times New Roman"/>
          <w:color w:val="000000" w:themeColor="text1"/>
          <w:sz w:val="24"/>
        </w:rPr>
        <w:t xml:space="preserve"> если по результатам такой экспертизы установлены нарушения требований контракта, не препятствующие приемке результатов оказанных услуг, в заключении могут содержаться предложения об устранении данных нарушений, в том числе с указанием срока их устранения.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center"/>
        <w:rPr/>
      </w:pPr>
      <w:r>
        <w:rPr>
          <w:rFonts w:ascii="Times New Roman" w:hAnsi="Times New Roman"/>
          <w:b/>
          <w:color w:val="000000" w:themeColor="text1"/>
          <w:sz w:val="24"/>
        </w:rPr>
        <w:t xml:space="preserve">7. ОБЕСПЕЧЕНИЕ ИСПОЛНЕНИЯ КОНТРАКТА</w:t>
      </w:r>
      <w:r/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7.1. Обеспечение исполнения контракта устанавливается в размере 30 % от начальной (максимальной) цены контракта в сумме 480 798 (четыреста восемьдесят тысяч семьсот девяносто восемь) рублей 11 копеек.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случае, если предложенные в заявке участника закупки цена, услуг</w:t>
      </w:r>
      <w:r>
        <w:rPr>
          <w:rFonts w:ascii="Times New Roman" w:hAnsi="Times New Roman"/>
          <w:color w:val="000000" w:themeColor="text1"/>
          <w:sz w:val="24"/>
        </w:rPr>
        <w:t xml:space="preserve">и снижена на двадцать пять и более процентов по отношению к начальной (максимальной) цене контракта,  участник закупки, с которым заключается контракт, предоставляет обеспечение исполнения контракта с учетом положений статьи 37 Федерального закона № 44-ФЗ.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7.2. Исполнение контракта обеспечивается предоставлением независимой гарантии, соответствующей требованиям статьи 45 Федерального зако</w:t>
      </w:r>
      <w:r>
        <w:rPr>
          <w:rFonts w:ascii="Times New Roman" w:hAnsi="Times New Roman"/>
          <w:color w:val="000000" w:themeColor="text1"/>
          <w:sz w:val="24"/>
        </w:rPr>
        <w:t xml:space="preserve">на № 44-ФЗ и типовой форме независимой гарантии, утвержденной постановлением Правительства Российской Федерации от 08 ноября 2013 г. № 1005 «О независимых гарантиях, используемых для целей Федерального закона «О контрактной системе в сфере закупок товаров,</w:t>
      </w:r>
      <w:r>
        <w:rPr>
          <w:rFonts w:ascii="Times New Roman" w:hAnsi="Times New Roman"/>
          <w:color w:val="000000" w:themeColor="text1"/>
          <w:sz w:val="24"/>
        </w:rPr>
        <w:t xml:space="preserve"> работ, услуг для обеспечения государственных и муниципальных нужд»,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Срок действия независ</w:t>
      </w:r>
      <w:r>
        <w:rPr>
          <w:rFonts w:ascii="Times New Roman" w:hAnsi="Times New Roman"/>
          <w:color w:val="000000"/>
          <w:sz w:val="24"/>
        </w:rPr>
        <w:t xml:space="preserve">имой гаранти</w:t>
      </w:r>
      <w:r>
        <w:rPr>
          <w:rFonts w:ascii="Times New Roman" w:hAnsi="Times New Roman"/>
          <w:color w:val="000000"/>
          <w:sz w:val="24"/>
        </w:rPr>
        <w:t xml:space="preserve">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7.3. Денежные средства, внесенные Исполнителем в качестве обеспечения исполнения контракта, в том числе часть этих денежных средств в случае уменьшения размера обеспечения исполнения контракта в соответствии с</w:t>
      </w:r>
      <w:r>
        <w:rPr>
          <w:rFonts w:ascii="Times New Roman" w:hAnsi="Times New Roman"/>
          <w:color w:val="000000"/>
          <w:sz w:val="24"/>
        </w:rPr>
        <w:t xml:space="preserve"> пунктами 7.5 и 7.6 раздела 7 контракта, возвращаются Исполнителю в срок не превышающий 30 (тридцать) дней с даты исполнения Исполнителем обязательств, предусмотренных контрактом (если такая форма обеспечения исполнения контракта применяется Исполнителем).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/>
      </w:pPr>
      <w:r>
        <w:rPr>
          <w:rFonts w:ascii="Times New Roman" w:hAnsi="Times New Roman"/>
          <w:color w:val="000000"/>
          <w:sz w:val="24"/>
        </w:rPr>
        <w:t xml:space="preserve">7.4. Независимая гарантия, предоставленная в качестве обеспечения исполнения контракта, должна содержать условие об обязанности гаранта уплатить заказчику (бенефициару</w:t>
      </w:r>
      <w:r>
        <w:rPr>
          <w:rFonts w:ascii="Times New Roman" w:hAnsi="Times New Roman"/>
          <w:color w:val="000000"/>
          <w:sz w:val="24"/>
        </w:rPr>
        <w:t xml:space="preserve">) денежную сумму по независимой гарантии не позднее 10 (десяти) рабочих дней 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</w:t>
      </w:r>
      <w:hyperlink r:id="rId18" w:tooltip="consultantplus://offline/ref=3B6618C35F74AEF303321C22EBF092E68F7D6EEA9C9E26A9F2DA9D9A6E9B924A801C12F9322157C501C991B9E1DA1C8775067DA673344FaD5DO" w:history="1">
        <w:r>
          <w:rPr>
            <w:rFonts w:ascii="Times New Roman" w:hAnsi="Times New Roman"/>
            <w:color w:val="000000"/>
            <w:sz w:val="24"/>
          </w:rPr>
          <w:t xml:space="preserve">кодексом</w:t>
        </w:r>
      </w:hyperlink>
      <w:r>
        <w:rPr>
          <w:rFonts w:ascii="Times New Roman" w:hAnsi="Times New Roman"/>
          <w:color w:val="000000"/>
          <w:sz w:val="24"/>
        </w:rPr>
        <w:t xml:space="preserve"> Российской Федерации оснований для отказа в удовлетворении этого требования.</w:t>
      </w:r>
      <w:r/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7.5. В ходе исполнения контракта Исполнитель вправе изменить способ обеспечения исполнения контра</w:t>
      </w:r>
      <w:r>
        <w:rPr>
          <w:rFonts w:ascii="Times New Roman" w:hAnsi="Times New Roman"/>
          <w:color w:val="000000"/>
          <w:sz w:val="24"/>
        </w:rPr>
        <w:t xml:space="preserve">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пунктами 7.6 и 7.7 раздела 7 контракта.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7.6.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Размер обе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реестр контрактов, предусмотренный статьей 103 Федерального закона № 44-ФЗ (далее - реестр контрактов). 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</w:t>
      </w:r>
      <w:r>
        <w:rPr>
          <w:rFonts w:ascii="Times New Roman" w:hAnsi="Times New Roman"/>
          <w:color w:val="000000" w:themeColor="text1"/>
          <w:sz w:val="24"/>
        </w:rPr>
        <w:t xml:space="preserve">лены в порядке и сроки, которые предусмотрены контрактом. В случае, если обес</w:t>
      </w:r>
      <w:r>
        <w:rPr>
          <w:rFonts w:ascii="Times New Roman" w:hAnsi="Times New Roman"/>
          <w:color w:val="000000" w:themeColor="text1"/>
          <w:sz w:val="24"/>
        </w:rPr>
        <w:t xml:space="preserve">печение исполнения контракта осуществляется путем предоставления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</w:t>
      </w:r>
      <w:r>
        <w:rPr>
          <w:rFonts w:ascii="Times New Roman" w:hAnsi="Times New Roman"/>
          <w:color w:val="000000" w:themeColor="text1"/>
          <w:sz w:val="24"/>
        </w:rPr>
        <w:t xml:space="preserve">м на основании информации об исполнении контракта, размещенной в реестре контрактов. В случае, если обеспечение исполнения контракта осуществляется путем внесения денежных средств на счет, указанный Заказчиком, по заявлению Исполнителя ему возвращаются Зак</w:t>
      </w:r>
      <w:r>
        <w:rPr>
          <w:rFonts w:ascii="Times New Roman" w:hAnsi="Times New Roman"/>
          <w:color w:val="000000" w:themeColor="text1"/>
          <w:sz w:val="24"/>
        </w:rPr>
        <w:t xml:space="preserve">азчиком в установленный в пункте 7.3 раздела 7 контракта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реестре контрактов.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7.7. Предусмотренное пунктом 7.5 раздела 7 контракта уменьшение размера обеспечения исполн</w:t>
      </w:r>
      <w:r>
        <w:rPr>
          <w:rFonts w:ascii="Times New Roman" w:hAnsi="Times New Roman"/>
          <w:color w:val="000000" w:themeColor="text1"/>
          <w:sz w:val="24"/>
        </w:rPr>
        <w:t xml:space="preserve">ения контракта осуществляется при условии отсутствия неисполненных Исполнителем требований об уплате неустоек (штрафов, пеней), предъявленных Заказчиком в соответствии с разделом 5 контракта, а также приемки Заказчиком оказанных услуг. Такое уменьшение не </w:t>
      </w:r>
      <w:r>
        <w:rPr>
          <w:rFonts w:ascii="Times New Roman" w:hAnsi="Times New Roman"/>
          <w:color w:val="000000"/>
          <w:sz w:val="24"/>
        </w:rPr>
        <w:t xml:space="preserve">допускается в случаях, определенных Правительством Российской Федерации в соответствии с частью 7.3 статьи 96 Федерального закона № 44-ФЗ.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7.8. В случае отзыва в соответствии с законодате</w:t>
      </w:r>
      <w:r>
        <w:rPr>
          <w:rFonts w:ascii="Times New Roman" w:hAnsi="Times New Roman"/>
          <w:color w:val="000000"/>
          <w:sz w:val="24"/>
        </w:rPr>
        <w:t xml:space="preserve">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операций, Исполнитель обязан предоставить новое обеспечение исполнения контракта не позднее 1 (одно</w:t>
      </w:r>
      <w:r>
        <w:rPr>
          <w:rFonts w:ascii="Times New Roman" w:hAnsi="Times New Roman"/>
          <w:color w:val="000000"/>
          <w:sz w:val="24"/>
        </w:rPr>
        <w:t xml:space="preserve">го) месяца со дня надлежащего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пунктами 7.5, 7.6 и 7.7 раздела 7 контракта.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7.9. Уменьшение в соответствии с пунктом  7.5 раздела 7 контракта размера обеспечения исполнения контракта, п</w:t>
      </w:r>
      <w:r>
        <w:rPr>
          <w:rFonts w:ascii="Times New Roman" w:hAnsi="Times New Roman"/>
          <w:color w:val="000000"/>
          <w:sz w:val="24"/>
        </w:rPr>
        <w:t xml:space="preserve">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пунктом 7.6 раздела 7 контракта информации в реестр контрактов.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7.10. В случае пред</w:t>
      </w:r>
      <w:r>
        <w:rPr>
          <w:rFonts w:ascii="Times New Roman" w:hAnsi="Times New Roman"/>
          <w:color w:val="000000"/>
          <w:sz w:val="24"/>
        </w:rPr>
        <w:t xml:space="preserve">оставления нового обеспечения исполнения контракта в соответствии с пунктами 7.5 и 7.8 раздела 7 контракта возврат независимой гарантии Заказчиком гаранту, предоставившему указанную независимую гарантию, не осуществляется, взыскание по ней не производится.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7.11. Положения настоящего раздела контракта не применяются в случае заключения контракта с участником закупки, который является казенным учреждением.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8. ГАРАНТИЯ КАЧЕСТВА УСЛУГ</w:t>
      </w:r>
      <w:r>
        <w:rPr>
          <w:sz w:val="24"/>
        </w:rPr>
      </w:r>
    </w:p>
    <w:p>
      <w:pPr>
        <w:pStyle w:val="1416"/>
        <w:widowControl w:val="true"/>
        <w:pBdr/>
        <w:spacing w:after="0" w:before="0"/>
        <w:ind w:right="0" w:firstLine="709" w:left="0"/>
        <w:jc w:val="both"/>
        <w:rPr>
          <w:sz w:val="24"/>
        </w:rPr>
      </w:pPr>
      <w:r>
        <w:rPr>
          <w:color w:val="000000" w:themeColor="text1"/>
          <w:sz w:val="24"/>
        </w:rPr>
        <w:t xml:space="preserve">8.1. Качество услуг, оказываемых по настоящему контракту, должно соответствовать установленн</w:t>
      </w:r>
      <w:r>
        <w:rPr>
          <w:color w:val="000000"/>
          <w:sz w:val="24"/>
        </w:rPr>
        <w:t xml:space="preserve">ым в Российской Федерации государственным стандартам, техническим регламентам и требованиям настоящего контракта, изложенным в приложении к настоящему контракту.</w:t>
      </w:r>
      <w:r>
        <w:rPr>
          <w:sz w:val="24"/>
        </w:rPr>
      </w:r>
    </w:p>
    <w:p>
      <w:pPr>
        <w:pStyle w:val="1416"/>
        <w:widowControl w:val="true"/>
        <w:pBdr/>
        <w:spacing w:after="0" w:before="0"/>
        <w:ind w:right="0" w:firstLine="709" w:left="0"/>
        <w:jc w:val="both"/>
        <w:rPr>
          <w:color w:val="000000"/>
        </w:rPr>
      </w:pPr>
      <w:r>
        <w:rPr>
          <w:color w:val="000000"/>
          <w:sz w:val="24"/>
        </w:rPr>
        <w:t xml:space="preserve">8.2. На оказанные услуги Исполнитель предоставляет гарантию качества в соответствии с нормативными документами на данный вид услуг.</w:t>
      </w:r>
      <w:r>
        <w:rPr>
          <w:color w:val="000000"/>
        </w:rPr>
      </w:r>
    </w:p>
    <w:p>
      <w:pPr>
        <w:pStyle w:val="1416"/>
        <w:widowControl w:val="true"/>
        <w:pBdr/>
        <w:spacing w:after="0" w:before="0"/>
        <w:ind w:right="0" w:firstLine="709" w:left="0"/>
        <w:jc w:val="both"/>
        <w:rPr>
          <w:color w:val="000000"/>
        </w:rPr>
      </w:pPr>
      <w:r>
        <w:rPr>
          <w:color w:val="000000"/>
          <w:sz w:val="24"/>
          <w:highlight w:val="white"/>
        </w:rPr>
        <w:t xml:space="preserve">8.3. Гарантийный срок составляет 12 месяцев со дня подписания Сторонами документа о приемке результата оказанных услуг по контракту. </w:t>
      </w:r>
      <w:r>
        <w:rPr>
          <w:color w:val="000000"/>
        </w:rPr>
      </w:r>
    </w:p>
    <w:p>
      <w:pPr>
        <w:pStyle w:val="1416"/>
        <w:widowControl w:val="true"/>
        <w:pBdr/>
        <w:spacing w:after="0" w:before="0"/>
        <w:ind w:right="0" w:firstLine="709" w:left="0"/>
        <w:jc w:val="both"/>
        <w:rPr>
          <w:color w:val="000000"/>
        </w:rPr>
      </w:pPr>
      <w:r>
        <w:rPr>
          <w:color w:val="000000"/>
          <w:sz w:val="24"/>
        </w:rPr>
        <w:t xml:space="preserve">8.4. Государственный заказчик вправ</w:t>
      </w:r>
      <w:r>
        <w:rPr>
          <w:color w:val="000000"/>
          <w:sz w:val="24"/>
        </w:rPr>
        <w:t xml:space="preserve">е предъявлять требования, связанные с ненадлежащим качеством результата оказанных услуг, в течение установленного гарантийного срока. Исполнитель обязуется за свой счет производить необходимые мероприятия, в том числе замену товара, используемого в результ</w:t>
      </w:r>
      <w:r>
        <w:rPr>
          <w:color w:val="000000"/>
          <w:sz w:val="24"/>
        </w:rPr>
        <w:t xml:space="preserve">ате оказанных услуг, устранение недостатков в соответствии с требованиями гражданского законодательства Российской Федерации. Исполнитель обязуется за свой счет производить устранение недостатков в соответствии с требованиями действующего законодательства.</w:t>
      </w:r>
      <w:r>
        <w:rPr>
          <w:color w:val="000000"/>
        </w:rPr>
      </w:r>
    </w:p>
    <w:p>
      <w:pPr>
        <w:pStyle w:val="1416"/>
        <w:widowControl w:val="true"/>
        <w:pBdr/>
        <w:spacing w:after="0" w:before="0"/>
        <w:ind w:right="0" w:firstLine="709" w:left="0"/>
        <w:jc w:val="both"/>
        <w:rPr>
          <w:color w:val="000000"/>
        </w:rPr>
      </w:pPr>
      <w:r>
        <w:rPr>
          <w:color w:val="000000"/>
          <w:sz w:val="24"/>
        </w:rPr>
        <w:t xml:space="preserve">8.5. При выявлении Государственным заказчиком недостатков оказанных услуг составляется а</w:t>
      </w:r>
      <w:r>
        <w:rPr>
          <w:color w:val="000000"/>
          <w:sz w:val="24"/>
        </w:rPr>
        <w:t xml:space="preserve">кт. Для участия в составлении акта, фиксирующего недостатки (дефекты) оказанных услуг, согласования порядка и сроков их устранения, Исполнитель обязан направить своего представителя не позднее 3 (трех) дней со дня получения письменного извещения Заказчика.</w:t>
      </w:r>
      <w:r>
        <w:rPr>
          <w:color w:val="000000"/>
        </w:rPr>
      </w:r>
    </w:p>
    <w:p>
      <w:pPr>
        <w:pStyle w:val="1416"/>
        <w:widowControl w:val="true"/>
        <w:pBdr/>
        <w:spacing w:after="0" w:before="0"/>
        <w:ind w:right="0" w:firstLine="709" w:left="0"/>
        <w:jc w:val="both"/>
        <w:rPr>
          <w:color w:val="000000"/>
        </w:rPr>
      </w:pPr>
      <w:r>
        <w:rPr>
          <w:color w:val="000000"/>
          <w:sz w:val="24"/>
        </w:rPr>
        <w:t xml:space="preserve">8.6. Течение гарантийного срока прерывается на время устранения недостатков, возникших по вине Исполнителя.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9. ДЕЙСТВИЕ ОБСТОЯТЕЛЬСТВ НЕПРЕОДОЛИМОЙ СИЛЫ</w:t>
      </w:r>
      <w:r>
        <w:rPr>
          <w:color w:val="000000"/>
        </w:rPr>
      </w:r>
    </w:p>
    <w:p>
      <w:pPr>
        <w:pStyle w:val="753"/>
        <w:widowControl w:val="false"/>
        <w:pBdr/>
        <w:tabs>
          <w:tab w:val="clear" w:leader="none" w:pos="709"/>
          <w:tab w:val="left" w:leader="none" w:pos="720"/>
        </w:tabs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9.1. Стороны освобождаются от ответственности за частичное или полное неисполнение своих обязательств п</w:t>
      </w:r>
      <w:r>
        <w:rPr>
          <w:rFonts w:ascii="Times New Roman" w:hAnsi="Times New Roman"/>
          <w:color w:val="000000"/>
          <w:sz w:val="24"/>
        </w:rPr>
        <w:t xml:space="preserve">о настоящему контракту,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забастовки, массовые заболевани</w:t>
      </w:r>
      <w:r>
        <w:rPr>
          <w:rFonts w:ascii="Times New Roman" w:hAnsi="Times New Roman"/>
          <w:color w:val="000000" w:themeColor="text1"/>
          <w:sz w:val="24"/>
        </w:rPr>
        <w:t xml:space="preserve">я(эпидемия), повлекшие введение режима повышенной готовности или чрезвычайной ситуации.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9.2. При возникновении обстоятельств непреодолимой силы, препятствую</w:t>
      </w:r>
      <w:r>
        <w:rPr>
          <w:rFonts w:ascii="Times New Roman" w:hAnsi="Times New Roman"/>
          <w:color w:val="000000" w:themeColor="text1"/>
          <w:sz w:val="24"/>
        </w:rPr>
        <w:t xml:space="preserve">щих исполнению обязательств по настоящему контракту одной из Сторон, она обязана оповестить другую Сторону не позднее 5 (пяти) дней с момента возникновения таких обстоятельств. Извещение должно содержать данные о характере указанных обстоятельств, оценку и</w:t>
      </w:r>
      <w:r>
        <w:rPr>
          <w:rFonts w:ascii="Times New Roman" w:hAnsi="Times New Roman"/>
          <w:color w:val="000000" w:themeColor="text1"/>
          <w:sz w:val="24"/>
        </w:rPr>
        <w:t xml:space="preserve">х влияния на возможность исполнения Стороной своих обязательств по контракту. К извещению должно прилагаться документальное подтверждение наступления указанных обстоятельств (официальные документы, выданные лицом, уполномоченным выдавать такие документы). 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При этом срок выполне</w:t>
      </w:r>
      <w:r>
        <w:rPr>
          <w:rFonts w:ascii="Times New Roman" w:hAnsi="Times New Roman"/>
          <w:color w:val="000000" w:themeColor="text1"/>
          <w:sz w:val="24"/>
        </w:rPr>
        <w:t xml:space="preserve">ния обязательств по контракту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праве расторгнуть настоящий контракт по соглашению Сторон.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9.3. Если одна из Сторон не направит</w:t>
      </w:r>
      <w:r>
        <w:rPr>
          <w:rFonts w:ascii="Times New Roman" w:hAnsi="Times New Roman"/>
          <w:color w:val="000000" w:themeColor="text1"/>
          <w:sz w:val="24"/>
        </w:rPr>
        <w:t xml:space="preserve"> или несвоевременно направит документы, указанные в пункте 9.2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на</w:t>
      </w:r>
      <w:r>
        <w:rPr>
          <w:rFonts w:ascii="Times New Roman" w:hAnsi="Times New Roman"/>
          <w:color w:val="000000" w:themeColor="text1"/>
          <w:sz w:val="24"/>
        </w:rPr>
        <w:t xml:space="preserve">стоящему контракту,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(или) ненадлежащим исполнением обязательств по настоящему контракту.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10. ПОРЯДОК РАЗРЕШЕНИЯ СПОРОВ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10.1. Все споры или разногласия, возникающие между Сторонами по настоящему контракту или в связи с ним, разрешаются путем переговоров (в досудебном порядке).</w:t>
      </w:r>
      <w:r>
        <w:rPr>
          <w:sz w:val="24"/>
        </w:rPr>
      </w:r>
    </w:p>
    <w:p>
      <w:pPr>
        <w:pStyle w:val="1345"/>
        <w:widowControl w:val="true"/>
        <w:pBdr/>
        <w:spacing/>
        <w:ind w:right="0" w:firstLine="709" w:left="0"/>
        <w:jc w:val="both"/>
        <w:rPr>
          <w:sz w:val="24"/>
        </w:rPr>
      </w:pPr>
      <w:r>
        <w:rPr>
          <w:color w:val="000000" w:themeColor="text1"/>
          <w:sz w:val="24"/>
        </w:rPr>
        <w:t xml:space="preserve">10.2. Уведомления, не относящиеся к пункту 10.3 раздела 10 настоящего контракта, составляются в письменной форме и направляются одной Стороной другой Стороне по адресу Стороны- адресата, у</w:t>
      </w:r>
      <w:r>
        <w:rPr>
          <w:color w:val="000000" w:themeColor="text1"/>
          <w:sz w:val="24"/>
        </w:rPr>
        <w:t xml:space="preserve">становленному настоящим контрактом,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уведомления Стороной-адресатом определяется в соотве</w:t>
      </w:r>
      <w:r>
        <w:rPr>
          <w:color w:val="000000"/>
          <w:sz w:val="24"/>
        </w:rPr>
        <w:t xml:space="preserve">тствии с гражданским законодательством Российской Федерации.</w:t>
      </w:r>
      <w:r>
        <w:rPr>
          <w:sz w:val="24"/>
        </w:rPr>
      </w:r>
    </w:p>
    <w:p>
      <w:pPr>
        <w:pStyle w:val="1345"/>
        <w:widowControl w:val="true"/>
        <w:pBdr/>
        <w:spacing/>
        <w:ind w:right="0" w:firstLine="709" w:left="0"/>
        <w:jc w:val="both"/>
        <w:rPr>
          <w:color w:val="000000"/>
        </w:rPr>
      </w:pPr>
      <w:r>
        <w:rPr>
          <w:color w:val="000000"/>
          <w:sz w:val="24"/>
        </w:rPr>
        <w:t xml:space="preserve">10.3.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контракта, такой обмен осуществляется с использованием ЕИС путем направления электронных уведомл</w:t>
      </w:r>
      <w:r>
        <w:rPr>
          <w:color w:val="000000"/>
          <w:sz w:val="24"/>
        </w:rPr>
        <w:t xml:space="preserve">ений. Такие уведомления формируются с использованием ЕИС, подписываются усиленной электронной подписью лица, имеющего право действовать от имени Заказчика, Исполнителя, и размещаются в ЕИС без размещения на официальном сайте. В претензии перечисляются допу</w:t>
      </w:r>
      <w:r>
        <w:rPr>
          <w:color w:val="000000"/>
          <w:sz w:val="24"/>
        </w:rPr>
        <w:t xml:space="preserve">щенные при исполнении контракта нарушения со ссылкой на соответствующие положения контракта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 </w:t>
      </w:r>
      <w:r>
        <w:rPr>
          <w:color w:val="000000"/>
        </w:rPr>
      </w:r>
    </w:p>
    <w:p>
      <w:pPr>
        <w:pStyle w:val="1345"/>
        <w:widowControl w:val="true"/>
        <w:pBdr/>
        <w:spacing/>
        <w:ind w:right="0" w:firstLine="709" w:left="0"/>
        <w:jc w:val="both"/>
        <w:rPr>
          <w:color w:val="000000"/>
        </w:rPr>
      </w:pPr>
      <w:r>
        <w:rPr>
          <w:color w:val="000000"/>
          <w:sz w:val="24"/>
        </w:rPr>
        <w:t xml:space="preserve">10.4. Срок рассмотрения претензии не может превышать 5 (пять) рабочих дней.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10.5. В случае невозможности разрешения разногласий путем переговоров они подлежат рассмотрению в Арбитражном суде Краснодарского края.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2325"/>
        </w:tabs>
        <w:spacing w:after="0" w:before="0" w:line="240" w:lineRule="auto"/>
        <w:ind w:right="0" w:firstLine="0" w:left="0"/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 w:val="24"/>
        </w:rPr>
        <w:t xml:space="preserve">11. СРОК ДЕЙСТВИЯ, ПОРЯДОК ИЗМЕНЕНИЯ И РАСТОРЖЕНИЯ КОНТРАКТА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11.1. Настоящий контракт вступает в действие с даты его заключения и действует </w:t>
        <w:br/>
        <w:t xml:space="preserve">по 30 декабря 2026 года, а по обязательствам, в</w:t>
      </w:r>
      <w:r>
        <w:rPr>
          <w:rFonts w:ascii="Times New Roman" w:hAnsi="Times New Roman"/>
          <w:color w:val="000000"/>
          <w:sz w:val="24"/>
        </w:rPr>
        <w:t xml:space="preserve">озникшим в период действия настоящего контракта, но не исполненным до окончания срока действия контракта – до полного исполнения принятых сторонами обязательств. Окончание срока действия контракта не освобождает Стороны от ответственности за его нарушение.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11.2. Изменение существенных условий контракта при его исполнении не допускается, за исключением случаев, предусмотренных Федеральным законом № 44-ФЗ.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11.3</w:t>
      </w:r>
      <w:r>
        <w:rPr>
          <w:rFonts w:ascii="Times New Roman" w:hAnsi="Times New Roman"/>
          <w:color w:val="000000" w:themeColor="text1"/>
          <w:sz w:val="24"/>
        </w:rPr>
        <w:t xml:space="preserve">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дополнительных соглашений к контракту c использованием ЕИС, которые являются его неотъемлемой частью. 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изменения у какой-либо из Сторон места нахождения, названия она обязана в течение 2 (двух) дней письменно известить об этом другую Сторону.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11.4.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11.5. Во всем, что не предусмотрено настоящим контрактом, Стороны руководствуются действующим законодательством Российской Федерации.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2127"/>
        </w:tabs>
        <w:spacing w:after="0" w:before="0" w:line="240" w:lineRule="auto"/>
        <w:ind w:right="0" w:firstLine="709" w:left="0"/>
        <w:jc w:val="center"/>
        <w:rPr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12. ПРОЧИЕ УСЛОВИЯ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12.1. При исполнен</w:t>
      </w:r>
      <w:r>
        <w:rPr>
          <w:rFonts w:ascii="Times New Roman" w:hAnsi="Times New Roman"/>
          <w:color w:val="000000" w:themeColor="text1"/>
          <w:sz w:val="24"/>
        </w:rPr>
        <w:t xml:space="preserve">ии настоящего контракта перемена Исполнителя не допускается за исключением случая, если новый исполнитель является правопреемником Исполнителя по такому контракту вследствие реорганизации юридического лица в форме преобразования, слияния или присоединения.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/>
      <w:bookmarkStart w:id="0" w:name="sub_956"/>
      <w:r>
        <w:rPr>
          <w:rFonts w:ascii="Times New Roman" w:hAnsi="Times New Roman"/>
          <w:color w:val="000000" w:themeColor="text1"/>
          <w:sz w:val="24"/>
        </w:rPr>
        <w:t xml:space="preserve">12.2. </w:t>
      </w:r>
      <w:bookmarkEnd w:id="0"/>
      <w:r>
        <w:rPr>
          <w:rFonts w:ascii="Times New Roman" w:hAnsi="Times New Roman"/>
          <w:color w:val="000000" w:themeColor="text1"/>
          <w:sz w:val="24"/>
        </w:rPr>
        <w:t xml:space="preserve">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12.3. Во всем, что не предусмотрено настоящим контрактом, Стороны руководствуются действующим законодательством Российской Федерации.</w:t>
      </w:r>
      <w:r>
        <w:rPr>
          <w:sz w:val="24"/>
        </w:rPr>
      </w:r>
    </w:p>
    <w:p>
      <w:pPr>
        <w:pStyle w:val="1374"/>
        <w:widowControl w:val="true"/>
        <w:pBdr/>
        <w:spacing/>
        <w:ind w:right="0" w:firstLine="567" w:left="0"/>
        <w:jc w:val="both"/>
        <w:rPr>
          <w:sz w:val="24"/>
        </w:rPr>
      </w:pPr>
      <w:r>
        <w:rPr>
          <w:color w:val="000000" w:themeColor="text1"/>
          <w:sz w:val="24"/>
        </w:rPr>
        <w:t xml:space="preserve">  </w:t>
      </w:r>
      <w:r>
        <w:rPr>
          <w:color w:val="000000" w:themeColor="text1"/>
          <w:sz w:val="24"/>
        </w:rPr>
        <w:t xml:space="preserve">12.4. Контракт составлен в форме электронного документа, подписанного усиленными электронными подписями лиц, имеющих право действовать от имени Исполнителя и Заказчика, каждым со своей стороны, в соответствии с действующим законодательством </w:t>
      </w:r>
      <w:r>
        <w:rPr>
          <w:color w:val="000000"/>
          <w:sz w:val="24"/>
        </w:rPr>
        <w:t xml:space="preserve">Российской Федерации.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</w:rPr>
        <w:t xml:space="preserve">12.5. Неотъемлемой частью настоящего контракта является следующее приложение: спецификация.</w:t>
      </w:r>
      <w:r>
        <w:rPr>
          <w:color w:val="00000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>
        <w:rPr>
          <w:rFonts w:ascii="Times New Roman" w:hAnsi="Times New Roman"/>
          <w:color w:val="000000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13. МЕСТА НАХОЖДЕНИЯ И </w:t>
      </w:r>
      <w:r>
        <w:rPr>
          <w:rFonts w:ascii="Times New Roman" w:hAnsi="Times New Roman"/>
          <w:b/>
          <w:sz w:val="24"/>
        </w:rPr>
        <w:t xml:space="preserve">БАНКОВСКИЕ РЕКВИЗИТЫ СТОРОН</w:t>
      </w:r>
      <w:r>
        <w:rPr>
          <w:sz w:val="24"/>
        </w:rPr>
      </w:r>
    </w:p>
    <w:tbl>
      <w:tblPr>
        <w:tblStyle w:val="1545"/>
        <w:tblW w:w="9712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06"/>
        <w:gridCol w:w="4905"/>
      </w:tblGrid>
      <w:tr>
        <w:trPr>
          <w:trHeight w:val="6233"/>
        </w:trPr>
        <w:tc>
          <w:tcPr>
            <w:tcBorders/>
            <w:tcW w:w="4806" w:type="dxa"/>
            <w:textDirection w:val="lrTb"/>
            <w:noWrap w:val="false"/>
          </w:tcPr>
          <w:p>
            <w:pPr>
              <w:pStyle w:val="1302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ЗАКАЗЧИК: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Департамент по регулированию контрактной системы Краснодарского края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Адрес: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- юридический: 350014, Россия, Краснодарский край, г. Краснодар,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ул. Красная, 35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- фактический: 350063, Россия, Краснодарский край, г. Краснодар,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ул. Советская, 30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тел. 8(861) 211-51-31/211-51-32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Минфин КК л/с 02182000050 (Департамент по регулированию контрактной системы Краснодарского края л/с 856113450)ИНН 2308167704 КПП 230801001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БИК ТОФК 010349101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  <w:highlight w:val="white"/>
              </w:rPr>
              <w:t xml:space="preserve">ОКЦ №1 Южного ГУ Банка России/</w:t>
            </w: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 УФК по Краснодарскому краю г. Краснодар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Единый казначейский счет: 40102810945370000010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Казначейский счет 03221643030000001800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ОКОПФ 75204 ОКВЭД2 84.11.5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Адрес электронной почты:</w:t>
            </w:r>
            <w:r>
              <w:rPr>
                <w:sz w:val="24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drcs@krasnodar.ru</w:t>
            </w:r>
            <w:r>
              <w:rPr>
                <w:sz w:val="24"/>
              </w:rPr>
            </w:r>
          </w:p>
        </w:tc>
        <w:tc>
          <w:tcPr>
            <w:tcBorders/>
            <w:tcW w:w="4905" w:type="dxa"/>
            <w:textDirection w:val="lrTb"/>
            <w:noWrap w:val="false"/>
          </w:tcPr>
          <w:p>
            <w:pPr>
              <w:pStyle w:val="1302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ИСПОЛНИТЕЛЬ:</w:t>
            </w:r>
            <w:r>
              <w:rPr>
                <w:sz w:val="24"/>
              </w:rPr>
            </w:r>
          </w:p>
        </w:tc>
      </w:tr>
    </w:tbl>
    <w:tbl>
      <w:tblPr>
        <w:tblStyle w:val="1554"/>
        <w:tblW w:w="9638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06"/>
        <w:gridCol w:w="4831"/>
      </w:tblGrid>
      <w:tr>
        <w:trPr>
          <w:trHeight w:val="106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6" w:type="dxa"/>
            <w:textDirection w:val="lrTb"/>
            <w:noWrap w:val="false"/>
          </w:tcPr>
          <w:p>
            <w:pPr>
              <w:pStyle w:val="1302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ЗАКАЗЧИК:</w:t>
            </w:r>
            <w:r>
              <w:rPr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__________________________________</w:t>
            </w:r>
            <w:r>
              <w:rPr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_________________/________________/</w:t>
            </w:r>
            <w:r>
              <w:rPr>
                <w:sz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31" w:type="dxa"/>
            <w:textDirection w:val="lrTb"/>
            <w:noWrap w:val="false"/>
          </w:tcPr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ИСПОЛНИТЕЛЬ:</w:t>
            </w:r>
            <w:r>
              <w:rPr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z w:val="24"/>
              </w:rPr>
            </w:pPr>
            <w:r>
              <w:rPr>
                <w:spacing w:val="0"/>
                <w:sz w:val="24"/>
                <w:szCs w:val="20"/>
              </w:rPr>
              <w:t xml:space="preserve">____________________________</w:t>
            </w:r>
            <w:r>
              <w:rPr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  <w:szCs w:val="20"/>
              </w:rPr>
              <w:t xml:space="preserve"> </w:t>
            </w:r>
            <w:r>
              <w:rPr>
                <w:color w:val="000000"/>
                <w:spacing w:val="0"/>
                <w:sz w:val="24"/>
                <w:szCs w:val="20"/>
              </w:rPr>
              <w:t xml:space="preserve">_____________________ /____/</w:t>
            </w:r>
            <w:r>
              <w:rPr>
                <w:sz w:val="24"/>
              </w:rPr>
            </w:r>
          </w:p>
        </w:tc>
      </w:tr>
    </w:tbl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pStyle w:val="753"/>
        <w:widowControl w:val="true"/>
        <w:pBdr/>
        <w:tabs>
          <w:tab w:val="clear" w:leader="none" w:pos="709"/>
          <w:tab w:val="left" w:leader="none" w:pos="1830"/>
        </w:tabs>
        <w:spacing w:after="0" w:before="0" w:line="240" w:lineRule="auto"/>
        <w:ind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</w:rPr>
        <w:tab/>
        <w:tab/>
        <w:tab/>
        <w:tab/>
        <w:tab/>
        <w:tab/>
        <w:t xml:space="preserve">  Приложение </w:t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753"/>
        <w:widowControl w:val="true"/>
        <w:pBdr/>
        <w:spacing w:after="0" w:before="0" w:line="240" w:lineRule="auto"/>
        <w:ind w:right="0" w:firstLine="0" w:left="5103"/>
        <w:rPr/>
      </w:pPr>
      <w:r>
        <w:rPr>
          <w:rFonts w:ascii="Times New Roman" w:hAnsi="Times New Roman"/>
          <w:sz w:val="24"/>
        </w:rPr>
        <w:t xml:space="preserve">к государственному контракту на оказание услуг по сопровождению и технической поддержке региональной информационной системы Краснодарского края, используемой в сфере закупок для обеспечения государственных и муниципальных нужд </w:t>
      </w:r>
      <w:r/>
    </w:p>
    <w:p>
      <w:pPr>
        <w:pStyle w:val="753"/>
        <w:widowControl w:val="true"/>
        <w:pBdr/>
        <w:spacing w:after="0" w:before="0" w:line="240" w:lineRule="auto"/>
        <w:ind w:right="0" w:firstLine="0" w:left="5103"/>
        <w:rPr/>
      </w:pPr>
      <w:r>
        <w:rPr>
          <w:rFonts w:ascii="Times New Roman" w:hAnsi="Times New Roman"/>
          <w:sz w:val="24"/>
        </w:rPr>
        <w:t xml:space="preserve">от ____________ № </w:t>
      </w:r>
      <w:r>
        <w:rPr>
          <w:rFonts w:ascii="Times New Roman" w:hAnsi="Times New Roman"/>
          <w:color w:val="000000" w:themeColor="text1"/>
          <w:sz w:val="24"/>
        </w:rPr>
        <w:t xml:space="preserve">_____</w:t>
      </w:r>
      <w:r/>
    </w:p>
    <w:p>
      <w:pPr>
        <w:pStyle w:val="753"/>
        <w:widowControl w:val="true"/>
        <w:pBdr/>
        <w:spacing w:after="0" w:before="0" w:line="240" w:lineRule="auto"/>
        <w:ind w:right="0" w:firstLine="0" w:left="5103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highlight w:val="none"/>
        </w:rPr>
      </w:r>
      <w:r>
        <w:rPr>
          <w:rFonts w:ascii="Times New Roman" w:hAnsi="Times New Roman"/>
          <w:b/>
          <w:sz w:val="24"/>
          <w:highlight w:val="none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</w:rPr>
        <w:t xml:space="preserve">Спецификация </w:t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0" w:left="0"/>
        <w:jc w:val="both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rFonts w:ascii="Times New Roman" w:hAnsi="Times New Roman"/>
          <w:sz w:val="24"/>
        </w:rPr>
        <w:t xml:space="preserve">Наименование объекта закупки: оказание услуг по сопровождению и технической поддержке региональной информационной системы Краснодарского края, используемой в сфере закупок для обеспечения государственных и муниципальных нужд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  <w:r>
        <w:rPr>
          <w:rFonts w:ascii="Times New Roman" w:hAnsi="Times New Roman"/>
          <w:b/>
          <w:sz w:val="20"/>
        </w:rPr>
      </w:r>
      <w:r>
        <w:rPr>
          <w:rFonts w:ascii="Times New Roman" w:hAnsi="Times New Roman"/>
          <w:b/>
          <w:sz w:val="20"/>
        </w:rPr>
      </w:r>
    </w:p>
    <w:tbl>
      <w:tblPr>
        <w:tblStyle w:val="1545"/>
        <w:tblW w:w="9780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4"/>
        <w:gridCol w:w="2126"/>
        <w:gridCol w:w="1273"/>
        <w:gridCol w:w="1988"/>
        <w:gridCol w:w="1842"/>
        <w:gridCol w:w="709"/>
        <w:gridCol w:w="1417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№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п/п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Наименование закупаемых услуг, работ, входящих в объект закупки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-74" w:firstLine="0" w:left="-74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Код по </w:t>
            </w:r>
            <w:hyperlink r:id="rId19" w:tooltip="http://internet.garant.ru/document/redirect/70650730/0" w:history="1">
              <w:r>
                <w:rPr>
                  <w:rFonts w:ascii="Times New Roman" w:hAnsi="Times New Roman" w:eastAsia="Arial" w:cs="Arial"/>
                  <w:b/>
                  <w:color w:val="000000"/>
                  <w:spacing w:val="0"/>
                  <w:sz w:val="20"/>
                  <w:szCs w:val="20"/>
                  <w:lang w:val="ru-RU" w:eastAsia="en-US" w:bidi="ar-SA"/>
                </w:rPr>
                <w:t xml:space="preserve">ОКПД 2</w:t>
              </w:r>
            </w:hyperlink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/Код позиции КТРУ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-74" w:firstLine="0" w:left="-142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Требования, установленные к функциональным, техническим характеристикам закупаемых услуг, работ, входящих в объект закупки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-74" w:firstLine="0" w:left="-142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Требования, установленные к качественным характеристикам закупаемых услуг, работ, входящих в объект закупки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Ед. изм.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-74" w:firstLine="67" w:left="-142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Необходимый объем, количество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2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3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4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5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6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b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7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20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Оказание услуг по сопровождению и технической поддержке региональной информационной системы Краснодарского края, используемой в сфере закупок для обеспечения государственных и муниципальных нужд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62.02.30.000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соответствии с настоящей спецификацией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соответствии с настоящей спецификацией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усл. ед.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</w:tbl>
    <w:p>
      <w:pPr>
        <w:pStyle w:val="753"/>
        <w:widowControl w:val="true"/>
        <w:pBdr/>
        <w:spacing w:after="0" w:before="0" w:line="240" w:lineRule="auto"/>
        <w:ind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Термины и определения, описание Системы</w:t>
      </w:r>
      <w:r>
        <w:rPr>
          <w:sz w:val="24"/>
        </w:rPr>
      </w:r>
      <w:r>
        <w:rPr>
          <w:sz w:val="24"/>
        </w:rPr>
      </w:r>
    </w:p>
    <w:tbl>
      <w:tblPr>
        <w:tblStyle w:val="1545"/>
        <w:tblW w:w="9780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315"/>
        <w:gridCol w:w="6464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Закон № 44-ФЗ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Федеральный закон от 05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25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Закон № 223-ФЗ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Федеральный закон от 18 июля .2011 г. № 223-ФЗ «О закупках товаров, работ, услуг отдельными видами юридических лиц»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Заказчик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Департамент по регулированию контрактной системы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ГРБС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Главный распорядитель средств бюджета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Исполнитель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Юридическое лицо независимо от его организационно-правовой форм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юри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дических лиц (далее - офшорная компания), или физическое лицо, в том числе зарегистрированное в качестве индивидуального предпринимателя, определенное в качестве исполнителя работ по итогам проведения конкурентной процедуры в соответствии с Законом № 44-ФЗ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54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ЕГИИС УОФ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Единая государственная интегрированная информационная система управления общественными финансами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596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Подсистема управления процессом исполнения бюджета ЕГИИС УОФ КК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Подсистема управления процессом исполнения бюджета Единая государственная интегрированная информационная система управления общественными финансами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ПК «РЭБ. Интеграционная платформа»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Программный комплекс «Региональный электронный бюджет. Интеграционная платформа» министерства финансов Краснодарского края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>
          <w:trHeight w:val="302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SOAP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Протокол обмена структурированными сообщениями в распределенной вычислительной среде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СУБД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Система управления базами данных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ОКАТО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Общероссийский классификатор объектов административно-территориального деления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ИНН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Идентификационный номер налогоплательщика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КПП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Код причины постановки на учет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ОГРН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Основной государственный регистрационный номер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ОКВЭД2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Общероссийского классификатора видов экономической деятельности ОК 029-2014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ОКПД2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Общероссийский классификатор продукции по видам экономической деятельности ОК 034-2014 (КПЕС 2008).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ФИО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Фамилия, имя, отчество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ЕИС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Единая информационная система в сфере закупок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НМЦК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Начальная (максимальная) цена контракта, цена контракта, заключаемого с единственным поставщиком (подрядчиком, исполнителем), начальная сумма цен единиц товара, работы, услуги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ЭП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Усиленная квалифицированная электронная подпись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Электронный ресурс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Информационная система, обеспечивающая выгрузку информации, являющаяся модулем Системы, или внешний ресурс, интегрированный с Системой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Сеть «Интернет»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Информационно-телекоммуникационная сеть «Интернет»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Уполномоченный орган (учреждение)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Государственный орган, муниципальный орган, казенное учреждение, на которые возложены полномочия, предусмотренные статьей 26 Закона № 44-ФЗ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Система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Региональная информационная система Краснодарского края, используемая в сфере закупок для обеспечения государственных и муниципальных нужд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Пользователь Системы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Лицо, зарегистрированное в Системе и имеющее доступ к информационным ресурсам Системы в соответствии с назначенными правами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Система учета обращений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Автоматизированная система учета и контроля обращений Пользователей Системы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Каталог товаров, работ, услуг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Справочник Системы, содержащий: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4"/>
              </w:numPr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позиции каталога товаров, работ, услуг для обеспечения государственных и муниципальных нужд, размещенного в ЕИС,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4"/>
              </w:numPr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позиции регионального каталога товаров, работ, услуг.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15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База знаний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6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Справочные материалы, содержащие описание решений вопросов, связанных с работой в Системе, предназначенные для поддержки Пользователей Системы</w:t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</w:tr>
    </w:tbl>
    <w:p>
      <w:pPr>
        <w:pStyle w:val="753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53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1. ОБЩИЕ СВЕДЕНИЯ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Цель оказания услуг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Целью оказания услуг является обеспечение бесперебойной работы и корректности функционирования Системы в соответствии с действ</w:t>
      </w:r>
      <w:r>
        <w:rPr>
          <w:rFonts w:ascii="Times New Roman" w:hAnsi="Times New Roman"/>
          <w:sz w:val="24"/>
        </w:rPr>
        <w:t xml:space="preserve">ующим законодательством Российской Федерации и Краснодарского края, а также в части обеспечения информационного взаимодействия с внешними системами (ЕИС, ПК «РЭБ. Интеграционная платформа», Подсистемой управления процессом исполнения бюджета ЕГИИС УОФ КК).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В ходе оказания услуг Исполнитель обеспечивает сопровождение и техническую поддержку Системы.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Описание Системы, сопровождение и техническая поддержка которой будет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осуществляться Исполнителем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Назначение Системы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Система функционирует и используется в соответствии с порядком, утвержденным Постановлением главы администрации (губернатора) Краснодарского края от 19 января 2016 г. № 7 «Об утве</w:t>
      </w:r>
      <w:r>
        <w:rPr>
          <w:rFonts w:ascii="Times New Roman" w:hAnsi="Times New Roman"/>
          <w:sz w:val="24"/>
        </w:rPr>
        <w:t xml:space="preserve">рждении Порядка функционирования и использования региональной информационной системы Краснодарского края, используемой в сфере закупок для обеспечения государственных и муниципальных нужд» (далее – Постановление № 7), на основе программного обеспечения «ПК</w:t>
      </w:r>
      <w:r>
        <w:rPr>
          <w:rFonts w:ascii="Times New Roman" w:hAnsi="Times New Roman"/>
          <w:sz w:val="24"/>
        </w:rPr>
        <w:t xml:space="preserve"> «Региональная контрактная система» и предназначена для автоматизации деятельности Пользователей Системы, Заказчика в части функций регионального регулятора в сфере закупок Краснодарского края, Уполномоченного органа (учреждения) в части определения постав</w:t>
      </w:r>
      <w:r>
        <w:rPr>
          <w:rFonts w:ascii="Times New Roman" w:hAnsi="Times New Roman"/>
          <w:sz w:val="24"/>
        </w:rPr>
        <w:t xml:space="preserve">щиков (подрядчиков, исполнителей) для Пользователей Системы и электронного взаимодействия (интеграции) с ЕИС, а также информационными системами, функционирующими на территории Краснодарского края, задействованными в управлении бюджетом Краснодарского края.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Правообладатель программного обеспечения «ПК «Региональная контрактная система» – ООО «НПО «Криста». Заказчику принадлежит право пользования данным программным продуктом на основании лицензионного договора (неисключительная лицензия) от 16.10.2018.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При оказании услуг по сопровождению, технической поддержке Системы Исполнитель обеспечивает соблюдение интеллектуальных прав, согласно ст. 1233, ст. 1252 и ст. 1270 Гражданского кодекса Российской Федерации.</w:t>
      </w:r>
      <w:r>
        <w:rPr>
          <w:sz w:val="24"/>
        </w:rPr>
      </w:r>
      <w:r>
        <w:rPr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 xml:space="preserve">Описание подсистем и модулей Системы</w:t>
      </w:r>
      <w:r>
        <w:rPr>
          <w:sz w:val="24"/>
        </w:rPr>
      </w:r>
      <w:r>
        <w:rPr>
          <w:sz w:val="24"/>
        </w:rPr>
      </w:r>
    </w:p>
    <w:tbl>
      <w:tblPr>
        <w:tblStyle w:val="1545"/>
        <w:tblW w:w="9780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689"/>
        <w:gridCol w:w="7090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hanging="113" w:left="113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Подсистема/Модуль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Функции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Подсистемы и модули, направленные на автоматизацию процесса закупок товаров, работ, услуг в соответствии с Законом № 44-ФЗ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>
          <w:trHeight w:val="216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Подсистема планирования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1.1. Модуль ведения планов-графиков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позиций плана-графика закупок, в том числе с использованием справочников, включая каталог товаров, работ, услуг.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создание плана-графика закупок путем включения в него позиций плана-графика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согласование плана-графика закупок и изменений плана-графика закупок согласно настраиваемой схеме документооборота;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блокировка возможности изменения позиций плана-графика закупок, направленных на согласование или на подготовку к размещению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обеспечение возможности согласования проекта плана-графика закупок внутри организации (например, у главного бухгалтера и руководителя).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позиций планов-графиков закупок и изменений позиций планов-графиков закупок требованиям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планов-графиков закупок и изменений, вносимых в планы-графики закупок, на доступный объем финансового обеспечения (по данным из Подсистемы управления процессом исполнения бюджета ЕГИИС УОФ КК);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плана-графика и его изменений на утверждение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плана-графика и позиций плана-графика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изменение позиции плана-графика закупок с указанием причины;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отмена позиций плана-графика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печатной формы плана-графика закупок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использование ЭП при формировании планов-графиков закупок и изменений планов-графиков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использование ЭП при осуществлении процедур согласования изменений планов-графиков закупок.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1.2. Модуль нормирования в сфере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4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ресурсном обеспечении организации с указанием количества специалистов и должностей, остатка на балансе продукции, подлежащей нормированию;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нормирование по качественным характеристикам и предельной цене с занесением данных в структурированном виде;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нормирование по нормативам затрат с использованием сведений о ресурсном обеспечении организаций;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ручной ввод сведений о правилах нормирования, включая реквизиты документа;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печатной формы правил нормирования в сфере закупок на основании сведений, занесенных в структурированном виде.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 Подсистема определения поставщика (подрядчика, исполнителя)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2.1. Модуль организации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проекта закупки на основании позиции плана-графика закупок всеми способами, предусмотренными Законом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подача заявки на осуществление закупки по установленной форме;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дополнение проекта закупки 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нформацией о датах и времени заседания комиссий, информацией о месте, сроках и условиях поставки товара, выполнения работы, оказания услуги, а также иной информацией, предусмотренной Законом № 44-ФЗ в рамках формирования извещения об осуществлении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согласование или возврат на доработку проекта закупки сотрудниками уполномоченного органа (учреждения) с возможностью прикрепления файлов к обоснованию необходимости доработки;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информации, включенной в заявку на осуществление закупки, требованиям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автоматизированное формирование печатной формы документов по заданному шаблону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проектов извещений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извещения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учет запросов на разъяснения положений извещения об осуществлении закупок через отдельный интерфейс сотрудниками Уп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олномоченного органа (учреждения), автоматический расчет сроков предоставления сотрудником Уполномоченного органа (учреждения) ответов, привязка к конкретной закупке и выгрузка разъяснения положений извещения об осуществлении закупки в ЕИС по этой закупке;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внесение изменений в извещения о проведении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извещения об отмене определения поставщика (подрядчика, исполнителя);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извещения об отмене определения поставщика (подрядчика, исполнителя)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данных с использованием справочников, включая каталог товаров, работ, услуг;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2.2. Модуль проведения совместных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4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соглашения о проведении совместных закупок организатором совместной закупки с применением каталога товаров, работ, услуг, в которое включается, в том числе следующая информация: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планируемая дата публикации совместной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порядок и сроки разработки извещения об осуществлении закупки, информация о сроке размещения извещения об осуществлении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срок действия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присоединение к проекту соглашения о проведении совместной закупки (формирования заявок на совместную закупку) любым заказчиком через создание позиции потребностей, при условии дальнейшей привязки к позиции плана-графика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редактирование заказчиками позиции потребности в соответствии с условиями, указанными в соглашении о проведении совместной закупке, после присоединения к совместной закупке;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доступность после формирования сбора потребностей заказчиков печатных форм «Форма запроса цен», «Описание объекта закупки при сборе потребности», а также печатной формы «Соглашение о совместной закупке», включающей следующие разделы и Приложения: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предмет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права и обязанности сторон заказчиков;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перечень полномочий организатора совместной закупки, права и обязанности;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ответственность сторон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порядок и сроки разработки извещения об осуществлении закупки, информация о сроке размещения извещения об осуществлении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порядок формирования комиссии по осуществлению закупок;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заключение контрактов по результатам проведения совместной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порядок рассмотрения споров;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срок действия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заключительные положения;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сторонах соглашения (юридические адреса, ИНН/КПП, ОГРН), содержащихся в Системе;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приложение № 1 «Информация об объекте закупки»;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8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приложение № 2 «Сведения о закупке»,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содержащее информацию об объеме закупки, начальной (максимальной) цене контракта, начальных ценах единиц товара, работы, услуги, а также о месте, условиях и сроках (периодах) поставок товаров, выполнении работ, оказании услуг в отношении каждого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просмотр проекта соглашения, в том числе его печатной формы без возможности редактирования, после окончания срока приема заявок на совместную закупку для организатора и заказчиков, участвующих в совместной закупке;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подписание ЭП экранной (структурированной) формы соглашений о проведении совместных закупок организатором и заказчиками, участвующими в совместной закупке;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исключение из соглашения о проведении совместной закупки организатором совместных закупок (без отправки на стадию редактирования) заказчиков, которыми в регламентированный срок не подписан проект соглашения;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и распечатка соглашения с информацией о конкретных заказчиках, подписавших такое соглашение ЭП.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2.3. Модуль обоснования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товара, работы, услуги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4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обоснование НМЦК посредством запроса ценовых предложений;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4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 этапе планирования закупок товаров (работ, услуг):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9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заказчиком запроса ценовых предложений через Систему и публикация в Сети «Интернет», содержащего: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2"/>
                <w:numId w:val="49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об условиях предоставления ценовой информации;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2"/>
                <w:numId w:val="49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 товарах (работах, услугах) с указанием количества (объема),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 в случае закупки без определенного объема, то без указания объема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2"/>
                <w:numId w:val="49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об условиях поставки товара (оказания услуг, выполнения работ);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9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потенциальным поставщиком (подрядчиком, исполнителем) ценового предложения на основе запросов ценовых предложений, каталога товаров, работ, услуг, содержащего: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2"/>
                <w:numId w:val="49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 производителе и стране происхождения товара;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2"/>
                <w:numId w:val="49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информацию о цене товара (работы, услуги) с указанием срока действия такой цены;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49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заказчиком маркетингового исследования на основании: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2"/>
                <w:numId w:val="49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ценовых предложений потенциальных поставщиков (подрядчиков, исполнителей);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2"/>
                <w:numId w:val="49"/>
              </w:numPr>
              <w:pBdr/>
              <w:spacing w:after="0" w:before="0" w:line="240" w:lineRule="auto"/>
              <w:ind w:right="0" w:hanging="360" w:left="21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ранее заключенных контрактов, которое в свою очередь используется при обосновании начальной (максимальной) цены контракта, цены контракта, заключаемого с единственным поставщиком (подрядчиком, исполнителем).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2.4. Модуль проведения «Малых закупок»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Алгоритм проведения закупок в соответствии с пунктами 4 или 5 части 1 статьи 93 Закона № 44-ФЗ в Системе включает в себя: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информации о потребности;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из электронного ресурса ценовых предложений для определения цены контракта, заключаемого с единственным поставщиком (подрядчиком, исполнителем) в соответствии с пунктами 4 или 5 части 1 статьи 93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результатов рассмотрения ценовых предложений;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проекта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из электронного ресурса подписанного поставщиком проекта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подписание заказчиком проекта контракта в Системе и возможность направления сведений о таком контракте в Реестр контрактов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возможность направления проекта контракта в личный кабинет Пользователя Системы в ЕИС для заключения контракта.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2.5. Модуль работы комиссии и формирования протоколов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мирование в структурированном виде перечня закупочных процедур с указанием способа определения поставщика (подрядчика, исполнителя), комиссии и даты проведения процедуры с возможностью выборки в разрезе указанных параметров (повестка дня, повестка недели);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учет заявок участников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ведение перечня потенциальных поставщиков (подрядчиков, исполнителей), содержащего, в том числе наименование организации, ИНН, КПП;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0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и учет электронных и печатных форм протоколов на основании данных Системы по шаблонам Заказчика с автоматическим включением в них: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информации о членах комиссии;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идентификационного кода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номера извещения;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наименования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объекта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НМЦК;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адрес электронной площадки;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сведений о предложении поставщиков (подрядчиков, исполнителей), в том числе их наименование, ИНН.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2.6. Каталог товаров, работ, услуг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загрузка позиций из каталога товаров, работ, услуг ЕИС, которая осуществляется по расписанию;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и согласование позиций регионального каталога товаров, работ, услуг;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информирование об изменении версии федеральной позиции каталога товаров, работ, услуг, на базе которой создана позиция регионального каталога товаров, работ, услуг.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 Подсистема исполнения обязательств по контрактам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3.1. Модуль заключения, ведения контрактов, постановки на учет бюджетных обязательств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электронного структурированного проекта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контракта на основании протокола подведения итогов (протокола рассмотрения заявки единственного участника закупки) в случаях, если контракт заключен по результатам закупки, проведенной конкурентным способом определения поставщика (подрядчика, исполнителя);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электронного структурированного проекта контракта по отдельным пунктам части 1 статьи 93 Закона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электронного структурированного соглашения об изменении условий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электронного структурированного соглашения о расторжении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контракте на основании заключенного электронного структурированного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контракте  на основании закупки или позиции плана-графика, если контракт заключен у единственного поставщика (подрядчика, исполнителя);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ввод календарного плана исполнения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соответствия сведений о контракте и изменений сведений о контракте требованиям Закона № 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на достаточность финансового обеспечения контракта с учетом поставленных на учет бюджетных обязательств и ут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вержденных позиций плана-графика закупок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сведений о контракте и изменений сведений о контракте в личный кабинет Пользователя Системы в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 контракте (и его изменении), сканированных копий заключенных контрактов  и приложений к ним (при наличии) из Системы в Подсистемы управления процессом исполнения бюджета ЕГИИС УОФ КК;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контракта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изменении условий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сведений о контракте (его изменении).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3.2. Модуль исполнения и расторжения контрактов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исполнении контракта с указанием информации об оплате и информации об исполненных обязательствах;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соответствия сведений об исполнении контракта требованиям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об исполнении контракта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сведений об исполнении контракта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исполнении контрактов нарастающим итогом с отображением фактически оплаченных сумм по контракту;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расторжении контракта с указанием информации о его фактическом исполнении;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контроль соответствия сведений о расторжении контракта требованиям Закона № 44-ФЗ;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 расторжении контракта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сведений о расторжении контракта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мониторинг исполнения контрактов;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сведений об исполнении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сведений о расторжении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сведений о прекращении контракта;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4. Подсистема формирования отчетно-аналитических материалов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4.1. Модуль формирования сводной отчетности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отчетов на основании данных Системы, а также сведений, полученных путем импортирования из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отчетов в форматах .xls, .xlsx, odt, ods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: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Отчет о сведениях плана-графика и контрактах;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Сметные (плановые) назначения (свободный остаток);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осуществлении закупок у субъектов малого предпринимательства;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мация о реализации планов-графиков закупок и исполнении контрактов, заключенных заказчиками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озможность формировать указанные отчеты в следующем виде: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целом по всем муниципальным образованиям Краснодарского края;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целом по всем ГРБС;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сводные отчеты по каждому муниципальному образованию Краснодарского края;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сводные отчеты по каждому ГРБС (только государственные заказчики);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отчеты по каждому государственному заказчику отдельно;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1"/>
                <w:numId w:val="50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144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отчеты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 по каждому муниципальному заказчику отдельно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озможность для каждого заказчика сформировать подобный отчет по себе самостоятельно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ля муници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пального образования районного уровня возможность формировать сводные отчеты с разбивкой по своим подведомственным учреждениям, а также с разбивкой по городским и сельским поселениям и подведомственным им заказчикам, входящим в состав муниципального района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ля ГРБС возможность формировать сводные отчеты с разбивкой по своим подведомственным учреждениям.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4.2. Модуль формирования выборок данных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(Конструктор отчетов)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отчетов на основании данных Системы, а также сведений, полученных путем импортирования из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отчетов в  форматах .xls, .xlsx, .odt, .ods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ыбор атрибутов всех сущностей (полей) Системы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ильтрация данных по различным атрибутам поиска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становка логики отбора для отдельных групп параметров отбора.**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Calibri" w:hAnsi="Calibri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охранение (копирование и редактирование) настроек выборок данных для их последующего использования: сохраняется набор показателей, фильтры, параметры вывода на экран.</w:t>
            </w:r>
            <w:r>
              <w:rPr>
                <w:rFonts w:ascii="Calibri" w:hAnsi="Calibri"/>
                <w:color w:val="000000" w:themeColor="text1"/>
              </w:rPr>
            </w:r>
            <w:r>
              <w:rPr>
                <w:rFonts w:ascii="Calibri" w:hAnsi="Calibri"/>
                <w:color w:val="000000" w:themeColor="text1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4.3. Модуль аналитики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сохраненных отчетов по заранее согласованным с Заказчиком параметрам;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возможность выгрузки в форматы PDF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, .doc или .docx, .xls, .xlsx, .odt, .ods (в зависимости от типа документов, информации);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ильтрация данных по различным атрибутам поиска.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hanging="113" w:left="113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5. Подсистема информационного взаимодействия с Подсистемой управления процессом исполнения бюджета ЕГИИС УОФ К и ПК «РЭБ. Интеграционная платформа»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5.1. Модуль обеспечения информационного взаимодействия с Подсистемой управления процессом исполнения бюджета ЕГИИС УОФ КК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оступление из Подсистемы управления процессом исполнения бюджета ЕГИИС УОФ КК  информации: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1"/>
                <w:numId w:val="5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 лимитах бюджетных обязательств на закупку товаров, работ, услуг н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 соответствующий финансовый год и плановый период, доведенных в установленном порядке до государственного или муниципального заказчика как получателя бюджетных средств с учетом принятых и неисполненных обязательств субъектами контроля, а также объемами ср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едств, содержащимися в нормативных правовых актах, предусматривающих в соответствии с бюджетным законодательством Российской Федерации возможность заключения контракта (договора) на срок, превышающий срок действия доведенных лимитов бюджетных обязательств;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1"/>
                <w:numId w:val="5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 показателях выплат на закупк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у товаров, работ, услуг на соответствующий финансовый год и плановый период, осуществляемых в соответствии с Законом № 44-ФЗ, включенных в планы финансово-хозяйственной деятельности государственных бюджетных и автономных учреждений, по году начала закупки;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1"/>
                <w:numId w:val="5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справочники лицевых счетов, основной бюджетной классификации (коды главных распорядителей бюджетных сред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ств, раздел/подраздел, целевая статья расходов, коды вида расходов) и дополнительной аналитической классификации (Тип средств, Код субсидии, Код дополнительной информации, Код целевых средств, Мероприятие, Классификация расходов контрактной системы и др.);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1"/>
                <w:numId w:val="57"/>
              </w:numPr>
              <w:pBdr/>
              <w:spacing w:after="0" w:before="0" w:line="240" w:lineRule="auto"/>
              <w:ind w:right="0" w:hanging="360" w:left="144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 платежных поручениях одновременно с приложенными платежными поручениями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из  Подсистемы управления процессом исполнения бюджета ЕГИИС УОФ КК  путем подключения к веб-сервису АС «Бюджет» с использованием SOAP с учетом требований информационной безопасности министерства финансов Краснодарского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 края. Описание веб-сервиса Подсистемы управления процессом исполнения бюджета ЕГИИС УОФ КК предоставляется Исполнителю при необходимости на основании его официального письменного запроса, в течение 10 (десяти) рабочих дней с даты его получения Заказчиком.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Исполнитель обладает на законных основаниях правом подключения к веб-сервису АС «Бюджет» с использованием SOAP с учетом требований информационной безопасности министерства финансов Краснодарского края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из  Подсистемы управления процессом исполнения бюджета ЕГИИС УОФ КК по запросу, инициированному Заказчиком или по расписанию, определённому Заказчиком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 Подсистему управления процессом исполнения бюджета ЕГИИС УОФ КК  поступают сведения для постановки на учет обязательств по заключенным контрактам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в  Подсистемы управления процессом исполнения бюджета ЕГИИС УОФ КК  путем подключения к веб-сервису АС «Бюджет» с использованием SOAP с учетом требований информационной б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езопасности министерства финансов Краснодарского края. Исполнитель обладает на законных основаниях правом подключения к веб-сервису АС «Бюджет» с использованием SOAP с учетом требований информационной безопасности министерства финансов Краснодарского края;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7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в  Подсистему управления процессом исполнения бюджета ЕГИИС УОФ КК  по запросу, инициированному пользователем Системы.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>
          <w:trHeight w:val="198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5.2. Модуль обеспечения информационного взаимодействия с ПК «РЭБ. Интеграционная платформа»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з ПК «РЭБ. Интеграционная 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латформа» поступает информация о наименовании мероприятия государственной программы субъекта Российской Федерации (в том числе региональной целевой программы, иного документа стратегического и программно-целевого планирования субъекта Российской Федерации)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поступает из ПК «РЭБ. Интеграционная платформа» путем подключения к веб-сервису ПК «РЭБ. Интеграционная платформа» с использованием SOAP с учетом требований информационной безопасности министерства финансов Краснодарского края. Исполнитель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владеет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 на законных основаниях правом подключения к веб-сервису ПК «РЭБ. Интеграционная платформа» с использованием SOAP с учетом требований информационной безопасности министерства финансов Краснодарского края;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8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информация поступает из ПК «РЭБ. Интеграционная платформа» по запросу, инициированному Заказчиком или по расписанию, определённому Заказчиком.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Подсистемы и модули, направленные на автоматизацию процесса закупок товаров, работ, услуг отдельными видами юридических лиц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 Подсистема планирования закупок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1.1. Модуль ведения планов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позиций плана закупки, в том числе с указанием способа закупки, финансового обеспечения, информации о предмете договора и ОКАТО региона поставки товаров (выполнения работ, оказания услуг);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указание информации о предмете договора осуществля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ет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ся путем выбора товара (работы,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услуги) из каталога товаров (работ, услуг) (п 2.6 описания объекта закупки), так и непосредственно путем ввода информации о товаре (работе, услуге) непосредственно в позиции плана закупок, в том числе выбор из справочников ОКВЭД2, ОКПД2, единиц измерения;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создание плана закупки путем включения в него позиций плана закупки;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i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утверждение плана закупки должностными лицами заказчика. Перечень должностных лиц заказчика, которые наделяются правом подписи плана закупки, определяется ответственным исполнителем заказчика;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согласование плана закупки и изменения плана закупки согласно настроенной схеме документооборота;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позиций планов закупки и изменений позиций планов закупки требованиям Закона № 223-ФЗ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 возможностью корректировки Перечня контролей Заказчиком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тверждение плана закупки и изменения плана за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планов закупки и изменений планов закупки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плана закупки и позиций плана закупки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изменение позиции плана закупки с указанием причины;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отмена позиций плана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использование ЭП при формировании планов закупки и изменений планов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использование ЭП при осуществлении процедур согласования и утверждения планов закупки и изменений планов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печатной формы плана закупки;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 по всем полям.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1.2. Модуль ведения положений о закупках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и учет типовых положений о закупке;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внесение изменений в типовые положения о закупке;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и учет положений о закупке, в том числе с указанием: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информации о присоединении к типовому положению о закупке,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положению другой организации,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органа, утвердившего положение,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даты утверждения,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даты размещения в ЕИС,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информации о соответствии типовому положению,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сроков оплаты поставленного товара, выполненной работы (ее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результатов), оказанной услуги,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сведений о способах закупки,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количестве этапов закупок,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видов протоколов;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0"/>
              </w:numPr>
              <w:pBdr/>
              <w:spacing w:after="0" w:before="0" w:line="240" w:lineRule="auto"/>
              <w:ind w:right="0" w:hanging="360" w:left="1276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внесение изменений в положения о закупке;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беспечение интеграции всей необходимой информации из типового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положения о закупке, на основании которого создается положение о закупке, в положение о закупке при его формировании (в том числе в случае внесения изменений);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типовых положений о закупке, положений о закупке в личный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кабинет Пользователя Системы в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тверждение положения о закупке должностными лицами заказчика;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еречень должностных лиц заказчика, которые наделяются правом подписи положения о закупке, определяется ответственным исполнителем заказчика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огласование положений о закупке согласно настроенной схеме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документооборота;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спользование ЭП при осуществлении процедур согласования и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72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утверждения типовых положений о закупке, положений о закупке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9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ильтрация данных, использование расширенного поиска по всем полям.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2. Подсистема осуществления закупок товаров (работ, услуг)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2.1. Модуль организации закупок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проекта закупки на основании позиции плана закупки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ополнение проекта закупки информацией, предусмотренной требованиями Закона № 223-ФЗ и положением о закупке в рамках формирования извещения об осуществлении закупки;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онтроли соответствия информации, включенной в заявку на осуществление закупки, требованиям Закона № 223-ФЗ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 возможностью корректировки Перечня контролей Заказчиком;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проектов извещений в личный кабинет Пользователя Системы ЕИС;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олучение статуса публикации и реестрового номера извещения из ЕИС;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чет запросов о даче разъяснений положений извещения об осуществлении закупки и (или) документации о закупке через отдельный интерфейс сотрудника Уполномоч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енного органа (учреждения), автоматический расчет сроков предоставления сотруднику Уполномоченного органа (учреждения) ответов, привязка к конкретной закупке и выгрузка разъяснений положений извещения об осуществлении закупки и документации о закупке в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несение изменений в извещение об осуществлении закупки и документацию о закупке;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ормирование решения об отмене закупки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решения об отмене закупки в личный кабинет Пользователя Системы в ЕИС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ильтрация данных, использование расширенного поиска по всем полям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2.2. Модуль проведения «Малых закупок»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pacing w:val="0"/>
                <w:sz w:val="20"/>
                <w:szCs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Алгоритм проведения закупок у единственного поставщика (подрядчика, исполнителя) в соответствии с Законом № 223-ФЗ в Системе включает в себя:</w:t>
            </w:r>
            <w:r>
              <w:rPr>
                <w:color w:val="000000" w:themeColor="text1"/>
                <w:spacing w:val="0"/>
                <w:sz w:val="20"/>
                <w:szCs w:val="20"/>
              </w:rPr>
            </w:r>
            <w:r>
              <w:rPr>
                <w:color w:val="000000" w:themeColor="text1"/>
                <w:spacing w:val="0"/>
                <w:sz w:val="20"/>
                <w:szCs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и в ЕИС информации о потребности;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из электронного ресурса ценовых предложений;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результатов рассмотрения ценовых предложений;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направление на электронный ресурс проекта договора;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53"/>
              <w:widowControl w:val="true"/>
              <w:numPr>
                <w:ilvl w:val="0"/>
                <w:numId w:val="6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из электронного ресурса подписанного поставщиком проекта договора;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2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подписание заказчиком проекта договора в Системе;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1"/>
              </w:numPr>
              <w:pBdr/>
              <w:tabs>
                <w:tab w:val="clear" w:leader="none" w:pos="708"/>
              </w:tabs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договоре на основании проекта договора.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2.3. Модуль формирования протоколов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из ЕИС электронных форм протоколов;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3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 по всем полям.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 Подсистема исполнения обязательств по договорам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3.1. Модуль заключения договоров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договоре на основании протокола, если договор заключен по результатам закупки,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проведенной конкурентным способом закупки, неконкурентными способами, или на основании закупки, если по результатам закупки, в том числе у единственного поставщика (подрядчика, исполнителя), публикация информации в ЕИС в обязательном порядке не требуется;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ввод календарного плана исполнения обязательств;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сведений о договоре и изменений сведений о договоре требованиям Закона № 223-ФЗ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 возможностью корректировки Перечня контролей Заказчиком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6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 договоре и изменений сведений о договоре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и реестрового номера договора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 по всем полям;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изменении договора;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4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предусмотренной законодательством о закупках отдельными видами юридических лиц информации о заключенных договорах в ЕИС.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3.2. Модуль исполнения и расторжения договоров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об исполнении договоров с указанием информации об оплате и информации об исполненных обязательствах;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сведений об исполнении договора требованиям Закона № 223-ФЗ с возможностью корректировки Перечня контролей Заказчиком;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об исполнении договора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сведений об исполнении договора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сведений о расторжении договора с указанием информации о фактическом исполнении;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контроли соответствия сведений о расторжении договора требованиям Закона № 223-ФЗ с возможностью корректировки Перечня контролей Заказчиком;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экспорт сведений о расторжении договора в личный кабинет Пользователя Системы в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получение статуса публикации сведений о расторжении договора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данных, использование расширенного поиска по всем полям.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 Подсистема формирования отчетно-аналитических материалов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4.1. Модуль формирования выборок данных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отчетов на основании данных Системы, а также сведений, полученных путем импортирования из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6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э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кспорт отчетов в  форматах .xls ,.xlsx, .odt, .ods;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выбор атрибутов всех сущностей Системы;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фильтрация данных по различным атрибутам поиска;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установка логики отбора для отдельных групп параметров отбора**;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5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сохранение (копирование и редактирование) настроек выборок данных для их последующего использования: сохраняется набор показателей, фильтры, параметры вывода на экран.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5. Общие требования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z w:val="20"/>
                <w:szCs w:val="22"/>
                <w:lang w:val="ru-RU" w:eastAsia="en-US" w:bidi="ar-SA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наименования полей в каждом модуле  соответствуют терминологии, применяемой в Законе № 223-ФЗ, принятых в его исполнение нормативных актах, ЕИС;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загрузка из ЕИС справочника заказчиков с указанием головной организации, ИНН, адреса, руководителя организации, исполнителя, телефона исполнителя, иной доступной в ЕИС информации;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обеспечение возможности привязки к справочнику заказчиков данных из всех модулей;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65"/>
              </w:numPr>
              <w:pBdr/>
              <w:spacing w:after="0" w:before="0" w:line="240" w:lineRule="auto"/>
              <w:ind w:right="0" w:hanging="360" w:left="72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обеспечение возможности выгрузки отфильтрованных данных в формат .xls или .xlsx.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Портал общедоступной информации о закупках, осуществляемых в соответствии с Законами № 44-ФЗ и № 223-ФЗ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Новости сайта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проводимых мероприятиях, технических неполадках Системы, опубликовании документов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обновлении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обновлениях системы. Указание даты публикации обновления, категории, прикрепление файлов с описанием таких обновлений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Интерактивная карта запланированных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я по запланированным закупкам государственных и муниципальных заказчиков. Данные представляются в табличном виде и в виде картограммы с отображением меток на карте. Метки соответствуют адресу заказчика. В представлении информации на карте при клике на метк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е раскрывается детальная информация о планируемой к закупке продукции. Указывается наименование продукции, НМЦК, а также информация из позиций планов-графиков закупок, размещенных в ЕИС, по которым на момент получения информации еще не опубликованы закупки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Интерактивная карта опубликованных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по опубликованным закупкам государственных и муниципальных заказчиков. Данные в аналитическом отчете представляются в виде картограммы с отображением меток на карте, которые соответствуют адресу за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казчика. В представлении информации на карте при клике на метке раскрывается детальная информация о закупаемой продукции. Указывается наименование продукции, НМЦК, а также информация из извещений, размещенных в ЕИС, которые находятся на этапе приема заявок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аналитических отчетов с результатами мониторинга и анализа закупочной деятельности для обеспечения государственных и муниципальных нужд Краснодарского края в соответствии с Законом № 44-ФЗ: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Общая информация о закупках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Общая информация для анализа проведенных контрактов и заключенных контрактов в Краснодарском крае в соответствии с Законо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м № 44-ФЗ. Информация об активных и об опубликованных контрактах (выборка осуществляется по дате публикации и извещения), о наиболее крупных заказчиках и поставщиках по количеству контрактов и цене контрактов (выборка осуществляется по дате заключения конт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ракта).</w:t>
              <w:br/>
              <w:t xml:space="preserve">Информация о контрактах в разрезе способов контрактов и видов продукции (выборка осуществляется по дате заключения контракта).</w:t>
              <w:br/>
              <w:t xml:space="preserve">Информация об экономии средств заказчика по конкурентным контрактам (выборка осуществляется по дате заключения контракта)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Календарь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нформация об опубликованных извещениях за день. В календаре указывается сумма и количество закупок, в разрезе конкурентных способов опреде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ления поставщиков (подрядчиков, исполнителей) с возможностью просмотра информации о 10 самых крупных закупках за определенный день. В таблице представлена следующая информация: Наименование закупки, заказчик, статус закупки, способ определения поставщика (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подрядчика, исполнителя), НМЦК, дата публикации закупки, дата окончания подачи заявок на участие в закупке, дата рассмотрения заявок на участие в закупке, дата проведения аукциона в электронной форме, дата рассмотрения и оценки заявок на участие в закупке.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>
          <w:trHeight w:val="84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Итоги конкурентных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заключенных контрактах в результате конкурентных закупок. Информация представляется в разрезе ГРБС с учетом подведомственных организаций. Сортировка в отчете производится по количественному полю графы «Экономия» (по убыванию)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Статистика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запланированных за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купках, опубликованных извещениях, заключенных контрактах, полученной экономии, среднем количестве поданных заявок участников закупок. Информация представляется в разрезе главных распорядителей и получателей бюджетных средств, по виду закупленной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Извещения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сумме опубликованных извещений в разрезе способов определения поставщиков (подрядчиков, исполнителей). Отображение в виде диаграммы и/или таблицы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142"/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Контракты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контрактах в разрезе способов определения поставщиков (подрядчиков, исполнителей) – распределение количества и сумм по контрактам по способам определения поставщиков (подрядчиков, исполнителей)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Виды закупаемой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закупках това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ров, работ, услуг для обеспечения государственных и муниципальных нужд в разрезе видов продукции, осуществленных конкурентными способами определения поставщиков (подрядчиков, исполнителей), а также с единственными поставщиками (подрядчиками, исполнителями)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Контракты с единственным поставщиком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Контракты с единственным поставщиком (подрядчиком, исполнителем) по п. 4, 5 части 1 и части 12 ст. 93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Планирование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запл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анированных закупках по данным планов-графиков закупок, показан не распределенный объем средств по планам-графикам закупок, стоимость и количество заключенных контрактов, процент исполнения от запланированного объема финансирования по плану-графику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извещений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опубликованных извещениях о закупке: объект закупки, заказчик, номер извещения со ссылкой на ЕИС, дата публикации закупки, способ определения поставщика (подрядчика, исполнителя), НМЦК, дата начала подачи заявок, дата окончания подачи заявок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контрактов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заключенных контрактах: объект закупки, заказчик, номер контракта со ссылкой на ЕИС, дата заключения контракта, способ определения поставщика (подрядчика, исполнителя), цена контракта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планов-графиков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опубликованных позициях пла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нов-графиков закупок: объект закупки, заказчик, порядковый код изменения плана-графика закупок со ссылкой на ЕИС, номер позиции плана-графика закупок со ссылкой на ЕИС, планируемая дата закупки, способ определения поставщика (подрядчика, исполнителя), НМЦК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поставщиков (подрядчиков, исполнителей)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Поисковая форма поставщика (подрядчика, исполнителя) в базе данных по атрибутам – наименование поставщика (подрядчика, исполнителя), ИНН поставщика (подрядчика, исполнителя) с отображение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м списка поставщиков (подрядчиков, исполнителей), которые соответствуют параметрам поиска. Из этого списка выбирается необходимый поставщик (подрядчик, исполнитель) и происходит переход на аналитический отчет «Карточка поставщика (подрядчика, исполнителя)»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Карточка пользователя системы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проводимых процедурах определения поставщиков (подрядчиков, исполнителей) и заключенных контрактах Пользователей Системы. Информация о контрактах включает в себя следующие данные: объект закупки, способ определе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ния поставщика (подрядчика, исполнителя), сумма контракта, поставщик (подрядчик, исполнитель) и его адрес, ИНН, дата контракта, срок исполнения контракта, статус контракта. Информация об основании прекращения контракта (при статусе «Исполнение прекращено»)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hanging="29" w:left="29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Поставщики Краснодарского края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Поисковая форма поставщика (подрядчика, исполнителя) К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раснодарского края в базе данных по атрибутам – наименование поставщика (подрядчика, исполнителя), ИНН поставщика (подрядчика, исполнителя) с отображением поставщиков (подрядчиков, исполнителей) на карте и описанием вида поставляемых товаров, работ, услуг.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hanging="29" w:left="29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Сведения об осуществлении закупок товаров, работ, услуг с 2022 года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количественных и стоимостных характеристиках закупок, в том числе с разбивкой по закупкам, проведённым заказчиками самостоятельно или через уполномоченные органы (учреждения)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7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hanging="29" w:left="29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Анализ государственных закупок, осуществленных с признаками искусственного дробления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закупках, размещенных одним заказчиком самостоятельно (без направления в уполномоченный орган (учреждение)) с одинаковым предметом закупки в пределах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 (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одного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календарного месяца, если суммарная НМЦК таких закупок превышает 600 000 рублей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Формирование аналитических отчетов с результатами мониторинга и анализа закупочной деятельности отдельных видов юридических лиц Краснодарского края в соответствии с Законом № 223-ФЗ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Общая информация о закупках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отчете отображается: структура договоров по способам закупок, экономия по результатам заключения договоров, топ-5 заказчиков по количеству и стоимости договоров, топ-5 поставщиков* по количеству и стоимости договоров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Календарь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проводимых закупках в разрезе каждого дня с использованием тегов по основным группам продукции, в том числе с указанием 10 крупных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Итоги конкурентных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заключенных договорах по конкурентным способам закупок и образовавшейся в результате заключения договоров экономии средств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Извещения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сумме начальных (максимальных) цен договоров в извещениях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Договоры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сумме цен договоров в разрезе способов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Виды закупаемой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стоимости закупок в разрезе групп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Преимущества при осуществлении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об извещениях, содержащих приоритет товаров российского происхождения, работ, услуг, вы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лицами, а также информацию о закупках среди субъектов малого и среднего предпринимательства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Закупки у единственного поставщика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количестве и стоимости закупок, осуществляемых у единственного поставщика (подрядчика, исполнителя)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Реестр поставщиков*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о дате и стоимости заключенных договоров с поставщиком (подрядчиком, исполнителем), статус договора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9" w:type="dxa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68"/>
              </w:numPr>
              <w:pBdr/>
              <w:tabs>
                <w:tab w:val="left" w:leader="none" w:pos="283"/>
                <w:tab w:val="clear" w:leader="none" w:pos="708"/>
              </w:tabs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Карточка заказчика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0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Информация в разрезе каждого заказчика о показателях закупочной деятельности: стоимостные и количественные характеристики, опубликованных извещений и договоров, образовавшейся экономии, реестр извещений и договоров, информация по видам продукции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</w:tbl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  <w:t xml:space="preserve">* с учетом особенностей отображения информации в ЕИС ввиду изменений, внесенных в постановление Правительства Российской Федерации от 31.10.2014 № 1132 «О порядке ведения реестра договоров, заключенных заказчиками по результатам закупки».</w:t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  <w:t xml:space="preserve">**например: Параметр отбора1 И Параметр отбора2 И (Параметр отбора3 Или Параметр отбора4 Или Параметр отбора5) И Параметр отбора6.</w:t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Программно-технические характеристики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Архитектура Системы реализована на 5 виртуальных серверах под управлением сертифицированной операционной системы Astra Linux 1.6 и 1.7 Smolensk.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Программное обес</w:t>
      </w:r>
      <w:r>
        <w:rPr>
          <w:rFonts w:ascii="Times New Roman" w:hAnsi="Times New Roman"/>
          <w:color w:val="000000" w:themeColor="text1"/>
          <w:sz w:val="24"/>
        </w:rPr>
        <w:t xml:space="preserve">печение Системы представлено в виде совокупности программных модулей, имеющих максимальную степень типизации по составу используемых функций и по структуре их связей. Данное решение обеспечивает возможность независимой реконструкции каждого модуля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Взаимодействие пользователя Системы с мультиагентной средой осуществляется с использованием стандартных средств просмотра содержания веб-страниц (веб-браузеров). При этом обеспечивается неограниченное количество подключений к Системе.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Программное обеспечение, используемое в Системе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tbl>
      <w:tblPr>
        <w:tblStyle w:val="1545"/>
        <w:tblW w:w="9780" w:type="dxa"/>
        <w:tblInd w:w="0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526"/>
        <w:gridCol w:w="4253"/>
      </w:tblGrid>
      <w:tr>
        <w:trPr/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Наименование программного обеспечения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Версия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Базовый репозиторий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Astra Linux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1.6/ 1.7 Smolensk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Ядро Linux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4.2/ 4.15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Системная библиотека «С»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z w:val="20"/>
                <w:szCs w:val="22"/>
                <w:lang w:val="ru-RU" w:eastAsia="en-US" w:bidi="ar-SA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libc6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2.15/ 2.24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Компилятор, отладчик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gcc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4.7.2/ 6.3.0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gdb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1.8.3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Защищенная графическая среда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4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Xorg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1:7.7+12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Библиотека libqt5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5.5.1/ 5.11.0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Оконный менеджер Fly-wm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2.4.9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Защищенный комплекс программ гипертекстовой обработки данных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Web-сервер Apache2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2.2.22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Браузер Firefox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44.0/ 60.0.2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Платформа JBoss(WildFly)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8.2.1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КриптоПро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4.0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Библиотека OpenSSL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1.0.1t/ 1.0.2t/ 1.1.0k/ 1.0.1е/ 1.1.0f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4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openjdk-8-jdk x64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8u151/ 1.8.0_251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79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Дополнительное ПО для работы модуля мониторинга закупок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WildFly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14.1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dotnet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2.2.402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Joomla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3.9.10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nginx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1.10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mysql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5.8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left w:val="single" w:color="000000" w:sz="2" w:space="0"/>
              <w:bottom w:val="single" w:color="000000" w:sz="2" w:space="0"/>
            </w:tcBorders>
            <w:tcW w:w="552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php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253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7.0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</w:tbl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  <w:highlight w:val="white"/>
        </w:rPr>
      </w:pPr>
      <w:r>
        <w:rPr>
          <w:rFonts w:ascii="Times New Roman" w:hAnsi="Times New Roman"/>
          <w:color w:val="000000" w:themeColor="text1"/>
          <w:sz w:val="20"/>
          <w:highlight w:val="white"/>
        </w:rPr>
      </w:r>
      <w:r>
        <w:rPr>
          <w:rFonts w:ascii="Times New Roman" w:hAnsi="Times New Roman"/>
          <w:color w:val="000000" w:themeColor="text1"/>
          <w:sz w:val="20"/>
          <w:highlight w:val="white"/>
        </w:rPr>
      </w:r>
      <w:r>
        <w:rPr>
          <w:rFonts w:ascii="Times New Roman" w:hAnsi="Times New Roman"/>
          <w:color w:val="000000" w:themeColor="text1"/>
          <w:sz w:val="20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  <w:highlight w:val="white"/>
        </w:rPr>
        <w:t xml:space="preserve">Техническое обеспечение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tbl>
      <w:tblPr>
        <w:tblStyle w:val="1545"/>
        <w:tblW w:w="9920" w:type="dxa"/>
        <w:tblInd w:w="0" w:type="dxa"/>
        <w:tblBorders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579"/>
        <w:gridCol w:w="834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vAlign w:val="center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Вид оборудования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vAlign w:val="center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Аппаратное обеспечение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бизнес-логики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34;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128;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(HDD), Тб – 2,2.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СУБД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32;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148;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(HDD), Тб - 2,6.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репликации СУБД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z w:val="20"/>
                <w:szCs w:val="22"/>
                <w:highlight w:val="white"/>
                <w:lang w:val="ru-RU" w:eastAsia="en-US" w:bidi="ar-SA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12;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39;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(HDD)Тб – 1.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приложенных файлов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8;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12;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(HDD), Тб – 16.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       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9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 открытой части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0" w:type="dxa"/>
            <w:textDirection w:val="lrTb"/>
            <w:noWrap w:val="false"/>
          </w:tcPr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Аппаратная часть: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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серверный процессор, ядер – 16;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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оперативная память, Гб – 27;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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жесткий диск (HDD), Гб – 512.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Каналы связи: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  <w:p>
            <w:pPr>
              <w:pStyle w:val="753"/>
              <w:widowControl w:val="fals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пропускная способность канала связи не менее, Гбит/с – 1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</w:tbl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рамках сопровождения и технической поддержки Системы Заказчику разрешается внесение изменений в конфигурацию оборудования при согласовании с Исполнителем.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Требования к лингвистическому обеспечению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Системе все экранные формы, справки, интерактивные подсказки, сообщения об ошибках, предупреждения и диалоги представляются Пользователю Системы на русском языке.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сообщений об ошибках допускается дополнительное представление расширенного описания на английском языке для случаев, когда данное сообщение генерируется СУБД.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2. ТРЕБОВАНИЯ К ОКАЗАНИЮ УСЛУГИ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оказывает услуги в соответствии с требованием законодательства, предъя</w:t>
      </w:r>
      <w:r>
        <w:rPr>
          <w:rFonts w:ascii="Times New Roman" w:hAnsi="Times New Roman"/>
          <w:color w:val="000000" w:themeColor="text1"/>
          <w:sz w:val="24"/>
        </w:rPr>
        <w:t xml:space="preserve">вляемым к таким услугам, в том числе с Едиными требованиями к региональным и муниципальным информационным системам в сфере закупок, утвержденными постановлением Правительства Российской Федерации от 27 января 2022 г. № 60 «О мерах по информационному обеспе</w:t>
      </w:r>
      <w:r>
        <w:rPr>
          <w:rFonts w:ascii="Times New Roman" w:hAnsi="Times New Roman"/>
          <w:color w:val="000000" w:themeColor="text1"/>
          <w:sz w:val="24"/>
        </w:rPr>
        <w:t xml:space="preserve">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</w:t>
      </w:r>
      <w:r>
        <w:rPr>
          <w:rFonts w:ascii="Times New Roman" w:hAnsi="Times New Roman"/>
          <w:color w:val="000000" w:themeColor="text1"/>
          <w:sz w:val="24"/>
        </w:rPr>
        <w:t xml:space="preserve">лу актов и отдельных положений актов Правительства Российской Федерации» (далее – Единые требования), за исключением пунктов 8 и 9 Единых требований, а также положений пункта 4 Единых требований, если исполнение данных требований зависит от обеспечения раб</w:t>
      </w:r>
      <w:r>
        <w:rPr>
          <w:rFonts w:ascii="Times New Roman" w:hAnsi="Times New Roman"/>
          <w:color w:val="000000" w:themeColor="text1"/>
          <w:sz w:val="24"/>
        </w:rPr>
        <w:t xml:space="preserve">отоспособности технологических средств, находящихся в сфере ответственности Заказчика и (или) департамента информатизации и связи Краснодарского края, наделенного Постановлением № 7 полномочиями по обеспечению аппаратной поддержки функционирования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рамках сопровождения и технической поддержки Исполнитель обеспечивает: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обеспечение функционирования линии технической поддержки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проведение консультаций Пользователей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исправление выявленных недостатков и ошибок в Системе;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обновление Базы знаний и инструкций по работе Пользователей в Системе;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ведение Базы знаний и предоставление доступа к ней Пользователям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обновление технической и эксплуатационной документации на Систему при внесении изменений, затрагивающих функционал или программное обеспечение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</w:t>
      </w:r>
      <w:r>
        <w:rPr>
          <w:rFonts w:ascii="Times New Roman" w:hAnsi="Times New Roman"/>
          <w:color w:val="000000" w:themeColor="text1"/>
          <w:sz w:val="24"/>
        </w:rPr>
        <w:t xml:space="preserve">и настройку Системы с учетом изменений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в сфере закупок отдельных видов юридических лиц, а также иных но</w:t>
      </w:r>
      <w:r>
        <w:rPr>
          <w:rFonts w:ascii="Times New Roman" w:hAnsi="Times New Roman"/>
          <w:color w:val="000000" w:themeColor="text1"/>
          <w:sz w:val="24"/>
        </w:rPr>
        <w:t xml:space="preserve">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в сфере закупок отдельных видов юридических лиц (далее – законодательство Российской Федерации);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и настройку Системы с учетом изменений правовых актов Краснодарского края, если такие изменения обусловлены требов</w:t>
      </w:r>
      <w:r>
        <w:rPr>
          <w:rFonts w:ascii="Times New Roman" w:hAnsi="Times New Roman"/>
          <w:color w:val="000000" w:themeColor="text1"/>
          <w:sz w:val="24"/>
        </w:rPr>
        <w:t xml:space="preserve">аниями законодательства Российской Федерации,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(далее – правовые акты Краснодарского края);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доработку и настройку Системы с учетом изменений типового положения о закупке товаров, работ, услуг для госуда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рственных автономных учреждений, государственных бюджетных учреждений и государственных унитарных предприятий Краснодарского края, типовых положений о закупке муниципальных образований Краснодарского края, положений о закупке заказчиков Краснодарского края</w:t>
      </w:r>
      <w:r>
        <w:rPr>
          <w:color w:val="000000" w:themeColor="text1"/>
          <w:sz w:val="24"/>
          <w:highlight w:val="white"/>
        </w:rPr>
        <w:t xml:space="preserve">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tabs>
          <w:tab w:val="clear" w:leader="none" w:pos="708"/>
        </w:tabs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доработку и настройку Системы по предложениям Заказчика и по предложениям Пользователей;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tabs>
          <w:tab w:val="clear" w:leader="none" w:pos="708"/>
        </w:tabs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согласование с Заказчиком в Системе учета обращений доработок Системы по инициативе Исполнителя;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tabs>
          <w:tab w:val="clear" w:leader="none" w:pos="708"/>
        </w:tabs>
        <w:spacing w:after="0" w:before="0" w:line="240" w:lineRule="auto"/>
        <w:ind w:right="0" w:firstLine="482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обеспечение резервного копирования на данные аппаратные ресурсы Заказчика, при условии предоставления Заказчиком Исполнителю доступа к аппаратным ресурсам, предназначенным для хранения резервных копий.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При оказании </w:t>
      </w:r>
      <w:r>
        <w:rPr>
          <w:rFonts w:ascii="Times New Roman" w:hAnsi="Times New Roman"/>
          <w:color w:val="000000" w:themeColor="text1"/>
          <w:sz w:val="24"/>
        </w:rPr>
        <w:t xml:space="preserve">услуг, предусмотренных настоящим описани</w:t>
      </w:r>
      <w:r>
        <w:rPr>
          <w:rFonts w:ascii="Times New Roman" w:hAnsi="Times New Roman"/>
          <w:color w:val="000000" w:themeColor="text1"/>
          <w:sz w:val="24"/>
        </w:rPr>
        <w:t xml:space="preserve">ем объекта закупки, Исполнитель обладает законными основаниями на использование программных продуктов, посредством которых будет достигнут результат таких услуг.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1236"/>
        <w:widowControl w:val="true"/>
        <w:pBdr/>
        <w:spacing w:after="0" w:before="0" w:line="240" w:lineRule="auto"/>
        <w:ind w:right="0" w:firstLine="720" w:left="0"/>
        <w:contextualSpacing w:val="true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</w:rPr>
        <w:t xml:space="preserve">Обеспечение функционирования линии технической поддержки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Функционирование линии технической поддержки Системы включает в себя: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обеспечение функционирования у Исполнителя Системы учета обращений и предоставление доступа к ней Пользователям Системы чер</w:t>
      </w:r>
      <w:r>
        <w:rPr>
          <w:rFonts w:ascii="Times New Roman" w:hAnsi="Times New Roman"/>
          <w:color w:val="000000" w:themeColor="text1"/>
          <w:sz w:val="24"/>
        </w:rPr>
        <w:t xml:space="preserve">ез Сеть «Интернет» для регистрации и просмотра обращений на консультацию, обращений на исправление выявленных недостатков и ошибок в Системе, а также обращений, связанных с доработкой и настройкой Системы, согласованием таких доработок (далее – обращение);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консультирование посредством Системы учета обращений по обращениям Пользователей с обязательным дублированием ответов на электронную почту Пользователя;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69"/>
        </w:numPr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консультирование по адресу электронной почты в случае недоступности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Системы учета обращений</w:t>
      </w:r>
      <w:r>
        <w:rPr>
          <w:color w:val="000000" w:themeColor="text1"/>
          <w:sz w:val="24"/>
          <w:highlight w:val="white"/>
        </w:rPr>
        <w:t xml:space="preserve">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0"/>
        </w:numPr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консультирование по телефону по ранее зарегистрированным в Системе учета обращений  (или по адресу электронной почты в случае недоступности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Системы учета обращений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 обращениям Пользователей.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tabs>
          <w:tab w:val="clear" w:leader="none" w:pos="708"/>
          <w:tab w:val="left" w:leader="none" w:pos="850"/>
          <w:tab w:val="left" w:leader="none" w:pos="1134"/>
        </w:tabs>
        <w:spacing w:after="0" w:before="0" w:line="240" w:lineRule="auto"/>
        <w:ind w:right="-283" w:firstLine="0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ab/>
        <w:t xml:space="preserve">Доступ Пользователей Системы к Системе учета обращений, а также приём обращений по электронной почте в случае недоступности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Системы учета обращений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, обеспечивается Исполнителем кругл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осуточно. Исполнитель предоставляет Заказчику адрес электронной почты и информирует на стартовой странице личного кабинета Пользователей в Системе и на Портале общедоступной информации о закупках, осуществляемых в соответствии с Законами № 44-ФЗ и № 223-ФЗ</w:t>
      </w:r>
      <w:r>
        <w:rPr>
          <w:rFonts w:ascii="Times New Roman" w:hAnsi="Times New Roman"/>
          <w:b w:val="0"/>
          <w:color w:val="000000" w:themeColor="text1"/>
          <w:sz w:val="24"/>
          <w:highlight w:val="white"/>
        </w:rPr>
        <w:t xml:space="preserve">,</w:t>
      </w:r>
      <w:r>
        <w:rPr>
          <w:rFonts w:ascii="Times New Roman" w:hAnsi="Times New Roman"/>
          <w:b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информацию об адресе электронной почты для направления обращений в случае недоступности Системы учета обращений.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Проведение консультаций по телефону по ранее зарегистрир</w:t>
      </w:r>
      <w:r>
        <w:rPr>
          <w:rFonts w:ascii="Times New Roman" w:hAnsi="Times New Roman"/>
          <w:color w:val="000000" w:themeColor="text1"/>
          <w:sz w:val="24"/>
        </w:rPr>
        <w:t xml:space="preserve">ованным обращениям осуществляется в рабочие дни с 08:00 до 19:00 по московскому времени. Исполнитель предоставляет номер многоканального телефона с услугой «8-800 Бесплатные звонки», при которой вызовы оплачиваются Исполнителем, а не вызывающим абонентом.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необходимости оказания консу</w:t>
      </w:r>
      <w:r>
        <w:rPr>
          <w:rFonts w:ascii="Times New Roman" w:hAnsi="Times New Roman"/>
          <w:color w:val="000000" w:themeColor="text1"/>
          <w:sz w:val="24"/>
        </w:rPr>
        <w:t xml:space="preserve">льтаций по телефону вне рабочего времени Заказчик согласует с Исполнителем заблаговременно время оказания услуг и контактные данные специалиста, который будет оказывать консультации. Уведомление о необходимости оказания направляется Исполнителю не позднее </w:t>
      </w:r>
      <w:r>
        <w:rPr>
          <w:rFonts w:ascii="Times New Roman" w:hAnsi="Times New Roman"/>
          <w:color w:val="000000" w:themeColor="text1"/>
          <w:sz w:val="24"/>
        </w:rPr>
        <w:t xml:space="preserve">1 (</w:t>
      </w:r>
      <w:r>
        <w:rPr>
          <w:rFonts w:ascii="Times New Roman" w:hAnsi="Times New Roman"/>
          <w:color w:val="000000" w:themeColor="text1"/>
          <w:sz w:val="24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рабочего дня до начала оказания услуг в нерабочее время.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283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обеспечивает доступ Пользователям Системы к Системе учета обращений с полномочиями необходимыми для: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1"/>
        </w:numPr>
        <w:pBdr/>
        <w:tabs>
          <w:tab w:val="left" w:leader="none" w:pos="567"/>
          <w:tab w:val="clear" w:leader="none" w:pos="708"/>
          <w:tab w:val="left" w:leader="none" w:pos="709"/>
          <w:tab w:val="left" w:leader="none" w:pos="850"/>
          <w:tab w:val="left" w:leader="none" w:pos="992"/>
        </w:tabs>
        <w:spacing w:after="0" w:before="0" w:line="240" w:lineRule="auto"/>
        <w:ind w:right="-283" w:firstLine="283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регистрации новых обращений Пользователем Системы с автоматическим присвоением номера;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1"/>
        </w:numPr>
        <w:pBdr/>
        <w:tabs>
          <w:tab w:val="left" w:leader="none" w:pos="567"/>
          <w:tab w:val="clear" w:leader="none" w:pos="708"/>
          <w:tab w:val="left" w:leader="none" w:pos="709"/>
          <w:tab w:val="left" w:leader="none" w:pos="850"/>
          <w:tab w:val="left" w:leader="none" w:pos="992"/>
        </w:tabs>
        <w:spacing w:after="0" w:before="0" w:line="240" w:lineRule="auto"/>
        <w:ind w:right="-283" w:firstLine="283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просмотра Пользователем Системы перечня и содержания зарегистрированных обращений с возможностью фильтрации по статусу обращения. 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tabs>
          <w:tab w:val="left" w:leader="none" w:pos="567"/>
          <w:tab w:val="clear" w:leader="none" w:pos="708"/>
          <w:tab w:val="left" w:leader="none" w:pos="709"/>
          <w:tab w:val="left" w:leader="none" w:pos="850"/>
          <w:tab w:val="left" w:leader="none" w:pos="992"/>
        </w:tabs>
        <w:spacing w:after="0" w:before="0" w:line="240" w:lineRule="auto"/>
        <w:ind w:right="-283" w:firstLine="0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  <w:t xml:space="preserve">Для Пользователей Системы в Системе учета обращений есть возможность просмотра содержания обращения в виде карточки, в которой отображаются следующая информация: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tabs>
          <w:tab w:val="clear" w:leader="none" w:pos="708"/>
        </w:tabs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номер – уникальный номер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tabs>
          <w:tab w:val="clear" w:leader="none" w:pos="708"/>
        </w:tabs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организация (наименование организации Пользователя, инициировавшего обращения);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tabs>
          <w:tab w:val="clear" w:leader="none" w:pos="708"/>
        </w:tabs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услуга – наименование Системы, по которой обращается Пользователь;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заголовок – тема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описание – содержание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вложения – файлы при наличии;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комментарии – переписка по обращению;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статус – текущее состояние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категория – тип обращения Пользователя;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приоритет;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операция – функциональный раздел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инициатор – ФИО Пользователя, инициировавшего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способ обращения – канал, по которому поступило обращение Пользователя;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– ФИО назначенного исполнителя по обращению;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способ ответа – канал, по которому предоставлено решение;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регистрации – дата и время регистрации обращения в Системе учета обращений;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время реакции;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срок решения – плановая дата и время решения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решения – фактическая дата и время решения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2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решение – описание итоговых действий или предложений Исполнителя.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20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Пользователей Системы в Системе учета обращений по каждому обращению, которому присвоен статус, отличный от «Закрыто»,  предусмотрена возможность добавлять вложения и оставлять комментарии.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20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 направлении обращения по электронной почте или через Систему учета обращений Пользователь Системы направляет следующую информацию: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3"/>
        </w:numPr>
        <w:pBdr/>
        <w:spacing w:after="0" w:before="0" w:line="240" w:lineRule="auto"/>
        <w:ind w:right="-142" w:firstLine="360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ФИО Пользователя Системы, инициировавшего обращения (заполняется автоматически в случае обращения Пользователя Системы через Систему учета обращений);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3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контактные данные Пользователя Системы, инициировавшего обращения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3"/>
        </w:numPr>
        <w:pBdr/>
        <w:spacing w:after="0" w:before="0" w:line="240" w:lineRule="auto"/>
        <w:ind w:right="-142" w:firstLine="360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ИНН и наименование организации Пользователя Системы, инициировавшего обращения (заполняется автоматически в случае обращения Пользователя Системы через Систему учета обращений);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3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идентификатор документа, являющегося объектом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3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содержание обращения, включая описание действий, подлежащих выполнению Пользователем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3"/>
        </w:numPr>
        <w:pBdr/>
        <w:spacing w:after="0" w:before="0" w:line="240" w:lineRule="auto"/>
        <w:ind w:right="-142" w:hanging="360" w:left="72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прочие необходимые сведения по усмотрению Пользователя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Пользователя Системы, инициировавшего обращение, в Системе учета обращений обеспечена возможность оставить оценку и комментарий к оценке в любой момент после перевода обращения в статус «Решено» или «Закрыто».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Системе учета обращений используются следующие статусы обращений: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tbl>
      <w:tblPr>
        <w:tblStyle w:val="1545"/>
        <w:tblW w:w="988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84"/>
        <w:gridCol w:w="6801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Наименование статуса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70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Описание статуса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Зарегистрировано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Обращение зарегистрировано в Системе учета обращений. Пользователю Системы, инициировавшему обращение, предоставлен номер обращения.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работе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Ответственный сотрудник Исполнителя непосредственно выполняет работы по обращению.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ожидании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z w:val="20"/>
                <w:szCs w:val="22"/>
                <w:lang w:val="ru-RU" w:eastAsia="en-US" w:bidi="ar-SA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Статус «В ожидании» присваивается обращению, если Пользователю Системы, инициировавшему обращение, направлен запрос на уточнение сведений по обращению или с инициатором не удалось связаться.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 получении ответа от Пользователя Системы, инициировавшего обращение, обращение переводится в состояние «В работе».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Период нахождения обращения в статусе «В ожидании» не учитывается во времени решения обращения.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Решено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Решение предоставлено Пользователю Системы, инициировавшему обращение. Статус «Решено» проставляет ответственный сотрудник Исполнителя.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Период нахождения обращения в статусе «Решено» не учитывается во времени решения обращения.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4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Закрыто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63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Обращение закрывается либо Пользователем Системы, инициировавшим обращение, либо службой автозакрытия при отсутствии ответа Пользователя Системы, инициировавшего обращение, более 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(пяти)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дней.</w:t>
              <w:br/>
              <w:t xml:space="preserve">Если пользователь обращается по ранее закрытому обращению, то будет зарегистрировано новое обращение.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</w:tbl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</w:r>
      <w:r>
        <w:rPr>
          <w:rFonts w:ascii="Times New Roman" w:hAnsi="Times New Roman"/>
          <w:b/>
          <w:color w:val="000000" w:themeColor="text1"/>
          <w:sz w:val="20"/>
        </w:rPr>
      </w:r>
      <w:r>
        <w:rPr>
          <w:rFonts w:ascii="Times New Roman" w:hAnsi="Times New Roman"/>
          <w:b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каждого обращения Исполнителем определяется категория в соответствии с содержанием обращения и устанавливается приоритет. Сроки решения обращений в зависимости от категории и приоритета указаны в таблице ниже.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tbl>
      <w:tblPr>
        <w:tblStyle w:val="1545"/>
        <w:tblW w:w="988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63"/>
        <w:gridCol w:w="1416"/>
        <w:gridCol w:w="2272"/>
        <w:gridCol w:w="3934"/>
      </w:tblGrid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Категория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Приоритет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Срок реакции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Срок решения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restart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Консультация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(один)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рабочий день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Merge w:val="continue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 согласованию с Инициатором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запроса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restart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Ошибка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Высокий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(пять)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часов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continue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Повышенный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1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(один)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рабочий день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continue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(пять)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дней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continue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 согласованию с Инициатором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запроса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23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Доработка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 позднее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highlight w:val="white"/>
                <w:lang w:val="ru-RU" w:eastAsia="en-US" w:bidi="ar-SA"/>
              </w:rPr>
              <w:t xml:space="preserve">18 декабря 2026 года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Изменение законодательства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 соответствии с требованиями законодательства или по согласованию с Заказчиком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Импорт данных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(пять)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 рабочих дней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9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restart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29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Прочие запросы на обслуживание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5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(пять)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дней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6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3" w:type="dxa"/>
            <w:vAlign w:val="bottom"/>
            <w:vMerge w:val="continue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200" w:before="0" w:line="276" w:lineRule="auto"/>
              <w:ind w:right="0" w:firstLine="0" w:left="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eastAsia="Arial" w:cs="Arial"/>
                <w:spacing w:val="0"/>
                <w:sz w:val="20"/>
                <w:szCs w:val="20"/>
                <w:lang w:val="ru-RU" w:eastAsia="en-US" w:bidi="ar-SA"/>
              </w:rPr>
            </w:r>
            <w:r>
              <w:rPr>
                <w:spacing w:val="0"/>
                <w:sz w:val="20"/>
                <w:szCs w:val="20"/>
              </w:rPr>
            </w:r>
            <w:r>
              <w:rPr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6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2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4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(четыре)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рабочих часа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 согласованию с Инициатором 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запроса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</w:tbl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невозможности решения обращения в установленный срок, Исполнител</w:t>
      </w:r>
      <w:r>
        <w:rPr>
          <w:rFonts w:ascii="Times New Roman" w:hAnsi="Times New Roman"/>
          <w:color w:val="000000" w:themeColor="text1"/>
          <w:sz w:val="24"/>
        </w:rPr>
        <w:t xml:space="preserve">ь непосредственно в Системе учета обращений согласовывает с Пользователем Системы перенос срока с указанием конкретных дат или иное решение: после получения согласия Пользователя Системы, Исполнитель указывает в Системе учета обращений новый срок решения, </w:t>
      </w:r>
      <w:r>
        <w:rPr>
          <w:rFonts w:ascii="Times New Roman" w:hAnsi="Times New Roman"/>
          <w:color w:val="000000" w:themeColor="text1"/>
          <w:sz w:val="24"/>
        </w:rPr>
        <w:t xml:space="preserve">но не позднее 21 декабря 2026 года.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Под временем реакции п</w:t>
      </w:r>
      <w:r>
        <w:rPr>
          <w:rFonts w:ascii="Times New Roman" w:hAnsi="Times New Roman"/>
          <w:color w:val="000000" w:themeColor="text1"/>
          <w:sz w:val="24"/>
        </w:rPr>
        <w:t xml:space="preserve">онимается время, прошедшее с момента регистрации обращения Исполнителем, в течение которого Исполнитель приступает к решению вопроса или запрашивает у Пользователя Системы, инициировавшего обращение, информацию, необходимую для более глубокой диагностики.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Под временем решения понимается количество рабочих часов, прошедших с момента регистрации обращения, в течение которых Исполнитель, в зависимости от ситуации устран</w:t>
      </w:r>
      <w:r>
        <w:rPr>
          <w:rFonts w:ascii="Times New Roman" w:hAnsi="Times New Roman"/>
          <w:color w:val="000000" w:themeColor="text1"/>
          <w:sz w:val="24"/>
        </w:rPr>
        <w:t xml:space="preserve">яет ошибки и/или недостатки в работе Системы, либо дает рекомендации по разрешению обращения силами Пользователя Системы, инициировавшего обращение. Период нахождения обращения в статусе «В ожидании» и в статусе «Решено» не учитывается во времени решения.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Если в течение 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с момента запроса Исполнителем допо</w:t>
      </w:r>
      <w:r>
        <w:rPr>
          <w:rFonts w:ascii="Times New Roman" w:hAnsi="Times New Roman"/>
          <w:color w:val="000000" w:themeColor="text1"/>
          <w:sz w:val="24"/>
        </w:rPr>
        <w:t xml:space="preserve">лнительной информации от Пользователя Системы не приходит ответ (дополнительная информация), либо указание срока ее предоставления, вопрос считается не актуальным и закрытым (обращение автоматически переводится из статуса «В ожидании» в статус «Закрыто»).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Если в течение 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после предоставления к</w:t>
      </w:r>
      <w:r>
        <w:rPr>
          <w:rFonts w:ascii="Times New Roman" w:hAnsi="Times New Roman"/>
          <w:color w:val="000000" w:themeColor="text1"/>
          <w:sz w:val="24"/>
        </w:rPr>
        <w:t xml:space="preserve">онсультации / решения ошибки от Пользователя Системы не получен ответ о результативности применения полученных рекомендаций, обращение считается полностью обработанным и закрытым (обращение автоматически переводится из статуса «Решено» в статус «Закрыто»).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 обращения по электронной почте распространяется те же порядок и сроки, что и для обращений, направленных через Систему учета обращений, если такие обращения направлены по электронной почте в период недоступности Системы учета обращений.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Проведение консультаций Пользователей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Ответ на обращение, касающееся эксплуатации и администрирования Системы, дается Исполнителем, если это возможно, немедленно или в течение </w:t>
      </w:r>
      <w:r>
        <w:rPr>
          <w:rFonts w:ascii="Times New Roman" w:hAnsi="Times New Roman"/>
          <w:color w:val="000000" w:themeColor="text1"/>
          <w:sz w:val="24"/>
        </w:rPr>
        <w:t xml:space="preserve">1 (</w:t>
      </w:r>
      <w:r>
        <w:rPr>
          <w:rFonts w:ascii="Times New Roman" w:hAnsi="Times New Roman"/>
          <w:color w:val="000000" w:themeColor="text1"/>
          <w:sz w:val="24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рабочего дня с даты регистрации обращения.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осуществления консультаций Исполнитель вправе запрашивать дополнительную информацию у Пользователя Системы.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случае, ес</w:t>
      </w:r>
      <w:r>
        <w:rPr>
          <w:rFonts w:ascii="Times New Roman" w:hAnsi="Times New Roman"/>
          <w:color w:val="000000" w:themeColor="text1"/>
          <w:sz w:val="24"/>
        </w:rPr>
        <w:t xml:space="preserve">ли подготовка ответа на вопрос Пользователя Системы требует времени, превышающего установленный срок, представитель Исполнителя обязан в течение следующего рабочего дня направить предварительный ответ и установить срок предоставления окончательного ответа.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случае, если обращение требует выполнения со стороны Исполнителя загрузки в Систему размещенных напрямую в ЕИС документов, то Исполнитель </w:t>
      </w:r>
      <w:r>
        <w:rPr>
          <w:rFonts w:ascii="Times New Roman" w:hAnsi="Times New Roman"/>
          <w:color w:val="000000" w:themeColor="text1"/>
          <w:sz w:val="24"/>
        </w:rPr>
        <w:t xml:space="preserve">изменяет </w:t>
      </w:r>
      <w:r>
        <w:rPr>
          <w:rFonts w:ascii="Times New Roman" w:hAnsi="Times New Roman"/>
          <w:color w:val="000000" w:themeColor="text1"/>
          <w:sz w:val="24"/>
        </w:rPr>
        <w:t xml:space="preserve">категорию на «Импорт данных». 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случае, если обращение не имеет отношения к функционированию Системы или требует методологических разъяснений Пользователю Системы, то Исполнитель </w:t>
      </w:r>
      <w:r>
        <w:rPr>
          <w:rFonts w:ascii="Times New Roman" w:hAnsi="Times New Roman"/>
          <w:color w:val="000000" w:themeColor="text1"/>
          <w:sz w:val="24"/>
        </w:rPr>
        <w:t xml:space="preserve">изменяет </w:t>
      </w:r>
      <w:r>
        <w:rPr>
          <w:rFonts w:ascii="Times New Roman" w:hAnsi="Times New Roman"/>
          <w:color w:val="000000" w:themeColor="text1"/>
          <w:sz w:val="24"/>
        </w:rPr>
        <w:t xml:space="preserve">категорию на «Прочие запросы на обслуживание». 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b/>
          <w:i/>
          <w:color w:val="000000" w:themeColor="text1"/>
          <w:sz w:val="24"/>
        </w:rPr>
      </w:pPr>
      <w:r>
        <w:rPr>
          <w:rFonts w:ascii="Times New Roman" w:hAnsi="Times New Roman"/>
          <w:b/>
          <w:i/>
          <w:color w:val="000000" w:themeColor="text1"/>
          <w:sz w:val="24"/>
        </w:rPr>
      </w:r>
      <w:r>
        <w:rPr>
          <w:rFonts w:ascii="Times New Roman" w:hAnsi="Times New Roman"/>
          <w:b/>
          <w:i/>
          <w:color w:val="000000" w:themeColor="text1"/>
          <w:sz w:val="24"/>
        </w:rPr>
      </w:r>
      <w:r>
        <w:rPr>
          <w:rFonts w:ascii="Times New Roman" w:hAnsi="Times New Roman"/>
          <w:b/>
          <w:i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Исправление выявленных недостатков и ошибок в Системе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каждого обращения с категорией «Ошибка» Исполнителем устанавливается приоритет и в зависимости от него устанавливаются нормы на время реакции и время решения.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tbl>
      <w:tblPr>
        <w:tblStyle w:val="1545"/>
        <w:tblW w:w="988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21"/>
        <w:gridCol w:w="7664"/>
      </w:tblGrid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Приоритет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b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Характер ошибки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b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hanging="64" w:left="64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Высокий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74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Ошибки, связанные с неработоспособностью Системы, характеризующиеся полной потерей работоспособности и/или недоступностью всех ее компонентов.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hanging="64" w:left="64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Повышенный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74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(невозможно открыть) хотя бы одного интерфейса;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4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хотя бы одного справочника или классификатора (невозможно открыть справочник или классификатор), при условии того, что его неработоспособность блокирует работу Пользователя Системы;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4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интеграции с одной или несколькими внешними системами;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4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Невозможность ввода данных в одном или нескольких полях хотя бы одного интерфейса Пользователя Системы, при условии того, что эта невозможность блокирует работу пользователя;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4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хотя бы одной бизнес-операции интерфейса пользователя, при условии того, что эта невозможность блокирует работу пользователя.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hanging="64" w:left="64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Обычный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Неправильное автозаполнение поля хотя бы одного интерфейса системы, при условии того, что это не блокирует работу пользователя (можно ввести значение вручную);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Некорректная работа (невозможно выбрать значение из справочн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ика или классификатора) хотя бы одного справочника или классификатора, при условии того, что его неработоспособность не блокирует работу Пользователя Системы (можно ввести значение кода записи справочника или классификатора в поле интерфейса пользователя);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Некорректная работа хотя бы одной бизнес-операции интерфейса пользователя за исключением ситуаций, которые ранее не учитывались в алгоритмах бизнес-операций интерфейса пользователя;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Неработоспособность (не формируется печатная форма), некорректная работа (не выгружаются данные из Системы или неправильно выгружаются данные из Системы или неправильно формируется статическая информация печатной формы);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Неработоспособност</w:t>
            </w: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ь (результат алгоритма блокирует документооборот), некорректная работа (не правильно работает алгоритм обработки данных) хотя бы одного алгоритма обработки данных, обеспечивающего реализацию документооборота в рамках одного интерфейса пользователя Системы;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Некорректность интеграции с одной или несколькими внешними системами.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1" w:type="dxa"/>
            <w:textDirection w:val="lrTb"/>
            <w:noWrap w:val="false"/>
          </w:tcPr>
          <w:p>
            <w:pPr>
              <w:pStyle w:val="753"/>
              <w:widowControl w:val="true"/>
              <w:pBdr/>
              <w:spacing w:after="0" w:before="0" w:line="240" w:lineRule="auto"/>
              <w:ind w:right="0" w:hanging="64" w:left="64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Планируемый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64" w:type="dxa"/>
            <w:vAlign w:val="bottom"/>
            <w:textDirection w:val="lrTb"/>
            <w:noWrap w:val="false"/>
          </w:tcPr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Различные виды внутренних ошибок, не оказывающих влияния на работу пользователей;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Редко возникающие ошибки, влияющие на работу пользователей;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  <w:p>
            <w:pPr>
              <w:pStyle w:val="753"/>
              <w:widowControl w:val="true"/>
              <w:numPr>
                <w:ilvl w:val="0"/>
                <w:numId w:val="75"/>
              </w:numPr>
              <w:pBdr/>
              <w:spacing w:after="0" w:before="0" w:line="240" w:lineRule="auto"/>
              <w:ind w:right="0" w:hanging="360" w:left="360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eastAsia="Arial" w:cs="Arial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Иные ошибки, возникающие при работе в Системе, в том числе при формировании печатных форм.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  <w:r>
              <w:rPr>
                <w:rFonts w:ascii="Times New Roman" w:hAnsi="Times New Roman"/>
                <w:color w:val="000000" w:themeColor="text1"/>
                <w:sz w:val="20"/>
              </w:rPr>
            </w:r>
          </w:p>
        </w:tc>
      </w:tr>
    </w:tbl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Обновление Базы знаний и инструкций по работе Пользователей в Системе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доводит до Пользователей Сист</w:t>
      </w:r>
      <w:r>
        <w:rPr>
          <w:rFonts w:ascii="Times New Roman" w:hAnsi="Times New Roman"/>
          <w:color w:val="000000" w:themeColor="text1"/>
          <w:sz w:val="24"/>
        </w:rPr>
        <w:t xml:space="preserve">емы суть изменений, осуществленных в рамках доработок и настроек Системы, в том числе путем проведения обучающих мероприятий, вебинаров, информационной рассылки, изменения Базы знаний, инструкций, разработки презентаций. Изменение Базы знаний и инструкций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осуществляются</w:t>
      </w:r>
      <w:r>
        <w:rPr>
          <w:rFonts w:ascii="Times New Roman" w:hAnsi="Times New Roman"/>
          <w:color w:val="000000" w:themeColor="text1"/>
          <w:sz w:val="24"/>
        </w:rPr>
        <w:t xml:space="preserve"> Исполнителем одновременно с установкой обновлений и настройкой Системы.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Ведение Базы знаний и предоставление доступа к ней Пользователям Системы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поддержки Пользователей Системы, Исполнитель поддерживает в актуальном состоянии Базу знаний, содержащую справочные материалы с описанием решений вопросов, связанных с работой в Системе.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Доступ Пользователей Системы к Базе знаний обеспечивается Исполнителем круглосуточно.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Обновление технической и эксплуатационной документации на Систему при внесении изменений, затрагивающих функционал или программное обеспечение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Техническая и эксплуатационная документации на Систему (далее – документация) приводятся Исполнителем в соо</w:t>
      </w:r>
      <w:r>
        <w:rPr>
          <w:rFonts w:ascii="Times New Roman" w:hAnsi="Times New Roman"/>
          <w:color w:val="000000" w:themeColor="text1"/>
          <w:sz w:val="24"/>
        </w:rPr>
        <w:t xml:space="preserve">тветствие с текущей версии Системы с учетом произведенных доработок за время оказания услуг и передается Заказчику до окончания срока оказания услуг. Исполнитель предварительно согласовывает с Заказчиком проекты изменений в документацию в электронном виде.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Содержание документации определяется Исполнителем в зависимости от характера и объема информации, необходимой и достаточной для эксплуатации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Доработка и настройка Системы с учетом изменений законодательства Российской Федерации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рамках сопровождения и техничес</w:t>
      </w:r>
      <w:r>
        <w:rPr>
          <w:rFonts w:ascii="Times New Roman" w:hAnsi="Times New Roman"/>
          <w:color w:val="000000" w:themeColor="text1"/>
          <w:sz w:val="24"/>
        </w:rPr>
        <w:t xml:space="preserve">кой поддержки Системы Исполнитель отслеживает изменения законодательства Российской Федерации и осуществляет необходимые доработки и настройку Системы с учетом этих изменений, которые осуществляются Исполнителем к дате вступления в силу изменившихся норм.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соблюдения требований законодательства Российской Федерации, а также надлежащего функционирования Системы, в рамках сопровождения и технической поддержки Системы Исполнителем осуществляется изменение следующих видов объектов Системы: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6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справочники и классификаторы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6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пользовательские интерфейсы ввода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6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обработки данных, обеспечивающие реализацию документооборота;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6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и форматы обмена данными с ЕИС, Подсистемой управления процессом исполнения бюджета ЕГИИС УОФ КК, электронным ресурсом;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6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печатные документы и отчетные формы.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Доработки Системы, вызванные изменениями законодательства Российской Федерации и корректировками функциональных возможностей ЕИС, учитываются в Системе учета обращений с присвоением категории «Изменение законодательства». Заказчику при этом п</w:t>
      </w:r>
      <w:r>
        <w:rPr>
          <w:rFonts w:ascii="Times New Roman" w:hAnsi="Times New Roman"/>
          <w:color w:val="000000" w:themeColor="text1"/>
          <w:sz w:val="24"/>
        </w:rPr>
        <w:t xml:space="preserve">редоставляется возможность просматривать указанные доработки и оставлять к ним комментарии. </w:t>
      </w:r>
      <w:r>
        <w:rPr>
          <w:rFonts w:ascii="Times New Roman" w:hAnsi="Times New Roman"/>
          <w:color w:val="000000" w:themeColor="text1"/>
          <w:sz w:val="24"/>
        </w:rPr>
        <w:t xml:space="preserve">Для Заказчика в Системе учета обращений по таким обращениям с категорией «Изменение законодательства» обеспечивается возможность оставить оценку и комментарий к оценке.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если внесение необходимых изменений и настройка Системы не могут быть выполнены к сроку вступления новых норм в силу, Исполнитель обязан уведомить Заказчика через Систему учета обращений. Срок уведомления составляет не менее 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до даты вступления изменений в силу. Если изменения вступают в силу на следующий день после официального опубликования, уведомление направляется в течение 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с даты вступления таких изменений в силу. При этом указываются причины, препятствующие исполнению обязательств, и срок доработки и настройки Системы.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Доработка и настройка Системы с учетом изменений правовых актов Краснодарского края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 выявлении изменений законодательства Краснодарского края, затрагивающих функционирование Системы, Заказчик создает обращение в Системе учета обращений с категорией «Изменение законодательства» и указанием сроков вступления в силу новых норм.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 основании со</w:t>
      </w:r>
      <w:r>
        <w:rPr>
          <w:rFonts w:ascii="Times New Roman" w:hAnsi="Times New Roman"/>
          <w:color w:val="000000" w:themeColor="text1"/>
          <w:sz w:val="24"/>
        </w:rPr>
        <w:t xml:space="preserve">зданного Заказчиком обращения Исполнитель осуществляет доработку и настройку Системы с учетом изменений правовых актов Краснодарского края. Доработки выполняются Исполнителем к дате вступления в силу изменившихся норм или в иной срок, указанный Заказчиком.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возникновения обстоятельств, препятствующих выполнению доработки и настройки Системы к установленной дате, Исполнитель обязан оповестить Заказчика о невозможности соблюдения срока через Систему учета обращений не позднее 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</w:t>
      </w:r>
      <w:r>
        <w:rPr>
          <w:rFonts w:ascii="Times New Roman" w:hAnsi="Times New Roman"/>
          <w:color w:val="000000" w:themeColor="text1"/>
          <w:sz w:val="24"/>
        </w:rPr>
        <w:t xml:space="preserve">их дней до даты вступления в силу измененных норм или даты, определенной Заказчиком. Если изменения в законодательство вступают в силу на следующий день после опубликования, Исполнитель обязан направить уведомление через Систему учета обращений не позднее </w:t>
      </w:r>
      <w:r>
        <w:rPr>
          <w:rFonts w:ascii="Times New Roman" w:hAnsi="Times New Roman"/>
          <w:color w:val="000000" w:themeColor="text1"/>
          <w:sz w:val="24"/>
        </w:rPr>
        <w:t xml:space="preserve">5 (</w:t>
      </w:r>
      <w:r>
        <w:rPr>
          <w:rFonts w:ascii="Times New Roman" w:hAnsi="Times New Roman"/>
          <w:color w:val="000000" w:themeColor="text1"/>
          <w:sz w:val="24"/>
        </w:rPr>
        <w:t xml:space="preserve">пяти</w:t>
      </w:r>
      <w:r>
        <w:rPr>
          <w:rFonts w:ascii="Times New Roman" w:hAnsi="Times New Roman"/>
          <w:color w:val="000000" w:themeColor="text1"/>
          <w:sz w:val="24"/>
        </w:rPr>
        <w:t xml:space="preserve">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с даты вступления в силу изменившихся норм. В таком уведомлении Исполнитель указывает причины, препятствующие исполнению обязательств в срок, а также предлагает новый срок доработки и настройки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  <w:t xml:space="preserve">Для Заказчика в Системе учета обращений по таким обращениям с категорией «Изменение законодательства» обеспечивается возможность оставить оценку и комментарий к оценке.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соблюдения требований правовых актов Краснодарского края, а также надлежащего функционирования Системы, в рамках сопровождения и технической поддержки Системы Исполнителем осуществляется изменение следующих видов объектов Системы: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справочники и классификаторы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пользовательские интерфейсы ввода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обработки данных, обеспечивающие реализацию документооборота;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и форматы обмена данными с ЕИС, АС «Бюджет», электронным ресурсом;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7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печатные документы и отчетные формы.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0" w:left="709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Доработка и настройка Системы с учетом изменений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типовых положений о закупке, положений о закупке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 изменениях типового положения о закупке товаров, работ, услуг для государственных автономных  учреждений, государственных бюджетных учреждений и государственных унитарных пр</w:t>
      </w:r>
      <w:r>
        <w:rPr>
          <w:rFonts w:ascii="Times New Roman" w:hAnsi="Times New Roman"/>
          <w:color w:val="000000" w:themeColor="text1"/>
          <w:sz w:val="24"/>
        </w:rPr>
        <w:t xml:space="preserve">едприятий Краснодарского края, затрагивающих функционирование Системы, Исполнитель осуществляет доработку и настройку Системы на основании обращений Заказчика в Системе учета обращений. Таким обращениям присваивается категория «Изменение законодательства».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 основании созданного Заказчиком обращения Исполнитель осуществляет доработку и настройку Системы в сроки, согласованные с Заказчиком.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возникновения обстоятельств, препятствующих выполнению доработки и настройки Системы к установленной дате, Исполн</w:t>
      </w:r>
      <w:r>
        <w:rPr>
          <w:rFonts w:ascii="Times New Roman" w:hAnsi="Times New Roman"/>
          <w:color w:val="000000" w:themeColor="text1"/>
          <w:sz w:val="24"/>
        </w:rPr>
        <w:t xml:space="preserve">итель обязан оповестить Заказчика о невозможности соблюдения срока через Систему учета обращений. В таком уведомлении Исполнитель указывает причины, препятствующие исполнению обязательств в срок, а также предлагает новый срок доработки и настройки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  <w:t xml:space="preserve">Для Заказчика в Системе учета обращений по таким обращениям с категорией «Изменение законодательства» обеспечивается возможность оставить оценку и комментарий к оценке.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Доработка и настройка Системы при изменениях типовых положений о закупке муниципальных образований Краснодарского края и положений о закупке заказчиков Краснодарского края Исполнитель осуществляет на осн</w:t>
      </w:r>
      <w:r>
        <w:rPr>
          <w:rFonts w:ascii="Times New Roman" w:hAnsi="Times New Roman"/>
          <w:color w:val="000000" w:themeColor="text1"/>
          <w:sz w:val="24"/>
        </w:rPr>
        <w:t xml:space="preserve">овании обращений Пользователей Системы в Системе учета обращений. Таким обращениям присваивается категория «Изменение законодательства». </w:t>
      </w:r>
      <w:r>
        <w:rPr>
          <w:rFonts w:ascii="Times New Roman" w:hAnsi="Times New Roman"/>
          <w:color w:val="000000" w:themeColor="text1"/>
          <w:sz w:val="24"/>
        </w:rPr>
        <w:t xml:space="preserve">Для Заказчика в Системе учета обращений </w:t>
      </w:r>
      <w:r>
        <w:rPr>
          <w:rFonts w:ascii="Times New Roman" w:hAnsi="Times New Roman"/>
          <w:color w:val="000000" w:themeColor="text1"/>
          <w:sz w:val="24"/>
        </w:rPr>
        <w:t xml:space="preserve">обеспечивается доступ</w:t>
      </w:r>
      <w:r>
        <w:rPr>
          <w:rFonts w:ascii="Times New Roman" w:hAnsi="Times New Roman"/>
          <w:color w:val="000000" w:themeColor="text1"/>
          <w:sz w:val="24"/>
        </w:rPr>
        <w:t xml:space="preserve"> к таким обращениям с категорией «Изменение законодательства».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в течение 5 </w:t>
      </w:r>
      <w:r>
        <w:rPr>
          <w:rFonts w:ascii="Times New Roman" w:hAnsi="Times New Roman"/>
          <w:color w:val="000000" w:themeColor="text1"/>
          <w:sz w:val="24"/>
        </w:rPr>
        <w:t xml:space="preserve">(пяти)</w:t>
      </w:r>
      <w:r>
        <w:rPr>
          <w:rFonts w:ascii="Times New Roman" w:hAnsi="Times New Roman"/>
          <w:color w:val="000000" w:themeColor="text1"/>
          <w:sz w:val="24"/>
        </w:rPr>
        <w:t xml:space="preserve"> рабочих дней с момента регистрации обращений с категорией «Изменение законодательства» от Пользователей Системы </w:t>
      </w:r>
      <w:r>
        <w:rPr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информирует Заказчика о  таких обращениях. З</w:t>
      </w:r>
      <w:r>
        <w:rPr>
          <w:rFonts w:ascii="Times New Roman" w:hAnsi="Times New Roman"/>
          <w:color w:val="000000" w:themeColor="text1"/>
          <w:sz w:val="24"/>
        </w:rPr>
        <w:t xml:space="preserve">аказчик оценивает целесообразность и согласовывает в Системе учета обращений доработки по обращении Пользователя Системы  с категорией «Изменение законодательства». Исполнитель осуществляет доработку и настройку Системы в сроки, согласованные с Заказчиком.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случае возникновения обстоятельств, препятствующих выполнению доработки и настройки Системы к установленной дате, Исполнитель обязан оповестить Пользователя Системы, иници</w:t>
      </w:r>
      <w:r>
        <w:rPr>
          <w:rFonts w:ascii="Times New Roman" w:hAnsi="Times New Roman"/>
          <w:color w:val="000000" w:themeColor="text1"/>
          <w:sz w:val="24"/>
        </w:rPr>
        <w:t xml:space="preserve">ировавшего обращение, и Заказчика о невозможности соблюдения срока через Систему учета обращений. В таком уведомлении Исполнитель указывает причины, препятствующие исполнению обязательств в срок, а также предлагает новый срок доработки и настройки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соблюдения требований типовых положений и положений о закупке, а также надлежащего функционирования Системы, в рамках сопровождения и технической поддержки Системы Исполнителем осуществляется изменение следующих видов объектов Системы: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8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справочники и классификаторы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8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пользовательские интерфейсы ввода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8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обработки данных, обеспечивающие реализацию документооборота;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8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и форматы обмена данными с ЕИС, Подсистемой управления процессом исполнения бюджета ЕГИИС УОФ КК, электронным ресурсом;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8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печатные документы и отчетные формы.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Доработка и настройка Системы по предложениям Заказчика и по предложениям Пользователей Системы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Зака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зчик до 5 декабря в случае необходимости формирует и информирует Исполнителя о доработках Системы (в том числе о доработках, сформированных Пользователями Системы), выполнение которых целесообразно в период оказания услуг, в том числе указывает приоритет.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рабочего дня с момента получения от Заказчика перечня предложений по доработкам Системы рассматривает его и совместно с Заказчиком определяет итоговый перечень доработок, которые Исполнителю необходимо выполнить в период оказания услуг.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итоговый перечень попадает не более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15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пятнадцати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задач по доработке Системы в период оказания услуг, общей трудоемкостью не более 40 человекодней.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случае невозможности выполнения задач, перечисленных в итоговом перечне, Исполнитель согласовывает с Заказчиком иной срок с указанием конкретных дат или иное решение для исполнения данной потребности (в части выполнения задач).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Сроком исполнения обращений с предложениями Заказчика по доработке Системы с категорией «Доработка» и приоритетом «Обычный» является срок не позднее </w:t>
        <w:br/>
        <w:t xml:space="preserve">18 декабря 2026 года, если иной срок не был согласован Заказчиком и Исполнителем. 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Информационные потоки и серверная аппаратная часть остаются неизменными.</w:t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highlight w:val="white"/>
        </w:rPr>
      </w:pP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  <w:r>
        <w:rPr>
          <w:color w:val="000000" w:themeColor="text1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Согласование с Заказчиком в Системе учета обращений доработок Системы по инициативе Исполнителя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целях надлежащего функционирования Системы, в рамках сопровождения и технической поддержки Системы Исполнитель осуществля</w:t>
      </w:r>
      <w:r>
        <w:rPr>
          <w:rFonts w:ascii="Times New Roman" w:hAnsi="Times New Roman"/>
          <w:color w:val="000000" w:themeColor="text1"/>
          <w:sz w:val="24"/>
        </w:rPr>
        <w:t xml:space="preserve">ет</w:t>
      </w:r>
      <w:r>
        <w:rPr>
          <w:rFonts w:ascii="Times New Roman" w:hAnsi="Times New Roman"/>
          <w:color w:val="000000" w:themeColor="text1"/>
          <w:sz w:val="24"/>
        </w:rPr>
        <w:t xml:space="preserve"> изменение следующих видов объектов Системы: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9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справочники и классификаторы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9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пользовательские интерфейсы ввода Системы;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9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обработки данных, обеспечивающие реализацию документооборота;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9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алгоритмы и форматы обмена данными с ЕИС, Подсистемой управления процессом исполнения бюджета ЕГИИС УОФ КК;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79"/>
        </w:numPr>
        <w:pBdr/>
        <w:tabs>
          <w:tab w:val="clear" w:leader="none" w:pos="708"/>
        </w:tabs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печатные документы и отчетные формы.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предварительно согласовывает в Системе учета обращений с Заказчиком планируемые доработки Системы по инициативе Исполнителя, указав цели, срок и ожидаемый результат от внедрения доработки. Исполнитель в Системе учета обращений уведомляет </w:t>
      </w:r>
      <w:r>
        <w:rPr>
          <w:rFonts w:ascii="Times New Roman" w:hAnsi="Times New Roman"/>
          <w:color w:val="000000" w:themeColor="text1"/>
          <w:sz w:val="24"/>
        </w:rPr>
        <w:t xml:space="preserve">Заказчика о результатах осуществления доработки и согласует с Заказчиком срок обновлений и настройкой Системы для внедрения доработки. Изменение Базы знаний и инструкций осуществляются Исполнителем одновременно с установкой обновлений и настройкой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Обеспечение резервного копирования на аппаратные ресурсы Заказчика, при условии предоставления Заказчиком Исполнителю доступа к аппаратным ресурсам, предназначенным для хранения резервных копий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Резервному копированию подлежит вся информация в Системе, включая программный код, файлы вложений, базы данных.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При предоставлении Заказчиком доступа к аппаратным ресурсам, предназначенным для хранения резервных копий, Исполнитель обеспечивает резервное копирование на данные аппаратные ресурсы Заказчика.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Резервное копирование осуществляется: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- один раз в неделю полная копия;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- один раз в день инкрементальная копия.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при условии подтверждения отсутствия доступа, аварий, выхода из строя аппаратных ресурсов, предоставленных Заказчиком, предназначенным для хранения резервных копий, а также в слу</w:t>
      </w:r>
      <w:r>
        <w:rPr>
          <w:rFonts w:ascii="Times New Roman" w:hAnsi="Times New Roman"/>
          <w:color w:val="000000" w:themeColor="text1"/>
          <w:sz w:val="24"/>
        </w:rPr>
        <w:t xml:space="preserve">чае отсутствия доступа, аварий, выхода из строя аппаратных ресурсов, на которых расположена база данных Системы и хранилище прикреплённых файлов Системы, не несет ответственность за обеспечение резервного копирования и обеспечение хранения резервных копий.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Исполнитель по запросу Заказчика предоставляет информацию о состоянии резервного копирования, полноты и целостности копий и возможности восстановления системы из них.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При предоставлении Заказчиком доступа к аппаратным ресурсам, предназначенным для хранения резервных копий, Исполнитель обеспечивает возможность восстано</w:t>
      </w:r>
      <w:r>
        <w:rPr>
          <w:rFonts w:ascii="Times New Roman" w:hAnsi="Times New Roman"/>
          <w:color w:val="000000" w:themeColor="text1"/>
          <w:sz w:val="24"/>
        </w:rPr>
        <w:t xml:space="preserve">вления состояния Системы на дату и время последнего резервного копирования.</w:t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Отчетность об оказанных услугах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Не позднее 1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(одного)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рабочего дня с даты окончания оказания услуг по контракту, Исполнитель направляет на официальный адрес электронной почты Заказчика отчет об оказанных услугах, включающий сводную информацию об оказанных по контракту ус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лугах, таблицу с перечнем закрытых обращений по обращениям с категориями «Консультация», «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Ошибка», «Импорт данных», «Прочие запросы на обслуживание», таблицу с перечнем закрытых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отчетный период (период оказания услуг)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обращений с категорией «Доработка». </w:t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Таблица с перечнем закрытых </w:t>
      </w:r>
      <w:r>
        <w:rPr>
          <w:rFonts w:ascii="Times New Roman" w:hAnsi="Times New Roman"/>
          <w:color w:val="000000" w:themeColor="text1"/>
          <w:sz w:val="24"/>
        </w:rPr>
        <w:t xml:space="preserve">в отчетный период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(период оказания услуг) </w:t>
      </w:r>
      <w:r>
        <w:rPr>
          <w:rFonts w:ascii="Times New Roman" w:hAnsi="Times New Roman"/>
          <w:color w:val="000000" w:themeColor="text1"/>
          <w:sz w:val="24"/>
        </w:rPr>
        <w:t xml:space="preserve">обращений с категориями «Консультация», «Ошибка», «Импорт данных», «Прочие запросы на обслуживание» содержит следующие реквизиты: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№ </w:t>
      </w:r>
      <w:r>
        <w:rPr>
          <w:rFonts w:ascii="Times New Roman" w:hAnsi="Times New Roman"/>
          <w:color w:val="000000" w:themeColor="text1"/>
          <w:sz w:val="24"/>
        </w:rPr>
        <w:t xml:space="preserve">п/п;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уникальный номер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статус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категория;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операция;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способ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приоритет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заголовок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регистрации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реакции;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реакции, рабочих дней, часов;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нахождения обращения в статусе «В ожидании»,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решения;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история статусов (дата, время, наименование статуса);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согласование переноса срока решения (при наличии);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срок решения (дата и время), с учетом переноса и периодов нахождения заявки у Инициатора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норматив срока решения в соответствии с приоритетом обращения, рабочих дней, часов;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решения,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отклонение от срока,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1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оценка;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1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комментарий к оценке.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Таблица с перечнем закрытых в отчетный период обращений Заказчика с категориями «Доработка» и «Изменение законодательства» содержит следующие реквизиты: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№ </w:t>
      </w:r>
      <w:r>
        <w:rPr>
          <w:rFonts w:ascii="Times New Roman" w:hAnsi="Times New Roman"/>
          <w:color w:val="000000" w:themeColor="text1"/>
          <w:sz w:val="24"/>
        </w:rPr>
        <w:t xml:space="preserve">п/п;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уникальный номер обращения;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статус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операция;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приоритет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количество задач;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заголовок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регистрации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реакции;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реакции, рабочих дней, часов;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нахождения обращения в статусе «В ожидании», рабочих дней, часов, минут;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срок решения (дата и время), с учетом переноса и периодов нахождения заявки у Инициатора обращения;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решения;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длительность решения,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дата и время решения,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отклонение от срока, рабочих дней, часов, минут;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согласование переноса срока решения (при наличии);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результат;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оценка;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комментарий к оценке;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ИНН организации, инициировавшей доработку;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0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наименование организации, инициировавшей доработку.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  <w:szCs w:val="24"/>
          <w:highlight w:val="cyan"/>
        </w:rPr>
      </w:pPr>
      <w:r>
        <w:rPr>
          <w:color w:val="000000" w:themeColor="text1"/>
          <w:sz w:val="24"/>
          <w:szCs w:val="24"/>
          <w:highlight w:val="cyan"/>
        </w:rPr>
      </w:r>
      <w:r>
        <w:rPr>
          <w:color w:val="000000" w:themeColor="text1"/>
          <w:sz w:val="24"/>
          <w:szCs w:val="24"/>
          <w:highlight w:val="cyan"/>
        </w:rPr>
      </w:r>
      <w:r>
        <w:rPr>
          <w:color w:val="000000" w:themeColor="text1"/>
          <w:sz w:val="24"/>
          <w:szCs w:val="24"/>
          <w:highlight w:val="cyan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3. ТРЕБОВАНИЯ К ОБЕСПЕЧЕНИЮ КОНФИДЕНЦИАЛЬНОСТИ 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БЕЗОПАСНОСТИ ИНФОРМАЦИИ В СИСТЕМЕ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  <w:r>
        <w:rPr>
          <w:rFonts w:ascii="Times New Roman" w:hAnsi="Times New Roman"/>
          <w:b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Требования к конфиденциальности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не разглашает и не использует информацию, ставшую</w:t>
      </w:r>
      <w:r>
        <w:rPr>
          <w:rFonts w:ascii="Times New Roman" w:hAnsi="Times New Roman"/>
          <w:color w:val="000000" w:themeColor="text1"/>
          <w:sz w:val="24"/>
        </w:rPr>
        <w:t xml:space="preserve"> ему известной в ходе оказания услуг. </w:t>
      </w:r>
      <w:r>
        <w:rPr>
          <w:rFonts w:ascii="Times New Roman" w:hAnsi="Times New Roman"/>
          <w:color w:val="000000" w:themeColor="text1"/>
          <w:sz w:val="24"/>
        </w:rPr>
        <w:t xml:space="preserve">Исполнитель несет ответственность за соблюдение этого требования в соответствии с законодательством Российской Федерации.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Исполнитель обязан использовать доступ к информационным ресурсам З</w:t>
      </w:r>
      <w:r>
        <w:rPr>
          <w:rFonts w:ascii="Times New Roman" w:hAnsi="Times New Roman"/>
          <w:color w:val="000000" w:themeColor="text1"/>
          <w:sz w:val="24"/>
        </w:rPr>
        <w:t xml:space="preserve">аказчика, Пользователей Системы только в целях оказания услуг, не копировать, не размножать и не распространять в любой форме любые материалы, содержащиеся на рабочих местах, серверах и прочих средствах хранения информации Заказчика, Пользователей Системы.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Заказчик вправе запросить у Исполнителя всю информацию о функционировании Системы (в том числе записи событий и сообщений Системы во время ее работы) за весь период оказания услуг.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center"/>
        <w:rPr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Требования к информационной безопасности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 эксплуатации Системы выполняются требования, предусмотренные законодательными и иными нормативными правовыми актами Российской Федерации, регулирующими отношения в области защиты информации, требования в области использования ЭП.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При сопровождении и технической поддержке Системы сохраняется ее соответствие актуальным и действительным аттестационным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документам, эскизному проекту системы защиты информации государственной информационной системы Краснодарского края «Региональная информационная система Краснодарского края, используемая в сфере закупок для обеспечения государственных и муниципальных нужд»,</w:t>
      </w:r>
      <w:r>
        <w:rPr>
          <w:rFonts w:ascii="Times New Roman" w:hAnsi="Times New Roman"/>
          <w:b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организационно-распорядительным документам, регламентирующим обеспечение информационной безопасности, которые передаются Заказчиком Исполнителю в письменн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ом виде способом, согласованном сторонами после заключения государственного контракта. Не допускается осуществление технических и организационных мероприятий, которые могут создать предпосылки для нарушения целостности информации, обрабатываемой в Системе.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случае необходимости проведения плановых регламентных и технологи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ческих работ, при осуществлении которых не обеспечивается доступ пользователей Системы к информации и документам, размещенным в ней, не менее чем за сутки до начала таких работ Исполнитель размещает для пользователей в Системе уведомление об их проведении.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rFonts w:ascii="Times New Roman" w:hAnsi="Times New Roman"/>
          <w:color w:val="000000" w:themeColor="text1"/>
          <w:sz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В случае необеспечения непрерывности функционирования технологических средств Системы, повлекшего невозможность доступа к Системе ее пользователей, не позднее чем через 2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(два)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часа с момента возобновления обеспечения непрерывности функционирования таких средств Исполнитель информирует Заказчика и размещает на стартовой странице личн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ого кабинета Пользователей в Системе и на Портал общедоступной информации о закупках, осуществляемых в соответствии с Законами № 44-ФЗ и № 223-ФЗ, информацию о причинах невозможности доступа к ней, дате и времени прекращения и возобновления такого доступа.</w:t>
      </w:r>
      <w:r>
        <w:rPr>
          <w:rFonts w:ascii="Times New Roman" w:hAnsi="Times New Roman"/>
          <w:color w:val="000000" w:themeColor="text1"/>
          <w:sz w:val="24"/>
          <w:highlight w:val="white"/>
        </w:rPr>
      </w:r>
      <w:r>
        <w:rPr>
          <w:rFonts w:ascii="Times New Roman" w:hAnsi="Times New Roman"/>
          <w:color w:val="000000" w:themeColor="text1"/>
          <w:sz w:val="24"/>
          <w:highlight w:val="white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Не допускается размещение на в Системе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информации и документов, в отношении которых Законом № 44-ФЗ установлено требование об их неразмещении на официальном сайте ЕИС в сети «Интернет».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По официальному запросу Заказчика Исполнитель устраняет уязвимости прикладного программного обеспечения и предоставляет официальное письмо о проделанных мероприятиях по устранению уязвимостей прикладного программного обеспечения в течение: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2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24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(двадцати четырех)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часов – при устранении уязвимостей критического уровня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опасности;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2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7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(семи)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календарных дней – при устранении уязвимостей высокого уровня опасности;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2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20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(двадцати)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календарных дней  – при устранении уязвимостей среднего уровня опасности;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numPr>
          <w:ilvl w:val="0"/>
          <w:numId w:val="82"/>
        </w:numPr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30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(тридцати)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календарных дней – при устранении уязвимостей низкого уровня опасности.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обеспечивает ведение электронных журналов учета действий и операций, содержащих информацию о формировании, размещении, изменении, обмене и исключении информации и документов, с указанием времени вып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олнения таких действий и операций, а также осуществивших их лицах, в том числе при информационном взаимодействии с иными информационными системами. Исполнитель обеспечивает Заказчику постоянный доступ к таким электронным журналам учета действий и операций.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15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пятнадцати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с даты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заключения контракта предоставить Заказчику списки работников Исполнителя, допущенных к удаленной работе с информационными ресурсами Заказчика, а также к инфраструктуре Заказчика, руководствуясь минимально необходимыми правами доступа, позволяющими осущес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твлять должностные обязанности, с указанием IP-адресов, наименований ресурсов, к которым потребуется удаленный доступ, и каналов связи, а также уведомлять Заказчика о любых изменениях вышеуказанных списков, в том числе при увольнении работников,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рабочего дня.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обеспечить ведение электронных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журналов протоколирования действий своих работников на рабочих местах, используемых для подключения к инфраструктуре Заказчика, на все время действия контракта и предоставить к ним доступ Заказчику в случае возникновения компьютерных инцидентов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одного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календарного дня с даты поступления официального запроса от Заказчика.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обеспечить своих сотрудников, осуществляющих удал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енный доступ к информационной инфраструктуре Заказчика, автоматизированными рабочими местами и средствами вычислительной техники, к которым применяются корпоративные меры по защите информации, с целью исключения возможности использования личных устройств. 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10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десяти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с даты заключения контракта предоставить Заказчику план реагирования на компьютерные инциденты и регламент действий работников Исполнителя в случае возникновения нештатных ситуаций, а также направлять Заказчику актуальную версию таких документов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10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десяти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со дня внесения изменений. Исполнитель обязуется уведомлять Заказчика о результатах внутренних и внешних аудитов информационной безопасности, результатах тестирования на проникновение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10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десяти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со дня завершения таких действий.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в течение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5 (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пяти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)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рабочих дней с даты заключения контракта предоставить контакты ответственных лиц по обеспечению информационной безопасности и каналы оперативного взаимодействия с ними.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-142" w:firstLine="709" w:left="0"/>
        <w:jc w:val="both"/>
        <w:rPr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Исполнитель обязуется уведомлять Заказчика о наступлении компьютерных инцидентов на стороне Исполнителя в течение 24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(двадцати четырех)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часов с даты регистрации инцидента.</w:t>
      </w:r>
      <w:r>
        <w:rPr>
          <w:color w:val="000000" w:themeColor="text1"/>
          <w:sz w:val="24"/>
        </w:rPr>
      </w:r>
      <w:r>
        <w:rPr>
          <w:color w:val="000000" w:themeColor="text1"/>
          <w:sz w:val="24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p>
      <w:pPr>
        <w:pStyle w:val="753"/>
        <w:widowControl w:val="true"/>
        <w:pBdr/>
        <w:spacing w:after="0" w:before="0" w:line="240" w:lineRule="auto"/>
        <w:ind w:right="0" w:firstLine="709" w:left="0"/>
        <w:jc w:val="both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  <w:r>
        <w:rPr>
          <w:rFonts w:ascii="Times New Roman" w:hAnsi="Times New Roman"/>
          <w:color w:val="000000" w:themeColor="text1"/>
          <w:sz w:val="20"/>
        </w:rPr>
      </w:r>
    </w:p>
    <w:tbl>
      <w:tblPr>
        <w:tblStyle w:val="1545"/>
        <w:tblW w:w="9887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6"/>
        <w:gridCol w:w="4960"/>
      </w:tblGrid>
      <w:tr>
        <w:trPr>
          <w:trHeight w:val="1296"/>
        </w:trPr>
        <w:tc>
          <w:tcPr>
            <w:shd w:val="clear" w:color="ffffff" w:fill="ffffff"/>
            <w:tcBorders/>
            <w:tcW w:w="4926" w:type="dxa"/>
            <w:textDirection w:val="lrTb"/>
            <w:noWrap w:val="false"/>
          </w:tcPr>
          <w:p>
            <w:pPr>
              <w:pStyle w:val="1302"/>
              <w:widowControl w:val="true"/>
              <w:pBdr/>
              <w:spacing w:after="0" w:before="0" w:line="240" w:lineRule="auto"/>
              <w:ind w:right="0" w:firstLine="0" w:left="0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0"/>
                <w:sz w:val="24"/>
                <w:szCs w:val="20"/>
              </w:rPr>
              <w:t xml:space="preserve">ЗАКАЗЧИК: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________________________________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_________________/______________/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</w:tc>
        <w:tc>
          <w:tcPr>
            <w:shd w:val="clear" w:color="ffffff" w:fill="ffffff"/>
            <w:tcBorders/>
            <w:tcW w:w="4960" w:type="dxa"/>
            <w:textDirection w:val="lrTb"/>
            <w:noWrap w:val="false"/>
          </w:tcPr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ИСПОЛНИТЕЛЬ: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_____________________________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  <w:p>
            <w:pPr>
              <w:pStyle w:val="1374"/>
              <w:widowControl w:val="true"/>
              <w:pBdr/>
              <w:spacing w:after="0" w:before="0" w:line="240" w:lineRule="auto"/>
              <w:ind w:right="0" w:firstLine="0" w:left="0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 </w:t>
            </w:r>
            <w:r>
              <w:rPr>
                <w:color w:val="000000" w:themeColor="text1"/>
                <w:spacing w:val="0"/>
                <w:sz w:val="24"/>
                <w:szCs w:val="20"/>
              </w:rPr>
              <w:t xml:space="preserve">_________________ /___________/</w:t>
            </w:r>
            <w:r>
              <w:rPr>
                <w:color w:val="000000" w:themeColor="text1"/>
                <w:sz w:val="24"/>
              </w:rPr>
            </w:r>
            <w:r>
              <w:rPr>
                <w:color w:val="000000" w:themeColor="text1"/>
                <w:sz w:val="24"/>
              </w:rPr>
            </w:r>
          </w:p>
        </w:tc>
      </w:tr>
    </w:tbl>
    <w:p>
      <w:pPr>
        <w:pStyle w:val="753"/>
        <w:widowControl w:val="true"/>
        <w:pBdr/>
        <w:tabs>
          <w:tab w:val="clear" w:leader="none" w:pos="708"/>
          <w:tab w:val="left" w:leader="none" w:pos="904"/>
        </w:tabs>
        <w:spacing w:after="0" w:before="0" w:line="240" w:lineRule="auto"/>
        <w:ind/>
        <w:rPr>
          <w:rFonts w:ascii="Times New Roman" w:hAnsi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z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/>
          <w:color w:val="000000" w:themeColor="text1"/>
          <w:sz w:val="24"/>
          <w:szCs w:val="24"/>
          <w:highlight w:val="none"/>
        </w:rPr>
      </w:r>
    </w:p>
    <w:p>
      <w:pPr>
        <w:pStyle w:val="753"/>
        <w:widowControl w:val="true"/>
        <w:pBdr/>
        <w:tabs>
          <w:tab w:val="clear" w:leader="none" w:pos="708"/>
          <w:tab w:val="left" w:leader="none" w:pos="904"/>
        </w:tabs>
        <w:spacing w:after="0" w:before="0" w:line="240" w:lineRule="auto"/>
        <w:ind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3"/>
        <w:widowControl w:val="true"/>
        <w:pBdr/>
        <w:tabs>
          <w:tab w:val="clear" w:leader="none" w:pos="708"/>
          <w:tab w:val="left" w:leader="none" w:pos="904"/>
        </w:tabs>
        <w:spacing w:after="0" w:before="0" w:line="240" w:lineRule="auto"/>
        <w:ind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3"/>
        <w:widowControl w:val="true"/>
        <w:pBdr/>
        <w:bidi w:val="false"/>
        <w:spacing w:after="200" w:afterAutospacing="0" w:before="0" w:beforeAutospacing="0" w:line="276" w:lineRule="auto"/>
        <w:ind/>
        <w:jc w:val="left"/>
        <w:rPr/>
      </w:pPr>
      <w:r/>
      <w:r/>
      <w:r/>
    </w:p>
    <w:p>
      <w:pPr>
        <w:pStyle w:val="753"/>
        <w:widowControl w:val="true"/>
        <w:pBdr/>
        <w:tabs>
          <w:tab w:val="clear" w:leader="none" w:pos="709"/>
          <w:tab w:val="left" w:leader="none" w:pos="904"/>
        </w:tabs>
        <w:spacing w:after="0" w:before="0" w:line="240" w:lineRule="auto"/>
        <w:ind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  <w:szCs w:val="24"/>
          <w:highlight w:val="none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h="16838" w:orient="portrait" w:w="11906"/>
      <w:pgMar w:top="1261" w:right="567" w:bottom="709" w:left="1701" w:header="709" w:footer="0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XO Thames">
    <w:panose1 w:val="02020603050405020304"/>
  </w:font>
  <w:font w:name="Calibri Light">
    <w:panose1 w:val="020F0502020204030204"/>
  </w:font>
  <w:font w:name="Arial">
    <w:panose1 w:val="020B0604020202020204"/>
  </w:font>
  <w:font w:name="Cambria">
    <w:panose1 w:val="02040503050406030204"/>
  </w:font>
  <w:font w:name="Times New Roman">
    <w:panose1 w:val="02020603050405020304"/>
  </w:font>
  <w:font w:name="Droid Sans">
    <w:panose1 w:val="020B0606030804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1"/>
      <w:widowControl w:val="true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40</w:t>
    </w:r>
    <w:r>
      <w:fldChar w:fldCharType="end"/>
    </w:r>
    <w:r/>
  </w:p>
  <w:p>
    <w:pPr>
      <w:pStyle w:val="1161"/>
      <w:widowControl w:val="true"/>
      <w:pBdr/>
      <w:tabs>
        <w:tab w:val="clear" w:leader="none" w:pos="4677"/>
        <w:tab w:val="center" w:leader="none" w:pos="4819"/>
        <w:tab w:val="clear" w:leader="none" w:pos="9355"/>
      </w:tabs>
      <w:spacing/>
      <w:ind/>
      <w:rPr>
        <w:sz w:val="28"/>
      </w:rPr>
    </w:pPr>
    <w:r>
      <w:rPr>
        <w:sz w:val="28"/>
      </w:rPr>
    </w:r>
    <w:r>
      <w:rPr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418"/>
      </w:pPr>
      <w:rPr>
        <w:rFonts w:hint="default" w:ascii="Arial" w:hAnsi="Arial" w:cs="Arial"/>
        <w:strike w:val="0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38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858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578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298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5018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738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58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178"/>
      </w:pPr>
      <w:rPr>
        <w:rFonts w:hint="default" w:ascii="Wingdings" w:hAnsi="Wingdings" w:cs="Wingdings"/>
      </w:rPr>
      <w:start w:val="1"/>
      <w:suff w:val="tab"/>
    </w:lvl>
  </w:abstractNum>
  <w:abstractNum w:abstractNumId="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7">
    <w:lvl w:ilvl="0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Courier New" w:hAnsi="Courier New" w:cs="Courier New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strike w:val="0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4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b w:val="0"/>
      </w:rPr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5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 w:val="0"/>
      </w:rPr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98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018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38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58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78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98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618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38"/>
      </w:pPr>
      <w:rPr/>
      <w:start w:val="1"/>
      <w:suff w:val="tab"/>
    </w:lvl>
  </w:abstractNum>
  <w:abstractNum w:abstractNumId="2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1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6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Wingdings" w:hAnsi="Wingdings" w:cs="Wingdings"/>
      </w:rPr>
      <w:start w:val="1"/>
      <w:suff w:val="tab"/>
    </w:lvl>
  </w:abstractNum>
  <w:abstractNum w:abstractNumId="32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6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Wingdings" w:hAnsi="Wingdings" w:cs="Wingdings"/>
      </w:rPr>
      <w:start w:val="1"/>
      <w:suff w:val="tab"/>
    </w:lvl>
  </w:abstractNum>
  <w:abstractNum w:abstractNumId="3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0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pStyle w:val="756"/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41">
    <w:lvl w:ilvl="0">
      <w:isLgl w:val="true"/>
      <w:lvlJc w:val="left"/>
      <w:lvlText w:val="-"/>
      <w:numFmt w:val="bullet"/>
      <w:pPr>
        <w:pBdr/>
        <w:tabs>
          <w:tab w:val="num" w:leader="none" w:pos="360"/>
        </w:tabs>
        <w:spacing/>
        <w:ind w:hanging="357" w:left="357"/>
      </w:pPr>
      <w:pStyle w:val="1242"/>
      <w:rPr>
        <w:rFonts w:hint="default" w:ascii="Times New Roman" w:hAnsi="Times New Roman" w:cs="Times New Roman"/>
      </w:rPr>
      <w:start w:val="0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42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4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9">
    <w:lvl w:ilvl="0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Courier New" w:hAnsi="Courier New" w:cs="Courier New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strike w:val="0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3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4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color w:val="000000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6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b w:val="0"/>
      </w:rPr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67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 w:val="0"/>
      </w:rPr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98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018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38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58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78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98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618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38"/>
      </w:pPr>
      <w:rPr/>
      <w:start w:val="1"/>
      <w:suff w:val="tab"/>
    </w:lvl>
  </w:abstractNum>
  <w:abstractNum w:abstractNumId="6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2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3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6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Wingdings" w:hAnsi="Wingdings" w:cs="Wingdings"/>
      </w:rPr>
      <w:start w:val="1"/>
      <w:suff w:val="tab"/>
    </w:lvl>
  </w:abstractNum>
  <w:abstractNum w:abstractNumId="74">
    <w:lvl w:ilvl="0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6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80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52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96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68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120"/>
      </w:pPr>
      <w:rPr>
        <w:rFonts w:hint="default" w:ascii="Wingdings" w:hAnsi="Wingdings" w:cs="Wingdings"/>
      </w:rPr>
      <w:start w:val="1"/>
      <w:suff w:val="tab"/>
    </w:lvl>
  </w:abstractNum>
  <w:abstractNum w:abstractNumId="75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6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7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8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9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80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81">
    <w:lvl w:ilvl="0">
      <w:isLgl w:val="tru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Droid Sans" w:cs="Droid Sans"/>
        <w:color w:val="000000"/>
        <w:lang w:val="ru-RU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48" w:default="1">
    <w:name w:val="No List"/>
    <w:uiPriority w:val="99"/>
    <w:semiHidden/>
    <w:unhideWhenUsed/>
    <w:pPr>
      <w:pBdr/>
      <w:spacing/>
      <w:ind/>
    </w:pPr>
  </w:style>
  <w:style w:type="paragraph" w:styleId="753" w:default="1">
    <w:name w:val="Normal"/>
    <w:uiPriority w:val="0"/>
    <w:qFormat/>
    <w:pPr>
      <w:widowControl w:val="true"/>
      <w:pBdr/>
      <w:bidi w:val="false"/>
      <w:spacing w:after="200" w:before="0" w:line="276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2"/>
      <w:szCs w:val="20"/>
      <w:lang w:val="ru-RU" w:eastAsia="zh-CN" w:bidi="hi-IN"/>
    </w:rPr>
  </w:style>
  <w:style w:type="paragraph" w:styleId="754">
    <w:name w:val="Heading 1"/>
    <w:basedOn w:val="753"/>
    <w:next w:val="753"/>
    <w:uiPriority w:val="9"/>
    <w:qFormat/>
    <w:pPr>
      <w:keepNext w:val="true"/>
      <w:widowControl w:val="true"/>
      <w:pBdr/>
      <w:spacing w:after="0" w:before="0" w:line="240" w:lineRule="auto"/>
      <w:ind/>
      <w:jc w:val="both"/>
      <w:outlineLvl w:val="0"/>
    </w:pPr>
    <w:rPr>
      <w:rFonts w:ascii="Times New Roman" w:hAnsi="Times New Roman"/>
      <w:sz w:val="24"/>
    </w:rPr>
  </w:style>
  <w:style w:type="paragraph" w:styleId="755">
    <w:name w:val="Heading 2"/>
    <w:basedOn w:val="753"/>
    <w:next w:val="753"/>
    <w:uiPriority w:val="9"/>
    <w:qFormat/>
    <w:pPr>
      <w:keepNext w:val="true"/>
      <w:widowControl w:val="true"/>
      <w:pBdr/>
      <w:spacing w:after="60" w:before="240" w:line="240" w:lineRule="auto"/>
      <w:ind/>
      <w:outlineLvl w:val="1"/>
    </w:pPr>
    <w:rPr>
      <w:rFonts w:ascii="Cambria" w:hAnsi="Cambria"/>
      <w:b/>
      <w:i/>
      <w:sz w:val="28"/>
    </w:rPr>
  </w:style>
  <w:style w:type="paragraph" w:styleId="756">
    <w:name w:val="Heading 3"/>
    <w:basedOn w:val="753"/>
    <w:next w:val="753"/>
    <w:uiPriority w:val="9"/>
    <w:qFormat/>
    <w:pPr>
      <w:keepNext w:val="true"/>
      <w:widowControl w:val="true"/>
      <w:numPr>
        <w:ilvl w:val="2"/>
        <w:numId w:val="41"/>
      </w:numPr>
      <w:pBdr/>
      <w:tabs>
        <w:tab w:val="clear" w:leader="none" w:pos="709"/>
        <w:tab w:val="right" w:leader="underscore" w:pos="12191"/>
      </w:tabs>
      <w:spacing w:after="0" w:before="0" w:line="240" w:lineRule="auto"/>
      <w:ind w:firstLine="0" w:left="567"/>
      <w:jc w:val="both"/>
      <w:outlineLvl w:val="2"/>
    </w:pPr>
    <w:rPr>
      <w:rFonts w:ascii="Times New Roman" w:hAnsi="Times New Roman"/>
      <w:sz w:val="24"/>
    </w:rPr>
  </w:style>
  <w:style w:type="paragraph" w:styleId="757">
    <w:name w:val="Heading 4"/>
    <w:basedOn w:val="753"/>
    <w:next w:val="753"/>
    <w:uiPriority w:val="9"/>
    <w:qFormat/>
    <w:pPr>
      <w:keepNext w:val="true"/>
      <w:keepLines w:val="true"/>
      <w:widowControl w:val="true"/>
      <w:pBdr/>
      <w:spacing w:after="40" w:before="80"/>
      <w:ind/>
      <w:outlineLvl w:val="3"/>
    </w:pPr>
    <w:rPr>
      <w:rFonts w:ascii="Arial" w:hAnsi="Arial"/>
      <w:i/>
      <w:color w:val="2e75b5" w:themeColor="accent1" w:themeShade="BF"/>
    </w:rPr>
  </w:style>
  <w:style w:type="paragraph" w:styleId="758">
    <w:name w:val="Heading 5"/>
    <w:basedOn w:val="753"/>
    <w:next w:val="753"/>
    <w:uiPriority w:val="9"/>
    <w:qFormat/>
    <w:pPr>
      <w:keepNext w:val="true"/>
      <w:keepLines w:val="true"/>
      <w:widowControl w:val="true"/>
      <w:pBdr/>
      <w:spacing w:after="40" w:before="80"/>
      <w:ind/>
      <w:outlineLvl w:val="4"/>
    </w:pPr>
    <w:rPr>
      <w:rFonts w:ascii="Arial" w:hAnsi="Arial"/>
      <w:color w:val="2e75b5" w:themeColor="accent1" w:themeShade="BF"/>
    </w:rPr>
  </w:style>
  <w:style w:type="paragraph" w:styleId="759">
    <w:name w:val="Heading 6"/>
    <w:basedOn w:val="753"/>
    <w:next w:val="753"/>
    <w:uiPriority w:val="9"/>
    <w:qFormat/>
    <w:pPr>
      <w:keepNext w:val="true"/>
      <w:keepLines w:val="true"/>
      <w:widowControl w:val="true"/>
      <w:pBdr/>
      <w:spacing w:after="0" w:before="40"/>
      <w:ind/>
      <w:outlineLvl w:val="5"/>
    </w:pPr>
    <w:rPr>
      <w:rFonts w:ascii="Calibri Light" w:hAnsi="Calibri Light" w:asciiTheme="majorAscii" w:hAnsiTheme="majorHAnsi"/>
      <w:color w:val="1f4e79" w:themeColor="accent1" w:themeShade="7F"/>
    </w:rPr>
  </w:style>
  <w:style w:type="paragraph" w:styleId="760">
    <w:name w:val="Heading 7"/>
    <w:basedOn w:val="753"/>
    <w:next w:val="753"/>
    <w:uiPriority w:val="9"/>
    <w:qFormat/>
    <w:pPr>
      <w:keepNext w:val="true"/>
      <w:keepLines w:val="true"/>
      <w:widowControl w:val="true"/>
      <w:pBdr/>
      <w:spacing w:after="0" w:before="40"/>
      <w:ind/>
      <w:outlineLvl w:val="6"/>
    </w:pPr>
    <w:rPr>
      <w:rFonts w:ascii="Arial" w:hAnsi="Arial"/>
      <w:color w:val="595959" w:themeColor="text1" w:themeTint="A6"/>
    </w:rPr>
  </w:style>
  <w:style w:type="paragraph" w:styleId="761">
    <w:name w:val="Heading 8"/>
    <w:basedOn w:val="753"/>
    <w:next w:val="753"/>
    <w:uiPriority w:val="9"/>
    <w:qFormat/>
    <w:pPr>
      <w:keepNext w:val="true"/>
      <w:keepLines w:val="true"/>
      <w:widowControl w:val="true"/>
      <w:pBdr/>
      <w:spacing w:after="0" w:before="0"/>
      <w:ind/>
      <w:outlineLvl w:val="7"/>
    </w:pPr>
    <w:rPr>
      <w:rFonts w:ascii="Arial" w:hAnsi="Arial"/>
      <w:i/>
      <w:color w:val="272727" w:themeColor="text1" w:themeTint="D8"/>
    </w:rPr>
  </w:style>
  <w:style w:type="paragraph" w:styleId="762">
    <w:name w:val="Heading 9"/>
    <w:basedOn w:val="753"/>
    <w:next w:val="753"/>
    <w:uiPriority w:val="9"/>
    <w:qFormat/>
    <w:pPr>
      <w:keepNext w:val="true"/>
      <w:keepLines w:val="true"/>
      <w:widowControl w:val="true"/>
      <w:pBdr/>
      <w:spacing w:after="0" w:before="0"/>
      <w:ind/>
      <w:outlineLvl w:val="8"/>
    </w:pPr>
    <w:rPr>
      <w:rFonts w:ascii="Arial" w:hAnsi="Arial"/>
      <w:i/>
      <w:color w:val="272727" w:themeColor="text1" w:themeTint="D8"/>
    </w:rPr>
  </w:style>
  <w:style w:type="character" w:styleId="763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64">
    <w:name w:val="Heading 1 Char"/>
    <w:basedOn w:val="763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65">
    <w:name w:val="Heading 2 Char"/>
    <w:basedOn w:val="763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66">
    <w:name w:val="Heading 3 Char"/>
    <w:basedOn w:val="763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67">
    <w:name w:val="Heading 4 Char"/>
    <w:basedOn w:val="763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68">
    <w:name w:val="Heading 5 Char"/>
    <w:basedOn w:val="763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69">
    <w:name w:val="Heading 6 Char"/>
    <w:basedOn w:val="763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70">
    <w:name w:val="Heading 7 Char"/>
    <w:basedOn w:val="763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71">
    <w:name w:val="Heading 8 Char"/>
    <w:basedOn w:val="763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72">
    <w:name w:val="Heading 9 Char"/>
    <w:basedOn w:val="763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73">
    <w:name w:val="Title Char"/>
    <w:basedOn w:val="763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74">
    <w:name w:val="Subtitle Char"/>
    <w:basedOn w:val="763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75">
    <w:name w:val="Intense Emphasis"/>
    <w:basedOn w:val="76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76">
    <w:name w:val="Intense Reference"/>
    <w:basedOn w:val="76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77">
    <w:name w:val="Subtle Emphasis"/>
    <w:basedOn w:val="76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78">
    <w:name w:val="Subtle Reference"/>
    <w:basedOn w:val="76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79">
    <w:name w:val="Book Title"/>
    <w:basedOn w:val="76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80">
    <w:name w:val="Header Char"/>
    <w:basedOn w:val="763"/>
    <w:uiPriority w:val="99"/>
    <w:qFormat/>
    <w:pPr>
      <w:pBdr/>
      <w:spacing/>
      <w:ind/>
    </w:pPr>
  </w:style>
  <w:style w:type="character" w:styleId="781">
    <w:name w:val="Footer Char"/>
    <w:basedOn w:val="763"/>
    <w:uiPriority w:val="99"/>
    <w:qFormat/>
    <w:pPr>
      <w:pBdr/>
      <w:spacing/>
      <w:ind/>
    </w:pPr>
  </w:style>
  <w:style w:type="character" w:styleId="782">
    <w:name w:val="xl9911"/>
    <w:link w:val="1133"/>
    <w:qFormat/>
    <w:pPr>
      <w:pBdr/>
      <w:spacing/>
      <w:ind/>
    </w:pPr>
    <w:rPr>
      <w:rFonts w:ascii="Times New Roman" w:hAnsi="Times New Roman"/>
      <w:sz w:val="24"/>
    </w:rPr>
  </w:style>
  <w:style w:type="character" w:styleId="783">
    <w:name w:val="Quote2"/>
    <w:link w:val="1134"/>
    <w:qFormat/>
    <w:pPr>
      <w:pBdr/>
      <w:spacing/>
      <w:ind/>
    </w:pPr>
    <w:rPr>
      <w:i/>
      <w:color w:val="404040" w:themeColor="text1" w:themeTint="BF"/>
    </w:rPr>
  </w:style>
  <w:style w:type="character" w:styleId="784">
    <w:name w:val="Heading 5 Char2"/>
    <w:basedOn w:val="1050"/>
    <w:link w:val="1135"/>
    <w:qFormat/>
    <w:pPr>
      <w:pBdr/>
      <w:spacing/>
      <w:ind/>
    </w:pPr>
    <w:rPr>
      <w:rFonts w:ascii="Arial" w:hAnsi="Arial"/>
      <w:color w:val="2e75b5" w:themeColor="accent1" w:themeShade="BF"/>
    </w:rPr>
  </w:style>
  <w:style w:type="character" w:styleId="785">
    <w:name w:val="Contents 2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786">
    <w:name w:val="Heading 31"/>
    <w:link w:val="1137"/>
    <w:qFormat/>
    <w:pPr>
      <w:pBdr/>
      <w:spacing/>
      <w:ind/>
    </w:pPr>
    <w:rPr>
      <w:rFonts w:ascii="Times New Roman" w:hAnsi="Times New Roman"/>
      <w:sz w:val="24"/>
    </w:rPr>
  </w:style>
  <w:style w:type="character" w:styleId="787">
    <w:name w:val="Footnote2"/>
    <w:link w:val="1138"/>
    <w:qFormat/>
    <w:pPr>
      <w:pBdr/>
      <w:spacing/>
      <w:ind/>
    </w:pPr>
    <w:rPr>
      <w:sz w:val="20"/>
    </w:rPr>
  </w:style>
  <w:style w:type="character" w:styleId="788">
    <w:name w:val="highlightcolor11"/>
    <w:basedOn w:val="962"/>
    <w:link w:val="1139"/>
    <w:qFormat/>
    <w:pPr>
      <w:pBdr/>
      <w:spacing/>
      <w:ind/>
    </w:pPr>
  </w:style>
  <w:style w:type="character" w:styleId="789">
    <w:name w:val="Contents 62"/>
    <w:link w:val="1140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790">
    <w:name w:val="Endnote Text Char11"/>
    <w:basedOn w:val="962"/>
    <w:link w:val="1141"/>
    <w:qFormat/>
    <w:pPr>
      <w:pBdr/>
      <w:spacing/>
      <w:ind/>
    </w:pPr>
  </w:style>
  <w:style w:type="character" w:styleId="791">
    <w:name w:val="Heading 62"/>
    <w:link w:val="1142"/>
    <w:qFormat/>
    <w:pPr>
      <w:pBdr/>
      <w:spacing/>
      <w:ind/>
    </w:pPr>
    <w:rPr>
      <w:rFonts w:ascii="Calibri Light" w:hAnsi="Calibri Light" w:asciiTheme="majorAscii" w:hAnsiTheme="majorHAnsi"/>
      <w:color w:val="1f4e79" w:themeColor="accent1" w:themeShade="7F"/>
    </w:rPr>
  </w:style>
  <w:style w:type="character" w:styleId="792">
    <w:name w:val="Figure Index 12"/>
    <w:link w:val="1143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793">
    <w:name w:val="Visited Internet Link1"/>
    <w:link w:val="1144"/>
    <w:qFormat/>
    <w:pPr>
      <w:pBdr/>
      <w:spacing/>
      <w:ind/>
    </w:pPr>
    <w:rPr>
      <w:rFonts w:ascii="Calibri" w:hAnsi="Calibri"/>
      <w:color w:val="800080"/>
      <w:sz w:val="20"/>
      <w:u w:val="single"/>
    </w:rPr>
  </w:style>
  <w:style w:type="character" w:styleId="794">
    <w:name w:val="Заголовок111"/>
    <w:link w:val="1145"/>
    <w:qFormat/>
    <w:pPr>
      <w:pBdr/>
      <w:spacing/>
      <w:ind/>
    </w:pPr>
    <w:rPr>
      <w:rFonts w:ascii="Arial" w:hAnsi="Arial"/>
      <w:sz w:val="28"/>
    </w:rPr>
  </w:style>
  <w:style w:type="character" w:styleId="795">
    <w:name w:val="WW-Absatz-Standardschriftart111"/>
    <w:link w:val="1146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796">
    <w:name w:val="xl8011"/>
    <w:link w:val="1147"/>
    <w:qFormat/>
    <w:pPr>
      <w:pBdr/>
      <w:spacing/>
      <w:ind/>
    </w:pPr>
    <w:rPr>
      <w:rFonts w:ascii="Times New Roman" w:hAnsi="Times New Roman"/>
      <w:sz w:val="24"/>
    </w:rPr>
  </w:style>
  <w:style w:type="character" w:styleId="797">
    <w:name w:val="Contents 22"/>
    <w:link w:val="1148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798">
    <w:name w:val="Contents 4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799">
    <w:name w:val="Колонтитулы1"/>
    <w:link w:val="1150"/>
    <w:qFormat/>
    <w:pPr>
      <w:pBdr/>
      <w:spacing/>
      <w:ind/>
    </w:pPr>
    <w:rPr>
      <w:rFonts w:ascii="XO Thames" w:hAnsi="XO Thames"/>
      <w:color w:val="000000"/>
      <w:sz w:val="20"/>
    </w:rPr>
  </w:style>
  <w:style w:type="character" w:styleId="800">
    <w:name w:val="WW8Num2z111"/>
    <w:link w:val="1151"/>
    <w:qFormat/>
    <w:pPr>
      <w:pBdr/>
      <w:spacing/>
      <w:ind/>
    </w:pPr>
    <w:rPr>
      <w:rFonts w:ascii="Courier New" w:hAnsi="Courier New"/>
      <w:color w:val="000000"/>
      <w:sz w:val="20"/>
    </w:rPr>
  </w:style>
  <w:style w:type="character" w:styleId="801">
    <w:name w:val="xl11211"/>
    <w:link w:val="1152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802">
    <w:name w:val="Heading 71"/>
    <w:qFormat/>
    <w:pPr>
      <w:pBdr/>
      <w:spacing/>
      <w:ind/>
    </w:pPr>
    <w:rPr>
      <w:rFonts w:ascii="Arial" w:hAnsi="Arial"/>
      <w:color w:val="595959" w:themeColor="text1" w:themeTint="A6"/>
    </w:rPr>
  </w:style>
  <w:style w:type="character" w:styleId="803">
    <w:name w:val="Header1"/>
    <w:qFormat/>
    <w:pPr>
      <w:pBdr/>
      <w:spacing/>
      <w:ind/>
    </w:pPr>
    <w:rPr>
      <w:rFonts w:ascii="Times New Roman" w:hAnsi="Times New Roman"/>
      <w:sz w:val="20"/>
    </w:rPr>
  </w:style>
  <w:style w:type="character" w:styleId="804">
    <w:name w:val="Text body1"/>
    <w:link w:val="1162"/>
    <w:qFormat/>
    <w:pPr>
      <w:pBdr/>
      <w:spacing/>
      <w:ind/>
    </w:pPr>
    <w:rPr>
      <w:rFonts w:ascii="Times New Roman" w:hAnsi="Times New Roman"/>
      <w:sz w:val="28"/>
    </w:rPr>
  </w:style>
  <w:style w:type="character" w:styleId="805">
    <w:name w:val="Указатель211"/>
    <w:link w:val="1163"/>
    <w:qFormat/>
    <w:pPr>
      <w:pBdr/>
      <w:spacing/>
      <w:ind/>
    </w:pPr>
  </w:style>
  <w:style w:type="character" w:styleId="806">
    <w:name w:val="annotation reference"/>
    <w:link w:val="1164"/>
    <w:qFormat/>
    <w:pPr>
      <w:pBdr/>
      <w:spacing/>
      <w:ind/>
    </w:pPr>
    <w:rPr>
      <w:sz w:val="16"/>
    </w:rPr>
  </w:style>
  <w:style w:type="character" w:styleId="807">
    <w:name w:val="xl11511"/>
    <w:link w:val="1165"/>
    <w:qFormat/>
    <w:pPr>
      <w:pBdr/>
      <w:spacing/>
      <w:ind/>
    </w:pPr>
    <w:rPr>
      <w:rFonts w:ascii="Times New Roman" w:hAnsi="Times New Roman"/>
      <w:sz w:val="28"/>
    </w:rPr>
  </w:style>
  <w:style w:type="character" w:styleId="808">
    <w:name w:val="Footer12"/>
    <w:link w:val="1166"/>
    <w:qFormat/>
    <w:pPr>
      <w:pBdr/>
      <w:spacing/>
      <w:ind/>
    </w:pPr>
    <w:rPr>
      <w:rFonts w:ascii="Times New Roman" w:hAnsi="Times New Roman"/>
      <w:color w:val="000000"/>
      <w:sz w:val="20"/>
    </w:rPr>
  </w:style>
  <w:style w:type="character" w:styleId="809">
    <w:name w:val="Quote Char"/>
    <w:basedOn w:val="1050"/>
    <w:link w:val="1167"/>
    <w:qFormat/>
    <w:pPr>
      <w:pBdr/>
      <w:spacing/>
      <w:ind/>
    </w:pPr>
    <w:rPr>
      <w:i/>
      <w:color w:val="404040" w:themeColor="text1" w:themeTint="BF"/>
    </w:rPr>
  </w:style>
  <w:style w:type="character" w:styleId="810">
    <w:name w:val="Contents 6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811">
    <w:name w:val="StGen011"/>
    <w:link w:val="1169"/>
    <w:qFormat/>
    <w:pPr>
      <w:pBdr/>
      <w:spacing/>
      <w:ind/>
    </w:pPr>
    <w:rPr>
      <w:rFonts w:ascii="Times New Roman" w:hAnsi="Times New Roman"/>
      <w:color w:val="000000"/>
      <w:sz w:val="24"/>
    </w:rPr>
  </w:style>
  <w:style w:type="character" w:styleId="812">
    <w:name w:val="xl11611"/>
    <w:link w:val="1170"/>
    <w:qFormat/>
    <w:pPr>
      <w:pBdr/>
      <w:spacing/>
      <w:ind/>
    </w:pPr>
    <w:rPr>
      <w:rFonts w:ascii="Times New Roman" w:hAnsi="Times New Roman"/>
      <w:sz w:val="28"/>
    </w:rPr>
  </w:style>
  <w:style w:type="character" w:styleId="813">
    <w:name w:val="Заголовок таблицы21"/>
    <w:basedOn w:val="846"/>
    <w:link w:val="1171"/>
    <w:qFormat/>
    <w:pPr>
      <w:pBdr/>
      <w:spacing/>
      <w:ind/>
    </w:pPr>
  </w:style>
  <w:style w:type="character" w:styleId="814">
    <w:name w:val="Указатель2111"/>
    <w:link w:val="1172"/>
    <w:qFormat/>
    <w:pPr>
      <w:pBdr/>
      <w:spacing/>
      <w:ind/>
    </w:pPr>
  </w:style>
  <w:style w:type="character" w:styleId="815">
    <w:name w:val="Figure Index 1"/>
    <w:link w:val="1173"/>
    <w:qFormat/>
    <w:pPr>
      <w:pBdr/>
      <w:spacing/>
      <w:ind/>
    </w:pPr>
  </w:style>
  <w:style w:type="character" w:styleId="816">
    <w:name w:val="Contents 7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817">
    <w:name w:val="xl11011"/>
    <w:link w:val="1175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818">
    <w:name w:val="Заголовок таблицы2"/>
    <w:basedOn w:val="931"/>
    <w:link w:val="1176"/>
    <w:qFormat/>
    <w:pPr>
      <w:pBdr/>
      <w:spacing/>
      <w:ind/>
    </w:pPr>
    <w:rPr>
      <w:b/>
    </w:rPr>
  </w:style>
  <w:style w:type="character" w:styleId="819">
    <w:name w:val="Footnote Text Char"/>
    <w:basedOn w:val="1050"/>
    <w:link w:val="1177"/>
    <w:qFormat/>
    <w:pPr>
      <w:pBdr/>
      <w:spacing/>
      <w:ind/>
    </w:pPr>
    <w:rPr>
      <w:sz w:val="20"/>
    </w:rPr>
  </w:style>
  <w:style w:type="character" w:styleId="820">
    <w:name w:val="Strong Emphasis1"/>
    <w:link w:val="1178"/>
    <w:qFormat/>
    <w:pPr>
      <w:pBdr/>
      <w:spacing/>
      <w:ind/>
    </w:pPr>
    <w:rPr>
      <w:rFonts w:ascii="Calibri" w:hAnsi="Calibri"/>
      <w:b/>
      <w:color w:val="000000"/>
      <w:sz w:val="20"/>
    </w:rPr>
  </w:style>
  <w:style w:type="character" w:styleId="821">
    <w:name w:val="Heading 1 Char2"/>
    <w:basedOn w:val="1050"/>
    <w:link w:val="1179"/>
    <w:qFormat/>
    <w:pPr>
      <w:pBdr/>
      <w:spacing/>
      <w:ind/>
    </w:pPr>
    <w:rPr>
      <w:rFonts w:ascii="Arial" w:hAnsi="Arial"/>
      <w:color w:val="2e75b5" w:themeColor="accent1" w:themeShade="BF"/>
      <w:sz w:val="40"/>
    </w:rPr>
  </w:style>
  <w:style w:type="character" w:styleId="822">
    <w:name w:val="Internet link2"/>
    <w:link w:val="1180"/>
    <w:qFormat/>
    <w:pPr>
      <w:pBdr/>
      <w:spacing/>
      <w:ind/>
    </w:pPr>
    <w:rPr>
      <w:rFonts w:ascii="Calibri" w:hAnsi="Calibri"/>
      <w:color w:val="0000ff"/>
      <w:sz w:val="20"/>
      <w:u w:val="single"/>
    </w:rPr>
  </w:style>
  <w:style w:type="character" w:styleId="823">
    <w:name w:val="Номер страницы11"/>
    <w:basedOn w:val="856"/>
    <w:link w:val="1181"/>
    <w:qFormat/>
    <w:pPr>
      <w:pBdr/>
      <w:spacing/>
      <w:ind/>
    </w:pPr>
  </w:style>
  <w:style w:type="character" w:styleId="824">
    <w:name w:val="WW8Num5z211"/>
    <w:link w:val="1182"/>
    <w:qFormat/>
    <w:pPr>
      <w:pBdr/>
      <w:spacing/>
      <w:ind/>
    </w:pPr>
    <w:rPr>
      <w:rFonts w:ascii="Wingdings" w:hAnsi="Wingdings"/>
      <w:color w:val="000000"/>
      <w:sz w:val="20"/>
    </w:rPr>
  </w:style>
  <w:style w:type="character" w:styleId="825">
    <w:name w:val="Абзац11"/>
    <w:link w:val="1183"/>
    <w:qFormat/>
    <w:pPr>
      <w:pBdr/>
      <w:spacing/>
      <w:ind/>
    </w:pPr>
    <w:rPr>
      <w:sz w:val="28"/>
    </w:rPr>
  </w:style>
  <w:style w:type="character" w:styleId="826">
    <w:name w:val="Header12"/>
    <w:link w:val="1184"/>
    <w:qFormat/>
    <w:pPr>
      <w:pBdr/>
      <w:spacing/>
      <w:ind/>
    </w:pPr>
    <w:rPr>
      <w:rFonts w:ascii="Times New Roman" w:hAnsi="Times New Roman"/>
      <w:color w:val="000000"/>
      <w:sz w:val="20"/>
    </w:rPr>
  </w:style>
  <w:style w:type="character" w:styleId="827">
    <w:name w:val="Heading 6 Char11"/>
    <w:basedOn w:val="962"/>
    <w:link w:val="1185"/>
    <w:qFormat/>
    <w:pPr>
      <w:pBdr/>
      <w:spacing/>
      <w:ind/>
    </w:pPr>
    <w:rPr>
      <w:rFonts w:ascii="Arial" w:hAnsi="Arial"/>
      <w:i/>
      <w:color w:val="595959" w:themeColor="text1" w:themeTint="A6"/>
    </w:rPr>
  </w:style>
  <w:style w:type="character" w:styleId="828">
    <w:name w:val="Balloon Text11"/>
    <w:link w:val="1186"/>
    <w:qFormat/>
    <w:pPr>
      <w:pBdr/>
      <w:spacing/>
      <w:ind/>
    </w:pPr>
    <w:rPr>
      <w:rFonts w:ascii="Arial" w:hAnsi="Arial"/>
      <w:sz w:val="16"/>
    </w:rPr>
  </w:style>
  <w:style w:type="character" w:styleId="829">
    <w:name w:val="Колонтитулы4"/>
    <w:link w:val="1187"/>
    <w:qFormat/>
    <w:pPr>
      <w:pBdr/>
      <w:spacing/>
      <w:ind/>
    </w:pPr>
  </w:style>
  <w:style w:type="character" w:styleId="830">
    <w:name w:val="xl8411"/>
    <w:link w:val="1188"/>
    <w:qFormat/>
    <w:pPr>
      <w:pBdr/>
      <w:spacing/>
      <w:ind/>
    </w:pPr>
    <w:rPr>
      <w:rFonts w:ascii="Times New Roman" w:hAnsi="Times New Roman"/>
      <w:sz w:val="24"/>
    </w:rPr>
  </w:style>
  <w:style w:type="character" w:styleId="831">
    <w:name w:val="xl10411"/>
    <w:link w:val="1189"/>
    <w:qFormat/>
    <w:pPr>
      <w:pBdr/>
      <w:spacing/>
      <w:ind/>
    </w:pPr>
    <w:rPr>
      <w:rFonts w:ascii="Times New Roman" w:hAnsi="Times New Roman"/>
      <w:sz w:val="28"/>
    </w:rPr>
  </w:style>
  <w:style w:type="character" w:styleId="832">
    <w:name w:val="ConsNormal21"/>
    <w:link w:val="1190"/>
    <w:qFormat/>
    <w:pPr>
      <w:pBdr/>
      <w:spacing/>
      <w:ind/>
    </w:pPr>
    <w:rPr>
      <w:rFonts w:ascii="Arial" w:hAnsi="Arial"/>
      <w:color w:val="000000"/>
      <w:sz w:val="16"/>
    </w:rPr>
  </w:style>
  <w:style w:type="character" w:styleId="833">
    <w:name w:val="Heading 8 Char11"/>
    <w:basedOn w:val="962"/>
    <w:link w:val="1191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834">
    <w:name w:val="Emphasis"/>
    <w:basedOn w:val="1050"/>
    <w:qFormat/>
    <w:pPr>
      <w:pBdr/>
      <w:spacing/>
      <w:ind/>
    </w:pPr>
    <w:rPr>
      <w:i/>
    </w:rPr>
  </w:style>
  <w:style w:type="character" w:styleId="835">
    <w:name w:val="xl12011"/>
    <w:link w:val="1193"/>
    <w:qFormat/>
    <w:pPr>
      <w:pBdr/>
      <w:spacing/>
      <w:ind/>
    </w:pPr>
    <w:rPr>
      <w:rFonts w:ascii="Times New Roman" w:hAnsi="Times New Roman"/>
      <w:sz w:val="28"/>
    </w:rPr>
  </w:style>
  <w:style w:type="character" w:styleId="836">
    <w:name w:val="Heading 4 Char2"/>
    <w:basedOn w:val="1050"/>
    <w:link w:val="1194"/>
    <w:qFormat/>
    <w:pPr>
      <w:pBdr/>
      <w:spacing/>
      <w:ind/>
    </w:pPr>
    <w:rPr>
      <w:rFonts w:ascii="Arial" w:hAnsi="Arial"/>
      <w:i/>
      <w:color w:val="2e75b5" w:themeColor="accent1" w:themeShade="BF"/>
    </w:rPr>
  </w:style>
  <w:style w:type="character" w:styleId="837">
    <w:name w:val="Endnote"/>
    <w:link w:val="1195"/>
    <w:qFormat/>
    <w:pPr>
      <w:pBdr/>
      <w:spacing/>
      <w:ind/>
    </w:pPr>
    <w:rPr>
      <w:sz w:val="20"/>
    </w:rPr>
  </w:style>
  <w:style w:type="character" w:styleId="838">
    <w:name w:val="Heading 32"/>
    <w:qFormat/>
    <w:pPr>
      <w:pBdr/>
      <w:spacing/>
      <w:ind/>
    </w:pPr>
    <w:rPr>
      <w:rFonts w:ascii="Times New Roman" w:hAnsi="Times New Roman"/>
      <w:sz w:val="24"/>
    </w:rPr>
  </w:style>
  <w:style w:type="character" w:styleId="839">
    <w:name w:val="Гиперссылка11"/>
    <w:link w:val="1196"/>
    <w:qFormat/>
    <w:pPr>
      <w:pBdr/>
      <w:spacing/>
      <w:ind/>
    </w:pPr>
    <w:rPr>
      <w:rFonts w:ascii="Calibri" w:hAnsi="Calibri"/>
      <w:color w:val="0000ff"/>
      <w:sz w:val="20"/>
      <w:u w:val="single"/>
    </w:rPr>
  </w:style>
  <w:style w:type="character" w:styleId="840">
    <w:name w:val="Заголовок"/>
    <w:link w:val="1131"/>
    <w:qFormat/>
    <w:pPr>
      <w:pBdr/>
      <w:spacing/>
      <w:ind/>
    </w:pPr>
    <w:rPr>
      <w:rFonts w:ascii="Liberation Sans" w:hAnsi="Liberation Sans"/>
      <w:sz w:val="28"/>
    </w:rPr>
  </w:style>
  <w:style w:type="character" w:styleId="841">
    <w:name w:val="xl12911"/>
    <w:link w:val="1197"/>
    <w:qFormat/>
    <w:pPr>
      <w:pBdr/>
      <w:spacing/>
      <w:ind/>
    </w:pPr>
    <w:rPr>
      <w:rFonts w:ascii="Times New Roman" w:hAnsi="Times New Roman"/>
      <w:sz w:val="28"/>
    </w:rPr>
  </w:style>
  <w:style w:type="character" w:styleId="842">
    <w:name w:val="WW8Num5z111"/>
    <w:link w:val="1198"/>
    <w:qFormat/>
    <w:pPr>
      <w:pBdr/>
      <w:spacing/>
      <w:ind/>
    </w:pPr>
    <w:rPr>
      <w:rFonts w:ascii="Courier New" w:hAnsi="Courier New"/>
      <w:color w:val="000000"/>
      <w:sz w:val="20"/>
    </w:rPr>
  </w:style>
  <w:style w:type="character" w:styleId="843">
    <w:name w:val="Header Char2"/>
    <w:basedOn w:val="1050"/>
    <w:link w:val="1199"/>
    <w:qFormat/>
    <w:pPr>
      <w:pBdr/>
      <w:spacing/>
      <w:ind/>
    </w:pPr>
  </w:style>
  <w:style w:type="character" w:styleId="844">
    <w:name w:val="xl6611"/>
    <w:link w:val="1200"/>
    <w:qFormat/>
    <w:pPr>
      <w:pBdr/>
      <w:spacing/>
      <w:ind/>
    </w:pPr>
    <w:rPr>
      <w:rFonts w:ascii="Times New Roman" w:hAnsi="Times New Roman"/>
      <w:sz w:val="24"/>
    </w:rPr>
  </w:style>
  <w:style w:type="character" w:styleId="845">
    <w:name w:val="FollowedHyperlink"/>
    <w:basedOn w:val="1050"/>
    <w:pPr>
      <w:pBdr/>
      <w:spacing/>
      <w:ind/>
    </w:pPr>
    <w:rPr>
      <w:color w:val="954f72" w:themeColor="followedHyperlink"/>
      <w:u w:val="single"/>
    </w:rPr>
  </w:style>
  <w:style w:type="character" w:styleId="846">
    <w:name w:val="Содержимое таблицы21"/>
    <w:link w:val="1202"/>
    <w:qFormat/>
    <w:pPr>
      <w:pBdr/>
      <w:spacing/>
      <w:ind/>
    </w:pPr>
  </w:style>
  <w:style w:type="character" w:styleId="847">
    <w:name w:val="xl9811"/>
    <w:link w:val="1203"/>
    <w:qFormat/>
    <w:pPr>
      <w:pBdr/>
      <w:spacing/>
      <w:ind/>
    </w:pPr>
    <w:rPr>
      <w:rFonts w:ascii="Times New Roman" w:hAnsi="Times New Roman"/>
      <w:sz w:val="28"/>
    </w:rPr>
  </w:style>
  <w:style w:type="character" w:styleId="848">
    <w:name w:val="Footer Char11"/>
    <w:basedOn w:val="962"/>
    <w:link w:val="1204"/>
    <w:qFormat/>
    <w:pPr>
      <w:pBdr/>
      <w:spacing/>
      <w:ind/>
    </w:pPr>
  </w:style>
  <w:style w:type="character" w:styleId="849">
    <w:name w:val="xl9711"/>
    <w:link w:val="1205"/>
    <w:qFormat/>
    <w:pPr>
      <w:pBdr/>
      <w:spacing/>
      <w:ind/>
    </w:pPr>
    <w:rPr>
      <w:rFonts w:ascii="Times New Roman" w:hAnsi="Times New Roman"/>
      <w:sz w:val="28"/>
    </w:rPr>
  </w:style>
  <w:style w:type="character" w:styleId="850">
    <w:name w:val="annotation subject11"/>
    <w:basedOn w:val="984"/>
    <w:link w:val="1206"/>
    <w:qFormat/>
    <w:pPr>
      <w:pBdr/>
      <w:spacing/>
      <w:ind/>
    </w:pPr>
    <w:rPr>
      <w:b/>
    </w:rPr>
  </w:style>
  <w:style w:type="character" w:styleId="851">
    <w:name w:val="xl8111"/>
    <w:link w:val="1208"/>
    <w:qFormat/>
    <w:pPr>
      <w:pBdr/>
      <w:spacing/>
      <w:ind/>
    </w:pPr>
    <w:rPr>
      <w:rFonts w:ascii="Times New Roman" w:hAnsi="Times New Roman"/>
      <w:sz w:val="24"/>
    </w:rPr>
  </w:style>
  <w:style w:type="character" w:styleId="852">
    <w:name w:val="font611"/>
    <w:link w:val="1209"/>
    <w:qFormat/>
    <w:pPr>
      <w:pBdr/>
      <w:spacing/>
      <w:ind/>
    </w:pPr>
    <w:rPr>
      <w:rFonts w:ascii="Times New Roman" w:hAnsi="Times New Roman"/>
      <w:color w:val="ff0000"/>
      <w:sz w:val="28"/>
    </w:rPr>
  </w:style>
  <w:style w:type="character" w:styleId="853">
    <w:name w:val="xl10811"/>
    <w:link w:val="1210"/>
    <w:qFormat/>
    <w:pPr>
      <w:pBdr/>
      <w:spacing/>
      <w:ind/>
    </w:pPr>
    <w:rPr>
      <w:rFonts w:ascii="Times New Roman" w:hAnsi="Times New Roman"/>
      <w:b/>
      <w:sz w:val="28"/>
    </w:rPr>
  </w:style>
  <w:style w:type="character" w:styleId="854">
    <w:name w:val="Contents 3"/>
    <w:link w:val="1211"/>
    <w:qFormat/>
    <w:pPr>
      <w:pBdr/>
      <w:spacing/>
      <w:ind/>
    </w:pPr>
    <w:rPr>
      <w:rFonts w:ascii="XO Thames" w:hAnsi="XO Thames"/>
      <w:sz w:val="28"/>
    </w:rPr>
  </w:style>
  <w:style w:type="character" w:styleId="855">
    <w:name w:val="xl7911"/>
    <w:link w:val="1212"/>
    <w:qFormat/>
    <w:pPr>
      <w:pBdr/>
      <w:spacing/>
      <w:ind/>
    </w:pPr>
    <w:rPr>
      <w:rFonts w:ascii="Times New Roman" w:hAnsi="Times New Roman"/>
      <w:sz w:val="24"/>
    </w:rPr>
  </w:style>
  <w:style w:type="character" w:styleId="856">
    <w:name w:val="Основной шрифт абзаца111"/>
    <w:link w:val="1213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857">
    <w:name w:val="Contents 32"/>
    <w:link w:val="1214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858">
    <w:name w:val="Heading 91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859">
    <w:name w:val="Heading 611"/>
    <w:link w:val="1215"/>
    <w:qFormat/>
    <w:pPr>
      <w:pBdr/>
      <w:spacing/>
      <w:ind/>
    </w:pPr>
    <w:rPr>
      <w:rFonts w:ascii="Calibri Light" w:hAnsi="Calibri Light" w:asciiTheme="majorAscii" w:hAnsiTheme="majorHAnsi"/>
      <w:color w:val="1f4e79" w:themeColor="accent1" w:themeShade="7F"/>
      <w:sz w:val="20"/>
    </w:rPr>
  </w:style>
  <w:style w:type="character" w:styleId="860">
    <w:name w:val="Heading 9 Char11"/>
    <w:basedOn w:val="962"/>
    <w:link w:val="1216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861">
    <w:name w:val="Заголовок1211"/>
    <w:link w:val="1217"/>
    <w:qFormat/>
    <w:pPr>
      <w:pBdr/>
      <w:spacing/>
      <w:ind/>
    </w:pPr>
    <w:rPr>
      <w:rFonts w:ascii="Liberation Sans" w:hAnsi="Liberation Sans"/>
      <w:sz w:val="28"/>
    </w:rPr>
  </w:style>
  <w:style w:type="character" w:styleId="862">
    <w:name w:val="Heading 7 Char2"/>
    <w:basedOn w:val="1050"/>
    <w:link w:val="1218"/>
    <w:qFormat/>
    <w:pPr>
      <w:pBdr/>
      <w:spacing/>
      <w:ind/>
    </w:pPr>
    <w:rPr>
      <w:rFonts w:ascii="Arial" w:hAnsi="Arial"/>
      <w:color w:val="595959" w:themeColor="text1" w:themeTint="A6"/>
    </w:rPr>
  </w:style>
  <w:style w:type="character" w:styleId="863">
    <w:name w:val="Содержимое таблицы111"/>
    <w:link w:val="1219"/>
    <w:qFormat/>
    <w:pPr>
      <w:pBdr/>
      <w:spacing/>
      <w:ind/>
    </w:pPr>
  </w:style>
  <w:style w:type="character" w:styleId="864">
    <w:name w:val="Char Char Car Car Char Char Car Car Char Char Car Car Char Char11"/>
    <w:link w:val="1220"/>
    <w:qFormat/>
    <w:pPr>
      <w:pBdr/>
      <w:spacing/>
      <w:ind/>
    </w:pPr>
    <w:rPr>
      <w:rFonts w:ascii="Times New Roman" w:hAnsi="Times New Roman"/>
      <w:sz w:val="20"/>
    </w:rPr>
  </w:style>
  <w:style w:type="character" w:styleId="865">
    <w:name w:val="Subtitle Char11"/>
    <w:basedOn w:val="962"/>
    <w:link w:val="1221"/>
    <w:qFormat/>
    <w:pPr>
      <w:pBdr/>
      <w:spacing/>
      <w:ind/>
    </w:pPr>
    <w:rPr>
      <w:color w:val="595959" w:themeColor="text1" w:themeTint="A6"/>
      <w:spacing w:val="15"/>
      <w:sz w:val="28"/>
    </w:rPr>
  </w:style>
  <w:style w:type="character" w:styleId="866">
    <w:name w:val="Contents 52"/>
    <w:link w:val="1222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867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868">
    <w:name w:val="endnote reference"/>
    <w:pPr>
      <w:pBdr/>
      <w:spacing/>
      <w:ind/>
    </w:pPr>
    <w:rPr>
      <w:vertAlign w:val="superscript"/>
    </w:rPr>
  </w:style>
  <w:style w:type="character" w:styleId="869">
    <w:name w:val="xl7111"/>
    <w:link w:val="1224"/>
    <w:qFormat/>
    <w:pPr>
      <w:pBdr/>
      <w:spacing/>
      <w:ind/>
    </w:pPr>
    <w:rPr>
      <w:rFonts w:ascii="Times New Roman" w:hAnsi="Times New Roman"/>
      <w:sz w:val="24"/>
    </w:rPr>
  </w:style>
  <w:style w:type="character" w:styleId="870">
    <w:name w:val="Heading 2 Char2"/>
    <w:basedOn w:val="1050"/>
    <w:link w:val="1225"/>
    <w:qFormat/>
    <w:pPr>
      <w:pBdr/>
      <w:spacing/>
      <w:ind/>
    </w:pPr>
    <w:rPr>
      <w:rFonts w:ascii="Arial" w:hAnsi="Arial"/>
      <w:color w:val="2e75b5" w:themeColor="accent1" w:themeShade="BF"/>
      <w:sz w:val="32"/>
    </w:rPr>
  </w:style>
  <w:style w:type="character" w:styleId="871">
    <w:name w:val="Intense Quote Char11"/>
    <w:basedOn w:val="962"/>
    <w:link w:val="1226"/>
    <w:qFormat/>
    <w:pPr>
      <w:pBdr/>
      <w:spacing/>
      <w:ind/>
    </w:pPr>
    <w:rPr>
      <w:i/>
      <w:color w:val="2e75b5" w:themeColor="accent1" w:themeShade="BF"/>
    </w:rPr>
  </w:style>
  <w:style w:type="character" w:styleId="872">
    <w:name w:val="xl10311"/>
    <w:link w:val="1227"/>
    <w:qFormat/>
    <w:pPr>
      <w:pBdr/>
      <w:spacing/>
      <w:ind/>
    </w:pPr>
    <w:rPr>
      <w:rFonts w:ascii="Times New Roman" w:hAnsi="Times New Roman"/>
      <w:sz w:val="28"/>
    </w:rPr>
  </w:style>
  <w:style w:type="character" w:styleId="873">
    <w:name w:val="Основной текст111"/>
    <w:link w:val="1228"/>
    <w:qFormat/>
    <w:pPr>
      <w:pBdr/>
      <w:spacing/>
      <w:ind/>
    </w:pPr>
    <w:rPr>
      <w:rFonts w:ascii="Times New Roman" w:hAnsi="Times New Roman"/>
    </w:rPr>
  </w:style>
  <w:style w:type="character" w:styleId="874">
    <w:name w:val="Absatz-Standardschriftart11"/>
    <w:link w:val="1229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875">
    <w:name w:val="Основной текст 3111"/>
    <w:link w:val="1230"/>
    <w:qFormat/>
    <w:pPr>
      <w:pBdr/>
      <w:spacing/>
      <w:ind/>
    </w:pPr>
    <w:rPr>
      <w:rFonts w:ascii="Times New Roman" w:hAnsi="Times New Roman"/>
      <w:sz w:val="24"/>
    </w:rPr>
  </w:style>
  <w:style w:type="character" w:styleId="876">
    <w:name w:val="Subtitle11"/>
    <w:basedOn w:val="794"/>
    <w:link w:val="1231"/>
    <w:qFormat/>
    <w:pPr>
      <w:pBdr/>
      <w:spacing/>
      <w:ind/>
    </w:pPr>
    <w:rPr>
      <w:i/>
    </w:rPr>
  </w:style>
  <w:style w:type="character" w:styleId="877">
    <w:name w:val="Contents Heading"/>
    <w:link w:val="1232"/>
    <w:qFormat/>
    <w:pPr>
      <w:pBdr/>
      <w:spacing/>
      <w:ind/>
    </w:pPr>
  </w:style>
  <w:style w:type="character" w:styleId="878">
    <w:name w:val="Heading 7 Char11"/>
    <w:basedOn w:val="962"/>
    <w:link w:val="1233"/>
    <w:qFormat/>
    <w:pPr>
      <w:pBdr/>
      <w:spacing/>
      <w:ind/>
    </w:pPr>
    <w:rPr>
      <w:rFonts w:ascii="Arial" w:hAnsi="Arial"/>
      <w:color w:val="595959" w:themeColor="text1" w:themeTint="A6"/>
    </w:rPr>
  </w:style>
  <w:style w:type="character" w:styleId="879">
    <w:name w:val="Contents 51"/>
    <w:link w:val="1234"/>
    <w:qFormat/>
    <w:pPr>
      <w:pBdr/>
      <w:spacing/>
      <w:ind/>
    </w:pPr>
    <w:rPr>
      <w:rFonts w:ascii="XO Thames" w:hAnsi="XO Thames"/>
      <w:sz w:val="28"/>
    </w:rPr>
  </w:style>
  <w:style w:type="character" w:styleId="880">
    <w:name w:val="Указатель2"/>
    <w:link w:val="1235"/>
    <w:qFormat/>
    <w:pPr>
      <w:pBdr/>
      <w:spacing/>
      <w:ind/>
    </w:pPr>
  </w:style>
  <w:style w:type="character" w:styleId="881">
    <w:name w:val="List Paragraph11"/>
    <w:link w:val="1236"/>
    <w:qFormat/>
    <w:pPr>
      <w:pBdr/>
      <w:spacing/>
      <w:ind/>
    </w:pPr>
  </w:style>
  <w:style w:type="character" w:styleId="882">
    <w:name w:val="Subtle Reference2"/>
    <w:basedOn w:val="1050"/>
    <w:link w:val="1237"/>
    <w:qFormat/>
    <w:pPr>
      <w:pBdr/>
      <w:spacing/>
      <w:ind/>
    </w:pPr>
    <w:rPr>
      <w:smallCaps/>
      <w:color w:val="595959" w:themeColor="text1" w:themeTint="A5"/>
    </w:rPr>
  </w:style>
  <w:style w:type="character" w:styleId="883">
    <w:name w:val="xl10711"/>
    <w:link w:val="1238"/>
    <w:qFormat/>
    <w:pPr>
      <w:pBdr/>
      <w:spacing/>
      <w:ind/>
    </w:pPr>
    <w:rPr>
      <w:rFonts w:ascii="Times New Roman" w:hAnsi="Times New Roman"/>
      <w:b/>
      <w:sz w:val="28"/>
    </w:rPr>
  </w:style>
  <w:style w:type="character" w:styleId="884">
    <w:name w:val="Heading 1 Char11"/>
    <w:basedOn w:val="962"/>
    <w:link w:val="1239"/>
    <w:qFormat/>
    <w:pPr>
      <w:pBdr/>
      <w:spacing/>
      <w:ind/>
    </w:pPr>
    <w:rPr>
      <w:rFonts w:ascii="Arial" w:hAnsi="Arial"/>
      <w:color w:val="2e75b5" w:themeColor="accent1" w:themeShade="BF"/>
      <w:sz w:val="40"/>
    </w:rPr>
  </w:style>
  <w:style w:type="character" w:styleId="885">
    <w:name w:val="Содержимое врезки"/>
    <w:link w:val="1449"/>
    <w:qFormat/>
    <w:pPr>
      <w:pBdr/>
      <w:spacing/>
      <w:ind/>
    </w:pPr>
  </w:style>
  <w:style w:type="character" w:styleId="886">
    <w:name w:val="Book Title11"/>
    <w:basedOn w:val="962"/>
    <w:link w:val="1241"/>
    <w:qFormat/>
    <w:pPr>
      <w:pBdr/>
      <w:spacing/>
      <w:ind/>
    </w:pPr>
    <w:rPr>
      <w:b/>
      <w:i/>
      <w:spacing w:val="5"/>
    </w:rPr>
  </w:style>
  <w:style w:type="character" w:styleId="887">
    <w:name w:val="Список: маркер11"/>
    <w:link w:val="1242"/>
    <w:qFormat/>
    <w:pPr>
      <w:pBdr/>
      <w:spacing/>
      <w:ind/>
    </w:pPr>
    <w:rPr>
      <w:sz w:val="24"/>
    </w:rPr>
  </w:style>
  <w:style w:type="character" w:styleId="888">
    <w:name w:val="xl9511"/>
    <w:link w:val="1243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889">
    <w:name w:val="Заголовок121"/>
    <w:link w:val="1244"/>
    <w:qFormat/>
    <w:pPr>
      <w:pBdr/>
      <w:spacing/>
      <w:ind/>
    </w:pPr>
    <w:rPr>
      <w:rFonts w:ascii="Liberation Sans" w:hAnsi="Liberation Sans"/>
      <w:sz w:val="28"/>
    </w:rPr>
  </w:style>
  <w:style w:type="character" w:styleId="890">
    <w:name w:val="xl10211"/>
    <w:link w:val="1245"/>
    <w:qFormat/>
    <w:pPr>
      <w:pBdr/>
      <w:spacing/>
      <w:ind/>
    </w:pPr>
    <w:rPr>
      <w:rFonts w:ascii="Times New Roman" w:hAnsi="Times New Roman"/>
      <w:sz w:val="28"/>
    </w:rPr>
  </w:style>
  <w:style w:type="character" w:styleId="891">
    <w:name w:val="WW8Num5z011"/>
    <w:link w:val="1246"/>
    <w:qFormat/>
    <w:pPr>
      <w:pBdr/>
      <w:spacing/>
      <w:ind/>
    </w:pPr>
    <w:rPr>
      <w:rFonts w:ascii="Calibri" w:hAnsi="Calibri"/>
      <w:color w:val="000000"/>
      <w:sz w:val="24"/>
    </w:rPr>
  </w:style>
  <w:style w:type="character" w:styleId="892">
    <w:name w:val="Endnote11"/>
    <w:link w:val="1247"/>
    <w:qFormat/>
    <w:pPr>
      <w:pBdr/>
      <w:spacing/>
      <w:ind/>
    </w:pPr>
    <w:rPr>
      <w:sz w:val="20"/>
    </w:rPr>
  </w:style>
  <w:style w:type="character" w:styleId="893">
    <w:name w:val="Строгий11"/>
    <w:link w:val="1248"/>
    <w:qFormat/>
    <w:pPr>
      <w:pBdr/>
      <w:spacing/>
      <w:ind/>
    </w:pPr>
    <w:rPr>
      <w:rFonts w:ascii="Calibri" w:hAnsi="Calibri"/>
      <w:b/>
      <w:color w:val="000000"/>
      <w:sz w:val="20"/>
    </w:rPr>
  </w:style>
  <w:style w:type="character" w:styleId="894">
    <w:name w:val="Caption2"/>
    <w:basedOn w:val="825"/>
    <w:link w:val="1249"/>
    <w:qFormat/>
    <w:pPr>
      <w:pBdr/>
      <w:spacing/>
      <w:ind/>
    </w:pPr>
    <w:rPr>
      <w:b/>
    </w:rPr>
  </w:style>
  <w:style w:type="character" w:styleId="895">
    <w:name w:val="WW8Num4z111"/>
    <w:link w:val="1250"/>
    <w:qFormat/>
    <w:pPr>
      <w:pBdr/>
      <w:spacing/>
      <w:ind/>
    </w:pPr>
    <w:rPr>
      <w:rFonts w:ascii="Courier New" w:hAnsi="Courier New"/>
      <w:color w:val="000000"/>
      <w:sz w:val="20"/>
    </w:rPr>
  </w:style>
  <w:style w:type="character" w:styleId="896">
    <w:name w:val="WW8Num2z311"/>
    <w:link w:val="1251"/>
    <w:qFormat/>
    <w:pPr>
      <w:pBdr/>
      <w:spacing/>
      <w:ind/>
    </w:pPr>
    <w:rPr>
      <w:rFonts w:ascii="Symbol" w:hAnsi="Symbol"/>
      <w:color w:val="000000"/>
      <w:sz w:val="20"/>
    </w:rPr>
  </w:style>
  <w:style w:type="character" w:styleId="897">
    <w:name w:val="Указатель12"/>
    <w:basedOn w:val="861"/>
    <w:link w:val="1252"/>
    <w:qFormat/>
    <w:pPr>
      <w:pBdr/>
      <w:spacing/>
      <w:ind/>
    </w:pPr>
    <w:rPr>
      <w:rFonts w:ascii="Liberation Sans" w:hAnsi="Liberation Sans"/>
      <w:color w:val="000000"/>
      <w:sz w:val="28"/>
    </w:rPr>
  </w:style>
  <w:style w:type="character" w:styleId="898">
    <w:name w:val="xl10511"/>
    <w:link w:val="1253"/>
    <w:qFormat/>
    <w:pPr>
      <w:pBdr/>
      <w:spacing/>
      <w:ind/>
    </w:pPr>
    <w:rPr>
      <w:rFonts w:ascii="Times New Roman" w:hAnsi="Times New Roman"/>
      <w:sz w:val="28"/>
    </w:rPr>
  </w:style>
  <w:style w:type="character" w:styleId="899">
    <w:name w:val="Heading 6 Char2"/>
    <w:basedOn w:val="1050"/>
    <w:link w:val="1254"/>
    <w:qFormat/>
    <w:pPr>
      <w:pBdr/>
      <w:spacing/>
      <w:ind/>
    </w:pPr>
    <w:rPr>
      <w:rFonts w:ascii="Arial" w:hAnsi="Arial"/>
      <w:i/>
      <w:color w:val="595959" w:themeColor="text1" w:themeTint="A6"/>
    </w:rPr>
  </w:style>
  <w:style w:type="character" w:styleId="900">
    <w:name w:val="Содержимое таблицы"/>
    <w:link w:val="1450"/>
    <w:qFormat/>
    <w:pPr>
      <w:pBdr/>
      <w:spacing/>
      <w:ind/>
    </w:pPr>
    <w:rPr>
      <w:rFonts w:ascii="Times New Roman" w:hAnsi="Times New Roman"/>
    </w:rPr>
  </w:style>
  <w:style w:type="character" w:styleId="901">
    <w:name w:val="Выделение11"/>
    <w:basedOn w:val="962"/>
    <w:link w:val="1256"/>
    <w:qFormat/>
    <w:pPr>
      <w:pBdr/>
      <w:spacing/>
      <w:ind/>
    </w:pPr>
    <w:rPr>
      <w:i/>
    </w:rPr>
  </w:style>
  <w:style w:type="character" w:styleId="902">
    <w:name w:val="Содержимое врезки2"/>
    <w:link w:val="1257"/>
    <w:qFormat/>
    <w:pPr>
      <w:pBdr/>
      <w:spacing/>
      <w:ind/>
    </w:pPr>
  </w:style>
  <w:style w:type="character" w:styleId="903">
    <w:name w:val="Book Title2"/>
    <w:basedOn w:val="1050"/>
    <w:link w:val="1258"/>
    <w:qFormat/>
    <w:pPr>
      <w:pBdr/>
      <w:spacing/>
      <w:ind/>
    </w:pPr>
    <w:rPr>
      <w:b/>
      <w:i/>
      <w:spacing w:val="5"/>
    </w:rPr>
  </w:style>
  <w:style w:type="character" w:styleId="904">
    <w:name w:val="Heading 712"/>
    <w:link w:val="1259"/>
    <w:qFormat/>
    <w:pPr>
      <w:pBdr/>
      <w:spacing/>
      <w:ind/>
    </w:pPr>
    <w:rPr>
      <w:rFonts w:ascii="Arial" w:hAnsi="Arial"/>
      <w:color w:val="595959" w:themeColor="text1" w:themeTint="A6"/>
      <w:sz w:val="20"/>
    </w:rPr>
  </w:style>
  <w:style w:type="character" w:styleId="905">
    <w:name w:val="Heading 411"/>
    <w:link w:val="1260"/>
    <w:qFormat/>
    <w:pPr>
      <w:pBdr/>
      <w:spacing/>
      <w:ind/>
    </w:pPr>
    <w:rPr>
      <w:rFonts w:ascii="Arial" w:hAnsi="Arial"/>
      <w:i/>
      <w:color w:val="2e75b5" w:themeColor="accent1" w:themeShade="BF"/>
      <w:sz w:val="20"/>
    </w:rPr>
  </w:style>
  <w:style w:type="character" w:styleId="906">
    <w:name w:val="Contents 31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907">
    <w:name w:val="Footer1"/>
    <w:qFormat/>
    <w:pPr>
      <w:pBdr/>
      <w:spacing/>
      <w:ind/>
    </w:pPr>
    <w:rPr>
      <w:rFonts w:ascii="Times New Roman" w:hAnsi="Times New Roman"/>
      <w:sz w:val="20"/>
    </w:rPr>
  </w:style>
  <w:style w:type="character" w:styleId="908">
    <w:name w:val="xl12311"/>
    <w:link w:val="1263"/>
    <w:qFormat/>
    <w:pPr>
      <w:pBdr/>
      <w:spacing/>
      <w:ind/>
    </w:pPr>
    <w:rPr>
      <w:rFonts w:ascii="Times New Roman" w:hAnsi="Times New Roman"/>
      <w:sz w:val="28"/>
    </w:rPr>
  </w:style>
  <w:style w:type="character" w:styleId="909">
    <w:name w:val="Emphasis11"/>
    <w:basedOn w:val="962"/>
    <w:link w:val="1264"/>
    <w:qFormat/>
    <w:pPr>
      <w:pBdr/>
      <w:spacing/>
      <w:ind/>
    </w:pPr>
    <w:rPr>
      <w:i/>
    </w:rPr>
  </w:style>
  <w:style w:type="character" w:styleId="910">
    <w:name w:val="parametervalue11"/>
    <w:link w:val="1265"/>
    <w:qFormat/>
    <w:pPr>
      <w:pBdr/>
      <w:spacing/>
      <w:ind/>
    </w:pPr>
    <w:rPr>
      <w:rFonts w:ascii="Times New Roman" w:hAnsi="Times New Roman"/>
      <w:sz w:val="24"/>
    </w:rPr>
  </w:style>
  <w:style w:type="character" w:styleId="911">
    <w:name w:val="Heading 211"/>
    <w:link w:val="1266"/>
    <w:qFormat/>
    <w:pPr>
      <w:pBdr/>
      <w:spacing/>
      <w:ind/>
    </w:pPr>
    <w:rPr>
      <w:rFonts w:ascii="Cambria" w:hAnsi="Cambria"/>
      <w:b/>
      <w:i/>
      <w:color w:val="000000"/>
      <w:sz w:val="28"/>
    </w:rPr>
  </w:style>
  <w:style w:type="character" w:styleId="912">
    <w:name w:val="annotation reference11"/>
    <w:link w:val="1267"/>
    <w:qFormat/>
    <w:pPr>
      <w:pBdr/>
      <w:spacing/>
      <w:ind/>
    </w:pPr>
    <w:rPr>
      <w:rFonts w:ascii="Calibri" w:hAnsi="Calibri"/>
      <w:color w:val="000000"/>
      <w:sz w:val="16"/>
    </w:rPr>
  </w:style>
  <w:style w:type="character" w:styleId="913">
    <w:name w:val="Intense Quote Char"/>
    <w:basedOn w:val="1050"/>
    <w:link w:val="1268"/>
    <w:qFormat/>
    <w:pPr>
      <w:pBdr/>
      <w:spacing/>
      <w:ind/>
    </w:pPr>
    <w:rPr>
      <w:i/>
      <w:color w:val="2e75b5" w:themeColor="accent1" w:themeShade="BF"/>
    </w:rPr>
  </w:style>
  <w:style w:type="character" w:styleId="914">
    <w:name w:val="Heading 51"/>
    <w:link w:val="1269"/>
    <w:qFormat/>
    <w:pPr>
      <w:pBdr/>
      <w:spacing/>
      <w:ind/>
    </w:pPr>
    <w:rPr>
      <w:rFonts w:ascii="Arial" w:hAnsi="Arial"/>
      <w:color w:val="2e75b5" w:themeColor="accent1" w:themeShade="BF"/>
    </w:rPr>
  </w:style>
  <w:style w:type="character" w:styleId="915">
    <w:name w:val="Contents 21"/>
    <w:link w:val="1270"/>
    <w:qFormat/>
    <w:pPr>
      <w:pBdr/>
      <w:spacing/>
      <w:ind/>
    </w:pPr>
    <w:rPr>
      <w:rFonts w:ascii="XO Thames" w:hAnsi="XO Thames"/>
      <w:sz w:val="28"/>
    </w:rPr>
  </w:style>
  <w:style w:type="character" w:styleId="916">
    <w:name w:val="Footer11"/>
    <w:link w:val="1271"/>
    <w:qFormat/>
    <w:pPr>
      <w:pBdr/>
      <w:spacing/>
      <w:ind/>
    </w:pPr>
    <w:rPr>
      <w:rFonts w:ascii="Times New Roman" w:hAnsi="Times New Roman"/>
      <w:sz w:val="20"/>
    </w:rPr>
  </w:style>
  <w:style w:type="character" w:styleId="917">
    <w:name w:val="Символ сноски"/>
    <w:qFormat/>
    <w:pPr>
      <w:pBdr/>
      <w:spacing/>
      <w:ind/>
    </w:pPr>
    <w:rPr>
      <w:vertAlign w:val="superscript"/>
    </w:rPr>
  </w:style>
  <w:style w:type="character" w:styleId="918">
    <w:name w:val="footnote reference"/>
    <w:pPr>
      <w:pBdr/>
      <w:spacing/>
      <w:ind/>
    </w:pPr>
    <w:rPr>
      <w:vertAlign w:val="superscript"/>
    </w:rPr>
  </w:style>
  <w:style w:type="character" w:styleId="919">
    <w:name w:val="xl7511"/>
    <w:link w:val="1273"/>
    <w:qFormat/>
    <w:pPr>
      <w:pBdr/>
      <w:spacing/>
      <w:ind/>
    </w:pPr>
    <w:rPr>
      <w:rFonts w:ascii="Times New Roman" w:hAnsi="Times New Roman"/>
      <w:sz w:val="24"/>
    </w:rPr>
  </w:style>
  <w:style w:type="character" w:styleId="920">
    <w:name w:val="xl8811"/>
    <w:link w:val="1274"/>
    <w:qFormat/>
    <w:pPr>
      <w:pBdr/>
      <w:spacing/>
      <w:ind/>
    </w:pPr>
    <w:rPr>
      <w:rFonts w:ascii="Times New Roman" w:hAnsi="Times New Roman"/>
      <w:sz w:val="24"/>
    </w:rPr>
  </w:style>
  <w:style w:type="character" w:styleId="921">
    <w:name w:val="Contents 8"/>
    <w:link w:val="1275"/>
    <w:qFormat/>
    <w:pPr>
      <w:pBdr/>
      <w:spacing/>
      <w:ind/>
    </w:pPr>
    <w:rPr>
      <w:rFonts w:ascii="XO Thames" w:hAnsi="XO Thames"/>
      <w:sz w:val="28"/>
    </w:rPr>
  </w:style>
  <w:style w:type="character" w:styleId="922">
    <w:name w:val="xl8711"/>
    <w:link w:val="1276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923">
    <w:name w:val="xl13011"/>
    <w:link w:val="1277"/>
    <w:qFormat/>
    <w:pPr>
      <w:pBdr/>
      <w:spacing/>
      <w:ind/>
    </w:pPr>
    <w:rPr>
      <w:rFonts w:ascii="Times New Roman" w:hAnsi="Times New Roman"/>
      <w:sz w:val="28"/>
    </w:rPr>
  </w:style>
  <w:style w:type="character" w:styleId="924">
    <w:name w:val="Contents 71"/>
    <w:link w:val="1278"/>
    <w:qFormat/>
    <w:pPr>
      <w:pBdr/>
      <w:spacing/>
      <w:ind/>
    </w:pPr>
    <w:rPr>
      <w:rFonts w:ascii="XO Thames" w:hAnsi="XO Thames"/>
      <w:sz w:val="28"/>
    </w:rPr>
  </w:style>
  <w:style w:type="character" w:styleId="925">
    <w:name w:val="xl9611"/>
    <w:link w:val="1279"/>
    <w:qFormat/>
    <w:pPr>
      <w:pBdr/>
      <w:spacing/>
      <w:ind/>
    </w:pPr>
    <w:rPr>
      <w:rFonts w:ascii="Times New Roman" w:hAnsi="Times New Roman"/>
      <w:b/>
      <w:sz w:val="28"/>
    </w:rPr>
  </w:style>
  <w:style w:type="character" w:styleId="926">
    <w:name w:val="Цитата111"/>
    <w:link w:val="1280"/>
    <w:qFormat/>
    <w:pPr>
      <w:pBdr/>
      <w:spacing/>
      <w:ind/>
    </w:pPr>
    <w:rPr>
      <w:rFonts w:ascii="Times New Roman" w:hAnsi="Times New Roman"/>
      <w:sz w:val="24"/>
    </w:rPr>
  </w:style>
  <w:style w:type="character" w:styleId="927">
    <w:name w:val="Title Char11"/>
    <w:basedOn w:val="962"/>
    <w:link w:val="1281"/>
    <w:qFormat/>
    <w:pPr>
      <w:pBdr/>
      <w:spacing/>
      <w:ind/>
    </w:pPr>
    <w:rPr>
      <w:rFonts w:ascii="Arial" w:hAnsi="Arial"/>
      <w:spacing w:val="-10"/>
      <w:sz w:val="56"/>
    </w:rPr>
  </w:style>
  <w:style w:type="character" w:styleId="928">
    <w:name w:val="Heading 711"/>
    <w:link w:val="1282"/>
    <w:qFormat/>
    <w:pPr>
      <w:pBdr/>
      <w:spacing/>
      <w:ind/>
    </w:pPr>
    <w:rPr>
      <w:rFonts w:ascii="Arial" w:hAnsi="Arial"/>
      <w:color w:val="595959" w:themeColor="text1" w:themeTint="A6"/>
    </w:rPr>
  </w:style>
  <w:style w:type="character" w:styleId="929">
    <w:name w:val="xl7011"/>
    <w:link w:val="1283"/>
    <w:qFormat/>
    <w:pPr>
      <w:pBdr/>
      <w:spacing/>
      <w:ind/>
    </w:pPr>
    <w:rPr>
      <w:rFonts w:ascii="Times New Roman" w:hAnsi="Times New Roman"/>
      <w:sz w:val="24"/>
    </w:rPr>
  </w:style>
  <w:style w:type="character" w:styleId="930">
    <w:name w:val="Contents 92"/>
    <w:link w:val="1284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931">
    <w:name w:val="Содержимое таблицы2"/>
    <w:link w:val="1285"/>
    <w:qFormat/>
    <w:pPr>
      <w:pBdr/>
      <w:spacing/>
      <w:ind/>
    </w:pPr>
    <w:rPr>
      <w:rFonts w:ascii="Times New Roman" w:hAnsi="Times New Roman"/>
      <w:color w:val="000000"/>
      <w:sz w:val="20"/>
    </w:rPr>
  </w:style>
  <w:style w:type="character" w:styleId="932">
    <w:name w:val="Endnote Text Char"/>
    <w:basedOn w:val="1050"/>
    <w:link w:val="1286"/>
    <w:qFormat/>
    <w:pPr>
      <w:pBdr/>
      <w:spacing/>
      <w:ind/>
    </w:pPr>
    <w:rPr>
      <w:sz w:val="20"/>
    </w:rPr>
  </w:style>
  <w:style w:type="character" w:styleId="933">
    <w:name w:val="Heading 52"/>
    <w:qFormat/>
    <w:pPr>
      <w:pBdr/>
      <w:spacing/>
      <w:ind/>
    </w:pPr>
    <w:rPr>
      <w:rFonts w:ascii="Arial" w:hAnsi="Arial"/>
      <w:color w:val="2e75b5" w:themeColor="accent1" w:themeShade="BF"/>
    </w:rPr>
  </w:style>
  <w:style w:type="character" w:styleId="934">
    <w:name w:val="Таблицы (моноширинный)11"/>
    <w:link w:val="1287"/>
    <w:qFormat/>
    <w:pPr>
      <w:pBdr/>
      <w:spacing/>
      <w:ind/>
    </w:pPr>
    <w:rPr>
      <w:rFonts w:ascii="Courier New" w:hAnsi="Courier New"/>
      <w:sz w:val="20"/>
    </w:rPr>
  </w:style>
  <w:style w:type="character" w:styleId="935">
    <w:name w:val="Subtle Emphasis11"/>
    <w:basedOn w:val="962"/>
    <w:link w:val="1288"/>
    <w:qFormat/>
    <w:pPr>
      <w:pBdr/>
      <w:spacing/>
      <w:ind/>
    </w:pPr>
    <w:rPr>
      <w:i/>
      <w:color w:val="404040" w:themeColor="text1" w:themeTint="BF"/>
    </w:rPr>
  </w:style>
  <w:style w:type="character" w:styleId="936">
    <w:name w:val="Указатель21"/>
    <w:link w:val="1289"/>
    <w:qFormat/>
    <w:pPr>
      <w:pBdr/>
      <w:spacing/>
      <w:ind/>
    </w:pPr>
  </w:style>
  <w:style w:type="character" w:styleId="937">
    <w:name w:val="1 Знак Знак Знак Знак Знак Знак Знак Знак Знак11"/>
    <w:link w:val="1290"/>
    <w:qFormat/>
    <w:pPr>
      <w:pBdr/>
      <w:spacing/>
      <w:ind/>
    </w:pPr>
    <w:rPr>
      <w:rFonts w:ascii="Verdana" w:hAnsi="Verdana"/>
      <w:sz w:val="24"/>
    </w:rPr>
  </w:style>
  <w:style w:type="character" w:styleId="938">
    <w:name w:val="Heading 11"/>
    <w:qFormat/>
    <w:pPr>
      <w:pBdr/>
      <w:spacing/>
      <w:ind/>
    </w:pPr>
    <w:rPr>
      <w:rFonts w:ascii="Times New Roman" w:hAnsi="Times New Roman"/>
      <w:sz w:val="24"/>
    </w:rPr>
  </w:style>
  <w:style w:type="character" w:styleId="939">
    <w:name w:val="Название111"/>
    <w:link w:val="1291"/>
    <w:qFormat/>
    <w:pPr>
      <w:pBdr/>
      <w:spacing/>
      <w:ind/>
    </w:pPr>
    <w:rPr>
      <w:rFonts w:ascii="Times New Roman" w:hAnsi="Times New Roman"/>
      <w:i/>
      <w:sz w:val="24"/>
    </w:rPr>
  </w:style>
  <w:style w:type="character" w:styleId="940">
    <w:name w:val="Просмотренная гиперссылка11"/>
    <w:link w:val="1292"/>
    <w:qFormat/>
    <w:pPr>
      <w:pBdr/>
      <w:spacing/>
      <w:ind/>
    </w:pPr>
    <w:rPr>
      <w:rFonts w:ascii="Calibri" w:hAnsi="Calibri"/>
      <w:color w:val="800080"/>
      <w:sz w:val="20"/>
      <w:u w:val="single"/>
    </w:rPr>
  </w:style>
  <w:style w:type="character" w:styleId="941">
    <w:name w:val="Body Text 211"/>
    <w:link w:val="1293"/>
    <w:qFormat/>
    <w:pPr>
      <w:pBdr/>
      <w:spacing/>
      <w:ind/>
    </w:pPr>
    <w:rPr>
      <w:rFonts w:ascii="Times New Roman" w:hAnsi="Times New Roman"/>
      <w:sz w:val="20"/>
    </w:rPr>
  </w:style>
  <w:style w:type="character" w:styleId="942">
    <w:name w:val="xl11811"/>
    <w:link w:val="1294"/>
    <w:qFormat/>
    <w:pPr>
      <w:pBdr/>
      <w:spacing/>
      <w:ind/>
    </w:pPr>
    <w:rPr>
      <w:rFonts w:ascii="Times New Roman" w:hAnsi="Times New Roman"/>
      <w:sz w:val="28"/>
    </w:rPr>
  </w:style>
  <w:style w:type="character" w:styleId="943">
    <w:name w:val="xl11111"/>
    <w:link w:val="1295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944">
    <w:name w:val="Heading 82"/>
    <w:link w:val="1296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945">
    <w:name w:val="No Spacing11"/>
    <w:link w:val="1297"/>
    <w:qFormat/>
    <w:pPr>
      <w:pBdr/>
      <w:spacing/>
      <w:ind/>
    </w:pPr>
    <w:rPr>
      <w:rFonts w:ascii="Calibri" w:hAnsi="Calibri"/>
      <w:color w:val="000000"/>
      <w:sz w:val="22"/>
    </w:rPr>
  </w:style>
  <w:style w:type="character" w:styleId="946">
    <w:name w:val="List1"/>
    <w:basedOn w:val="979"/>
    <w:qFormat/>
    <w:pPr>
      <w:pBdr/>
      <w:spacing/>
      <w:ind/>
    </w:pPr>
    <w:rPr>
      <w:sz w:val="24"/>
    </w:rPr>
  </w:style>
  <w:style w:type="character" w:styleId="947">
    <w:name w:val="ConsTitle11"/>
    <w:link w:val="1298"/>
    <w:qFormat/>
    <w:pPr>
      <w:pBdr/>
      <w:spacing/>
      <w:ind/>
    </w:pPr>
    <w:rPr>
      <w:rFonts w:ascii="Arial" w:hAnsi="Arial"/>
      <w:b/>
      <w:color w:val="000000"/>
      <w:sz w:val="12"/>
    </w:rPr>
  </w:style>
  <w:style w:type="character" w:styleId="948">
    <w:name w:val="WW-Absatz-Standardschriftart21"/>
    <w:link w:val="1299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949">
    <w:name w:val="Page Number11"/>
    <w:basedOn w:val="856"/>
    <w:link w:val="1300"/>
    <w:qFormat/>
    <w:pPr>
      <w:pBdr/>
      <w:spacing/>
      <w:ind/>
    </w:pPr>
  </w:style>
  <w:style w:type="character" w:styleId="950">
    <w:name w:val="Heading 5 Char11"/>
    <w:basedOn w:val="962"/>
    <w:link w:val="1301"/>
    <w:qFormat/>
    <w:pPr>
      <w:pBdr/>
      <w:spacing/>
      <w:ind/>
    </w:pPr>
    <w:rPr>
      <w:rFonts w:ascii="Arial" w:hAnsi="Arial"/>
      <w:color w:val="2e75b5" w:themeColor="accent1" w:themeShade="BF"/>
    </w:rPr>
  </w:style>
  <w:style w:type="character" w:styleId="951">
    <w:name w:val="Body Text Indent 211"/>
    <w:link w:val="1302"/>
    <w:qFormat/>
    <w:pPr>
      <w:pBdr/>
      <w:spacing/>
      <w:ind/>
    </w:pPr>
  </w:style>
  <w:style w:type="character" w:styleId="952">
    <w:name w:val="Содержимое врезки3"/>
    <w:link w:val="1303"/>
    <w:qFormat/>
    <w:pPr>
      <w:pBdr/>
      <w:spacing/>
      <w:ind/>
    </w:pPr>
  </w:style>
  <w:style w:type="character" w:styleId="953">
    <w:name w:val="xl6811"/>
    <w:link w:val="1304"/>
    <w:qFormat/>
    <w:pPr>
      <w:pBdr/>
      <w:spacing/>
      <w:ind/>
    </w:pPr>
    <w:rPr>
      <w:rFonts w:ascii="Times New Roman" w:hAnsi="Times New Roman"/>
      <w:sz w:val="24"/>
    </w:rPr>
  </w:style>
  <w:style w:type="character" w:styleId="954">
    <w:name w:val="Endnote2"/>
    <w:link w:val="1305"/>
    <w:qFormat/>
    <w:pPr>
      <w:pBdr/>
      <w:spacing/>
      <w:ind/>
    </w:pPr>
    <w:rPr>
      <w:sz w:val="20"/>
    </w:rPr>
  </w:style>
  <w:style w:type="character" w:styleId="955">
    <w:name w:val="Heading 3 Char2"/>
    <w:basedOn w:val="1050"/>
    <w:link w:val="1306"/>
    <w:qFormat/>
    <w:pPr>
      <w:pBdr/>
      <w:spacing/>
      <w:ind/>
    </w:pPr>
    <w:rPr>
      <w:rFonts w:ascii="Arial" w:hAnsi="Arial"/>
      <w:color w:val="2e75b5" w:themeColor="accent1" w:themeShade="BF"/>
      <w:sz w:val="28"/>
    </w:rPr>
  </w:style>
  <w:style w:type="character" w:styleId="956">
    <w:name w:val="Heading 4 Char11"/>
    <w:basedOn w:val="962"/>
    <w:link w:val="1307"/>
    <w:qFormat/>
    <w:pPr>
      <w:pBdr/>
      <w:spacing/>
      <w:ind/>
    </w:pPr>
    <w:rPr>
      <w:rFonts w:ascii="Arial" w:hAnsi="Arial"/>
      <w:i/>
      <w:color w:val="2e75b5" w:themeColor="accent1" w:themeShade="BF"/>
    </w:rPr>
  </w:style>
  <w:style w:type="character" w:styleId="957">
    <w:name w:val="Hyperlink"/>
    <w:pPr>
      <w:pBdr/>
      <w:spacing/>
      <w:ind/>
    </w:pPr>
    <w:rPr>
      <w:color w:val="0000ff"/>
      <w:u w:val="single"/>
    </w:rPr>
  </w:style>
  <w:style w:type="character" w:styleId="958">
    <w:name w:val="Footnote"/>
    <w:link w:val="1309"/>
    <w:qFormat/>
    <w:pPr>
      <w:pBdr/>
      <w:spacing/>
      <w:ind/>
    </w:pPr>
    <w:rPr>
      <w:sz w:val="20"/>
    </w:rPr>
  </w:style>
  <w:style w:type="character" w:styleId="959">
    <w:name w:val="Title11"/>
    <w:link w:val="1310"/>
    <w:qFormat/>
    <w:pPr>
      <w:pBdr/>
      <w:spacing/>
      <w:ind/>
    </w:pPr>
    <w:rPr>
      <w:rFonts w:ascii="Times New Roman" w:hAnsi="Times New Roman"/>
      <w:color w:val="000000"/>
      <w:sz w:val="28"/>
    </w:rPr>
  </w:style>
  <w:style w:type="character" w:styleId="960">
    <w:name w:val="Heading 81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961">
    <w:name w:val="xl12411"/>
    <w:link w:val="1311"/>
    <w:qFormat/>
    <w:pPr>
      <w:pBdr/>
      <w:spacing/>
      <w:ind/>
    </w:pPr>
    <w:rPr>
      <w:rFonts w:ascii="Times New Roman" w:hAnsi="Times New Roman"/>
      <w:sz w:val="28"/>
    </w:rPr>
  </w:style>
  <w:style w:type="character" w:styleId="962">
    <w:name w:val="Default Paragraph Font11"/>
    <w:link w:val="1312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963">
    <w:name w:val="ConsPlusNonformat11"/>
    <w:link w:val="1313"/>
    <w:qFormat/>
    <w:pPr>
      <w:pBdr/>
      <w:spacing/>
      <w:ind/>
    </w:pPr>
    <w:rPr>
      <w:rFonts w:ascii="Courier New" w:hAnsi="Courier New"/>
      <w:color w:val="000000"/>
      <w:sz w:val="20"/>
    </w:rPr>
  </w:style>
  <w:style w:type="character" w:styleId="964">
    <w:name w:val="xl10111"/>
    <w:link w:val="1314"/>
    <w:qFormat/>
    <w:pPr>
      <w:pBdr/>
      <w:spacing/>
      <w:ind/>
    </w:pPr>
    <w:rPr>
      <w:rFonts w:ascii="Times New Roman" w:hAnsi="Times New Roman"/>
      <w:sz w:val="28"/>
    </w:rPr>
  </w:style>
  <w:style w:type="character" w:styleId="965">
    <w:name w:val="Contents 1"/>
    <w:qFormat/>
    <w:pPr>
      <w:pBdr/>
      <w:spacing/>
      <w:ind/>
    </w:pPr>
    <w:rPr>
      <w:rFonts w:ascii="XO Thames" w:hAnsi="XO Thames"/>
      <w:b/>
      <w:color w:val="000000"/>
      <w:sz w:val="28"/>
    </w:rPr>
  </w:style>
  <w:style w:type="character" w:styleId="966">
    <w:name w:val="Contents 11"/>
    <w:link w:val="1316"/>
    <w:qFormat/>
    <w:pPr>
      <w:pBdr/>
      <w:spacing/>
      <w:ind/>
    </w:pPr>
    <w:rPr>
      <w:rFonts w:ascii="XO Thames" w:hAnsi="XO Thames"/>
      <w:b/>
      <w:sz w:val="28"/>
    </w:rPr>
  </w:style>
  <w:style w:type="character" w:styleId="967">
    <w:name w:val="xl12711"/>
    <w:link w:val="1317"/>
    <w:qFormat/>
    <w:pPr>
      <w:pBdr/>
      <w:spacing/>
      <w:ind/>
    </w:pPr>
    <w:rPr>
      <w:rFonts w:ascii="Times New Roman" w:hAnsi="Times New Roman"/>
      <w:sz w:val="28"/>
    </w:rPr>
  </w:style>
  <w:style w:type="character" w:styleId="968">
    <w:name w:val="Intense Reference2"/>
    <w:basedOn w:val="1050"/>
    <w:link w:val="1318"/>
    <w:qFormat/>
    <w:pPr>
      <w:pBdr/>
      <w:spacing/>
      <w:ind/>
    </w:pPr>
    <w:rPr>
      <w:b/>
      <w:smallCaps/>
      <w:color w:val="2e75b5" w:themeColor="accent1" w:themeShade="BF"/>
      <w:spacing w:val="5"/>
    </w:rPr>
  </w:style>
  <w:style w:type="character" w:styleId="969">
    <w:name w:val="Heading 111"/>
    <w:link w:val="1319"/>
    <w:qFormat/>
    <w:pPr>
      <w:pBdr/>
      <w:spacing/>
      <w:ind/>
    </w:pPr>
    <w:rPr>
      <w:rFonts w:ascii="Times New Roman" w:hAnsi="Times New Roman"/>
      <w:color w:val="000000"/>
      <w:sz w:val="24"/>
    </w:rPr>
  </w:style>
  <w:style w:type="character" w:styleId="970">
    <w:name w:val="Знак концевой сноски11"/>
    <w:link w:val="1320"/>
    <w:qFormat/>
    <w:pPr>
      <w:pBdr/>
      <w:spacing/>
      <w:ind/>
    </w:pPr>
    <w:rPr>
      <w:rFonts w:ascii="Calibri" w:hAnsi="Calibri"/>
      <w:color w:val="000000"/>
      <w:sz w:val="20"/>
      <w:vertAlign w:val="superscript"/>
    </w:rPr>
  </w:style>
  <w:style w:type="character" w:styleId="971">
    <w:name w:val="Contents 82"/>
    <w:link w:val="1321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972">
    <w:name w:val="Title2"/>
    <w:link w:val="1322"/>
    <w:qFormat/>
    <w:pPr>
      <w:pBdr/>
      <w:spacing/>
      <w:ind/>
    </w:pPr>
    <w:rPr>
      <w:rFonts w:ascii="Times New Roman" w:hAnsi="Times New Roman"/>
      <w:sz w:val="28"/>
    </w:rPr>
  </w:style>
  <w:style w:type="character" w:styleId="973">
    <w:name w:val="xl12211"/>
    <w:link w:val="1323"/>
    <w:qFormat/>
    <w:pPr>
      <w:pBdr/>
      <w:spacing/>
      <w:ind/>
    </w:pPr>
    <w:rPr>
      <w:rFonts w:ascii="Times New Roman" w:hAnsi="Times New Roman"/>
      <w:sz w:val="28"/>
    </w:rPr>
  </w:style>
  <w:style w:type="character" w:styleId="974">
    <w:name w:val="Intense Emphasis11"/>
    <w:basedOn w:val="962"/>
    <w:link w:val="1324"/>
    <w:qFormat/>
    <w:pPr>
      <w:pBdr/>
      <w:spacing/>
      <w:ind/>
    </w:pPr>
    <w:rPr>
      <w:i/>
      <w:color w:val="2e75b5" w:themeColor="accent1" w:themeShade="BF"/>
    </w:rPr>
  </w:style>
  <w:style w:type="character" w:styleId="975">
    <w:name w:val="Header and Footer"/>
    <w:qFormat/>
    <w:pPr>
      <w:pBdr/>
      <w:spacing/>
      <w:ind/>
    </w:pPr>
    <w:rPr>
      <w:rFonts w:ascii="XO Thames" w:hAnsi="XO Thames"/>
    </w:rPr>
  </w:style>
  <w:style w:type="character" w:styleId="976">
    <w:name w:val="Header11"/>
    <w:link w:val="1325"/>
    <w:qFormat/>
    <w:pPr>
      <w:pBdr/>
      <w:spacing/>
      <w:ind/>
    </w:pPr>
    <w:rPr>
      <w:rFonts w:ascii="Times New Roman" w:hAnsi="Times New Roman"/>
      <w:sz w:val="20"/>
    </w:rPr>
  </w:style>
  <w:style w:type="character" w:styleId="977">
    <w:name w:val="xl8911"/>
    <w:link w:val="1326"/>
    <w:qFormat/>
    <w:pPr>
      <w:pBdr/>
      <w:spacing/>
      <w:ind/>
    </w:pPr>
    <w:rPr>
      <w:rFonts w:ascii="Times New Roman" w:hAnsi="Times New Roman"/>
      <w:sz w:val="24"/>
    </w:rPr>
  </w:style>
  <w:style w:type="character" w:styleId="978">
    <w:name w:val="Заголовок1"/>
    <w:link w:val="1327"/>
    <w:qFormat/>
    <w:pPr>
      <w:pBdr/>
      <w:spacing/>
      <w:ind/>
    </w:pPr>
    <w:rPr>
      <w:rFonts w:ascii="Liberation Sans" w:hAnsi="Liberation Sans"/>
      <w:sz w:val="28"/>
    </w:rPr>
  </w:style>
  <w:style w:type="character" w:styleId="979">
    <w:name w:val="Text body"/>
    <w:qFormat/>
    <w:pPr>
      <w:pBdr/>
      <w:spacing/>
      <w:ind/>
    </w:pPr>
    <w:rPr>
      <w:rFonts w:ascii="Times New Roman" w:hAnsi="Times New Roman"/>
      <w:sz w:val="28"/>
    </w:rPr>
  </w:style>
  <w:style w:type="character" w:styleId="980">
    <w:name w:val="Footnote Symbol1"/>
    <w:basedOn w:val="962"/>
    <w:link w:val="1328"/>
    <w:qFormat/>
    <w:pPr>
      <w:pBdr/>
      <w:spacing/>
      <w:ind/>
    </w:pPr>
    <w:rPr>
      <w:vertAlign w:val="superscript"/>
    </w:rPr>
  </w:style>
  <w:style w:type="character" w:styleId="981">
    <w:name w:val="parameter11"/>
    <w:link w:val="1329"/>
    <w:qFormat/>
    <w:pPr>
      <w:pBdr/>
      <w:spacing/>
      <w:ind/>
    </w:pPr>
    <w:rPr>
      <w:rFonts w:ascii="Times New Roman" w:hAnsi="Times New Roman"/>
      <w:sz w:val="24"/>
    </w:rPr>
  </w:style>
  <w:style w:type="character" w:styleId="982">
    <w:name w:val="Intense Reference11"/>
    <w:basedOn w:val="962"/>
    <w:link w:val="1330"/>
    <w:qFormat/>
    <w:pPr>
      <w:pBdr/>
      <w:spacing/>
      <w:ind/>
    </w:pPr>
    <w:rPr>
      <w:b/>
      <w:smallCaps/>
      <w:color w:val="2e75b5" w:themeColor="accent1" w:themeShade="BF"/>
      <w:spacing w:val="5"/>
    </w:rPr>
  </w:style>
  <w:style w:type="character" w:styleId="983">
    <w:name w:val="Header Char11"/>
    <w:basedOn w:val="962"/>
    <w:link w:val="1331"/>
    <w:qFormat/>
    <w:pPr>
      <w:pBdr/>
      <w:spacing/>
      <w:ind/>
    </w:pPr>
  </w:style>
  <w:style w:type="character" w:styleId="984">
    <w:name w:val="Marginalia"/>
    <w:qFormat/>
    <w:pPr>
      <w:pBdr/>
      <w:spacing/>
      <w:ind/>
    </w:pPr>
    <w:rPr>
      <w:rFonts w:ascii="Times New Roman" w:hAnsi="Times New Roman"/>
      <w:sz w:val="20"/>
    </w:rPr>
  </w:style>
  <w:style w:type="character" w:styleId="985">
    <w:name w:val="Heading 9 Char2"/>
    <w:basedOn w:val="1050"/>
    <w:link w:val="1332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986">
    <w:name w:val="Marginalia1"/>
    <w:link w:val="1333"/>
    <w:qFormat/>
    <w:pPr>
      <w:pBdr/>
      <w:spacing/>
      <w:ind/>
    </w:pPr>
    <w:rPr>
      <w:rFonts w:ascii="Times New Roman" w:hAnsi="Times New Roman"/>
      <w:sz w:val="20"/>
    </w:rPr>
  </w:style>
  <w:style w:type="character" w:styleId="987">
    <w:name w:val="xl8311"/>
    <w:link w:val="1334"/>
    <w:qFormat/>
    <w:pPr>
      <w:pBdr/>
      <w:spacing/>
      <w:ind/>
    </w:pPr>
    <w:rPr>
      <w:rFonts w:ascii="Times New Roman" w:hAnsi="Times New Roman"/>
      <w:sz w:val="24"/>
    </w:rPr>
  </w:style>
  <w:style w:type="character" w:styleId="988">
    <w:name w:val="Heading 512"/>
    <w:link w:val="1335"/>
    <w:qFormat/>
    <w:pPr>
      <w:pBdr/>
      <w:spacing/>
      <w:ind/>
    </w:pPr>
    <w:rPr>
      <w:rFonts w:ascii="Arial" w:hAnsi="Arial"/>
      <w:color w:val="2e75b5" w:themeColor="accent1" w:themeShade="BF"/>
      <w:sz w:val="20"/>
    </w:rPr>
  </w:style>
  <w:style w:type="character" w:styleId="989">
    <w:name w:val="Figure Index 11"/>
    <w:qFormat/>
    <w:pPr>
      <w:pBdr/>
      <w:spacing/>
      <w:ind/>
    </w:pPr>
  </w:style>
  <w:style w:type="character" w:styleId="990">
    <w:name w:val="Колонтитулы"/>
    <w:link w:val="1153"/>
    <w:qFormat/>
    <w:pPr>
      <w:pBdr/>
      <w:spacing/>
      <w:ind/>
    </w:pPr>
  </w:style>
  <w:style w:type="character" w:styleId="991">
    <w:name w:val="xl7811"/>
    <w:link w:val="1337"/>
    <w:qFormat/>
    <w:pPr>
      <w:pBdr/>
      <w:spacing/>
      <w:ind/>
    </w:pPr>
    <w:rPr>
      <w:rFonts w:ascii="Times New Roman" w:hAnsi="Times New Roman"/>
      <w:sz w:val="24"/>
    </w:rPr>
  </w:style>
  <w:style w:type="character" w:styleId="992">
    <w:name w:val="Text body2"/>
    <w:link w:val="1338"/>
    <w:qFormat/>
    <w:pPr>
      <w:pBdr/>
      <w:spacing/>
      <w:ind/>
    </w:pPr>
    <w:rPr>
      <w:rFonts w:ascii="Times New Roman" w:hAnsi="Times New Roman"/>
      <w:color w:val="000000"/>
      <w:sz w:val="28"/>
    </w:rPr>
  </w:style>
  <w:style w:type="character" w:styleId="993">
    <w:name w:val="Колонтитулы2"/>
    <w:link w:val="1339"/>
    <w:qFormat/>
    <w:pPr>
      <w:pBdr/>
      <w:spacing/>
      <w:ind/>
    </w:pPr>
  </w:style>
  <w:style w:type="character" w:styleId="994">
    <w:name w:val="xl7611"/>
    <w:link w:val="1340"/>
    <w:qFormat/>
    <w:pPr>
      <w:pBdr/>
      <w:spacing/>
      <w:ind/>
    </w:pPr>
    <w:rPr>
      <w:rFonts w:ascii="Times New Roman" w:hAnsi="Times New Roman"/>
      <w:sz w:val="24"/>
    </w:rPr>
  </w:style>
  <w:style w:type="character" w:styleId="995">
    <w:name w:val="Contents 9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996">
    <w:name w:val="Заголовок таблицы111"/>
    <w:basedOn w:val="863"/>
    <w:link w:val="1342"/>
    <w:qFormat/>
    <w:pPr>
      <w:pBdr/>
      <w:spacing/>
      <w:ind/>
    </w:pPr>
  </w:style>
  <w:style w:type="character" w:styleId="997">
    <w:name w:val="Internet link1"/>
    <w:link w:val="1343"/>
    <w:qFormat/>
    <w:pPr>
      <w:pBdr/>
      <w:spacing/>
      <w:ind/>
    </w:pPr>
    <w:rPr>
      <w:rFonts w:ascii="Calibri" w:hAnsi="Calibri"/>
      <w:color w:val="0000ff"/>
      <w:sz w:val="20"/>
      <w:u w:val="single"/>
    </w:rPr>
  </w:style>
  <w:style w:type="character" w:styleId="998">
    <w:name w:val="xl6511"/>
    <w:link w:val="1344"/>
    <w:qFormat/>
    <w:pPr>
      <w:pBdr/>
      <w:spacing/>
      <w:ind/>
    </w:pPr>
    <w:rPr>
      <w:rFonts w:ascii="Times New Roman" w:hAnsi="Times New Roman"/>
      <w:sz w:val="24"/>
    </w:rPr>
  </w:style>
  <w:style w:type="character" w:styleId="999">
    <w:name w:val="ConsPlusNormal21"/>
    <w:link w:val="1345"/>
    <w:qFormat/>
    <w:pPr>
      <w:pBdr/>
      <w:spacing/>
      <w:ind/>
    </w:pPr>
    <w:rPr>
      <w:rFonts w:ascii="Times New Roman" w:hAnsi="Times New Roman"/>
      <w:color w:val="000000"/>
      <w:sz w:val="28"/>
    </w:rPr>
  </w:style>
  <w:style w:type="character" w:styleId="1000">
    <w:name w:val="xl11311"/>
    <w:link w:val="1346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01">
    <w:name w:val="xl7311"/>
    <w:link w:val="1347"/>
    <w:qFormat/>
    <w:pPr>
      <w:pBdr/>
      <w:spacing/>
      <w:ind/>
    </w:pPr>
    <w:rPr>
      <w:rFonts w:ascii="Times New Roman" w:hAnsi="Times New Roman"/>
      <w:sz w:val="24"/>
    </w:rPr>
  </w:style>
  <w:style w:type="character" w:styleId="1002">
    <w:name w:val="Unresolved Mention11"/>
    <w:basedOn w:val="962"/>
    <w:link w:val="1348"/>
    <w:qFormat/>
    <w:pPr>
      <w:pBdr/>
      <w:spacing/>
      <w:ind/>
    </w:pPr>
    <w:rPr>
      <w:color w:val="605e5c"/>
      <w:shd w:val="clear" w:color="auto" w:fill="e1dfdd"/>
    </w:rPr>
  </w:style>
  <w:style w:type="character" w:styleId="1003">
    <w:name w:val="font511"/>
    <w:link w:val="1349"/>
    <w:qFormat/>
    <w:pPr>
      <w:pBdr/>
      <w:spacing/>
      <w:ind/>
    </w:pPr>
    <w:rPr>
      <w:rFonts w:ascii="Times New Roman" w:hAnsi="Times New Roman"/>
      <w:sz w:val="28"/>
    </w:rPr>
  </w:style>
  <w:style w:type="character" w:styleId="1004">
    <w:name w:val="Contents 72"/>
    <w:link w:val="1350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1005">
    <w:name w:val="xl9211"/>
    <w:link w:val="1351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06">
    <w:name w:val="xl10911"/>
    <w:link w:val="1352"/>
    <w:qFormat/>
    <w:pPr>
      <w:pBdr/>
      <w:spacing/>
      <w:ind/>
    </w:pPr>
    <w:rPr>
      <w:rFonts w:ascii="Times New Roman" w:hAnsi="Times New Roman"/>
      <w:b/>
      <w:sz w:val="28"/>
    </w:rPr>
  </w:style>
  <w:style w:type="character" w:styleId="1007">
    <w:name w:val="Intense Quote11"/>
    <w:link w:val="1353"/>
    <w:qFormat/>
    <w:pPr>
      <w:pBdr/>
      <w:spacing/>
      <w:ind/>
    </w:pPr>
    <w:rPr>
      <w:i/>
      <w:color w:val="2e75b5" w:themeColor="accent1" w:themeShade="BF"/>
    </w:rPr>
  </w:style>
  <w:style w:type="character" w:styleId="1008">
    <w:name w:val="WW8Num3z011"/>
    <w:link w:val="1354"/>
    <w:qFormat/>
    <w:pPr>
      <w:pBdr/>
      <w:spacing/>
      <w:ind/>
    </w:pPr>
    <w:rPr>
      <w:rFonts w:ascii="Symbol" w:hAnsi="Symbol"/>
      <w:color w:val="000000"/>
      <w:sz w:val="20"/>
    </w:rPr>
  </w:style>
  <w:style w:type="character" w:styleId="1009">
    <w:name w:val="WW8Num2z011"/>
    <w:link w:val="1355"/>
    <w:qFormat/>
    <w:pPr>
      <w:pBdr/>
      <w:spacing/>
      <w:ind/>
    </w:pPr>
    <w:rPr>
      <w:rFonts w:ascii="Symbol" w:hAnsi="Symbol"/>
      <w:color w:val="000000"/>
      <w:sz w:val="20"/>
    </w:rPr>
  </w:style>
  <w:style w:type="character" w:styleId="1010">
    <w:name w:val="Quote11"/>
    <w:link w:val="1356"/>
    <w:qFormat/>
    <w:pPr>
      <w:pBdr/>
      <w:spacing/>
      <w:ind/>
    </w:pPr>
    <w:rPr>
      <w:i/>
      <w:color w:val="404040" w:themeColor="text1" w:themeTint="BF"/>
    </w:rPr>
  </w:style>
  <w:style w:type="character" w:styleId="1011">
    <w:name w:val="Subtle Reference11"/>
    <w:basedOn w:val="962"/>
    <w:link w:val="1357"/>
    <w:qFormat/>
    <w:pPr>
      <w:pBdr/>
      <w:spacing/>
      <w:ind/>
    </w:pPr>
    <w:rPr>
      <w:smallCaps/>
      <w:color w:val="595959" w:themeColor="text1" w:themeTint="A5"/>
    </w:rPr>
  </w:style>
  <w:style w:type="character" w:styleId="1012">
    <w:name w:val="Contents Heading2"/>
    <w:link w:val="1358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1013">
    <w:name w:val="WW8Num4z311"/>
    <w:link w:val="1359"/>
    <w:qFormat/>
    <w:pPr>
      <w:pBdr/>
      <w:spacing/>
      <w:ind/>
    </w:pPr>
    <w:rPr>
      <w:rFonts w:ascii="Symbol" w:hAnsi="Symbol"/>
      <w:color w:val="000000"/>
      <w:sz w:val="20"/>
    </w:rPr>
  </w:style>
  <w:style w:type="character" w:styleId="1014">
    <w:name w:val="Contents 81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1015">
    <w:name w:val="xl9411"/>
    <w:link w:val="1361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16">
    <w:name w:val="Index Heading1"/>
    <w:link w:val="1362"/>
    <w:qFormat/>
    <w:pPr>
      <w:pBdr/>
      <w:spacing/>
      <w:ind/>
    </w:pPr>
  </w:style>
  <w:style w:type="character" w:styleId="1017">
    <w:name w:val="xl6711"/>
    <w:link w:val="1363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18">
    <w:name w:val="WW8Num4z011"/>
    <w:link w:val="1364"/>
    <w:qFormat/>
    <w:pPr>
      <w:pBdr/>
      <w:spacing/>
      <w:ind/>
    </w:pPr>
    <w:rPr>
      <w:rFonts w:ascii="Calibri" w:hAnsi="Calibri"/>
      <w:color w:val="000000"/>
      <w:sz w:val="24"/>
    </w:rPr>
  </w:style>
  <w:style w:type="character" w:styleId="1019">
    <w:name w:val="xl9111"/>
    <w:link w:val="1365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20">
    <w:name w:val="Основной текст с отступом 2111"/>
    <w:link w:val="1366"/>
    <w:qFormat/>
    <w:pPr>
      <w:pBdr/>
      <w:spacing/>
      <w:ind/>
    </w:pPr>
    <w:rPr>
      <w:rFonts w:ascii="Times New Roman" w:hAnsi="Times New Roman"/>
      <w:sz w:val="20"/>
    </w:rPr>
  </w:style>
  <w:style w:type="character" w:styleId="1021">
    <w:name w:val="Символ сноски1"/>
    <w:basedOn w:val="962"/>
    <w:link w:val="1367"/>
    <w:qFormat/>
    <w:pPr>
      <w:pBdr/>
      <w:spacing/>
      <w:ind/>
    </w:pPr>
    <w:rPr>
      <w:vertAlign w:val="superscript"/>
    </w:rPr>
  </w:style>
  <w:style w:type="character" w:styleId="1022">
    <w:name w:val="Указатель111"/>
    <w:link w:val="1368"/>
    <w:qFormat/>
    <w:pPr>
      <w:pBdr/>
      <w:spacing/>
      <w:ind/>
    </w:pPr>
    <w:rPr>
      <w:rFonts w:ascii="Times New Roman" w:hAnsi="Times New Roman"/>
      <w:sz w:val="20"/>
    </w:rPr>
  </w:style>
  <w:style w:type="character" w:styleId="1023">
    <w:name w:val="Обычный11"/>
    <w:link w:val="1369"/>
    <w:qFormat/>
    <w:pPr>
      <w:pBdr/>
      <w:spacing/>
      <w:ind/>
    </w:pPr>
    <w:rPr>
      <w:rFonts w:ascii="Calibri" w:hAnsi="Calibri"/>
      <w:color w:val="000000"/>
      <w:sz w:val="22"/>
    </w:rPr>
  </w:style>
  <w:style w:type="character" w:styleId="1024">
    <w:name w:val="Heading 811"/>
    <w:link w:val="1370"/>
    <w:qFormat/>
    <w:pPr>
      <w:pBdr/>
      <w:spacing/>
      <w:ind/>
    </w:pPr>
    <w:rPr>
      <w:rFonts w:ascii="Arial" w:hAnsi="Arial"/>
      <w:i/>
      <w:color w:val="272727" w:themeColor="text1" w:themeTint="D8"/>
      <w:sz w:val="20"/>
    </w:rPr>
  </w:style>
  <w:style w:type="character" w:styleId="1025">
    <w:name w:val="Contents 42"/>
    <w:link w:val="1371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1026">
    <w:name w:val="Содержимое врезки1"/>
    <w:link w:val="1372"/>
    <w:qFormat/>
    <w:pPr>
      <w:pBdr/>
      <w:spacing/>
      <w:ind/>
    </w:pPr>
  </w:style>
  <w:style w:type="character" w:styleId="1027">
    <w:name w:val="xl12511"/>
    <w:link w:val="1373"/>
    <w:qFormat/>
    <w:pPr>
      <w:pBdr/>
      <w:spacing/>
      <w:ind/>
    </w:pPr>
    <w:rPr>
      <w:rFonts w:ascii="Times New Roman" w:hAnsi="Times New Roman"/>
      <w:sz w:val="28"/>
    </w:rPr>
  </w:style>
  <w:style w:type="character" w:styleId="1028">
    <w:name w:val="Standard11"/>
    <w:link w:val="1374"/>
    <w:qFormat/>
    <w:pPr>
      <w:pBdr/>
      <w:spacing/>
      <w:ind/>
    </w:pPr>
    <w:rPr>
      <w:rFonts w:ascii="Times New Roman" w:hAnsi="Times New Roman"/>
      <w:color w:val="000000"/>
      <w:sz w:val="20"/>
    </w:rPr>
  </w:style>
  <w:style w:type="character" w:styleId="1029">
    <w:name w:val="Contents 12"/>
    <w:link w:val="1375"/>
    <w:qFormat/>
    <w:pPr>
      <w:pBdr/>
      <w:spacing/>
      <w:ind/>
    </w:pPr>
    <w:rPr>
      <w:rFonts w:ascii="XO Thames" w:hAnsi="XO Thames"/>
      <w:b/>
      <w:color w:val="000000"/>
      <w:sz w:val="28"/>
    </w:rPr>
  </w:style>
  <w:style w:type="character" w:styleId="1030">
    <w:name w:val="xl8511"/>
    <w:link w:val="1376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31">
    <w:name w:val="xl8611"/>
    <w:link w:val="1377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32">
    <w:name w:val="ConsNormal11"/>
    <w:link w:val="1378"/>
    <w:qFormat/>
    <w:pPr>
      <w:pBdr/>
      <w:spacing/>
      <w:ind/>
    </w:pPr>
    <w:rPr>
      <w:rFonts w:ascii="Arial" w:hAnsi="Arial"/>
      <w:color w:val="000000"/>
      <w:sz w:val="16"/>
    </w:rPr>
  </w:style>
  <w:style w:type="character" w:styleId="1033">
    <w:name w:val="Содержимое таблицы12"/>
    <w:link w:val="1379"/>
    <w:qFormat/>
    <w:pPr>
      <w:pBdr/>
      <w:spacing/>
      <w:ind/>
    </w:pPr>
    <w:rPr>
      <w:rFonts w:ascii="Times New Roman" w:hAnsi="Times New Roman"/>
      <w:sz w:val="20"/>
    </w:rPr>
  </w:style>
  <w:style w:type="character" w:styleId="1034">
    <w:name w:val="Основной текст 2111"/>
    <w:link w:val="1380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35">
    <w:name w:val="Heading 8 Char2"/>
    <w:basedOn w:val="1050"/>
    <w:link w:val="1381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1036">
    <w:name w:val="List11"/>
    <w:basedOn w:val="992"/>
    <w:link w:val="1382"/>
    <w:qFormat/>
    <w:pPr>
      <w:pBdr/>
      <w:spacing/>
      <w:ind/>
    </w:pPr>
    <w:rPr>
      <w:sz w:val="24"/>
    </w:rPr>
  </w:style>
  <w:style w:type="character" w:styleId="1037">
    <w:name w:val="Heading 12"/>
    <w:link w:val="1383"/>
    <w:qFormat/>
    <w:pPr>
      <w:pBdr/>
      <w:spacing/>
      <w:ind/>
    </w:pPr>
    <w:rPr>
      <w:rFonts w:ascii="Times New Roman" w:hAnsi="Times New Roman"/>
      <w:sz w:val="24"/>
    </w:rPr>
  </w:style>
  <w:style w:type="character" w:styleId="1038">
    <w:name w:val="Caption11"/>
    <w:basedOn w:val="825"/>
    <w:link w:val="1384"/>
    <w:qFormat/>
    <w:pPr>
      <w:pBdr/>
      <w:spacing/>
      <w:ind/>
    </w:pPr>
    <w:rPr>
      <w:b/>
    </w:rPr>
  </w:style>
  <w:style w:type="character" w:styleId="1039">
    <w:name w:val="заголовок 111"/>
    <w:link w:val="1385"/>
    <w:qFormat/>
    <w:pPr>
      <w:pBdr/>
      <w:spacing/>
      <w:ind/>
    </w:pPr>
    <w:rPr>
      <w:rFonts w:ascii="Times New Roman" w:hAnsi="Times New Roman"/>
      <w:sz w:val="24"/>
    </w:rPr>
  </w:style>
  <w:style w:type="character" w:styleId="1040">
    <w:name w:val="Heading 912"/>
    <w:link w:val="1386"/>
    <w:qFormat/>
    <w:pPr>
      <w:pBdr/>
      <w:spacing/>
      <w:ind/>
    </w:pPr>
    <w:rPr>
      <w:rFonts w:ascii="Arial" w:hAnsi="Arial"/>
      <w:i/>
      <w:color w:val="272727" w:themeColor="text1" w:themeTint="D8"/>
      <w:sz w:val="20"/>
    </w:rPr>
  </w:style>
  <w:style w:type="character" w:styleId="1041">
    <w:name w:val="xl6911"/>
    <w:link w:val="1387"/>
    <w:qFormat/>
    <w:pPr>
      <w:pBdr/>
      <w:spacing/>
      <w:ind/>
    </w:pPr>
    <w:rPr>
      <w:rFonts w:ascii="Times New Roman" w:hAnsi="Times New Roman"/>
      <w:sz w:val="24"/>
    </w:rPr>
  </w:style>
  <w:style w:type="character" w:styleId="1042">
    <w:name w:val="ConsPlusCell11"/>
    <w:link w:val="1388"/>
    <w:qFormat/>
    <w:pPr>
      <w:pBdr/>
      <w:spacing/>
      <w:ind/>
    </w:pPr>
    <w:rPr>
      <w:rFonts w:ascii="Times New Roman" w:hAnsi="Times New Roman"/>
      <w:color w:val="000000"/>
      <w:sz w:val="22"/>
    </w:rPr>
  </w:style>
  <w:style w:type="character" w:styleId="1043">
    <w:name w:val="xl7711"/>
    <w:link w:val="1389"/>
    <w:qFormat/>
    <w:pPr>
      <w:pBdr/>
      <w:spacing/>
      <w:ind/>
    </w:pPr>
    <w:rPr>
      <w:rFonts w:ascii="Times New Roman" w:hAnsi="Times New Roman"/>
      <w:sz w:val="24"/>
    </w:rPr>
  </w:style>
  <w:style w:type="character" w:styleId="1044">
    <w:name w:val="xl7411"/>
    <w:link w:val="1390"/>
    <w:qFormat/>
    <w:pPr>
      <w:pBdr/>
      <w:spacing/>
      <w:ind/>
    </w:pPr>
    <w:rPr>
      <w:rFonts w:ascii="Times New Roman" w:hAnsi="Times New Roman"/>
      <w:sz w:val="24"/>
    </w:rPr>
  </w:style>
  <w:style w:type="character" w:styleId="1045">
    <w:name w:val="Intense Emphasis2"/>
    <w:basedOn w:val="1050"/>
    <w:link w:val="1391"/>
    <w:qFormat/>
    <w:pPr>
      <w:pBdr/>
      <w:spacing/>
      <w:ind/>
    </w:pPr>
    <w:rPr>
      <w:i/>
      <w:color w:val="2e75b5" w:themeColor="accent1" w:themeShade="BF"/>
    </w:rPr>
  </w:style>
  <w:style w:type="character" w:styleId="1046">
    <w:name w:val="xl12111"/>
    <w:link w:val="1392"/>
    <w:qFormat/>
    <w:pPr>
      <w:pBdr/>
      <w:spacing/>
      <w:ind/>
    </w:pPr>
    <w:rPr>
      <w:rFonts w:ascii="Times New Roman" w:hAnsi="Times New Roman"/>
      <w:sz w:val="28"/>
    </w:rPr>
  </w:style>
  <w:style w:type="character" w:styleId="1047">
    <w:name w:val="Contents Heading1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1048">
    <w:name w:val="Contents 5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1049">
    <w:name w:val="Footer Char2"/>
    <w:basedOn w:val="1050"/>
    <w:link w:val="1396"/>
    <w:qFormat/>
    <w:pPr>
      <w:pBdr/>
      <w:spacing/>
      <w:ind/>
    </w:pPr>
  </w:style>
  <w:style w:type="character" w:styleId="1050">
    <w:name w:val="Default Paragraph Font2"/>
    <w:link w:val="1397"/>
    <w:qFormat/>
    <w:pPr>
      <w:pBdr/>
      <w:spacing/>
      <w:ind/>
    </w:pPr>
    <w:rPr>
      <w:rFonts w:ascii="Calibri" w:hAnsi="Calibri"/>
      <w:color w:val="000000"/>
      <w:sz w:val="20"/>
    </w:rPr>
  </w:style>
  <w:style w:type="character" w:styleId="1051">
    <w:name w:val="List2"/>
    <w:basedOn w:val="804"/>
    <w:link w:val="1398"/>
    <w:qFormat/>
    <w:pPr>
      <w:pBdr/>
      <w:spacing/>
      <w:ind/>
    </w:pPr>
    <w:rPr>
      <w:sz w:val="24"/>
    </w:rPr>
  </w:style>
  <w:style w:type="character" w:styleId="1052">
    <w:name w:val="Колонтитулы3"/>
    <w:link w:val="1399"/>
    <w:qFormat/>
    <w:pPr>
      <w:pBdr/>
      <w:spacing/>
      <w:ind/>
    </w:pPr>
  </w:style>
  <w:style w:type="character" w:styleId="1053">
    <w:name w:val="Заголовок таблицы"/>
    <w:basedOn w:val="900"/>
    <w:link w:val="1451"/>
    <w:qFormat/>
    <w:pPr>
      <w:pBdr/>
      <w:spacing/>
      <w:ind/>
    </w:pPr>
    <w:rPr>
      <w:b/>
    </w:rPr>
  </w:style>
  <w:style w:type="character" w:styleId="1054">
    <w:name w:val="xl10611"/>
    <w:link w:val="1401"/>
    <w:qFormat/>
    <w:pPr>
      <w:pBdr/>
      <w:spacing/>
      <w:ind/>
    </w:pPr>
    <w:rPr>
      <w:rFonts w:ascii="Times New Roman" w:hAnsi="Times New Roman"/>
      <w:sz w:val="28"/>
    </w:rPr>
  </w:style>
  <w:style w:type="character" w:styleId="1055">
    <w:name w:val="Subtitle Char2"/>
    <w:basedOn w:val="1050"/>
    <w:link w:val="1402"/>
    <w:qFormat/>
    <w:pPr>
      <w:pBdr/>
      <w:spacing/>
      <w:ind/>
    </w:pPr>
    <w:rPr>
      <w:color w:val="595959" w:themeColor="text1" w:themeTint="A6"/>
      <w:spacing w:val="15"/>
      <w:sz w:val="28"/>
    </w:rPr>
  </w:style>
  <w:style w:type="character" w:styleId="1056">
    <w:name w:val="заголовок 211"/>
    <w:link w:val="1403"/>
    <w:qFormat/>
    <w:pPr>
      <w:pBdr/>
      <w:spacing/>
      <w:ind/>
    </w:pPr>
    <w:rPr>
      <w:rFonts w:ascii="Times New Roman" w:hAnsi="Times New Roman"/>
      <w:sz w:val="24"/>
    </w:rPr>
  </w:style>
  <w:style w:type="character" w:styleId="1057">
    <w:name w:val="Endnote Symbol1"/>
    <w:basedOn w:val="962"/>
    <w:link w:val="1404"/>
    <w:qFormat/>
    <w:pPr>
      <w:pBdr/>
      <w:spacing/>
      <w:ind/>
    </w:pPr>
    <w:rPr>
      <w:vertAlign w:val="superscript"/>
    </w:rPr>
  </w:style>
  <w:style w:type="character" w:styleId="1058">
    <w:name w:val="Index Heading2"/>
    <w:qFormat/>
    <w:pPr>
      <w:pBdr/>
      <w:spacing/>
      <w:ind/>
    </w:pPr>
  </w:style>
  <w:style w:type="character" w:styleId="1059">
    <w:name w:val="xl9311"/>
    <w:link w:val="1405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60">
    <w:name w:val="Heading 42"/>
    <w:link w:val="1406"/>
    <w:qFormat/>
    <w:pPr>
      <w:pBdr/>
      <w:spacing/>
      <w:ind/>
    </w:pPr>
    <w:rPr>
      <w:rFonts w:ascii="Arial" w:hAnsi="Arial"/>
      <w:i/>
      <w:color w:val="2e75b5" w:themeColor="accent1" w:themeShade="BF"/>
    </w:rPr>
  </w:style>
  <w:style w:type="character" w:styleId="1061">
    <w:name w:val="Заголовок12"/>
    <w:link w:val="1407"/>
    <w:qFormat/>
    <w:pPr>
      <w:pBdr/>
      <w:spacing/>
      <w:ind/>
    </w:pPr>
    <w:rPr>
      <w:rFonts w:ascii="Liberation Sans" w:hAnsi="Liberation Sans"/>
      <w:sz w:val="28"/>
    </w:rPr>
  </w:style>
  <w:style w:type="character" w:styleId="1062">
    <w:name w:val="Heading 3 Char11"/>
    <w:basedOn w:val="962"/>
    <w:link w:val="1408"/>
    <w:qFormat/>
    <w:pPr>
      <w:pBdr/>
      <w:spacing/>
      <w:ind/>
    </w:pPr>
    <w:rPr>
      <w:rFonts w:ascii="Arial" w:hAnsi="Arial"/>
      <w:color w:val="2e75b5" w:themeColor="accent1" w:themeShade="BF"/>
      <w:sz w:val="28"/>
    </w:rPr>
  </w:style>
  <w:style w:type="character" w:styleId="1063">
    <w:name w:val="Contents 41"/>
    <w:link w:val="1409"/>
    <w:qFormat/>
    <w:pPr>
      <w:pBdr/>
      <w:spacing/>
      <w:ind/>
    </w:pPr>
    <w:rPr>
      <w:rFonts w:ascii="XO Thames" w:hAnsi="XO Thames"/>
      <w:sz w:val="28"/>
    </w:rPr>
  </w:style>
  <w:style w:type="character" w:styleId="1064">
    <w:name w:val="headertext11"/>
    <w:link w:val="1410"/>
    <w:qFormat/>
    <w:pPr>
      <w:pBdr/>
      <w:spacing/>
      <w:ind/>
    </w:pPr>
    <w:rPr>
      <w:rFonts w:ascii="Times New Roman" w:hAnsi="Times New Roman"/>
      <w:sz w:val="24"/>
    </w:rPr>
  </w:style>
  <w:style w:type="character" w:styleId="1065">
    <w:name w:val="xl12611"/>
    <w:link w:val="1411"/>
    <w:qFormat/>
    <w:pPr>
      <w:pBdr/>
      <w:spacing/>
      <w:ind/>
    </w:pPr>
    <w:rPr>
      <w:rFonts w:ascii="Times New Roman" w:hAnsi="Times New Roman"/>
      <w:b/>
      <w:sz w:val="28"/>
    </w:rPr>
  </w:style>
  <w:style w:type="character" w:styleId="1066">
    <w:name w:val="Intense Quote2"/>
    <w:link w:val="1412"/>
    <w:qFormat/>
    <w:pPr>
      <w:pBdr/>
      <w:spacing/>
      <w:ind/>
    </w:pPr>
    <w:rPr>
      <w:i/>
      <w:color w:val="2e75b5" w:themeColor="accent1" w:themeShade="BF"/>
    </w:rPr>
  </w:style>
  <w:style w:type="character" w:styleId="1067">
    <w:name w:val="Strong"/>
    <w:basedOn w:val="1050"/>
    <w:qFormat/>
    <w:pPr>
      <w:pBdr/>
      <w:spacing/>
      <w:ind/>
    </w:pPr>
    <w:rPr>
      <w:b/>
    </w:rPr>
  </w:style>
  <w:style w:type="character" w:styleId="1068">
    <w:name w:val="Footnote11"/>
    <w:link w:val="1414"/>
    <w:qFormat/>
    <w:pPr>
      <w:pBdr/>
      <w:spacing/>
      <w:ind/>
    </w:pPr>
    <w:rPr>
      <w:sz w:val="20"/>
    </w:rPr>
  </w:style>
  <w:style w:type="character" w:styleId="1069">
    <w:name w:val="Символ концевой сноски1"/>
    <w:basedOn w:val="962"/>
    <w:link w:val="1415"/>
    <w:qFormat/>
    <w:pPr>
      <w:pBdr/>
      <w:spacing/>
      <w:ind/>
    </w:pPr>
    <w:rPr>
      <w:vertAlign w:val="superscript"/>
    </w:rPr>
  </w:style>
  <w:style w:type="character" w:styleId="1070">
    <w:name w:val="consplusnormal31"/>
    <w:link w:val="1416"/>
    <w:qFormat/>
    <w:pPr>
      <w:pBdr/>
      <w:spacing/>
      <w:ind/>
    </w:pPr>
    <w:rPr>
      <w:rFonts w:ascii="Times New Roman" w:hAnsi="Times New Roman"/>
      <w:sz w:val="24"/>
    </w:rPr>
  </w:style>
  <w:style w:type="character" w:styleId="1071">
    <w:name w:val="xl9011"/>
    <w:link w:val="1417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72">
    <w:name w:val="Subtitle2"/>
    <w:basedOn w:val="794"/>
    <w:link w:val="1418"/>
    <w:qFormat/>
    <w:pPr>
      <w:pBdr/>
      <w:spacing/>
      <w:ind/>
    </w:pPr>
    <w:rPr>
      <w:i/>
    </w:rPr>
  </w:style>
  <w:style w:type="character" w:styleId="1073">
    <w:name w:val="Contents 61"/>
    <w:link w:val="1419"/>
    <w:qFormat/>
    <w:pPr>
      <w:pBdr/>
      <w:spacing/>
      <w:ind/>
    </w:pPr>
    <w:rPr>
      <w:rFonts w:ascii="XO Thames" w:hAnsi="XO Thames"/>
      <w:sz w:val="28"/>
    </w:rPr>
  </w:style>
  <w:style w:type="character" w:styleId="1074">
    <w:name w:val="Заголовок таблицы12"/>
    <w:basedOn w:val="1033"/>
    <w:link w:val="1420"/>
    <w:qFormat/>
    <w:pPr>
      <w:pBdr/>
      <w:spacing/>
      <w:ind/>
    </w:pPr>
    <w:rPr>
      <w:b/>
    </w:rPr>
  </w:style>
  <w:style w:type="character" w:styleId="1075">
    <w:name w:val="List Paragraph2"/>
    <w:link w:val="1421"/>
    <w:qFormat/>
    <w:pPr>
      <w:pBdr/>
      <w:spacing/>
      <w:ind/>
    </w:pPr>
  </w:style>
  <w:style w:type="character" w:styleId="1076">
    <w:name w:val="xl11911"/>
    <w:link w:val="1422"/>
    <w:qFormat/>
    <w:pPr>
      <w:pBdr/>
      <w:spacing/>
      <w:ind/>
    </w:pPr>
    <w:rPr>
      <w:rFonts w:ascii="Times New Roman" w:hAnsi="Times New Roman"/>
      <w:sz w:val="28"/>
    </w:rPr>
  </w:style>
  <w:style w:type="character" w:styleId="1077">
    <w:name w:val="Heading 911"/>
    <w:link w:val="1423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character" w:styleId="1078">
    <w:name w:val="Footnote Text Char11"/>
    <w:basedOn w:val="962"/>
    <w:link w:val="1424"/>
    <w:qFormat/>
    <w:pPr>
      <w:pBdr/>
      <w:spacing/>
      <w:ind/>
    </w:pPr>
  </w:style>
  <w:style w:type="character" w:styleId="1079">
    <w:name w:val="xl11711"/>
    <w:link w:val="1425"/>
    <w:qFormat/>
    <w:pPr>
      <w:pBdr/>
      <w:spacing/>
      <w:ind/>
    </w:pPr>
    <w:rPr>
      <w:rFonts w:ascii="Times New Roman" w:hAnsi="Times New Roman"/>
      <w:sz w:val="28"/>
    </w:rPr>
  </w:style>
  <w:style w:type="character" w:styleId="1080">
    <w:name w:val="Contents 91"/>
    <w:link w:val="1426"/>
    <w:qFormat/>
    <w:pPr>
      <w:pBdr/>
      <w:spacing/>
      <w:ind/>
    </w:pPr>
    <w:rPr>
      <w:rFonts w:ascii="XO Thames" w:hAnsi="XO Thames"/>
      <w:sz w:val="28"/>
    </w:rPr>
  </w:style>
  <w:style w:type="character" w:styleId="1081">
    <w:name w:val="Subtitle1"/>
    <w:basedOn w:val="794"/>
    <w:qFormat/>
    <w:pPr>
      <w:pBdr/>
      <w:spacing/>
      <w:ind/>
    </w:pPr>
    <w:rPr>
      <w:i/>
    </w:rPr>
  </w:style>
  <w:style w:type="character" w:styleId="1082">
    <w:name w:val="WW8Num2z211"/>
    <w:link w:val="1428"/>
    <w:qFormat/>
    <w:pPr>
      <w:pBdr/>
      <w:spacing/>
      <w:ind/>
    </w:pPr>
    <w:rPr>
      <w:rFonts w:ascii="Wingdings" w:hAnsi="Wingdings"/>
      <w:color w:val="000000"/>
      <w:sz w:val="20"/>
    </w:rPr>
  </w:style>
  <w:style w:type="character" w:styleId="1083">
    <w:name w:val="WW8Num4z211"/>
    <w:link w:val="1429"/>
    <w:qFormat/>
    <w:pPr>
      <w:pBdr/>
      <w:spacing/>
      <w:ind/>
    </w:pPr>
    <w:rPr>
      <w:rFonts w:ascii="Wingdings" w:hAnsi="Wingdings"/>
      <w:color w:val="000000"/>
      <w:sz w:val="20"/>
    </w:rPr>
  </w:style>
  <w:style w:type="character" w:styleId="1084">
    <w:name w:val="Основной текст с отступом 3111"/>
    <w:link w:val="1430"/>
    <w:qFormat/>
    <w:pPr>
      <w:pBdr/>
      <w:spacing/>
      <w:ind/>
    </w:pPr>
    <w:rPr>
      <w:rFonts w:ascii="Times New Roman" w:hAnsi="Times New Roman"/>
      <w:sz w:val="20"/>
    </w:rPr>
  </w:style>
  <w:style w:type="character" w:styleId="1085">
    <w:name w:val="Знак сноски11"/>
    <w:link w:val="1431"/>
    <w:qFormat/>
    <w:pPr>
      <w:pBdr/>
      <w:spacing/>
      <w:ind/>
    </w:pPr>
    <w:rPr>
      <w:rFonts w:ascii="Calibri" w:hAnsi="Calibri"/>
      <w:color w:val="000000"/>
      <w:sz w:val="20"/>
      <w:vertAlign w:val="superscript"/>
    </w:rPr>
  </w:style>
  <w:style w:type="character" w:styleId="1086">
    <w:name w:val="Указатель"/>
    <w:link w:val="1132"/>
    <w:qFormat/>
    <w:pPr>
      <w:pBdr/>
      <w:spacing/>
      <w:ind/>
    </w:pPr>
  </w:style>
  <w:style w:type="character" w:styleId="1087">
    <w:name w:val="Title Char2"/>
    <w:basedOn w:val="1050"/>
    <w:link w:val="1432"/>
    <w:qFormat/>
    <w:pPr>
      <w:pBdr/>
      <w:spacing/>
      <w:ind/>
    </w:pPr>
    <w:rPr>
      <w:rFonts w:ascii="Arial" w:hAnsi="Arial"/>
      <w:spacing w:val="-10"/>
      <w:sz w:val="56"/>
    </w:rPr>
  </w:style>
  <w:style w:type="character" w:styleId="1088">
    <w:name w:val="xl12811"/>
    <w:link w:val="1433"/>
    <w:qFormat/>
    <w:pPr>
      <w:pBdr/>
      <w:spacing/>
      <w:ind/>
    </w:pPr>
    <w:rPr>
      <w:rFonts w:ascii="Times New Roman" w:hAnsi="Times New Roman"/>
      <w:sz w:val="28"/>
    </w:rPr>
  </w:style>
  <w:style w:type="character" w:styleId="1089">
    <w:name w:val="xl8211"/>
    <w:link w:val="1434"/>
    <w:qFormat/>
    <w:pPr>
      <w:pBdr/>
      <w:spacing/>
      <w:ind/>
    </w:pPr>
    <w:rPr>
      <w:rFonts w:ascii="Times New Roman" w:hAnsi="Times New Roman"/>
      <w:sz w:val="24"/>
    </w:rPr>
  </w:style>
  <w:style w:type="character" w:styleId="1090">
    <w:name w:val="Title1"/>
    <w:qFormat/>
    <w:pPr>
      <w:pBdr/>
      <w:spacing/>
      <w:ind/>
    </w:pPr>
    <w:rPr>
      <w:rFonts w:ascii="Times New Roman" w:hAnsi="Times New Roman"/>
      <w:sz w:val="28"/>
    </w:rPr>
  </w:style>
  <w:style w:type="character" w:styleId="1091">
    <w:name w:val="xl11411"/>
    <w:link w:val="1436"/>
    <w:qFormat/>
    <w:pPr>
      <w:pBdr/>
      <w:spacing/>
      <w:ind/>
    </w:pPr>
    <w:rPr>
      <w:rFonts w:ascii="Times New Roman" w:hAnsi="Times New Roman"/>
      <w:b/>
      <w:sz w:val="24"/>
    </w:rPr>
  </w:style>
  <w:style w:type="character" w:styleId="1092">
    <w:name w:val="Heading 41"/>
    <w:qFormat/>
    <w:pPr>
      <w:pBdr/>
      <w:spacing/>
      <w:ind/>
    </w:pPr>
    <w:rPr>
      <w:rFonts w:ascii="Arial" w:hAnsi="Arial"/>
      <w:i/>
      <w:color w:val="2e75b5" w:themeColor="accent1" w:themeShade="BF"/>
    </w:rPr>
  </w:style>
  <w:style w:type="character" w:styleId="1093">
    <w:name w:val="Quote Char11"/>
    <w:basedOn w:val="962"/>
    <w:link w:val="1437"/>
    <w:qFormat/>
    <w:pPr>
      <w:pBdr/>
      <w:spacing/>
      <w:ind/>
    </w:pPr>
    <w:rPr>
      <w:i/>
      <w:color w:val="404040" w:themeColor="text1" w:themeTint="BF"/>
    </w:rPr>
  </w:style>
  <w:style w:type="character" w:styleId="1094">
    <w:name w:val="Heading 2 Char11"/>
    <w:basedOn w:val="962"/>
    <w:link w:val="1438"/>
    <w:qFormat/>
    <w:pPr>
      <w:pBdr/>
      <w:spacing/>
      <w:ind/>
    </w:pPr>
    <w:rPr>
      <w:rFonts w:ascii="Arial" w:hAnsi="Arial"/>
      <w:color w:val="2e75b5" w:themeColor="accent1" w:themeShade="BF"/>
      <w:sz w:val="32"/>
    </w:rPr>
  </w:style>
  <w:style w:type="character" w:styleId="1095">
    <w:name w:val="Содержимое врезки11"/>
    <w:link w:val="1439"/>
    <w:qFormat/>
    <w:pPr>
      <w:pBdr/>
      <w:spacing/>
      <w:ind/>
    </w:pPr>
  </w:style>
  <w:style w:type="character" w:styleId="1096">
    <w:name w:val="Normal (Web)11"/>
    <w:link w:val="1440"/>
    <w:qFormat/>
    <w:pPr>
      <w:pBdr/>
      <w:spacing/>
      <w:ind/>
    </w:pPr>
    <w:rPr>
      <w:rFonts w:ascii="Verdana" w:hAnsi="Verdana"/>
      <w:color w:val="333333"/>
      <w:sz w:val="20"/>
    </w:rPr>
  </w:style>
  <w:style w:type="character" w:styleId="1097">
    <w:name w:val="Heading 22"/>
    <w:link w:val="1441"/>
    <w:qFormat/>
    <w:pPr>
      <w:pBdr/>
      <w:spacing/>
      <w:ind/>
    </w:pPr>
    <w:rPr>
      <w:rFonts w:ascii="Cambria" w:hAnsi="Cambria"/>
      <w:b/>
      <w:i/>
      <w:sz w:val="28"/>
    </w:rPr>
  </w:style>
  <w:style w:type="character" w:styleId="1098">
    <w:name w:val="xl10011"/>
    <w:link w:val="1442"/>
    <w:qFormat/>
    <w:pPr>
      <w:pBdr/>
      <w:spacing/>
      <w:ind/>
    </w:pPr>
    <w:rPr>
      <w:rFonts w:ascii="Times New Roman" w:hAnsi="Times New Roman"/>
      <w:b/>
      <w:sz w:val="28"/>
    </w:rPr>
  </w:style>
  <w:style w:type="character" w:styleId="1099">
    <w:name w:val="Heading 21"/>
    <w:qFormat/>
    <w:pPr>
      <w:pBdr/>
      <w:spacing/>
      <w:ind/>
    </w:pPr>
    <w:rPr>
      <w:rFonts w:ascii="Cambria" w:hAnsi="Cambria"/>
      <w:b/>
      <w:i/>
      <w:sz w:val="28"/>
    </w:rPr>
  </w:style>
  <w:style w:type="character" w:styleId="1100">
    <w:name w:val="Heading 312"/>
    <w:link w:val="1443"/>
    <w:qFormat/>
    <w:pPr>
      <w:pBdr/>
      <w:spacing/>
      <w:ind/>
    </w:pPr>
    <w:rPr>
      <w:rFonts w:ascii="Times New Roman" w:hAnsi="Times New Roman"/>
      <w:color w:val="000000"/>
      <w:sz w:val="24"/>
    </w:rPr>
  </w:style>
  <w:style w:type="character" w:styleId="1101">
    <w:name w:val="Subtle Emphasis2"/>
    <w:basedOn w:val="1050"/>
    <w:link w:val="1444"/>
    <w:qFormat/>
    <w:pPr>
      <w:pBdr/>
      <w:spacing/>
      <w:ind/>
    </w:pPr>
    <w:rPr>
      <w:i/>
      <w:color w:val="404040" w:themeColor="text1" w:themeTint="BF"/>
    </w:rPr>
  </w:style>
  <w:style w:type="character" w:styleId="1102">
    <w:name w:val="No Spacing2"/>
    <w:link w:val="1445"/>
    <w:qFormat/>
    <w:pPr>
      <w:pBdr/>
      <w:spacing/>
      <w:ind/>
    </w:pPr>
  </w:style>
  <w:style w:type="character" w:styleId="1103">
    <w:name w:val="WW8Num5z311"/>
    <w:link w:val="1446"/>
    <w:qFormat/>
    <w:pPr>
      <w:pBdr/>
      <w:spacing/>
      <w:ind/>
    </w:pPr>
    <w:rPr>
      <w:rFonts w:ascii="Symbol" w:hAnsi="Symbol"/>
      <w:color w:val="000000"/>
      <w:sz w:val="20"/>
    </w:rPr>
  </w:style>
  <w:style w:type="character" w:styleId="1104">
    <w:name w:val="Marginalia2"/>
    <w:link w:val="1447"/>
    <w:qFormat/>
    <w:pPr>
      <w:pBdr/>
      <w:spacing/>
      <w:ind/>
    </w:pPr>
    <w:rPr>
      <w:rFonts w:ascii="Times New Roman" w:hAnsi="Times New Roman"/>
      <w:color w:val="000000"/>
      <w:sz w:val="20"/>
    </w:rPr>
  </w:style>
  <w:style w:type="character" w:styleId="1105">
    <w:name w:val="Heading 61"/>
    <w:qFormat/>
    <w:pPr>
      <w:pBdr/>
      <w:spacing/>
      <w:ind/>
    </w:pPr>
    <w:rPr>
      <w:rFonts w:ascii="Calibri Light" w:hAnsi="Calibri Light" w:asciiTheme="majorAscii" w:hAnsiTheme="majorHAnsi"/>
      <w:color w:val="1f4e79" w:themeColor="accent1" w:themeShade="7F"/>
    </w:rPr>
  </w:style>
  <w:style w:type="character" w:styleId="1106">
    <w:name w:val="xl7211"/>
    <w:link w:val="1448"/>
    <w:qFormat/>
    <w:pPr>
      <w:pBdr/>
      <w:spacing/>
      <w:ind/>
    </w:pPr>
    <w:rPr>
      <w:rFonts w:ascii="Times New Roman" w:hAnsi="Times New Roman"/>
      <w:sz w:val="24"/>
    </w:rPr>
  </w:style>
  <w:style w:type="character" w:styleId="1107">
    <w:name w:val="Caption1"/>
    <w:basedOn w:val="825"/>
    <w:qFormat/>
    <w:pPr>
      <w:pBdr/>
      <w:spacing/>
      <w:ind/>
    </w:pPr>
    <w:rPr>
      <w:b/>
    </w:rPr>
  </w:style>
  <w:style w:type="paragraph" w:styleId="1108">
    <w:name w:val="Заголовок2"/>
    <w:basedOn w:val="753"/>
    <w:next w:val="1109"/>
    <w:qFormat/>
    <w:pPr>
      <w:keepNext w:val="true"/>
      <w:pBdr/>
      <w:spacing w:after="120" w:before="240"/>
      <w:ind/>
    </w:pPr>
    <w:rPr>
      <w:rFonts w:ascii="Liberation Sans" w:hAnsi="Liberation Sans" w:eastAsia="Droid Sans" w:cs="Droid Sans"/>
      <w:sz w:val="28"/>
      <w:szCs w:val="28"/>
    </w:rPr>
  </w:style>
  <w:style w:type="paragraph" w:styleId="1109">
    <w:name w:val="Body Text"/>
    <w:basedOn w:val="753"/>
    <w:pPr>
      <w:widowControl w:val="true"/>
      <w:pBdr/>
      <w:spacing w:after="0" w:before="0" w:line="240" w:lineRule="auto"/>
      <w:ind/>
    </w:pPr>
    <w:rPr>
      <w:rFonts w:ascii="Times New Roman" w:hAnsi="Times New Roman"/>
      <w:sz w:val="28"/>
    </w:rPr>
  </w:style>
  <w:style w:type="paragraph" w:styleId="1110">
    <w:name w:val="List"/>
    <w:basedOn w:val="1109"/>
    <w:pPr>
      <w:widowControl w:val="true"/>
      <w:pBdr/>
      <w:spacing/>
      <w:ind w:right="6377"/>
    </w:pPr>
    <w:rPr>
      <w:sz w:val="24"/>
    </w:rPr>
  </w:style>
  <w:style w:type="paragraph" w:styleId="1111">
    <w:name w:val="Caption"/>
    <w:basedOn w:val="1183"/>
    <w:next w:val="753"/>
    <w:qFormat/>
    <w:pPr>
      <w:widowControl w:val="true"/>
      <w:pBdr/>
      <w:spacing/>
      <w:ind/>
    </w:pPr>
    <w:rPr>
      <w:b/>
    </w:rPr>
  </w:style>
  <w:style w:type="paragraph" w:styleId="1112">
    <w:name w:val="Указатель1"/>
    <w:basedOn w:val="753"/>
    <w:qFormat/>
    <w:pPr>
      <w:suppressLineNumbers w:val="true"/>
      <w:pBdr/>
      <w:spacing/>
      <w:ind/>
    </w:pPr>
  </w:style>
  <w:style w:type="paragraph" w:styleId="1113">
    <w:name w:val="Заголовок21"/>
    <w:basedOn w:val="753"/>
    <w:next w:val="1109"/>
    <w:qFormat/>
    <w:pPr>
      <w:keepNext w:val="true"/>
      <w:pBdr/>
      <w:spacing w:after="120" w:before="240"/>
      <w:ind/>
    </w:pPr>
    <w:rPr>
      <w:rFonts w:ascii="Liberation Sans" w:hAnsi="Liberation Sans" w:eastAsia="Droid Sans" w:cs="Droid Sans"/>
      <w:sz w:val="28"/>
      <w:szCs w:val="28"/>
    </w:rPr>
  </w:style>
  <w:style w:type="paragraph" w:styleId="1114">
    <w:name w:val="Указатель11"/>
    <w:basedOn w:val="753"/>
    <w:qFormat/>
    <w:pPr>
      <w:suppressLineNumbers w:val="true"/>
      <w:pBdr/>
      <w:spacing/>
      <w:ind/>
    </w:pPr>
  </w:style>
  <w:style w:type="paragraph" w:styleId="1115">
    <w:name w:val="Заголовок211"/>
    <w:basedOn w:val="753"/>
    <w:next w:val="1109"/>
    <w:qFormat/>
    <w:pPr>
      <w:keepNext w:val="true"/>
      <w:pBdr/>
      <w:spacing w:after="120" w:before="240"/>
      <w:ind/>
    </w:pPr>
    <w:rPr>
      <w:rFonts w:ascii="Liberation Sans" w:hAnsi="Liberation Sans" w:eastAsia="Droid Sans" w:cs="Droid Sans"/>
      <w:sz w:val="28"/>
      <w:szCs w:val="28"/>
    </w:rPr>
  </w:style>
  <w:style w:type="paragraph" w:styleId="1116">
    <w:name w:val="Указатель112"/>
    <w:basedOn w:val="753"/>
    <w:qFormat/>
    <w:pPr>
      <w:suppressLineNumbers w:val="true"/>
      <w:pBdr/>
      <w:spacing/>
      <w:ind/>
    </w:pPr>
  </w:style>
  <w:style w:type="paragraph" w:styleId="1117">
    <w:name w:val="Заголовок2111"/>
    <w:basedOn w:val="753"/>
    <w:next w:val="1109"/>
    <w:qFormat/>
    <w:pPr>
      <w:keepNext w:val="true"/>
      <w:pBdr/>
      <w:spacing w:after="120" w:before="240"/>
      <w:ind/>
    </w:pPr>
    <w:rPr>
      <w:rFonts w:ascii="Liberation Sans" w:hAnsi="Liberation Sans" w:eastAsia="Droid Sans" w:cs="Droid Sans"/>
      <w:sz w:val="28"/>
      <w:szCs w:val="28"/>
    </w:rPr>
  </w:style>
  <w:style w:type="paragraph" w:styleId="1118">
    <w:name w:val="Указатель1121"/>
    <w:basedOn w:val="753"/>
    <w:qFormat/>
    <w:pPr>
      <w:suppressLineNumbers w:val="true"/>
      <w:pBdr/>
      <w:spacing/>
      <w:ind/>
    </w:pPr>
  </w:style>
  <w:style w:type="paragraph" w:styleId="1119">
    <w:name w:val="Заголовок21111"/>
    <w:basedOn w:val="753"/>
    <w:next w:val="1109"/>
    <w:qFormat/>
    <w:pPr>
      <w:keepNext w:val="true"/>
      <w:pBdr/>
      <w:spacing w:after="120" w:before="240"/>
      <w:ind/>
    </w:pPr>
    <w:rPr>
      <w:rFonts w:ascii="Liberation Sans" w:hAnsi="Liberation Sans" w:eastAsia="Droid Sans" w:cs="Droid Sans"/>
      <w:sz w:val="28"/>
      <w:szCs w:val="28"/>
    </w:rPr>
  </w:style>
  <w:style w:type="paragraph" w:styleId="1120">
    <w:name w:val="Указатель11211"/>
    <w:basedOn w:val="753"/>
    <w:qFormat/>
    <w:pPr>
      <w:suppressLineNumbers w:val="true"/>
      <w:pBdr/>
      <w:spacing/>
      <w:ind/>
    </w:pPr>
  </w:style>
  <w:style w:type="paragraph" w:styleId="1121">
    <w:name w:val="Заголовок211111"/>
    <w:basedOn w:val="753"/>
    <w:next w:val="1109"/>
    <w:qFormat/>
    <w:pPr>
      <w:keepNext w:val="true"/>
      <w:pBdr/>
      <w:spacing w:after="120" w:before="240"/>
      <w:ind/>
    </w:pPr>
    <w:rPr>
      <w:rFonts w:ascii="Liberation Sans" w:hAnsi="Liberation Sans" w:eastAsia="Droid Sans" w:cs="Droid Sans"/>
      <w:sz w:val="28"/>
      <w:szCs w:val="28"/>
    </w:rPr>
  </w:style>
  <w:style w:type="paragraph" w:styleId="1122">
    <w:name w:val="Указатель112111"/>
    <w:basedOn w:val="753"/>
    <w:qFormat/>
    <w:pPr>
      <w:suppressLineNumbers w:val="true"/>
      <w:pBdr/>
      <w:spacing/>
      <w:ind/>
    </w:pPr>
  </w:style>
  <w:style w:type="paragraph" w:styleId="1123">
    <w:name w:val="Заголовок2111111"/>
    <w:next w:val="110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Liberation Sans" w:hAnsi="Liberation San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124">
    <w:name w:val="Указатель112111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25">
    <w:name w:val="Quote"/>
    <w:basedOn w:val="753"/>
    <w:next w:val="753"/>
    <w:link w:val="809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1126">
    <w:name w:val="List Paragraph"/>
    <w:basedOn w:val="753"/>
    <w:uiPriority w:val="34"/>
    <w:qFormat/>
    <w:pPr>
      <w:pBdr/>
      <w:spacing w:after="0" w:before="0"/>
      <w:ind w:left="720"/>
      <w:contextualSpacing w:val="true"/>
    </w:pPr>
  </w:style>
  <w:style w:type="paragraph" w:styleId="1127">
    <w:name w:val="Intense Quote"/>
    <w:basedOn w:val="753"/>
    <w:next w:val="753"/>
    <w:link w:val="91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1128">
    <w:name w:val="No Spacing"/>
    <w:basedOn w:val="753"/>
    <w:uiPriority w:val="1"/>
    <w:qFormat/>
    <w:pPr>
      <w:pBdr/>
      <w:spacing w:after="0" w:before="0" w:line="240" w:lineRule="auto"/>
      <w:ind/>
    </w:pPr>
  </w:style>
  <w:style w:type="paragraph" w:styleId="1129">
    <w:name w:val="footnote text"/>
    <w:basedOn w:val="753"/>
    <w:link w:val="819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1130">
    <w:name w:val="endnote text"/>
    <w:basedOn w:val="753"/>
    <w:link w:val="932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1131">
    <w:name w:val="Заголовок21111111"/>
    <w:basedOn w:val="753"/>
    <w:next w:val="1109"/>
    <w:qFormat/>
    <w:pPr>
      <w:keepNext w:val="true"/>
      <w:pBdr/>
      <w:spacing w:after="120" w:before="240"/>
      <w:ind/>
    </w:pPr>
    <w:rPr>
      <w:rFonts w:ascii="Liberation Sans" w:hAnsi="Liberation Sans" w:eastAsia="Droid Sans" w:cs="Droid Sans"/>
      <w:sz w:val="28"/>
      <w:szCs w:val="28"/>
    </w:rPr>
  </w:style>
  <w:style w:type="paragraph" w:styleId="1132">
    <w:name w:val="Указатель11211111"/>
    <w:basedOn w:val="753"/>
    <w:qFormat/>
    <w:pPr>
      <w:suppressLineNumbers w:val="true"/>
      <w:pBdr/>
      <w:spacing/>
      <w:ind/>
    </w:pPr>
  </w:style>
  <w:style w:type="paragraph" w:styleId="1133">
    <w:name w:val="xl99111"/>
    <w:basedOn w:val="753"/>
    <w:link w:val="782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134">
    <w:name w:val="Quote21"/>
    <w:basedOn w:val="753"/>
    <w:next w:val="753"/>
    <w:link w:val="783"/>
    <w:qFormat/>
    <w:pPr>
      <w:widowControl w:val="true"/>
      <w:pBdr/>
      <w:spacing w:after="200" w:before="160"/>
      <w:ind/>
      <w:jc w:val="center"/>
    </w:pPr>
    <w:rPr>
      <w:i/>
      <w:color w:val="404040" w:themeColor="text1" w:themeTint="BF"/>
    </w:rPr>
  </w:style>
  <w:style w:type="paragraph" w:styleId="1135">
    <w:name w:val="Heading 5 Char21"/>
    <w:basedOn w:val="1397"/>
    <w:link w:val="784"/>
    <w:qFormat/>
    <w:pPr>
      <w:pBdr/>
      <w:spacing/>
      <w:ind/>
    </w:pPr>
    <w:rPr>
      <w:rFonts w:ascii="Arial" w:hAnsi="Arial"/>
      <w:color w:val="2e75b5" w:themeColor="accent1" w:themeShade="BF"/>
    </w:rPr>
  </w:style>
  <w:style w:type="paragraph" w:styleId="1136">
    <w:name w:val="toc 2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20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137">
    <w:name w:val="Heading 311"/>
    <w:link w:val="78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4"/>
      <w:szCs w:val="20"/>
      <w:lang w:val="ru-RU" w:eastAsia="zh-CN" w:bidi="hi-IN"/>
    </w:rPr>
  </w:style>
  <w:style w:type="paragraph" w:styleId="1138">
    <w:name w:val="Footnote21"/>
    <w:basedOn w:val="753"/>
    <w:link w:val="787"/>
    <w:qFormat/>
    <w:pPr>
      <w:widowControl w:val="true"/>
      <w:pBdr/>
      <w:spacing w:after="0" w:before="0" w:line="240" w:lineRule="auto"/>
      <w:ind/>
    </w:pPr>
    <w:rPr>
      <w:sz w:val="20"/>
    </w:rPr>
  </w:style>
  <w:style w:type="paragraph" w:styleId="1139">
    <w:name w:val="highlightcolor111"/>
    <w:basedOn w:val="1312"/>
    <w:link w:val="788"/>
    <w:qFormat/>
    <w:pPr>
      <w:widowControl w:val="true"/>
      <w:pBdr/>
      <w:spacing/>
      <w:ind/>
    </w:pPr>
  </w:style>
  <w:style w:type="paragraph" w:styleId="1140">
    <w:name w:val="Contents 621"/>
    <w:link w:val="78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141">
    <w:name w:val="Endnote Text Char111"/>
    <w:basedOn w:val="1312"/>
    <w:link w:val="790"/>
    <w:qFormat/>
    <w:pPr>
      <w:widowControl w:val="true"/>
      <w:pBdr/>
      <w:spacing/>
      <w:ind/>
    </w:pPr>
  </w:style>
  <w:style w:type="paragraph" w:styleId="1142">
    <w:name w:val="Heading 621"/>
    <w:link w:val="79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 Light" w:hAnsi="Calibri Light" w:eastAsia="Droid Sans" w:cs="Droid Sans" w:asciiTheme="majorAscii" w:hAnsiTheme="majorHAnsi"/>
      <w:color w:val="1f4e79" w:themeColor="accent1" w:themeShade="7F"/>
      <w:spacing w:val="0"/>
      <w:sz w:val="20"/>
      <w:szCs w:val="20"/>
      <w:lang w:val="ru-RU" w:eastAsia="zh-CN" w:bidi="hi-IN"/>
    </w:rPr>
  </w:style>
  <w:style w:type="paragraph" w:styleId="1143">
    <w:name w:val="Figure Index 121"/>
    <w:link w:val="79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44">
    <w:name w:val="Visited Internet Link11"/>
    <w:link w:val="793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800080"/>
      <w:spacing w:val="0"/>
      <w:sz w:val="20"/>
      <w:szCs w:val="20"/>
      <w:u w:val="single"/>
      <w:lang w:val="ru-RU" w:eastAsia="zh-CN" w:bidi="hi-IN"/>
    </w:rPr>
  </w:style>
  <w:style w:type="paragraph" w:styleId="1145">
    <w:name w:val="Заголовок1111"/>
    <w:basedOn w:val="753"/>
    <w:next w:val="1109"/>
    <w:link w:val="794"/>
    <w:qFormat/>
    <w:pPr>
      <w:keepNext w:val="true"/>
      <w:widowControl w:val="true"/>
      <w:pBdr/>
      <w:spacing w:after="120" w:before="240" w:line="240" w:lineRule="auto"/>
      <w:ind/>
    </w:pPr>
    <w:rPr>
      <w:rFonts w:ascii="Arial" w:hAnsi="Arial"/>
      <w:sz w:val="28"/>
    </w:rPr>
  </w:style>
  <w:style w:type="paragraph" w:styleId="1146">
    <w:name w:val="WW-Absatz-Standardschriftart1111"/>
    <w:link w:val="79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47">
    <w:name w:val="xl80111"/>
    <w:basedOn w:val="753"/>
    <w:link w:val="796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4"/>
    </w:rPr>
  </w:style>
  <w:style w:type="paragraph" w:styleId="1148">
    <w:name w:val="Contents 221"/>
    <w:link w:val="797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149">
    <w:name w:val="toc 4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60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150">
    <w:name w:val="Колонтитулы11"/>
    <w:link w:val="79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51">
    <w:name w:val="WW8Num2z1111"/>
    <w:link w:val="80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ourier New" w:hAnsi="Courier New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52">
    <w:name w:val="xl112111"/>
    <w:basedOn w:val="753"/>
    <w:link w:val="801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153">
    <w:name w:val="Колонтитулы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54">
    <w:name w:val="Колонтитулы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55">
    <w:name w:val="Колонтитулы7"/>
    <w:basedOn w:val="753"/>
    <w:qFormat/>
    <w:pPr>
      <w:pBdr/>
      <w:spacing/>
      <w:ind/>
    </w:pPr>
  </w:style>
  <w:style w:type="paragraph" w:styleId="1156">
    <w:name w:val="Колонтитулы8"/>
    <w:basedOn w:val="753"/>
    <w:qFormat/>
    <w:pPr>
      <w:pBdr/>
      <w:spacing/>
      <w:ind/>
    </w:pPr>
  </w:style>
  <w:style w:type="paragraph" w:styleId="1157">
    <w:name w:val="Колонтитулы9"/>
    <w:basedOn w:val="753"/>
    <w:qFormat/>
    <w:pPr>
      <w:pBdr/>
      <w:spacing/>
      <w:ind/>
    </w:pPr>
  </w:style>
  <w:style w:type="paragraph" w:styleId="1158">
    <w:name w:val="Колонтитулы10"/>
    <w:basedOn w:val="753"/>
    <w:qFormat/>
    <w:pPr>
      <w:pBdr/>
      <w:spacing/>
      <w:ind/>
    </w:pPr>
  </w:style>
  <w:style w:type="paragraph" w:styleId="1159">
    <w:name w:val="Колонтитулы12"/>
    <w:basedOn w:val="753"/>
    <w:qFormat/>
    <w:pPr>
      <w:pBdr/>
      <w:spacing/>
      <w:ind/>
    </w:pPr>
  </w:style>
  <w:style w:type="paragraph" w:styleId="1160">
    <w:name w:val="Колонтитулы13"/>
    <w:basedOn w:val="753"/>
    <w:qFormat/>
    <w:pPr>
      <w:pBdr/>
      <w:spacing/>
      <w:ind/>
    </w:pPr>
  </w:style>
  <w:style w:type="paragraph" w:styleId="1161">
    <w:name w:val="Header"/>
    <w:basedOn w:val="753"/>
    <w:pPr>
      <w:widowControl w:val="true"/>
      <w:pBdr/>
      <w:tabs>
        <w:tab w:val="clear" w:leader="none" w:pos="709"/>
        <w:tab w:val="center" w:leader="none" w:pos="4677"/>
        <w:tab w:val="right" w:leader="none" w:pos="9355"/>
      </w:tabs>
      <w:spacing w:after="0" w:before="0" w:line="240" w:lineRule="auto"/>
      <w:ind/>
    </w:pPr>
    <w:rPr>
      <w:rFonts w:ascii="Times New Roman" w:hAnsi="Times New Roman"/>
      <w:sz w:val="20"/>
    </w:rPr>
  </w:style>
  <w:style w:type="paragraph" w:styleId="1162">
    <w:name w:val="Text body11"/>
    <w:link w:val="80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163">
    <w:name w:val="Указатель2112"/>
    <w:basedOn w:val="753"/>
    <w:link w:val="805"/>
    <w:qFormat/>
    <w:pPr>
      <w:pBdr/>
      <w:spacing/>
      <w:ind/>
    </w:pPr>
  </w:style>
  <w:style w:type="paragraph" w:styleId="1164">
    <w:name w:val="annotation reference1"/>
    <w:link w:val="80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16"/>
      <w:szCs w:val="20"/>
      <w:lang w:val="ru-RU" w:eastAsia="zh-CN" w:bidi="hi-IN"/>
    </w:rPr>
  </w:style>
  <w:style w:type="paragraph" w:styleId="1165">
    <w:name w:val="xl115111"/>
    <w:basedOn w:val="753"/>
    <w:link w:val="807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sz w:val="28"/>
    </w:rPr>
  </w:style>
  <w:style w:type="paragraph" w:styleId="1166">
    <w:name w:val="Footer121"/>
    <w:link w:val="808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67">
    <w:name w:val="Quote Char1"/>
    <w:basedOn w:val="1397"/>
    <w:link w:val="809"/>
    <w:qFormat/>
    <w:pPr>
      <w:pBdr/>
      <w:spacing/>
      <w:ind/>
    </w:pPr>
    <w:rPr>
      <w:i/>
      <w:color w:val="404040" w:themeColor="text1" w:themeTint="BF"/>
    </w:rPr>
  </w:style>
  <w:style w:type="paragraph" w:styleId="1168">
    <w:name w:val="toc 6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100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169">
    <w:name w:val="StGen0111"/>
    <w:link w:val="81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4"/>
      <w:szCs w:val="20"/>
      <w:lang w:val="ru-RU" w:eastAsia="zh-CN" w:bidi="hi-IN"/>
    </w:rPr>
  </w:style>
  <w:style w:type="paragraph" w:styleId="1170">
    <w:name w:val="xl116111"/>
    <w:basedOn w:val="753"/>
    <w:link w:val="812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sz w:val="28"/>
    </w:rPr>
  </w:style>
  <w:style w:type="paragraph" w:styleId="1171">
    <w:name w:val="Заголовок таблицы211"/>
    <w:basedOn w:val="1202"/>
    <w:link w:val="813"/>
    <w:qFormat/>
    <w:pPr>
      <w:pBdr/>
      <w:spacing/>
      <w:ind/>
    </w:pPr>
  </w:style>
  <w:style w:type="paragraph" w:styleId="1172">
    <w:name w:val="Указатель21111"/>
    <w:basedOn w:val="753"/>
    <w:link w:val="814"/>
    <w:qFormat/>
    <w:pPr>
      <w:widowControl w:val="true"/>
      <w:pBdr/>
      <w:spacing/>
      <w:ind/>
    </w:pPr>
  </w:style>
  <w:style w:type="paragraph" w:styleId="1173">
    <w:name w:val="Figure Index 13"/>
    <w:link w:val="81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74">
    <w:name w:val="toc 7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120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175">
    <w:name w:val="xl110111"/>
    <w:basedOn w:val="753"/>
    <w:link w:val="817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176">
    <w:name w:val="Заголовок таблицы22"/>
    <w:basedOn w:val="1285"/>
    <w:link w:val="818"/>
    <w:qFormat/>
    <w:pPr>
      <w:widowControl w:val="true"/>
      <w:pBdr/>
      <w:spacing/>
      <w:ind/>
    </w:pPr>
    <w:rPr>
      <w:b/>
    </w:rPr>
  </w:style>
  <w:style w:type="paragraph" w:styleId="1177">
    <w:name w:val="Footnote Text Char1"/>
    <w:basedOn w:val="1397"/>
    <w:link w:val="819"/>
    <w:qFormat/>
    <w:pPr>
      <w:pBdr/>
      <w:spacing/>
      <w:ind/>
    </w:pPr>
    <w:rPr>
      <w:sz w:val="20"/>
    </w:rPr>
  </w:style>
  <w:style w:type="paragraph" w:styleId="1178">
    <w:name w:val="Strong Emphasis11"/>
    <w:link w:val="82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b/>
      <w:color w:val="000000"/>
      <w:spacing w:val="0"/>
      <w:sz w:val="20"/>
      <w:szCs w:val="20"/>
      <w:lang w:val="ru-RU" w:eastAsia="zh-CN" w:bidi="hi-IN"/>
    </w:rPr>
  </w:style>
  <w:style w:type="paragraph" w:styleId="1179">
    <w:name w:val="Heading 1 Char21"/>
    <w:basedOn w:val="1397"/>
    <w:link w:val="821"/>
    <w:qFormat/>
    <w:pPr>
      <w:pBdr/>
      <w:spacing/>
      <w:ind/>
    </w:pPr>
    <w:rPr>
      <w:rFonts w:ascii="Arial" w:hAnsi="Arial"/>
      <w:color w:val="2e75b5" w:themeColor="accent1" w:themeShade="BF"/>
      <w:sz w:val="40"/>
    </w:rPr>
  </w:style>
  <w:style w:type="paragraph" w:styleId="1180">
    <w:name w:val="Internet link21"/>
    <w:link w:val="82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ff"/>
      <w:spacing w:val="0"/>
      <w:sz w:val="20"/>
      <w:szCs w:val="20"/>
      <w:u w:val="single"/>
      <w:lang w:val="ru-RU" w:eastAsia="zh-CN" w:bidi="hi-IN"/>
    </w:rPr>
  </w:style>
  <w:style w:type="paragraph" w:styleId="1181">
    <w:name w:val="Номер страницы111"/>
    <w:basedOn w:val="1213"/>
    <w:link w:val="823"/>
    <w:qFormat/>
    <w:pPr>
      <w:widowControl w:val="true"/>
      <w:pBdr/>
      <w:spacing/>
      <w:ind/>
    </w:pPr>
  </w:style>
  <w:style w:type="paragraph" w:styleId="1182">
    <w:name w:val="WW8Num5z2111"/>
    <w:link w:val="82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Wingdings" w:hAnsi="Wingdings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83">
    <w:name w:val="Абзац111"/>
    <w:basedOn w:val="753"/>
    <w:link w:val="825"/>
    <w:qFormat/>
    <w:pPr>
      <w:widowControl w:val="true"/>
      <w:pBdr/>
      <w:spacing w:after="0" w:before="120"/>
      <w:ind w:firstLine="709"/>
      <w:jc w:val="both"/>
    </w:pPr>
    <w:rPr>
      <w:sz w:val="28"/>
    </w:rPr>
  </w:style>
  <w:style w:type="paragraph" w:styleId="1184">
    <w:name w:val="Header121"/>
    <w:link w:val="82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85">
    <w:name w:val="Heading 6 Char111"/>
    <w:basedOn w:val="1312"/>
    <w:link w:val="827"/>
    <w:qFormat/>
    <w:pPr>
      <w:widowControl w:val="true"/>
      <w:pBdr/>
      <w:spacing/>
      <w:ind/>
    </w:pPr>
    <w:rPr>
      <w:rFonts w:ascii="Arial" w:hAnsi="Arial"/>
      <w:i/>
      <w:color w:val="595959" w:themeColor="text1" w:themeTint="A6"/>
    </w:rPr>
  </w:style>
  <w:style w:type="paragraph" w:styleId="1186">
    <w:name w:val="Balloon Text111"/>
    <w:basedOn w:val="753"/>
    <w:link w:val="828"/>
    <w:qFormat/>
    <w:pPr>
      <w:widowControl w:val="true"/>
      <w:pBdr/>
      <w:spacing w:after="0" w:before="0" w:line="240" w:lineRule="auto"/>
      <w:ind/>
    </w:pPr>
    <w:rPr>
      <w:rFonts w:ascii="Arial" w:hAnsi="Arial"/>
      <w:sz w:val="16"/>
    </w:rPr>
  </w:style>
  <w:style w:type="paragraph" w:styleId="1187">
    <w:name w:val="Колонтитулы41"/>
    <w:basedOn w:val="753"/>
    <w:link w:val="829"/>
    <w:qFormat/>
    <w:pPr>
      <w:pBdr/>
      <w:spacing/>
      <w:ind/>
    </w:pPr>
  </w:style>
  <w:style w:type="paragraph" w:styleId="1188">
    <w:name w:val="xl84111"/>
    <w:basedOn w:val="753"/>
    <w:link w:val="830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189">
    <w:name w:val="xl104111"/>
    <w:basedOn w:val="753"/>
    <w:link w:val="831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8"/>
    </w:rPr>
  </w:style>
  <w:style w:type="paragraph" w:styleId="1190">
    <w:name w:val="ConsNormal211"/>
    <w:link w:val="832"/>
    <w:qFormat/>
    <w:pPr>
      <w:widowControl w:val="false"/>
      <w:pBdr/>
      <w:bidi w:val="false"/>
      <w:spacing w:after="0" w:before="0" w:line="240" w:lineRule="auto"/>
      <w:ind w:right="0" w:firstLine="720" w:left="0"/>
      <w:jc w:val="left"/>
    </w:pPr>
    <w:rPr>
      <w:rFonts w:ascii="Arial" w:hAnsi="Arial" w:eastAsia="Droid Sans" w:cs="Droid Sans"/>
      <w:color w:val="000000"/>
      <w:spacing w:val="0"/>
      <w:sz w:val="16"/>
      <w:szCs w:val="20"/>
      <w:lang w:val="ru-RU" w:eastAsia="zh-CN" w:bidi="hi-IN"/>
    </w:rPr>
  </w:style>
  <w:style w:type="paragraph" w:styleId="1191">
    <w:name w:val="Heading 8 Char111"/>
    <w:basedOn w:val="1312"/>
    <w:link w:val="833"/>
    <w:qFormat/>
    <w:pPr>
      <w:widowControl w:val="true"/>
      <w:pBdr/>
      <w:spacing/>
      <w:ind/>
    </w:pPr>
    <w:rPr>
      <w:rFonts w:ascii="Arial" w:hAnsi="Arial"/>
      <w:i/>
      <w:color w:val="272727" w:themeColor="text1" w:themeTint="D8"/>
    </w:rPr>
  </w:style>
  <w:style w:type="paragraph" w:styleId="1192">
    <w:name w:val="Emphasis1"/>
    <w:basedOn w:val="1397"/>
    <w:qFormat/>
    <w:pPr>
      <w:pBdr/>
      <w:spacing/>
      <w:ind/>
    </w:pPr>
    <w:rPr>
      <w:i/>
    </w:rPr>
  </w:style>
  <w:style w:type="paragraph" w:styleId="1193">
    <w:name w:val="xl120111"/>
    <w:basedOn w:val="753"/>
    <w:link w:val="835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194">
    <w:name w:val="Heading 4 Char21"/>
    <w:basedOn w:val="1397"/>
    <w:link w:val="836"/>
    <w:qFormat/>
    <w:pPr>
      <w:pBdr/>
      <w:spacing/>
      <w:ind/>
    </w:pPr>
    <w:rPr>
      <w:rFonts w:ascii="Arial" w:hAnsi="Arial"/>
      <w:i/>
      <w:color w:val="2e75b5" w:themeColor="accent1" w:themeShade="BF"/>
    </w:rPr>
  </w:style>
  <w:style w:type="paragraph" w:styleId="1195">
    <w:name w:val="Endnote1"/>
    <w:basedOn w:val="753"/>
    <w:link w:val="837"/>
    <w:qFormat/>
    <w:pPr>
      <w:widowControl w:val="true"/>
      <w:pBdr/>
      <w:spacing w:after="0" w:before="0" w:line="240" w:lineRule="auto"/>
      <w:ind/>
    </w:pPr>
    <w:rPr>
      <w:sz w:val="20"/>
    </w:rPr>
  </w:style>
  <w:style w:type="paragraph" w:styleId="1196">
    <w:name w:val="Гиперссылка111"/>
    <w:link w:val="83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ff"/>
      <w:spacing w:val="0"/>
      <w:sz w:val="20"/>
      <w:szCs w:val="20"/>
      <w:u w:val="single"/>
      <w:lang w:val="ru-RU" w:eastAsia="zh-CN" w:bidi="hi-IN"/>
    </w:rPr>
  </w:style>
  <w:style w:type="paragraph" w:styleId="1197">
    <w:name w:val="xl129111"/>
    <w:basedOn w:val="753"/>
    <w:link w:val="841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198">
    <w:name w:val="WW8Num5z1111"/>
    <w:link w:val="84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ourier New" w:hAnsi="Courier New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199">
    <w:name w:val="Header Char21"/>
    <w:basedOn w:val="1397"/>
    <w:link w:val="843"/>
    <w:qFormat/>
    <w:pPr>
      <w:pBdr/>
      <w:spacing/>
      <w:ind/>
    </w:pPr>
  </w:style>
  <w:style w:type="paragraph" w:styleId="1200">
    <w:name w:val="xl66111"/>
    <w:basedOn w:val="753"/>
    <w:link w:val="844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201">
    <w:name w:val="Visited Internet Link"/>
    <w:basedOn w:val="1397"/>
    <w:qFormat/>
    <w:pPr>
      <w:pBdr/>
      <w:spacing/>
      <w:ind/>
    </w:pPr>
    <w:rPr>
      <w:color w:val="954f72" w:themeColor="followedHyperlink"/>
      <w:u w:val="single"/>
    </w:rPr>
  </w:style>
  <w:style w:type="paragraph" w:styleId="1202">
    <w:name w:val="Содержимое таблицы211"/>
    <w:basedOn w:val="753"/>
    <w:link w:val="846"/>
    <w:qFormat/>
    <w:pPr>
      <w:pBdr/>
      <w:spacing/>
      <w:ind/>
    </w:pPr>
  </w:style>
  <w:style w:type="paragraph" w:styleId="1203">
    <w:name w:val="xl98111"/>
    <w:basedOn w:val="753"/>
    <w:link w:val="847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8"/>
    </w:rPr>
  </w:style>
  <w:style w:type="paragraph" w:styleId="1204">
    <w:name w:val="Footer Char111"/>
    <w:basedOn w:val="1312"/>
    <w:link w:val="848"/>
    <w:qFormat/>
    <w:pPr>
      <w:widowControl w:val="true"/>
      <w:pBdr/>
      <w:spacing/>
      <w:ind/>
    </w:pPr>
  </w:style>
  <w:style w:type="paragraph" w:styleId="1205">
    <w:name w:val="xl97111"/>
    <w:basedOn w:val="753"/>
    <w:link w:val="849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8"/>
    </w:rPr>
  </w:style>
  <w:style w:type="paragraph" w:styleId="1206">
    <w:name w:val="annotation subject111"/>
    <w:basedOn w:val="1207"/>
    <w:next w:val="1207"/>
    <w:link w:val="850"/>
    <w:qFormat/>
    <w:pPr>
      <w:widowControl w:val="true"/>
      <w:pBdr/>
      <w:spacing/>
      <w:ind/>
    </w:pPr>
    <w:rPr>
      <w:b/>
    </w:rPr>
  </w:style>
  <w:style w:type="paragraph" w:styleId="1207">
    <w:name w:val="annotation text"/>
    <w:basedOn w:val="753"/>
    <w:pPr>
      <w:widowControl w:val="true"/>
      <w:pBdr/>
      <w:spacing w:after="0" w:before="0" w:line="240" w:lineRule="auto"/>
      <w:ind/>
    </w:pPr>
    <w:rPr>
      <w:rFonts w:ascii="Times New Roman" w:hAnsi="Times New Roman"/>
      <w:sz w:val="20"/>
    </w:rPr>
  </w:style>
  <w:style w:type="paragraph" w:styleId="1208">
    <w:name w:val="xl81111"/>
    <w:basedOn w:val="753"/>
    <w:link w:val="851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209">
    <w:name w:val="font6111"/>
    <w:basedOn w:val="753"/>
    <w:link w:val="852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color w:val="ff0000"/>
      <w:sz w:val="28"/>
    </w:rPr>
  </w:style>
  <w:style w:type="paragraph" w:styleId="1210">
    <w:name w:val="xl108111"/>
    <w:basedOn w:val="753"/>
    <w:link w:val="853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b/>
      <w:sz w:val="28"/>
    </w:rPr>
  </w:style>
  <w:style w:type="paragraph" w:styleId="1211">
    <w:name w:val="Contents 33"/>
    <w:link w:val="85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12">
    <w:name w:val="xl79111"/>
    <w:basedOn w:val="753"/>
    <w:link w:val="855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213">
    <w:name w:val="Основной шрифт абзаца1111"/>
    <w:link w:val="85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14">
    <w:name w:val="Contents 321"/>
    <w:link w:val="857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15">
    <w:name w:val="Heading 6111"/>
    <w:link w:val="85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 Light" w:hAnsi="Calibri Light" w:eastAsia="Droid Sans" w:cs="Droid Sans" w:asciiTheme="majorAscii" w:hAnsiTheme="majorHAnsi"/>
      <w:color w:val="1f4e79" w:themeColor="accent1" w:themeShade="7F"/>
      <w:spacing w:val="0"/>
      <w:sz w:val="20"/>
      <w:szCs w:val="20"/>
      <w:lang w:val="ru-RU" w:eastAsia="zh-CN" w:bidi="hi-IN"/>
    </w:rPr>
  </w:style>
  <w:style w:type="paragraph" w:styleId="1216">
    <w:name w:val="Heading 9 Char111"/>
    <w:basedOn w:val="1312"/>
    <w:link w:val="860"/>
    <w:qFormat/>
    <w:pPr>
      <w:widowControl w:val="true"/>
      <w:pBdr/>
      <w:spacing/>
      <w:ind/>
    </w:pPr>
    <w:rPr>
      <w:rFonts w:ascii="Arial" w:hAnsi="Arial"/>
      <w:i/>
      <w:color w:val="272727" w:themeColor="text1" w:themeTint="D8"/>
    </w:rPr>
  </w:style>
  <w:style w:type="paragraph" w:styleId="1217">
    <w:name w:val="Заголовок12111"/>
    <w:basedOn w:val="753"/>
    <w:next w:val="1109"/>
    <w:link w:val="861"/>
    <w:qFormat/>
    <w:pPr>
      <w:keepNext w:val="true"/>
      <w:widowControl w:val="true"/>
      <w:pBdr/>
      <w:spacing w:after="120" w:before="240"/>
      <w:ind/>
    </w:pPr>
    <w:rPr>
      <w:rFonts w:ascii="Liberation Sans" w:hAnsi="Liberation Sans"/>
      <w:sz w:val="28"/>
    </w:rPr>
  </w:style>
  <w:style w:type="paragraph" w:styleId="1218">
    <w:name w:val="Heading 7 Char21"/>
    <w:basedOn w:val="1397"/>
    <w:link w:val="862"/>
    <w:qFormat/>
    <w:pPr>
      <w:pBdr/>
      <w:spacing/>
      <w:ind/>
    </w:pPr>
    <w:rPr>
      <w:rFonts w:ascii="Arial" w:hAnsi="Arial"/>
      <w:color w:val="595959" w:themeColor="text1" w:themeTint="A6"/>
    </w:rPr>
  </w:style>
  <w:style w:type="paragraph" w:styleId="1219">
    <w:name w:val="Содержимое таблицы1111"/>
    <w:basedOn w:val="753"/>
    <w:link w:val="863"/>
    <w:qFormat/>
    <w:pPr>
      <w:widowControl w:val="true"/>
      <w:pBdr/>
      <w:spacing/>
      <w:ind/>
    </w:pPr>
  </w:style>
  <w:style w:type="paragraph" w:styleId="1220">
    <w:name w:val="Char Char Car Car Char Char Car Car Char Char Car Car Char Char111"/>
    <w:basedOn w:val="753"/>
    <w:link w:val="864"/>
    <w:qFormat/>
    <w:pPr>
      <w:widowControl w:val="true"/>
      <w:pBdr/>
      <w:spacing w:after="160" w:before="0" w:line="240" w:lineRule="exact"/>
      <w:ind/>
    </w:pPr>
    <w:rPr>
      <w:rFonts w:ascii="Times New Roman" w:hAnsi="Times New Roman"/>
      <w:sz w:val="20"/>
    </w:rPr>
  </w:style>
  <w:style w:type="paragraph" w:styleId="1221">
    <w:name w:val="Subtitle Char111"/>
    <w:basedOn w:val="1312"/>
    <w:link w:val="865"/>
    <w:qFormat/>
    <w:pPr>
      <w:widowControl w:val="true"/>
      <w:pBdr/>
      <w:spacing/>
      <w:ind/>
    </w:pPr>
    <w:rPr>
      <w:color w:val="595959" w:themeColor="text1" w:themeTint="A6"/>
      <w:spacing w:val="15"/>
      <w:sz w:val="28"/>
    </w:rPr>
  </w:style>
  <w:style w:type="paragraph" w:styleId="1222">
    <w:name w:val="Contents 521"/>
    <w:link w:val="86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23">
    <w:name w:val="Endnote Symbol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vertAlign w:val="superscript"/>
      <w:lang w:val="ru-RU" w:eastAsia="zh-CN" w:bidi="hi-IN"/>
    </w:rPr>
  </w:style>
  <w:style w:type="paragraph" w:styleId="1224">
    <w:name w:val="xl71111"/>
    <w:basedOn w:val="753"/>
    <w:link w:val="869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225">
    <w:name w:val="Heading 2 Char21"/>
    <w:basedOn w:val="1397"/>
    <w:link w:val="870"/>
    <w:qFormat/>
    <w:pPr>
      <w:pBdr/>
      <w:spacing/>
      <w:ind/>
    </w:pPr>
    <w:rPr>
      <w:rFonts w:ascii="Arial" w:hAnsi="Arial"/>
      <w:color w:val="2e75b5" w:themeColor="accent1" w:themeShade="BF"/>
      <w:sz w:val="32"/>
    </w:rPr>
  </w:style>
  <w:style w:type="paragraph" w:styleId="1226">
    <w:name w:val="Intense Quote Char111"/>
    <w:basedOn w:val="1312"/>
    <w:link w:val="871"/>
    <w:qFormat/>
    <w:pPr>
      <w:widowControl w:val="true"/>
      <w:pBdr/>
      <w:spacing/>
      <w:ind/>
    </w:pPr>
    <w:rPr>
      <w:i/>
      <w:color w:val="2e75b5" w:themeColor="accent1" w:themeShade="BF"/>
    </w:rPr>
  </w:style>
  <w:style w:type="paragraph" w:styleId="1227">
    <w:name w:val="xl103111"/>
    <w:basedOn w:val="753"/>
    <w:link w:val="872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8"/>
    </w:rPr>
  </w:style>
  <w:style w:type="paragraph" w:styleId="1228">
    <w:name w:val="Основной текст1111"/>
    <w:basedOn w:val="753"/>
    <w:link w:val="873"/>
    <w:qFormat/>
    <w:pPr>
      <w:widowControl w:val="true"/>
      <w:pBdr/>
      <w:spacing w:after="0" w:before="0" w:line="240" w:lineRule="auto"/>
      <w:ind/>
      <w:jc w:val="both"/>
    </w:pPr>
    <w:rPr>
      <w:rFonts w:ascii="Times New Roman" w:hAnsi="Times New Roman"/>
    </w:rPr>
  </w:style>
  <w:style w:type="paragraph" w:styleId="1229">
    <w:name w:val="Absatz-Standardschriftart111"/>
    <w:link w:val="87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30">
    <w:name w:val="Основной текст 31111"/>
    <w:basedOn w:val="753"/>
    <w:link w:val="875"/>
    <w:qFormat/>
    <w:pPr>
      <w:widowControl w:val="true"/>
      <w:pBdr/>
      <w:tabs>
        <w:tab w:val="left" w:leader="none" w:pos="0"/>
        <w:tab w:val="clear" w:leader="none" w:pos="709"/>
        <w:tab w:val="left" w:leader="none" w:pos="1276"/>
      </w:tabs>
      <w:spacing w:after="0" w:before="0" w:line="240" w:lineRule="auto"/>
      <w:ind/>
      <w:jc w:val="both"/>
    </w:pPr>
    <w:rPr>
      <w:rFonts w:ascii="Times New Roman" w:hAnsi="Times New Roman"/>
      <w:sz w:val="24"/>
    </w:rPr>
  </w:style>
  <w:style w:type="paragraph" w:styleId="1231">
    <w:name w:val="Subtitle111"/>
    <w:basedOn w:val="1145"/>
    <w:link w:val="876"/>
    <w:qFormat/>
    <w:pPr>
      <w:widowControl w:val="true"/>
      <w:pBdr/>
      <w:spacing/>
      <w:ind/>
    </w:pPr>
    <w:rPr>
      <w:i/>
    </w:rPr>
  </w:style>
  <w:style w:type="paragraph" w:styleId="1232">
    <w:name w:val="Contents Heading3"/>
    <w:link w:val="877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33">
    <w:name w:val="Heading 7 Char111"/>
    <w:basedOn w:val="1312"/>
    <w:link w:val="878"/>
    <w:qFormat/>
    <w:pPr>
      <w:widowControl w:val="true"/>
      <w:pBdr/>
      <w:spacing/>
      <w:ind/>
    </w:pPr>
    <w:rPr>
      <w:rFonts w:ascii="Arial" w:hAnsi="Arial"/>
      <w:color w:val="595959" w:themeColor="text1" w:themeTint="A6"/>
    </w:rPr>
  </w:style>
  <w:style w:type="paragraph" w:styleId="1234">
    <w:name w:val="Contents 511"/>
    <w:link w:val="87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35">
    <w:name w:val="Указатель22"/>
    <w:basedOn w:val="753"/>
    <w:link w:val="880"/>
    <w:qFormat/>
    <w:pPr>
      <w:pBdr/>
      <w:spacing/>
      <w:ind/>
    </w:pPr>
  </w:style>
  <w:style w:type="paragraph" w:styleId="1236">
    <w:name w:val="List Paragraph111"/>
    <w:basedOn w:val="753"/>
    <w:link w:val="881"/>
    <w:qFormat/>
    <w:pPr>
      <w:widowControl w:val="true"/>
      <w:pBdr/>
      <w:spacing w:after="200" w:before="0"/>
      <w:ind w:left="720"/>
      <w:contextualSpacing w:val="true"/>
    </w:pPr>
  </w:style>
  <w:style w:type="paragraph" w:styleId="1237">
    <w:name w:val="Subtle Reference21"/>
    <w:basedOn w:val="1397"/>
    <w:link w:val="882"/>
    <w:qFormat/>
    <w:pPr>
      <w:pBdr/>
      <w:spacing/>
      <w:ind/>
    </w:pPr>
    <w:rPr>
      <w:smallCaps/>
      <w:color w:val="595959" w:themeColor="text1" w:themeTint="A5"/>
    </w:rPr>
  </w:style>
  <w:style w:type="paragraph" w:styleId="1238">
    <w:name w:val="xl107111"/>
    <w:basedOn w:val="753"/>
    <w:link w:val="883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b/>
      <w:sz w:val="28"/>
    </w:rPr>
  </w:style>
  <w:style w:type="paragraph" w:styleId="1239">
    <w:name w:val="Heading 1 Char111"/>
    <w:basedOn w:val="1312"/>
    <w:link w:val="884"/>
    <w:qFormat/>
    <w:pPr>
      <w:widowControl w:val="true"/>
      <w:pBdr/>
      <w:spacing/>
      <w:ind/>
    </w:pPr>
    <w:rPr>
      <w:rFonts w:ascii="Arial" w:hAnsi="Arial"/>
      <w:color w:val="2e75b5" w:themeColor="accent1" w:themeShade="BF"/>
      <w:sz w:val="40"/>
    </w:rPr>
  </w:style>
  <w:style w:type="paragraph" w:styleId="1240">
    <w:name w:val="Содержимое врезки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41">
    <w:name w:val="Book Title111"/>
    <w:basedOn w:val="1312"/>
    <w:link w:val="886"/>
    <w:qFormat/>
    <w:pPr>
      <w:widowControl w:val="true"/>
      <w:pBdr/>
      <w:spacing/>
      <w:ind/>
    </w:pPr>
    <w:rPr>
      <w:b/>
      <w:i/>
      <w:spacing w:val="5"/>
    </w:rPr>
  </w:style>
  <w:style w:type="paragraph" w:styleId="1242">
    <w:name w:val="Список: маркер111"/>
    <w:basedOn w:val="753"/>
    <w:link w:val="887"/>
    <w:qFormat/>
    <w:pPr>
      <w:widowControl w:val="true"/>
      <w:numPr>
        <w:ilvl w:val="0"/>
        <w:numId w:val="42"/>
      </w:numPr>
      <w:pBdr/>
      <w:spacing w:after="120" w:before="0" w:line="240" w:lineRule="auto"/>
      <w:ind/>
    </w:pPr>
    <w:rPr>
      <w:sz w:val="24"/>
    </w:rPr>
  </w:style>
  <w:style w:type="paragraph" w:styleId="1243">
    <w:name w:val="xl95111"/>
    <w:basedOn w:val="753"/>
    <w:link w:val="888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244">
    <w:name w:val="Заголовок1212"/>
    <w:basedOn w:val="753"/>
    <w:next w:val="1109"/>
    <w:link w:val="889"/>
    <w:qFormat/>
    <w:pPr>
      <w:keepNext w:val="true"/>
      <w:widowControl w:val="true"/>
      <w:pBdr/>
      <w:spacing w:after="120" w:before="240"/>
      <w:ind/>
    </w:pPr>
    <w:rPr>
      <w:rFonts w:ascii="Liberation Sans" w:hAnsi="Liberation Sans"/>
      <w:sz w:val="28"/>
    </w:rPr>
  </w:style>
  <w:style w:type="paragraph" w:styleId="1245">
    <w:name w:val="xl102111"/>
    <w:basedOn w:val="753"/>
    <w:link w:val="890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246">
    <w:name w:val="WW8Num5z0111"/>
    <w:link w:val="89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4"/>
      <w:szCs w:val="20"/>
      <w:lang w:val="ru-RU" w:eastAsia="zh-CN" w:bidi="hi-IN"/>
    </w:rPr>
  </w:style>
  <w:style w:type="paragraph" w:styleId="1247">
    <w:name w:val="Endnote111"/>
    <w:basedOn w:val="753"/>
    <w:link w:val="892"/>
    <w:qFormat/>
    <w:pPr>
      <w:widowControl w:val="true"/>
      <w:pBdr/>
      <w:spacing w:after="0" w:before="0" w:line="240" w:lineRule="auto"/>
      <w:ind/>
    </w:pPr>
    <w:rPr>
      <w:sz w:val="20"/>
    </w:rPr>
  </w:style>
  <w:style w:type="paragraph" w:styleId="1248">
    <w:name w:val="Строгий111"/>
    <w:link w:val="893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b/>
      <w:color w:val="000000"/>
      <w:spacing w:val="0"/>
      <w:sz w:val="20"/>
      <w:szCs w:val="20"/>
      <w:lang w:val="ru-RU" w:eastAsia="zh-CN" w:bidi="hi-IN"/>
    </w:rPr>
  </w:style>
  <w:style w:type="paragraph" w:styleId="1249">
    <w:name w:val="Caption21"/>
    <w:basedOn w:val="1183"/>
    <w:link w:val="894"/>
    <w:qFormat/>
    <w:pPr>
      <w:pBdr/>
      <w:spacing/>
      <w:ind/>
    </w:pPr>
    <w:rPr>
      <w:b/>
    </w:rPr>
  </w:style>
  <w:style w:type="paragraph" w:styleId="1250">
    <w:name w:val="WW8Num4z1111"/>
    <w:link w:val="89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ourier New" w:hAnsi="Courier New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51">
    <w:name w:val="WW8Num2z3111"/>
    <w:link w:val="89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Symbol" w:hAnsi="Symbol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52">
    <w:name w:val="Указатель121"/>
    <w:basedOn w:val="1217"/>
    <w:link w:val="897"/>
    <w:qFormat/>
    <w:pPr>
      <w:pBdr/>
      <w:spacing/>
      <w:ind/>
    </w:pPr>
    <w:rPr>
      <w:rFonts w:ascii="Liberation Sans" w:hAnsi="Liberation Sans"/>
      <w:color w:val="000000"/>
      <w:sz w:val="28"/>
    </w:rPr>
  </w:style>
  <w:style w:type="paragraph" w:styleId="1253">
    <w:name w:val="xl105111"/>
    <w:basedOn w:val="753"/>
    <w:link w:val="898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sz w:val="28"/>
    </w:rPr>
  </w:style>
  <w:style w:type="paragraph" w:styleId="1254">
    <w:name w:val="Heading 6 Char21"/>
    <w:basedOn w:val="1397"/>
    <w:link w:val="899"/>
    <w:qFormat/>
    <w:pPr>
      <w:pBdr/>
      <w:spacing/>
      <w:ind/>
    </w:pPr>
    <w:rPr>
      <w:rFonts w:ascii="Arial" w:hAnsi="Arial"/>
      <w:i/>
      <w:color w:val="595959" w:themeColor="text1" w:themeTint="A6"/>
    </w:rPr>
  </w:style>
  <w:style w:type="paragraph" w:styleId="1255">
    <w:name w:val="Содержимое таблицы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56">
    <w:name w:val="Выделение111"/>
    <w:basedOn w:val="1312"/>
    <w:link w:val="901"/>
    <w:qFormat/>
    <w:pPr>
      <w:widowControl w:val="true"/>
      <w:pBdr/>
      <w:spacing/>
      <w:ind/>
    </w:pPr>
    <w:rPr>
      <w:i/>
    </w:rPr>
  </w:style>
  <w:style w:type="paragraph" w:styleId="1257">
    <w:name w:val="Содержимое врезки21"/>
    <w:basedOn w:val="753"/>
    <w:link w:val="902"/>
    <w:qFormat/>
    <w:pPr>
      <w:pBdr/>
      <w:spacing/>
      <w:ind/>
    </w:pPr>
  </w:style>
  <w:style w:type="paragraph" w:styleId="1258">
    <w:name w:val="Book Title21"/>
    <w:basedOn w:val="1397"/>
    <w:link w:val="903"/>
    <w:qFormat/>
    <w:pPr>
      <w:pBdr/>
      <w:spacing/>
      <w:ind/>
    </w:pPr>
    <w:rPr>
      <w:b/>
      <w:i/>
      <w:spacing w:val="5"/>
    </w:rPr>
  </w:style>
  <w:style w:type="paragraph" w:styleId="1259">
    <w:name w:val="Heading 7121"/>
    <w:link w:val="90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color w:val="595959" w:themeColor="text1" w:themeTint="A6"/>
      <w:spacing w:val="0"/>
      <w:sz w:val="20"/>
      <w:szCs w:val="20"/>
      <w:lang w:val="ru-RU" w:eastAsia="zh-CN" w:bidi="hi-IN"/>
    </w:rPr>
  </w:style>
  <w:style w:type="paragraph" w:styleId="1260">
    <w:name w:val="Heading 4111"/>
    <w:link w:val="90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i/>
      <w:color w:val="2e75b5" w:themeColor="accent1" w:themeShade="BF"/>
      <w:spacing w:val="0"/>
      <w:sz w:val="20"/>
      <w:szCs w:val="20"/>
      <w:lang w:val="ru-RU" w:eastAsia="zh-CN" w:bidi="hi-IN"/>
    </w:rPr>
  </w:style>
  <w:style w:type="paragraph" w:styleId="1261">
    <w:name w:val="toc 3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40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62">
    <w:name w:val="Footer"/>
    <w:basedOn w:val="753"/>
    <w:pPr>
      <w:widowControl w:val="true"/>
      <w:pBdr/>
      <w:tabs>
        <w:tab w:val="clear" w:leader="none" w:pos="709"/>
        <w:tab w:val="center" w:leader="none" w:pos="4677"/>
        <w:tab w:val="right" w:leader="none" w:pos="9355"/>
      </w:tabs>
      <w:spacing w:after="0" w:before="0" w:line="240" w:lineRule="auto"/>
      <w:ind/>
    </w:pPr>
    <w:rPr>
      <w:rFonts w:ascii="Times New Roman" w:hAnsi="Times New Roman"/>
      <w:sz w:val="20"/>
    </w:rPr>
  </w:style>
  <w:style w:type="paragraph" w:styleId="1263">
    <w:name w:val="xl123111"/>
    <w:basedOn w:val="753"/>
    <w:link w:val="908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sz w:val="28"/>
    </w:rPr>
  </w:style>
  <w:style w:type="paragraph" w:styleId="1264">
    <w:name w:val="Emphasis111"/>
    <w:basedOn w:val="1312"/>
    <w:link w:val="909"/>
    <w:qFormat/>
    <w:pPr>
      <w:widowControl w:val="true"/>
      <w:pBdr/>
      <w:spacing/>
      <w:ind/>
    </w:pPr>
    <w:rPr>
      <w:i/>
    </w:rPr>
  </w:style>
  <w:style w:type="paragraph" w:styleId="1265">
    <w:name w:val="parametervalue111"/>
    <w:basedOn w:val="753"/>
    <w:link w:val="910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266">
    <w:name w:val="Heading 2111"/>
    <w:link w:val="91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mbria" w:hAnsi="Cambria" w:eastAsia="Droid Sans" w:cs="Droid Sans"/>
      <w:b/>
      <w:i/>
      <w:color w:val="000000"/>
      <w:spacing w:val="0"/>
      <w:sz w:val="28"/>
      <w:szCs w:val="20"/>
      <w:lang w:val="ru-RU" w:eastAsia="zh-CN" w:bidi="hi-IN"/>
    </w:rPr>
  </w:style>
  <w:style w:type="paragraph" w:styleId="1267">
    <w:name w:val="annotation reference111"/>
    <w:link w:val="91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16"/>
      <w:szCs w:val="20"/>
      <w:lang w:val="ru-RU" w:eastAsia="zh-CN" w:bidi="hi-IN"/>
    </w:rPr>
  </w:style>
  <w:style w:type="paragraph" w:styleId="1268">
    <w:name w:val="Intense Quote Char1"/>
    <w:basedOn w:val="1397"/>
    <w:link w:val="913"/>
    <w:qFormat/>
    <w:pPr>
      <w:pBdr/>
      <w:spacing/>
      <w:ind/>
    </w:pPr>
    <w:rPr>
      <w:i/>
      <w:color w:val="2e75b5" w:themeColor="accent1" w:themeShade="BF"/>
    </w:rPr>
  </w:style>
  <w:style w:type="paragraph" w:styleId="1269">
    <w:name w:val="Heading 511"/>
    <w:link w:val="91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color w:val="2e75b5" w:themeColor="accent1" w:themeShade="BF"/>
      <w:spacing w:val="0"/>
      <w:sz w:val="20"/>
      <w:szCs w:val="20"/>
      <w:lang w:val="ru-RU" w:eastAsia="zh-CN" w:bidi="hi-IN"/>
    </w:rPr>
  </w:style>
  <w:style w:type="paragraph" w:styleId="1270">
    <w:name w:val="Contents 23"/>
    <w:link w:val="91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71">
    <w:name w:val="Footer13"/>
    <w:link w:val="91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72">
    <w:name w:val="Footnote Symbol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vertAlign w:val="superscript"/>
      <w:lang w:val="ru-RU" w:eastAsia="zh-CN" w:bidi="hi-IN"/>
    </w:rPr>
  </w:style>
  <w:style w:type="paragraph" w:styleId="1273">
    <w:name w:val="xl75111"/>
    <w:basedOn w:val="753"/>
    <w:link w:val="919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274">
    <w:name w:val="xl88111"/>
    <w:basedOn w:val="753"/>
    <w:link w:val="920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275">
    <w:name w:val="Contents 83"/>
    <w:link w:val="92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76">
    <w:name w:val="xl87111"/>
    <w:basedOn w:val="753"/>
    <w:link w:val="922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b/>
      <w:sz w:val="24"/>
    </w:rPr>
  </w:style>
  <w:style w:type="paragraph" w:styleId="1277">
    <w:name w:val="xl130111"/>
    <w:basedOn w:val="753"/>
    <w:link w:val="923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278">
    <w:name w:val="Contents 73"/>
    <w:link w:val="92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79">
    <w:name w:val="xl96111"/>
    <w:basedOn w:val="753"/>
    <w:link w:val="925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8"/>
    </w:rPr>
  </w:style>
  <w:style w:type="paragraph" w:styleId="1280">
    <w:name w:val="Цитата1111"/>
    <w:basedOn w:val="753"/>
    <w:link w:val="926"/>
    <w:qFormat/>
    <w:pPr>
      <w:widowControl w:val="true"/>
      <w:pBdr/>
      <w:spacing w:after="0" w:before="0" w:line="240" w:lineRule="auto"/>
      <w:ind w:right="5952" w:left="567"/>
    </w:pPr>
    <w:rPr>
      <w:rFonts w:ascii="Times New Roman" w:hAnsi="Times New Roman"/>
      <w:sz w:val="24"/>
    </w:rPr>
  </w:style>
  <w:style w:type="paragraph" w:styleId="1281">
    <w:name w:val="Title Char111"/>
    <w:basedOn w:val="1312"/>
    <w:link w:val="927"/>
    <w:qFormat/>
    <w:pPr>
      <w:widowControl w:val="true"/>
      <w:pBdr/>
      <w:spacing/>
      <w:ind/>
    </w:pPr>
    <w:rPr>
      <w:rFonts w:ascii="Arial" w:hAnsi="Arial"/>
      <w:spacing w:val="-10"/>
      <w:sz w:val="56"/>
    </w:rPr>
  </w:style>
  <w:style w:type="paragraph" w:styleId="1282">
    <w:name w:val="Heading 713"/>
    <w:link w:val="928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color w:val="595959" w:themeColor="text1" w:themeTint="A6"/>
      <w:spacing w:val="0"/>
      <w:sz w:val="20"/>
      <w:szCs w:val="20"/>
      <w:lang w:val="ru-RU" w:eastAsia="zh-CN" w:bidi="hi-IN"/>
    </w:rPr>
  </w:style>
  <w:style w:type="paragraph" w:styleId="1283">
    <w:name w:val="xl70111"/>
    <w:basedOn w:val="753"/>
    <w:link w:val="929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284">
    <w:name w:val="Contents 921"/>
    <w:link w:val="93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285">
    <w:name w:val="Содержимое таблицы22"/>
    <w:link w:val="93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286">
    <w:name w:val="Endnote Text Char1"/>
    <w:basedOn w:val="1397"/>
    <w:link w:val="932"/>
    <w:qFormat/>
    <w:pPr>
      <w:pBdr/>
      <w:spacing/>
      <w:ind/>
    </w:pPr>
    <w:rPr>
      <w:sz w:val="20"/>
    </w:rPr>
  </w:style>
  <w:style w:type="paragraph" w:styleId="1287">
    <w:name w:val="Таблицы (моноширинный)111"/>
    <w:basedOn w:val="753"/>
    <w:next w:val="753"/>
    <w:link w:val="934"/>
    <w:qFormat/>
    <w:pPr>
      <w:widowControl w:val="false"/>
      <w:pBdr/>
      <w:spacing w:after="0" w:before="0" w:line="240" w:lineRule="auto"/>
      <w:ind/>
      <w:jc w:val="both"/>
    </w:pPr>
    <w:rPr>
      <w:rFonts w:ascii="Courier New" w:hAnsi="Courier New"/>
      <w:sz w:val="20"/>
    </w:rPr>
  </w:style>
  <w:style w:type="paragraph" w:styleId="1288">
    <w:name w:val="Subtle Emphasis111"/>
    <w:basedOn w:val="1312"/>
    <w:link w:val="935"/>
    <w:qFormat/>
    <w:pPr>
      <w:widowControl w:val="true"/>
      <w:pBdr/>
      <w:spacing/>
      <w:ind/>
    </w:pPr>
    <w:rPr>
      <w:i/>
      <w:color w:val="404040" w:themeColor="text1" w:themeTint="BF"/>
    </w:rPr>
  </w:style>
  <w:style w:type="paragraph" w:styleId="1289">
    <w:name w:val="Указатель212"/>
    <w:basedOn w:val="753"/>
    <w:link w:val="936"/>
    <w:qFormat/>
    <w:pPr>
      <w:pBdr/>
      <w:spacing/>
      <w:ind/>
    </w:pPr>
  </w:style>
  <w:style w:type="paragraph" w:styleId="1290">
    <w:name w:val="1 Знак Знак Знак Знак Знак Знак Знак Знак Знак111"/>
    <w:basedOn w:val="753"/>
    <w:link w:val="937"/>
    <w:qFormat/>
    <w:pPr>
      <w:widowControl w:val="true"/>
      <w:pBdr/>
      <w:spacing w:after="160" w:before="0" w:line="240" w:lineRule="exact"/>
      <w:ind/>
    </w:pPr>
    <w:rPr>
      <w:rFonts w:ascii="Verdana" w:hAnsi="Verdana"/>
      <w:sz w:val="24"/>
    </w:rPr>
  </w:style>
  <w:style w:type="paragraph" w:styleId="1291">
    <w:name w:val="Название1111"/>
    <w:basedOn w:val="753"/>
    <w:link w:val="939"/>
    <w:qFormat/>
    <w:pPr>
      <w:widowControl w:val="true"/>
      <w:pBdr/>
      <w:spacing w:after="120" w:before="120" w:line="240" w:lineRule="auto"/>
      <w:ind/>
    </w:pPr>
    <w:rPr>
      <w:rFonts w:ascii="Times New Roman" w:hAnsi="Times New Roman"/>
      <w:i/>
      <w:sz w:val="24"/>
    </w:rPr>
  </w:style>
  <w:style w:type="paragraph" w:styleId="1292">
    <w:name w:val="Просмотренная гиперссылка111"/>
    <w:link w:val="94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800080"/>
      <w:spacing w:val="0"/>
      <w:sz w:val="20"/>
      <w:szCs w:val="20"/>
      <w:u w:val="single"/>
      <w:lang w:val="ru-RU" w:eastAsia="zh-CN" w:bidi="hi-IN"/>
    </w:rPr>
  </w:style>
  <w:style w:type="paragraph" w:styleId="1293">
    <w:name w:val="Body Text 2111"/>
    <w:basedOn w:val="753"/>
    <w:link w:val="941"/>
    <w:qFormat/>
    <w:pPr>
      <w:widowControl w:val="true"/>
      <w:pBdr/>
      <w:spacing w:after="120" w:before="0" w:line="480" w:lineRule="auto"/>
      <w:ind/>
    </w:pPr>
    <w:rPr>
      <w:rFonts w:ascii="Times New Roman" w:hAnsi="Times New Roman"/>
      <w:sz w:val="20"/>
    </w:rPr>
  </w:style>
  <w:style w:type="paragraph" w:styleId="1294">
    <w:name w:val="xl118111"/>
    <w:basedOn w:val="753"/>
    <w:link w:val="942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8"/>
    </w:rPr>
  </w:style>
  <w:style w:type="paragraph" w:styleId="1295">
    <w:name w:val="xl111111"/>
    <w:basedOn w:val="753"/>
    <w:link w:val="943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296">
    <w:name w:val="Heading 821"/>
    <w:link w:val="94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i/>
      <w:color w:val="272727" w:themeColor="text1" w:themeTint="D8"/>
      <w:spacing w:val="0"/>
      <w:sz w:val="20"/>
      <w:szCs w:val="20"/>
      <w:lang w:val="ru-RU" w:eastAsia="zh-CN" w:bidi="hi-IN"/>
    </w:rPr>
  </w:style>
  <w:style w:type="paragraph" w:styleId="1297">
    <w:name w:val="No Spacing111"/>
    <w:link w:val="94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2"/>
      <w:szCs w:val="20"/>
      <w:lang w:val="ru-RU" w:eastAsia="zh-CN" w:bidi="hi-IN"/>
    </w:rPr>
  </w:style>
  <w:style w:type="paragraph" w:styleId="1298">
    <w:name w:val="ConsTitle111"/>
    <w:link w:val="947"/>
    <w:qFormat/>
    <w:pPr>
      <w:widowControl w:val="fals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b/>
      <w:color w:val="000000"/>
      <w:spacing w:val="0"/>
      <w:sz w:val="12"/>
      <w:szCs w:val="20"/>
      <w:lang w:val="ru-RU" w:eastAsia="zh-CN" w:bidi="hi-IN"/>
    </w:rPr>
  </w:style>
  <w:style w:type="paragraph" w:styleId="1299">
    <w:name w:val="WW-Absatz-Standardschriftart211"/>
    <w:link w:val="948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00">
    <w:name w:val="Page Number111"/>
    <w:basedOn w:val="1213"/>
    <w:link w:val="949"/>
    <w:qFormat/>
    <w:pPr>
      <w:widowControl w:val="true"/>
      <w:pBdr/>
      <w:spacing/>
      <w:ind/>
    </w:pPr>
  </w:style>
  <w:style w:type="paragraph" w:styleId="1301">
    <w:name w:val="Heading 5 Char111"/>
    <w:basedOn w:val="1312"/>
    <w:link w:val="950"/>
    <w:qFormat/>
    <w:pPr>
      <w:widowControl w:val="true"/>
      <w:pBdr/>
      <w:spacing/>
      <w:ind/>
    </w:pPr>
    <w:rPr>
      <w:rFonts w:ascii="Arial" w:hAnsi="Arial"/>
      <w:color w:val="2e75b5" w:themeColor="accent1" w:themeShade="BF"/>
    </w:rPr>
  </w:style>
  <w:style w:type="paragraph" w:styleId="1302">
    <w:name w:val="Body Text Indent 2111"/>
    <w:basedOn w:val="753"/>
    <w:link w:val="951"/>
    <w:qFormat/>
    <w:pPr>
      <w:widowControl w:val="true"/>
      <w:pBdr/>
      <w:spacing w:after="120" w:before="0" w:line="480" w:lineRule="auto"/>
      <w:ind w:left="283"/>
    </w:pPr>
  </w:style>
  <w:style w:type="paragraph" w:styleId="1303">
    <w:name w:val="Содержимое врезки31"/>
    <w:basedOn w:val="753"/>
    <w:link w:val="952"/>
    <w:qFormat/>
    <w:pPr>
      <w:pBdr/>
      <w:spacing/>
      <w:ind/>
    </w:pPr>
  </w:style>
  <w:style w:type="paragraph" w:styleId="1304">
    <w:name w:val="xl68111"/>
    <w:basedOn w:val="753"/>
    <w:link w:val="953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05">
    <w:name w:val="Endnote21"/>
    <w:basedOn w:val="753"/>
    <w:link w:val="954"/>
    <w:qFormat/>
    <w:pPr>
      <w:widowControl w:val="true"/>
      <w:pBdr/>
      <w:spacing w:after="0" w:before="0" w:line="240" w:lineRule="auto"/>
      <w:ind/>
    </w:pPr>
    <w:rPr>
      <w:sz w:val="20"/>
    </w:rPr>
  </w:style>
  <w:style w:type="paragraph" w:styleId="1306">
    <w:name w:val="Heading 3 Char21"/>
    <w:basedOn w:val="1397"/>
    <w:link w:val="955"/>
    <w:qFormat/>
    <w:pPr>
      <w:pBdr/>
      <w:spacing/>
      <w:ind/>
    </w:pPr>
    <w:rPr>
      <w:rFonts w:ascii="Arial" w:hAnsi="Arial"/>
      <w:color w:val="2e75b5" w:themeColor="accent1" w:themeShade="BF"/>
      <w:sz w:val="28"/>
    </w:rPr>
  </w:style>
  <w:style w:type="paragraph" w:styleId="1307">
    <w:name w:val="Heading 4 Char111"/>
    <w:basedOn w:val="1312"/>
    <w:link w:val="956"/>
    <w:qFormat/>
    <w:pPr>
      <w:widowControl w:val="true"/>
      <w:pBdr/>
      <w:spacing/>
      <w:ind/>
    </w:pPr>
    <w:rPr>
      <w:rFonts w:ascii="Arial" w:hAnsi="Arial"/>
      <w:i/>
      <w:color w:val="2e75b5" w:themeColor="accent1" w:themeShade="BF"/>
    </w:rPr>
  </w:style>
  <w:style w:type="paragraph" w:styleId="1308">
    <w:name w:val="Internet link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ff"/>
      <w:spacing w:val="0"/>
      <w:sz w:val="20"/>
      <w:szCs w:val="20"/>
      <w:u w:val="single"/>
      <w:lang w:val="ru-RU" w:eastAsia="zh-CN" w:bidi="hi-IN"/>
    </w:rPr>
  </w:style>
  <w:style w:type="paragraph" w:styleId="1309">
    <w:name w:val="Footnote1"/>
    <w:basedOn w:val="753"/>
    <w:link w:val="958"/>
    <w:qFormat/>
    <w:pPr>
      <w:widowControl w:val="true"/>
      <w:pBdr/>
      <w:spacing w:after="0" w:before="0" w:line="240" w:lineRule="auto"/>
      <w:ind/>
    </w:pPr>
    <w:rPr>
      <w:sz w:val="20"/>
    </w:rPr>
  </w:style>
  <w:style w:type="paragraph" w:styleId="1310">
    <w:name w:val="Title111"/>
    <w:link w:val="95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11">
    <w:name w:val="xl124111"/>
    <w:basedOn w:val="753"/>
    <w:link w:val="961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sz w:val="28"/>
    </w:rPr>
  </w:style>
  <w:style w:type="paragraph" w:styleId="1312">
    <w:name w:val="Default Paragraph Font111"/>
    <w:link w:val="96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13">
    <w:name w:val="ConsPlusNonformat111"/>
    <w:link w:val="963"/>
    <w:qFormat/>
    <w:pPr>
      <w:widowControl w:val="false"/>
      <w:pBdr/>
      <w:bidi w:val="false"/>
      <w:spacing w:after="0" w:before="0" w:line="240" w:lineRule="auto"/>
      <w:ind w:right="0" w:firstLine="0" w:left="0"/>
      <w:jc w:val="left"/>
    </w:pPr>
    <w:rPr>
      <w:rFonts w:ascii="Courier New" w:hAnsi="Courier New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14">
    <w:name w:val="xl101111"/>
    <w:basedOn w:val="753"/>
    <w:link w:val="964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315">
    <w:name w:val="toc 1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b/>
      <w:color w:val="000000"/>
      <w:spacing w:val="0"/>
      <w:sz w:val="28"/>
      <w:szCs w:val="20"/>
      <w:lang w:val="ru-RU" w:eastAsia="zh-CN" w:bidi="hi-IN"/>
    </w:rPr>
  </w:style>
  <w:style w:type="paragraph" w:styleId="1316">
    <w:name w:val="Contents 111"/>
    <w:link w:val="96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b/>
      <w:color w:val="000000"/>
      <w:spacing w:val="0"/>
      <w:sz w:val="28"/>
      <w:szCs w:val="20"/>
      <w:lang w:val="ru-RU" w:eastAsia="zh-CN" w:bidi="hi-IN"/>
    </w:rPr>
  </w:style>
  <w:style w:type="paragraph" w:styleId="1317">
    <w:name w:val="xl127111"/>
    <w:basedOn w:val="753"/>
    <w:link w:val="967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8"/>
    </w:rPr>
  </w:style>
  <w:style w:type="paragraph" w:styleId="1318">
    <w:name w:val="Intense Reference21"/>
    <w:basedOn w:val="1397"/>
    <w:link w:val="968"/>
    <w:qFormat/>
    <w:pPr>
      <w:pBdr/>
      <w:spacing/>
      <w:ind/>
    </w:pPr>
    <w:rPr>
      <w:b/>
      <w:smallCaps/>
      <w:color w:val="2e75b5" w:themeColor="accent1" w:themeShade="BF"/>
      <w:spacing w:val="5"/>
    </w:rPr>
  </w:style>
  <w:style w:type="paragraph" w:styleId="1319">
    <w:name w:val="Heading 1111"/>
    <w:link w:val="96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4"/>
      <w:szCs w:val="20"/>
      <w:lang w:val="ru-RU" w:eastAsia="zh-CN" w:bidi="hi-IN"/>
    </w:rPr>
  </w:style>
  <w:style w:type="paragraph" w:styleId="1320">
    <w:name w:val="Знак концевой сноски111"/>
    <w:link w:val="97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vertAlign w:val="superscript"/>
      <w:lang w:val="ru-RU" w:eastAsia="zh-CN" w:bidi="hi-IN"/>
    </w:rPr>
  </w:style>
  <w:style w:type="paragraph" w:styleId="1321">
    <w:name w:val="Contents 821"/>
    <w:link w:val="971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22">
    <w:name w:val="Title21"/>
    <w:link w:val="97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23">
    <w:name w:val="xl122111"/>
    <w:basedOn w:val="753"/>
    <w:link w:val="973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sz w:val="28"/>
    </w:rPr>
  </w:style>
  <w:style w:type="paragraph" w:styleId="1324">
    <w:name w:val="Intense Emphasis111"/>
    <w:basedOn w:val="1312"/>
    <w:link w:val="974"/>
    <w:qFormat/>
    <w:pPr>
      <w:widowControl w:val="true"/>
      <w:pBdr/>
      <w:spacing/>
      <w:ind/>
    </w:pPr>
    <w:rPr>
      <w:i/>
      <w:color w:val="2e75b5" w:themeColor="accent1" w:themeShade="BF"/>
    </w:rPr>
  </w:style>
  <w:style w:type="paragraph" w:styleId="1325">
    <w:name w:val="Header13"/>
    <w:link w:val="97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26">
    <w:name w:val="xl89111"/>
    <w:basedOn w:val="753"/>
    <w:link w:val="977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27">
    <w:name w:val="Заголовок11"/>
    <w:basedOn w:val="753"/>
    <w:next w:val="1109"/>
    <w:link w:val="978"/>
    <w:qFormat/>
    <w:pPr>
      <w:keepNext w:val="true"/>
      <w:widowControl w:val="true"/>
      <w:pBdr/>
      <w:spacing w:after="120" w:before="240"/>
      <w:ind/>
    </w:pPr>
    <w:rPr>
      <w:rFonts w:ascii="Liberation Sans" w:hAnsi="Liberation Sans"/>
      <w:sz w:val="28"/>
    </w:rPr>
  </w:style>
  <w:style w:type="paragraph" w:styleId="1328">
    <w:name w:val="Footnote Symbol11"/>
    <w:basedOn w:val="1312"/>
    <w:link w:val="980"/>
    <w:qFormat/>
    <w:pPr>
      <w:widowControl w:val="true"/>
      <w:pBdr/>
      <w:spacing/>
      <w:ind/>
    </w:pPr>
    <w:rPr>
      <w:vertAlign w:val="superscript"/>
    </w:rPr>
  </w:style>
  <w:style w:type="paragraph" w:styleId="1329">
    <w:name w:val="parameter111"/>
    <w:basedOn w:val="753"/>
    <w:link w:val="981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30">
    <w:name w:val="Intense Reference111"/>
    <w:basedOn w:val="1312"/>
    <w:link w:val="982"/>
    <w:qFormat/>
    <w:pPr>
      <w:widowControl w:val="true"/>
      <w:pBdr/>
      <w:spacing/>
      <w:ind/>
    </w:pPr>
    <w:rPr>
      <w:b/>
      <w:smallCaps/>
      <w:color w:val="2e75b5" w:themeColor="accent1" w:themeShade="BF"/>
      <w:spacing w:val="5"/>
    </w:rPr>
  </w:style>
  <w:style w:type="paragraph" w:styleId="1331">
    <w:name w:val="Header Char111"/>
    <w:basedOn w:val="1312"/>
    <w:link w:val="983"/>
    <w:qFormat/>
    <w:pPr>
      <w:widowControl w:val="true"/>
      <w:pBdr/>
      <w:spacing/>
      <w:ind/>
    </w:pPr>
  </w:style>
  <w:style w:type="paragraph" w:styleId="1332">
    <w:name w:val="Heading 9 Char21"/>
    <w:basedOn w:val="1397"/>
    <w:link w:val="985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paragraph" w:styleId="1333">
    <w:name w:val="Marginalia11"/>
    <w:link w:val="98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34">
    <w:name w:val="xl83111"/>
    <w:basedOn w:val="753"/>
    <w:link w:val="987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35">
    <w:name w:val="Heading 5121"/>
    <w:link w:val="988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color w:val="2e75b5" w:themeColor="accent1" w:themeShade="BF"/>
      <w:spacing w:val="0"/>
      <w:sz w:val="20"/>
      <w:szCs w:val="20"/>
      <w:lang w:val="ru-RU" w:eastAsia="zh-CN" w:bidi="hi-IN"/>
    </w:rPr>
  </w:style>
  <w:style w:type="paragraph" w:styleId="1336">
    <w:name w:val="table of figures"/>
    <w:basedOn w:val="753"/>
    <w:next w:val="753"/>
    <w:pPr>
      <w:widowControl w:val="true"/>
      <w:pBdr/>
      <w:spacing w:after="0" w:before="0"/>
      <w:ind/>
    </w:pPr>
  </w:style>
  <w:style w:type="paragraph" w:styleId="1337">
    <w:name w:val="xl78111"/>
    <w:basedOn w:val="753"/>
    <w:link w:val="991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38">
    <w:name w:val="Text body21"/>
    <w:link w:val="99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39">
    <w:name w:val="Колонтитулы21"/>
    <w:basedOn w:val="753"/>
    <w:link w:val="993"/>
    <w:qFormat/>
    <w:pPr>
      <w:widowControl w:val="true"/>
      <w:pBdr/>
      <w:spacing/>
      <w:ind/>
    </w:pPr>
  </w:style>
  <w:style w:type="paragraph" w:styleId="1340">
    <w:name w:val="xl76111"/>
    <w:basedOn w:val="753"/>
    <w:link w:val="994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41">
    <w:name w:val="toc 9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160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42">
    <w:name w:val="Заголовок таблицы1111"/>
    <w:basedOn w:val="1219"/>
    <w:link w:val="996"/>
    <w:qFormat/>
    <w:pPr>
      <w:widowControl w:val="true"/>
      <w:pBdr/>
      <w:spacing/>
      <w:ind/>
    </w:pPr>
  </w:style>
  <w:style w:type="paragraph" w:styleId="1343">
    <w:name w:val="Internet link11"/>
    <w:link w:val="997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ff"/>
      <w:spacing w:val="0"/>
      <w:sz w:val="20"/>
      <w:szCs w:val="20"/>
      <w:u w:val="single"/>
      <w:lang w:val="ru-RU" w:eastAsia="zh-CN" w:bidi="hi-IN"/>
    </w:rPr>
  </w:style>
  <w:style w:type="paragraph" w:styleId="1344">
    <w:name w:val="xl65111"/>
    <w:basedOn w:val="753"/>
    <w:link w:val="998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45">
    <w:name w:val="ConsPlusNormal211"/>
    <w:link w:val="999"/>
    <w:qFormat/>
    <w:pPr>
      <w:widowControl w:val="false"/>
      <w:pBdr/>
      <w:bidi w:val="false"/>
      <w:spacing w:after="0" w:before="0" w:line="240" w:lineRule="auto"/>
      <w:ind w:right="0" w:firstLine="720" w:left="0"/>
      <w:jc w:val="left"/>
    </w:pPr>
    <w:rPr>
      <w:rFonts w:ascii="Times New Roman" w:hAnsi="Times New Roman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46">
    <w:name w:val="xl113111"/>
    <w:basedOn w:val="753"/>
    <w:link w:val="1000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347">
    <w:name w:val="xl73111"/>
    <w:basedOn w:val="753"/>
    <w:link w:val="1001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48">
    <w:name w:val="Unresolved Mention111"/>
    <w:basedOn w:val="1312"/>
    <w:link w:val="1002"/>
    <w:qFormat/>
    <w:pPr>
      <w:widowControl w:val="true"/>
      <w:pBdr/>
      <w:spacing/>
      <w:ind/>
    </w:pPr>
    <w:rPr>
      <w:color w:val="605e5c"/>
      <w:shd w:val="clear" w:color="auto" w:fill="e1dfdd"/>
    </w:rPr>
  </w:style>
  <w:style w:type="paragraph" w:styleId="1349">
    <w:name w:val="font5111"/>
    <w:basedOn w:val="753"/>
    <w:link w:val="1003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350">
    <w:name w:val="Contents 721"/>
    <w:link w:val="100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51">
    <w:name w:val="xl92111"/>
    <w:basedOn w:val="753"/>
    <w:link w:val="1005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352">
    <w:name w:val="xl109111"/>
    <w:basedOn w:val="753"/>
    <w:link w:val="1006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b/>
      <w:sz w:val="28"/>
    </w:rPr>
  </w:style>
  <w:style w:type="paragraph" w:styleId="1353">
    <w:name w:val="Intense Quote111"/>
    <w:basedOn w:val="753"/>
    <w:next w:val="753"/>
    <w:link w:val="1007"/>
    <w:qFormat/>
    <w:pPr>
      <w:widowControl w:val="true"/>
      <w:pBdr/>
      <w:spacing w:after="360" w:before="360"/>
      <w:ind w:right="864" w:left="864"/>
      <w:jc w:val="center"/>
    </w:pPr>
    <w:rPr>
      <w:i/>
      <w:color w:val="2e75b5" w:themeColor="accent1" w:themeShade="BF"/>
    </w:rPr>
  </w:style>
  <w:style w:type="paragraph" w:styleId="1354">
    <w:name w:val="WW8Num3z0111"/>
    <w:link w:val="1008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Symbol" w:hAnsi="Symbol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55">
    <w:name w:val="WW8Num2z0111"/>
    <w:link w:val="100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Symbol" w:hAnsi="Symbol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56">
    <w:name w:val="Quote111"/>
    <w:basedOn w:val="753"/>
    <w:next w:val="753"/>
    <w:link w:val="1010"/>
    <w:qFormat/>
    <w:pPr>
      <w:widowControl w:val="true"/>
      <w:pBdr/>
      <w:spacing w:after="200" w:before="160"/>
      <w:ind/>
      <w:jc w:val="center"/>
    </w:pPr>
    <w:rPr>
      <w:i/>
      <w:color w:val="404040" w:themeColor="text1" w:themeTint="BF"/>
    </w:rPr>
  </w:style>
  <w:style w:type="paragraph" w:styleId="1357">
    <w:name w:val="Subtle Reference111"/>
    <w:basedOn w:val="1312"/>
    <w:link w:val="1011"/>
    <w:qFormat/>
    <w:pPr>
      <w:widowControl w:val="true"/>
      <w:pBdr/>
      <w:spacing/>
      <w:ind/>
    </w:pPr>
    <w:rPr>
      <w:smallCaps/>
      <w:color w:val="595959" w:themeColor="text1" w:themeTint="A5"/>
    </w:rPr>
  </w:style>
  <w:style w:type="paragraph" w:styleId="1358">
    <w:name w:val="Contents Heading21"/>
    <w:link w:val="101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59">
    <w:name w:val="WW8Num4z3111"/>
    <w:link w:val="1013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Symbol" w:hAnsi="Symbol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60">
    <w:name w:val="toc 8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140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61">
    <w:name w:val="xl94111"/>
    <w:basedOn w:val="753"/>
    <w:link w:val="1015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362">
    <w:name w:val="Index Heading11"/>
    <w:link w:val="1016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63">
    <w:name w:val="xl67111"/>
    <w:basedOn w:val="753"/>
    <w:link w:val="1017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364">
    <w:name w:val="WW8Num4z0111"/>
    <w:link w:val="1018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4"/>
      <w:szCs w:val="20"/>
      <w:lang w:val="ru-RU" w:eastAsia="zh-CN" w:bidi="hi-IN"/>
    </w:rPr>
  </w:style>
  <w:style w:type="paragraph" w:styleId="1365">
    <w:name w:val="xl91111"/>
    <w:basedOn w:val="753"/>
    <w:link w:val="1019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366">
    <w:name w:val="Основной текст с отступом 21111"/>
    <w:basedOn w:val="753"/>
    <w:link w:val="1020"/>
    <w:qFormat/>
    <w:pPr>
      <w:widowControl w:val="true"/>
      <w:pBdr/>
      <w:spacing w:after="0" w:before="0" w:line="240" w:lineRule="auto"/>
      <w:ind w:left="5103"/>
    </w:pPr>
    <w:rPr>
      <w:rFonts w:ascii="Times New Roman" w:hAnsi="Times New Roman"/>
      <w:sz w:val="20"/>
    </w:rPr>
  </w:style>
  <w:style w:type="paragraph" w:styleId="1367">
    <w:name w:val="Символ сноски11"/>
    <w:basedOn w:val="1312"/>
    <w:link w:val="1021"/>
    <w:qFormat/>
    <w:pPr>
      <w:widowControl w:val="true"/>
      <w:pBdr/>
      <w:spacing/>
      <w:ind/>
    </w:pPr>
    <w:rPr>
      <w:vertAlign w:val="superscript"/>
    </w:rPr>
  </w:style>
  <w:style w:type="paragraph" w:styleId="1368">
    <w:name w:val="Указатель1111"/>
    <w:basedOn w:val="753"/>
    <w:link w:val="1022"/>
    <w:qFormat/>
    <w:pPr>
      <w:widowControl w:val="true"/>
      <w:pBdr/>
      <w:spacing w:after="0" w:before="0" w:line="240" w:lineRule="auto"/>
      <w:ind/>
    </w:pPr>
    <w:rPr>
      <w:rFonts w:ascii="Times New Roman" w:hAnsi="Times New Roman"/>
      <w:sz w:val="20"/>
    </w:rPr>
  </w:style>
  <w:style w:type="paragraph" w:styleId="1369">
    <w:name w:val="Обычный111"/>
    <w:link w:val="1023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2"/>
      <w:szCs w:val="20"/>
      <w:lang w:val="ru-RU" w:eastAsia="zh-CN" w:bidi="hi-IN"/>
    </w:rPr>
  </w:style>
  <w:style w:type="paragraph" w:styleId="1370">
    <w:name w:val="Heading 8111"/>
    <w:link w:val="102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i/>
      <w:color w:val="272727" w:themeColor="text1" w:themeTint="D8"/>
      <w:spacing w:val="0"/>
      <w:sz w:val="20"/>
      <w:szCs w:val="20"/>
      <w:lang w:val="ru-RU" w:eastAsia="zh-CN" w:bidi="hi-IN"/>
    </w:rPr>
  </w:style>
  <w:style w:type="paragraph" w:styleId="1371">
    <w:name w:val="Contents 421"/>
    <w:link w:val="102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72">
    <w:name w:val="Содержимое врезки12"/>
    <w:basedOn w:val="753"/>
    <w:link w:val="1026"/>
    <w:qFormat/>
    <w:pPr>
      <w:widowControl w:val="true"/>
      <w:pBdr/>
      <w:spacing/>
      <w:ind/>
    </w:pPr>
  </w:style>
  <w:style w:type="paragraph" w:styleId="1373">
    <w:name w:val="xl125111"/>
    <w:basedOn w:val="753"/>
    <w:link w:val="1027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8"/>
    </w:rPr>
  </w:style>
  <w:style w:type="paragraph" w:styleId="1374">
    <w:name w:val="Standard111"/>
    <w:link w:val="1028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75">
    <w:name w:val="Contents 121"/>
    <w:link w:val="1029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b/>
      <w:color w:val="000000"/>
      <w:spacing w:val="0"/>
      <w:sz w:val="28"/>
      <w:szCs w:val="20"/>
      <w:lang w:val="ru-RU" w:eastAsia="zh-CN" w:bidi="hi-IN"/>
    </w:rPr>
  </w:style>
  <w:style w:type="paragraph" w:styleId="1376">
    <w:name w:val="xl85111"/>
    <w:basedOn w:val="753"/>
    <w:link w:val="1030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b/>
      <w:sz w:val="24"/>
    </w:rPr>
  </w:style>
  <w:style w:type="paragraph" w:styleId="1377">
    <w:name w:val="xl86111"/>
    <w:basedOn w:val="753"/>
    <w:link w:val="1031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b/>
      <w:sz w:val="24"/>
    </w:rPr>
  </w:style>
  <w:style w:type="paragraph" w:styleId="1378">
    <w:name w:val="ConsNormal111"/>
    <w:link w:val="1032"/>
    <w:qFormat/>
    <w:pPr>
      <w:widowControl w:val="false"/>
      <w:pBdr/>
      <w:bidi w:val="false"/>
      <w:spacing w:after="0" w:before="0" w:line="240" w:lineRule="auto"/>
      <w:ind w:right="0" w:firstLine="720" w:left="0"/>
      <w:jc w:val="left"/>
    </w:pPr>
    <w:rPr>
      <w:rFonts w:ascii="Arial" w:hAnsi="Arial" w:eastAsia="Droid Sans" w:cs="Droid Sans"/>
      <w:color w:val="000000"/>
      <w:spacing w:val="0"/>
      <w:sz w:val="16"/>
      <w:szCs w:val="20"/>
      <w:lang w:val="ru-RU" w:eastAsia="zh-CN" w:bidi="hi-IN"/>
    </w:rPr>
  </w:style>
  <w:style w:type="paragraph" w:styleId="1379">
    <w:name w:val="Содержимое таблицы121"/>
    <w:basedOn w:val="753"/>
    <w:link w:val="1033"/>
    <w:qFormat/>
    <w:pPr>
      <w:widowControl w:val="true"/>
      <w:pBdr/>
      <w:spacing w:after="0" w:before="0" w:line="240" w:lineRule="auto"/>
      <w:ind/>
    </w:pPr>
    <w:rPr>
      <w:rFonts w:ascii="Times New Roman" w:hAnsi="Times New Roman"/>
      <w:sz w:val="20"/>
    </w:rPr>
  </w:style>
  <w:style w:type="paragraph" w:styleId="1380">
    <w:name w:val="Основной текст 21111"/>
    <w:basedOn w:val="753"/>
    <w:link w:val="1034"/>
    <w:qFormat/>
    <w:pPr>
      <w:widowControl w:val="true"/>
      <w:pBdr/>
      <w:tabs>
        <w:tab w:val="left" w:leader="none" w:pos="0"/>
        <w:tab w:val="clear" w:leader="none" w:pos="709"/>
        <w:tab w:val="left" w:leader="none" w:pos="1276"/>
      </w:tabs>
      <w:spacing w:after="0" w:before="0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381">
    <w:name w:val="Heading 8 Char21"/>
    <w:basedOn w:val="1397"/>
    <w:link w:val="1035"/>
    <w:qFormat/>
    <w:pPr>
      <w:pBdr/>
      <w:spacing/>
      <w:ind/>
    </w:pPr>
    <w:rPr>
      <w:rFonts w:ascii="Arial" w:hAnsi="Arial"/>
      <w:i/>
      <w:color w:val="272727" w:themeColor="text1" w:themeTint="D8"/>
    </w:rPr>
  </w:style>
  <w:style w:type="paragraph" w:styleId="1382">
    <w:name w:val="List111"/>
    <w:basedOn w:val="1338"/>
    <w:link w:val="1036"/>
    <w:qFormat/>
    <w:pPr>
      <w:widowControl w:val="true"/>
      <w:pBdr/>
      <w:spacing/>
      <w:ind/>
    </w:pPr>
    <w:rPr>
      <w:sz w:val="24"/>
    </w:rPr>
  </w:style>
  <w:style w:type="paragraph" w:styleId="1383">
    <w:name w:val="Heading 121"/>
    <w:link w:val="1037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4"/>
      <w:szCs w:val="20"/>
      <w:lang w:val="ru-RU" w:eastAsia="zh-CN" w:bidi="hi-IN"/>
    </w:rPr>
  </w:style>
  <w:style w:type="paragraph" w:styleId="1384">
    <w:name w:val="Caption111"/>
    <w:basedOn w:val="1183"/>
    <w:link w:val="1038"/>
    <w:qFormat/>
    <w:pPr>
      <w:widowControl w:val="true"/>
      <w:pBdr/>
      <w:spacing/>
      <w:ind/>
    </w:pPr>
    <w:rPr>
      <w:b/>
    </w:rPr>
  </w:style>
  <w:style w:type="paragraph" w:styleId="1385">
    <w:name w:val="заголовок 1111"/>
    <w:basedOn w:val="753"/>
    <w:next w:val="753"/>
    <w:link w:val="1039"/>
    <w:qFormat/>
    <w:pPr>
      <w:keepNext w:val="true"/>
      <w:widowControl w:val="true"/>
      <w:pBdr/>
      <w:spacing w:after="0" w:before="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1386">
    <w:name w:val="Heading 9121"/>
    <w:link w:val="104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i/>
      <w:color w:val="272727" w:themeColor="text1" w:themeTint="D8"/>
      <w:spacing w:val="0"/>
      <w:sz w:val="20"/>
      <w:szCs w:val="20"/>
      <w:lang w:val="ru-RU" w:eastAsia="zh-CN" w:bidi="hi-IN"/>
    </w:rPr>
  </w:style>
  <w:style w:type="paragraph" w:styleId="1387">
    <w:name w:val="xl69111"/>
    <w:basedOn w:val="753"/>
    <w:link w:val="1041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88">
    <w:name w:val="ConsPlusCell111"/>
    <w:link w:val="104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2"/>
      <w:szCs w:val="20"/>
      <w:lang w:val="ru-RU" w:eastAsia="zh-CN" w:bidi="hi-IN"/>
    </w:rPr>
  </w:style>
  <w:style w:type="paragraph" w:styleId="1389">
    <w:name w:val="xl77111"/>
    <w:basedOn w:val="753"/>
    <w:link w:val="1043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90">
    <w:name w:val="xl74111"/>
    <w:basedOn w:val="753"/>
    <w:link w:val="1044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391">
    <w:name w:val="Intense Emphasis21"/>
    <w:basedOn w:val="1397"/>
    <w:link w:val="1045"/>
    <w:qFormat/>
    <w:pPr>
      <w:pBdr/>
      <w:spacing/>
      <w:ind/>
    </w:pPr>
    <w:rPr>
      <w:i/>
      <w:color w:val="2e75b5" w:themeColor="accent1" w:themeShade="BF"/>
    </w:rPr>
  </w:style>
  <w:style w:type="paragraph" w:styleId="1392">
    <w:name w:val="xl121111"/>
    <w:basedOn w:val="753"/>
    <w:link w:val="1046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393">
    <w:name w:val="index heading"/>
    <w:basedOn w:val="753"/>
    <w:pPr>
      <w:widowControl w:val="true"/>
      <w:pBdr/>
      <w:spacing/>
      <w:ind/>
    </w:pPr>
  </w:style>
  <w:style w:type="paragraph" w:styleId="1394">
    <w:name w:val="TOC Heading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95">
    <w:name w:val="toc 5"/>
    <w:next w:val="753"/>
    <w:uiPriority w:val="39"/>
    <w:pPr>
      <w:widowControl w:val="true"/>
      <w:pBdr/>
      <w:bidi w:val="false"/>
      <w:spacing w:after="0" w:before="0" w:line="240" w:lineRule="auto"/>
      <w:ind w:right="0" w:firstLine="0" w:left="80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396">
    <w:name w:val="Footer Char21"/>
    <w:basedOn w:val="1397"/>
    <w:link w:val="1049"/>
    <w:qFormat/>
    <w:pPr>
      <w:pBdr/>
      <w:spacing/>
      <w:ind/>
    </w:pPr>
  </w:style>
  <w:style w:type="paragraph" w:styleId="1397">
    <w:name w:val="Default Paragraph Font21"/>
    <w:link w:val="105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398">
    <w:name w:val="List21"/>
    <w:basedOn w:val="1162"/>
    <w:link w:val="1051"/>
    <w:qFormat/>
    <w:pPr>
      <w:pBdr/>
      <w:spacing/>
      <w:ind/>
    </w:pPr>
    <w:rPr>
      <w:sz w:val="24"/>
    </w:rPr>
  </w:style>
  <w:style w:type="paragraph" w:styleId="1399">
    <w:name w:val="Колонтитулы31"/>
    <w:basedOn w:val="753"/>
    <w:link w:val="1052"/>
    <w:qFormat/>
    <w:pPr>
      <w:pBdr/>
      <w:spacing/>
      <w:ind/>
    </w:pPr>
  </w:style>
  <w:style w:type="paragraph" w:styleId="1400">
    <w:name w:val="Заголовок таблицы1"/>
    <w:basedOn w:val="1255"/>
    <w:qFormat/>
    <w:pPr>
      <w:pBdr/>
      <w:spacing/>
      <w:ind/>
    </w:pPr>
    <w:rPr>
      <w:b/>
    </w:rPr>
  </w:style>
  <w:style w:type="paragraph" w:styleId="1401">
    <w:name w:val="xl106111"/>
    <w:basedOn w:val="753"/>
    <w:link w:val="1054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402">
    <w:name w:val="Subtitle Char21"/>
    <w:basedOn w:val="1397"/>
    <w:link w:val="1055"/>
    <w:qFormat/>
    <w:pPr>
      <w:pBdr/>
      <w:spacing/>
      <w:ind/>
    </w:pPr>
    <w:rPr>
      <w:color w:val="595959" w:themeColor="text1" w:themeTint="A6"/>
      <w:spacing w:val="15"/>
      <w:sz w:val="28"/>
    </w:rPr>
  </w:style>
  <w:style w:type="paragraph" w:styleId="1403">
    <w:name w:val="заголовок 2111"/>
    <w:basedOn w:val="753"/>
    <w:next w:val="753"/>
    <w:link w:val="1056"/>
    <w:qFormat/>
    <w:pPr>
      <w:keepNext w:val="true"/>
      <w:widowControl w:val="true"/>
      <w:pBdr/>
      <w:spacing w:after="0" w:before="0" w:line="240" w:lineRule="auto"/>
      <w:ind w:firstLine="567"/>
    </w:pPr>
    <w:rPr>
      <w:rFonts w:ascii="Times New Roman" w:hAnsi="Times New Roman"/>
      <w:sz w:val="24"/>
    </w:rPr>
  </w:style>
  <w:style w:type="paragraph" w:styleId="1404">
    <w:name w:val="Endnote Symbol11"/>
    <w:basedOn w:val="1312"/>
    <w:link w:val="1057"/>
    <w:qFormat/>
    <w:pPr>
      <w:widowControl w:val="true"/>
      <w:pBdr/>
      <w:spacing/>
      <w:ind/>
    </w:pPr>
    <w:rPr>
      <w:vertAlign w:val="superscript"/>
    </w:rPr>
  </w:style>
  <w:style w:type="paragraph" w:styleId="1405">
    <w:name w:val="xl93111"/>
    <w:basedOn w:val="753"/>
    <w:link w:val="1059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406">
    <w:name w:val="Heading 421"/>
    <w:link w:val="106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i/>
      <w:color w:val="2e75b5" w:themeColor="accent1" w:themeShade="BF"/>
      <w:spacing w:val="0"/>
      <w:sz w:val="20"/>
      <w:szCs w:val="20"/>
      <w:lang w:val="ru-RU" w:eastAsia="zh-CN" w:bidi="hi-IN"/>
    </w:rPr>
  </w:style>
  <w:style w:type="paragraph" w:styleId="1407">
    <w:name w:val="Заголовок122"/>
    <w:basedOn w:val="753"/>
    <w:next w:val="1109"/>
    <w:link w:val="1061"/>
    <w:qFormat/>
    <w:pPr>
      <w:keepNext w:val="true"/>
      <w:widowControl w:val="true"/>
      <w:pBdr/>
      <w:spacing w:after="120" w:before="240"/>
      <w:ind/>
    </w:pPr>
    <w:rPr>
      <w:rFonts w:ascii="Liberation Sans" w:hAnsi="Liberation Sans"/>
      <w:sz w:val="28"/>
    </w:rPr>
  </w:style>
  <w:style w:type="paragraph" w:styleId="1408">
    <w:name w:val="Heading 3 Char111"/>
    <w:basedOn w:val="1312"/>
    <w:link w:val="1062"/>
    <w:qFormat/>
    <w:pPr>
      <w:widowControl w:val="true"/>
      <w:pBdr/>
      <w:spacing/>
      <w:ind/>
    </w:pPr>
    <w:rPr>
      <w:rFonts w:ascii="Arial" w:hAnsi="Arial"/>
      <w:color w:val="2e75b5" w:themeColor="accent1" w:themeShade="BF"/>
      <w:sz w:val="28"/>
    </w:rPr>
  </w:style>
  <w:style w:type="paragraph" w:styleId="1409">
    <w:name w:val="Contents 43"/>
    <w:link w:val="1063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410">
    <w:name w:val="headertext111"/>
    <w:basedOn w:val="753"/>
    <w:link w:val="1064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411">
    <w:name w:val="xl126111"/>
    <w:basedOn w:val="753"/>
    <w:link w:val="1065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8"/>
    </w:rPr>
  </w:style>
  <w:style w:type="paragraph" w:styleId="1412">
    <w:name w:val="Intense Quote21"/>
    <w:basedOn w:val="753"/>
    <w:next w:val="753"/>
    <w:link w:val="1066"/>
    <w:qFormat/>
    <w:pPr>
      <w:widowControl w:val="true"/>
      <w:pBdr>
        <w:top w:val="single" w:color="000000" w:themeColor="accent1" w:themeShade="BF" w:sz="4" w:space="10"/>
        <w:bottom w:val="single" w:color="000000" w:themeColor="accent1" w:themeShade="BF" w:sz="4" w:space="10"/>
      </w:pBdr>
      <w:spacing w:after="360" w:before="360"/>
      <w:ind w:right="864" w:left="864"/>
      <w:jc w:val="center"/>
    </w:pPr>
    <w:rPr>
      <w:i/>
      <w:color w:val="2e75b5" w:themeColor="accent1" w:themeShade="BF"/>
    </w:rPr>
  </w:style>
  <w:style w:type="paragraph" w:styleId="1413">
    <w:name w:val="Strong Emphasis"/>
    <w:basedOn w:val="1397"/>
    <w:qFormat/>
    <w:pPr>
      <w:pBdr/>
      <w:spacing/>
      <w:ind/>
    </w:pPr>
    <w:rPr>
      <w:b/>
    </w:rPr>
  </w:style>
  <w:style w:type="paragraph" w:styleId="1414">
    <w:name w:val="Footnote111"/>
    <w:basedOn w:val="753"/>
    <w:link w:val="1068"/>
    <w:qFormat/>
    <w:pPr>
      <w:widowControl w:val="true"/>
      <w:pBdr/>
      <w:spacing w:after="0" w:before="0" w:line="240" w:lineRule="auto"/>
      <w:ind/>
    </w:pPr>
    <w:rPr>
      <w:sz w:val="20"/>
    </w:rPr>
  </w:style>
  <w:style w:type="paragraph" w:styleId="1415">
    <w:name w:val="Символ концевой сноски11"/>
    <w:basedOn w:val="1312"/>
    <w:link w:val="1069"/>
    <w:qFormat/>
    <w:pPr>
      <w:widowControl w:val="true"/>
      <w:pBdr/>
      <w:spacing/>
      <w:ind/>
    </w:pPr>
    <w:rPr>
      <w:vertAlign w:val="superscript"/>
    </w:rPr>
  </w:style>
  <w:style w:type="paragraph" w:styleId="1416">
    <w:name w:val="consplusnormal311"/>
    <w:basedOn w:val="753"/>
    <w:link w:val="1070"/>
    <w:qFormat/>
    <w:pPr>
      <w:widowControl w:val="true"/>
      <w:pBdr/>
      <w:spacing w:after="187" w:before="187" w:line="240" w:lineRule="auto"/>
      <w:ind w:right="187" w:left="187"/>
    </w:pPr>
    <w:rPr>
      <w:rFonts w:ascii="Times New Roman" w:hAnsi="Times New Roman"/>
      <w:sz w:val="24"/>
    </w:rPr>
  </w:style>
  <w:style w:type="paragraph" w:styleId="1417">
    <w:name w:val="xl90111"/>
    <w:basedOn w:val="753"/>
    <w:link w:val="1071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418">
    <w:name w:val="Subtitle21"/>
    <w:basedOn w:val="1145"/>
    <w:link w:val="1072"/>
    <w:qFormat/>
    <w:pPr>
      <w:pBdr/>
      <w:spacing/>
      <w:ind/>
    </w:pPr>
    <w:rPr>
      <w:i/>
    </w:rPr>
  </w:style>
  <w:style w:type="paragraph" w:styleId="1419">
    <w:name w:val="Contents 63"/>
    <w:link w:val="1073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420">
    <w:name w:val="Заголовок таблицы121"/>
    <w:basedOn w:val="1379"/>
    <w:link w:val="1074"/>
    <w:qFormat/>
    <w:pPr>
      <w:widowControl w:val="true"/>
      <w:pBdr/>
      <w:spacing/>
      <w:ind/>
      <w:jc w:val="center"/>
    </w:pPr>
    <w:rPr>
      <w:b/>
    </w:rPr>
  </w:style>
  <w:style w:type="paragraph" w:styleId="1421">
    <w:name w:val="List Paragraph21"/>
    <w:basedOn w:val="753"/>
    <w:link w:val="1075"/>
    <w:qFormat/>
    <w:pPr>
      <w:widowControl w:val="true"/>
      <w:pBdr/>
      <w:spacing w:after="200" w:before="0"/>
      <w:ind w:left="720"/>
      <w:contextualSpacing w:val="true"/>
    </w:pPr>
  </w:style>
  <w:style w:type="paragraph" w:styleId="1422">
    <w:name w:val="xl119111"/>
    <w:basedOn w:val="753"/>
    <w:link w:val="1076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8"/>
    </w:rPr>
  </w:style>
  <w:style w:type="paragraph" w:styleId="1423">
    <w:name w:val="Heading 913"/>
    <w:link w:val="1077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Arial" w:hAnsi="Arial" w:eastAsia="Droid Sans" w:cs="Droid Sans"/>
      <w:i/>
      <w:color w:val="272727" w:themeColor="text1" w:themeTint="D8"/>
      <w:spacing w:val="0"/>
      <w:sz w:val="20"/>
      <w:szCs w:val="20"/>
      <w:lang w:val="ru-RU" w:eastAsia="zh-CN" w:bidi="hi-IN"/>
    </w:rPr>
  </w:style>
  <w:style w:type="paragraph" w:styleId="1424">
    <w:name w:val="Footnote Text Char111"/>
    <w:basedOn w:val="1312"/>
    <w:link w:val="1078"/>
    <w:qFormat/>
    <w:pPr>
      <w:widowControl w:val="true"/>
      <w:pBdr/>
      <w:spacing/>
      <w:ind/>
    </w:pPr>
  </w:style>
  <w:style w:type="paragraph" w:styleId="1425">
    <w:name w:val="xl117111"/>
    <w:basedOn w:val="753"/>
    <w:link w:val="1079"/>
    <w:qFormat/>
    <w:pPr>
      <w:widowControl w:val="true"/>
      <w:pBdr/>
      <w:spacing w:afterAutospacing="1" w:beforeAutospacing="1" w:line="240" w:lineRule="auto"/>
      <w:ind/>
      <w:jc w:val="right"/>
    </w:pPr>
    <w:rPr>
      <w:rFonts w:ascii="Times New Roman" w:hAnsi="Times New Roman"/>
      <w:sz w:val="28"/>
    </w:rPr>
  </w:style>
  <w:style w:type="paragraph" w:styleId="1426">
    <w:name w:val="Contents 911"/>
    <w:link w:val="108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XO Thames" w:hAnsi="XO Thames" w:eastAsia="Droid Sans" w:cs="Droid Sans"/>
      <w:color w:val="000000"/>
      <w:spacing w:val="0"/>
      <w:sz w:val="28"/>
      <w:szCs w:val="20"/>
      <w:lang w:val="ru-RU" w:eastAsia="zh-CN" w:bidi="hi-IN"/>
    </w:rPr>
  </w:style>
  <w:style w:type="paragraph" w:styleId="1427">
    <w:name w:val="Subtitle"/>
    <w:basedOn w:val="1145"/>
    <w:next w:val="1109"/>
    <w:uiPriority w:val="11"/>
    <w:qFormat/>
    <w:pPr>
      <w:widowControl w:val="true"/>
      <w:pBdr/>
      <w:spacing/>
      <w:ind/>
      <w:jc w:val="center"/>
    </w:pPr>
    <w:rPr>
      <w:i/>
    </w:rPr>
  </w:style>
  <w:style w:type="paragraph" w:styleId="1428">
    <w:name w:val="WW8Num2z2111"/>
    <w:link w:val="1082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Wingdings" w:hAnsi="Wingdings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429">
    <w:name w:val="WW8Num4z2111"/>
    <w:link w:val="1083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Wingdings" w:hAnsi="Wingdings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430">
    <w:name w:val="Основной текст с отступом 31111"/>
    <w:basedOn w:val="753"/>
    <w:link w:val="1084"/>
    <w:qFormat/>
    <w:pPr>
      <w:widowControl w:val="true"/>
      <w:pBdr/>
      <w:tabs>
        <w:tab w:val="left" w:leader="none" w:pos="0"/>
        <w:tab w:val="clear" w:leader="none" w:pos="709"/>
        <w:tab w:val="left" w:leader="none" w:pos="1276"/>
      </w:tabs>
      <w:spacing w:after="0" w:before="0" w:line="240" w:lineRule="auto"/>
      <w:ind w:firstLine="567"/>
      <w:jc w:val="both"/>
    </w:pPr>
    <w:rPr>
      <w:rFonts w:ascii="Times New Roman" w:hAnsi="Times New Roman"/>
      <w:sz w:val="20"/>
    </w:rPr>
  </w:style>
  <w:style w:type="paragraph" w:styleId="1431">
    <w:name w:val="Знак сноски111"/>
    <w:link w:val="1085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libri" w:hAnsi="Calibri" w:eastAsia="Droid Sans" w:cs="Droid Sans"/>
      <w:color w:val="000000"/>
      <w:spacing w:val="0"/>
      <w:sz w:val="20"/>
      <w:szCs w:val="20"/>
      <w:vertAlign w:val="superscript"/>
      <w:lang w:val="ru-RU" w:eastAsia="zh-CN" w:bidi="hi-IN"/>
    </w:rPr>
  </w:style>
  <w:style w:type="paragraph" w:styleId="1432">
    <w:name w:val="Title Char21"/>
    <w:basedOn w:val="1397"/>
    <w:link w:val="1087"/>
    <w:qFormat/>
    <w:pPr>
      <w:pBdr/>
      <w:spacing/>
      <w:ind/>
    </w:pPr>
    <w:rPr>
      <w:rFonts w:ascii="Arial" w:hAnsi="Arial"/>
      <w:spacing w:val="-10"/>
      <w:sz w:val="56"/>
    </w:rPr>
  </w:style>
  <w:style w:type="paragraph" w:styleId="1433">
    <w:name w:val="xl128111"/>
    <w:basedOn w:val="753"/>
    <w:link w:val="1088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sz w:val="28"/>
    </w:rPr>
  </w:style>
  <w:style w:type="paragraph" w:styleId="1434">
    <w:name w:val="xl82111"/>
    <w:basedOn w:val="753"/>
    <w:link w:val="1089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435">
    <w:name w:val="Title"/>
    <w:basedOn w:val="753"/>
    <w:next w:val="1427"/>
    <w:uiPriority w:val="10"/>
    <w:qFormat/>
    <w:pPr>
      <w:widowControl w:val="true"/>
      <w:pBdr/>
      <w:spacing w:after="0" w:before="0" w:line="240" w:lineRule="auto"/>
      <w:ind/>
      <w:jc w:val="center"/>
    </w:pPr>
    <w:rPr>
      <w:rFonts w:ascii="Times New Roman" w:hAnsi="Times New Roman"/>
      <w:sz w:val="28"/>
    </w:rPr>
  </w:style>
  <w:style w:type="paragraph" w:styleId="1436">
    <w:name w:val="xl114111"/>
    <w:basedOn w:val="753"/>
    <w:link w:val="1091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4"/>
    </w:rPr>
  </w:style>
  <w:style w:type="paragraph" w:styleId="1437">
    <w:name w:val="Quote Char111"/>
    <w:basedOn w:val="1312"/>
    <w:link w:val="1093"/>
    <w:qFormat/>
    <w:pPr>
      <w:widowControl w:val="true"/>
      <w:pBdr/>
      <w:spacing/>
      <w:ind/>
    </w:pPr>
    <w:rPr>
      <w:i/>
      <w:color w:val="404040" w:themeColor="text1" w:themeTint="BF"/>
    </w:rPr>
  </w:style>
  <w:style w:type="paragraph" w:styleId="1438">
    <w:name w:val="Heading 2 Char111"/>
    <w:basedOn w:val="1312"/>
    <w:link w:val="1094"/>
    <w:qFormat/>
    <w:pPr>
      <w:widowControl w:val="true"/>
      <w:pBdr/>
      <w:spacing/>
      <w:ind/>
    </w:pPr>
    <w:rPr>
      <w:rFonts w:ascii="Arial" w:hAnsi="Arial"/>
      <w:color w:val="2e75b5" w:themeColor="accent1" w:themeShade="BF"/>
      <w:sz w:val="32"/>
    </w:rPr>
  </w:style>
  <w:style w:type="paragraph" w:styleId="1439">
    <w:name w:val="Содержимое врезки111"/>
    <w:basedOn w:val="753"/>
    <w:link w:val="1095"/>
    <w:qFormat/>
    <w:pPr>
      <w:widowControl w:val="true"/>
      <w:pBdr/>
      <w:spacing/>
      <w:ind/>
    </w:pPr>
  </w:style>
  <w:style w:type="paragraph" w:styleId="1440">
    <w:name w:val="Normal (Web)111"/>
    <w:basedOn w:val="753"/>
    <w:link w:val="1096"/>
    <w:qFormat/>
    <w:pPr>
      <w:widowControl w:val="true"/>
      <w:pBdr/>
      <w:spacing w:after="100" w:before="335" w:line="240" w:lineRule="auto"/>
      <w:ind w:right="335"/>
    </w:pPr>
    <w:rPr>
      <w:rFonts w:ascii="Verdana" w:hAnsi="Verdana"/>
      <w:color w:val="333333"/>
      <w:sz w:val="20"/>
    </w:rPr>
  </w:style>
  <w:style w:type="paragraph" w:styleId="1441">
    <w:name w:val="Heading 221"/>
    <w:link w:val="1097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Cambria" w:hAnsi="Cambria" w:eastAsia="Droid Sans" w:cs="Droid Sans"/>
      <w:b/>
      <w:i/>
      <w:color w:val="000000"/>
      <w:spacing w:val="0"/>
      <w:sz w:val="28"/>
      <w:szCs w:val="20"/>
      <w:lang w:val="ru-RU" w:eastAsia="zh-CN" w:bidi="hi-IN"/>
    </w:rPr>
  </w:style>
  <w:style w:type="paragraph" w:styleId="1442">
    <w:name w:val="xl100111"/>
    <w:basedOn w:val="753"/>
    <w:link w:val="1098"/>
    <w:qFormat/>
    <w:pPr>
      <w:widowControl w:val="true"/>
      <w:pBdr/>
      <w:spacing w:afterAutospacing="1" w:beforeAutospacing="1" w:line="240" w:lineRule="auto"/>
      <w:ind/>
      <w:jc w:val="center"/>
    </w:pPr>
    <w:rPr>
      <w:rFonts w:ascii="Times New Roman" w:hAnsi="Times New Roman"/>
      <w:b/>
      <w:sz w:val="28"/>
    </w:rPr>
  </w:style>
  <w:style w:type="paragraph" w:styleId="1443">
    <w:name w:val="Heading 3121"/>
    <w:link w:val="1100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4"/>
      <w:szCs w:val="20"/>
      <w:lang w:val="ru-RU" w:eastAsia="zh-CN" w:bidi="hi-IN"/>
    </w:rPr>
  </w:style>
  <w:style w:type="paragraph" w:styleId="1444">
    <w:name w:val="Subtle Emphasis21"/>
    <w:basedOn w:val="1397"/>
    <w:link w:val="1101"/>
    <w:qFormat/>
    <w:pPr>
      <w:pBdr/>
      <w:spacing/>
      <w:ind/>
    </w:pPr>
    <w:rPr>
      <w:i/>
      <w:color w:val="404040" w:themeColor="text1" w:themeTint="BF"/>
    </w:rPr>
  </w:style>
  <w:style w:type="paragraph" w:styleId="1445">
    <w:name w:val="No Spacing21"/>
    <w:basedOn w:val="753"/>
    <w:link w:val="1102"/>
    <w:qFormat/>
    <w:pPr>
      <w:widowControl w:val="true"/>
      <w:pBdr/>
      <w:spacing w:after="0" w:before="0" w:line="240" w:lineRule="auto"/>
      <w:ind/>
    </w:pPr>
  </w:style>
  <w:style w:type="paragraph" w:styleId="1446">
    <w:name w:val="WW8Num5z3111"/>
    <w:link w:val="1103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Symbol" w:hAnsi="Symbol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447">
    <w:name w:val="Marginalia21"/>
    <w:link w:val="1104"/>
    <w:qFormat/>
    <w:pPr>
      <w:widowControl w:val="true"/>
      <w:pBdr/>
      <w:bidi w:val="false"/>
      <w:spacing w:after="0" w:before="0" w:line="240" w:lineRule="auto"/>
      <w:ind w:right="0" w:firstLine="0" w:left="0"/>
      <w:jc w:val="left"/>
    </w:pPr>
    <w:rPr>
      <w:rFonts w:ascii="Times New Roman" w:hAnsi="Times New Roman" w:eastAsia="Droid Sans" w:cs="Droid Sans"/>
      <w:color w:val="000000"/>
      <w:spacing w:val="0"/>
      <w:sz w:val="20"/>
      <w:szCs w:val="20"/>
      <w:lang w:val="ru-RU" w:eastAsia="zh-CN" w:bidi="hi-IN"/>
    </w:rPr>
  </w:style>
  <w:style w:type="paragraph" w:styleId="1448">
    <w:name w:val="xl72111"/>
    <w:basedOn w:val="753"/>
    <w:link w:val="1106"/>
    <w:qFormat/>
    <w:pPr>
      <w:widowControl w:val="true"/>
      <w:pBdr/>
      <w:spacing w:afterAutospacing="1" w:beforeAutospacing="1" w:line="240" w:lineRule="auto"/>
      <w:ind/>
    </w:pPr>
    <w:rPr>
      <w:rFonts w:ascii="Times New Roman" w:hAnsi="Times New Roman"/>
      <w:sz w:val="24"/>
    </w:rPr>
  </w:style>
  <w:style w:type="paragraph" w:styleId="1449">
    <w:name w:val="Содержимое врезки41"/>
    <w:basedOn w:val="753"/>
    <w:qFormat/>
    <w:pPr>
      <w:pBdr/>
      <w:spacing/>
      <w:ind/>
    </w:pPr>
  </w:style>
  <w:style w:type="paragraph" w:styleId="1450">
    <w:name w:val="Содержимое таблицы11"/>
    <w:basedOn w:val="753"/>
    <w:qFormat/>
    <w:pPr>
      <w:pBdr/>
      <w:spacing/>
      <w:ind/>
    </w:pPr>
  </w:style>
  <w:style w:type="paragraph" w:styleId="1451">
    <w:name w:val="Заголовок таблицы11"/>
    <w:basedOn w:val="1450"/>
    <w:qFormat/>
    <w:pPr>
      <w:pBdr/>
      <w:spacing/>
      <w:ind/>
    </w:pPr>
  </w:style>
  <w:style w:type="paragraph" w:styleId="1452">
    <w:name w:val="Содержимое врезки5"/>
    <w:basedOn w:val="753"/>
    <w:qFormat/>
    <w:pPr>
      <w:pBdr/>
      <w:spacing/>
      <w:ind/>
    </w:pPr>
  </w:style>
  <w:style w:type="paragraph" w:styleId="1453">
    <w:name w:val="Содержимое врезки6"/>
    <w:basedOn w:val="753"/>
    <w:qFormat/>
    <w:pPr>
      <w:pBdr/>
      <w:spacing/>
      <w:ind/>
    </w:pPr>
  </w:style>
  <w:style w:type="paragraph" w:styleId="1454">
    <w:name w:val="Содержимое врезки7"/>
    <w:basedOn w:val="753"/>
    <w:qFormat/>
    <w:pPr>
      <w:pBdr/>
      <w:spacing/>
      <w:ind/>
    </w:pPr>
  </w:style>
  <w:style w:type="paragraph" w:styleId="1455">
    <w:name w:val="Содержимое врезки8"/>
    <w:basedOn w:val="753"/>
    <w:qFormat/>
    <w:pPr>
      <w:pBdr/>
      <w:spacing/>
      <w:ind/>
    </w:pPr>
  </w:style>
  <w:style w:type="paragraph" w:styleId="1456">
    <w:name w:val="Содержимое врезки9"/>
    <w:basedOn w:val="753"/>
    <w:qFormat/>
    <w:pPr>
      <w:pBdr/>
      <w:spacing/>
      <w:ind/>
    </w:pPr>
  </w:style>
  <w:style w:type="numbering" w:styleId="1457">
    <w:name w:val="Без списка"/>
    <w:uiPriority w:val="99"/>
    <w:semiHidden/>
    <w:unhideWhenUsed/>
    <w:qFormat/>
    <w:pPr>
      <w:pBdr/>
      <w:spacing/>
      <w:ind/>
    </w:pPr>
  </w:style>
  <w:style w:type="table" w:styleId="1458">
    <w:name w:val="Bordered &amp; Lined - Accent 1"/>
    <w:basedOn w:val="1545"/>
    <w:pPr>
      <w:pBdr/>
      <w:spacing/>
      <w:ind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9">
    <w:name w:val="List Table 4 - Accent 3"/>
    <w:basedOn w:val="1545"/>
    <w:pPr>
      <w:pBdr/>
      <w:spacing/>
      <w:ind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0">
    <w:name w:val="Bordered - Accent 5"/>
    <w:basedOn w:val="1545"/>
    <w:pPr>
      <w:pBdr/>
      <w:spacing/>
      <w:ind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1">
    <w:name w:val="List Table 4 - Accent 5"/>
    <w:basedOn w:val="1545"/>
    <w:pPr>
      <w:pBdr/>
      <w:spacing/>
      <w:ind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2">
    <w:name w:val="List Table 2"/>
    <w:basedOn w:val="1545"/>
    <w:pPr>
      <w:pBdr/>
      <w:spacing/>
      <w:ind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3">
    <w:name w:val="Lined - Accent 1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4">
    <w:name w:val="Grid Table 2 - Accent 5"/>
    <w:basedOn w:val="1545"/>
    <w:pPr>
      <w:pBdr/>
      <w:spacing/>
      <w:ind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5">
    <w:name w:val="Table Grid Light"/>
    <w:basedOn w:val="1545"/>
    <w:pPr>
      <w:pBdr/>
      <w:spacing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6">
    <w:name w:val="List Table 7 Colorful - Accent 2"/>
    <w:basedOn w:val="1545"/>
    <w:pPr>
      <w:pBdr/>
      <w:spacing/>
      <w:ind/>
    </w:pPr>
    <w:tblPr>
      <w:tblBorders>
        <w:right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7">
    <w:name w:val="List Table 6 Colorful - Accent 5"/>
    <w:basedOn w:val="1545"/>
    <w:pPr>
      <w:pBdr/>
      <w:spacing/>
      <w:ind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8">
    <w:name w:val="Grid Table 1 Light - Accent 1"/>
    <w:basedOn w:val="1545"/>
    <w:pPr>
      <w:pBdr/>
      <w:spacing/>
      <w:ind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9">
    <w:name w:val="Grid Table 2"/>
    <w:basedOn w:val="1545"/>
    <w:pPr>
      <w:pBdr/>
      <w:spacing/>
      <w:ind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0">
    <w:name w:val="Grid Table 1 Light - Accent 2"/>
    <w:basedOn w:val="1545"/>
    <w:pPr>
      <w:pBdr/>
      <w:spacing/>
      <w:ind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1">
    <w:name w:val="Lined - Accent 4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2">
    <w:name w:val="List Table 3 - Accent 6"/>
    <w:basedOn w:val="1545"/>
    <w:pPr>
      <w:pBdr/>
      <w:spacing/>
      <w:ind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3">
    <w:name w:val="List Table 5 Dark - Accent 1"/>
    <w:basedOn w:val="1545"/>
    <w:pPr>
      <w:pBdr/>
      <w:spacing/>
      <w:ind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4">
    <w:name w:val="Bordered - Accent 4"/>
    <w:basedOn w:val="1545"/>
    <w:pPr>
      <w:pBdr/>
      <w:spacing/>
      <w:ind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5">
    <w:name w:val="Grid Table 4 - Accent 4"/>
    <w:basedOn w:val="1545"/>
    <w:pPr>
      <w:pBdr/>
      <w:spacing/>
      <w:ind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6">
    <w:name w:val="List Table 1 Light - Accent 1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7">
    <w:name w:val="Grid Table 2 - Accent 3"/>
    <w:basedOn w:val="1545"/>
    <w:pPr>
      <w:pBdr/>
      <w:spacing/>
      <w:ind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8">
    <w:name w:val="Lined - Accent 2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9">
    <w:name w:val="Grid Table 5 Dark - Accent 5"/>
    <w:basedOn w:val="1545"/>
    <w:pPr>
      <w:pBdr/>
      <w:spacing/>
      <w:ind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0">
    <w:name w:val="Grid Table 6 Colorful - Accent 2"/>
    <w:basedOn w:val="1545"/>
    <w:pPr>
      <w:pBdr/>
      <w:spacing/>
      <w:ind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1">
    <w:name w:val="Grid Table 3"/>
    <w:basedOn w:val="1545"/>
    <w:pPr>
      <w:pBdr/>
      <w:spacing/>
      <w:ind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2">
    <w:name w:val="Bordered &amp; Lined - Accent 5"/>
    <w:basedOn w:val="1545"/>
    <w:pPr>
      <w:pBdr/>
      <w:spacing/>
      <w:ind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3">
    <w:name w:val="Grid Table 7 Colorful"/>
    <w:basedOn w:val="1545"/>
    <w:pPr>
      <w:pBdr/>
      <w:spacing/>
      <w:ind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4">
    <w:name w:val="Grid Table 1 Light - Accent 6"/>
    <w:basedOn w:val="1545"/>
    <w:pPr>
      <w:pBdr/>
      <w:spacing/>
      <w:ind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5">
    <w:name w:val="Grid Table 6 Colorful - Accent 4"/>
    <w:basedOn w:val="1545"/>
    <w:pPr>
      <w:pBdr/>
      <w:spacing/>
      <w:ind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6">
    <w:name w:val="List Table 3 - Accent 3"/>
    <w:basedOn w:val="1545"/>
    <w:pPr>
      <w:pBdr/>
      <w:spacing/>
      <w:ind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7">
    <w:name w:val="List Table 3 - Accent 5"/>
    <w:basedOn w:val="1545"/>
    <w:pPr>
      <w:pBdr/>
      <w:spacing/>
      <w:ind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8">
    <w:name w:val="List Table 1 Light - Accent 3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9">
    <w:name w:val="Bordered"/>
    <w:basedOn w:val="1545"/>
    <w:pPr>
      <w:pBdr/>
      <w:spacing/>
      <w:ind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0">
    <w:name w:val="List Table 5 Dark - Accent 4"/>
    <w:basedOn w:val="1545"/>
    <w:pPr>
      <w:pBdr/>
      <w:spacing/>
      <w:ind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1">
    <w:name w:val="Plain Table 2"/>
    <w:basedOn w:val="1545"/>
    <w:pPr>
      <w:pBdr/>
      <w:spacing/>
      <w:ind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2">
    <w:name w:val="Grid Table 7 Colorful - Accent 5"/>
    <w:basedOn w:val="1545"/>
    <w:pPr>
      <w:pBdr/>
      <w:spacing/>
      <w:ind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3">
    <w:name w:val="List Table 2 - Accent 2"/>
    <w:basedOn w:val="1545"/>
    <w:pPr>
      <w:pBdr/>
      <w:spacing/>
      <w:ind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4">
    <w:name w:val="Grid Table 2 - Accent 1"/>
    <w:basedOn w:val="1545"/>
    <w:pPr>
      <w:pBdr/>
      <w:spacing/>
      <w:ind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5">
    <w:name w:val="Bordered &amp; Lined - Accent 3"/>
    <w:basedOn w:val="1545"/>
    <w:pPr>
      <w:pBdr/>
      <w:spacing/>
      <w:ind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6">
    <w:name w:val="Grid Table 5 Dark- Accent 4"/>
    <w:basedOn w:val="1545"/>
    <w:pPr>
      <w:pBdr/>
      <w:spacing/>
      <w:ind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7">
    <w:name w:val="List Table 5 Dark - Accent 5"/>
    <w:basedOn w:val="1545"/>
    <w:pPr>
      <w:pBdr/>
      <w:spacing/>
      <w:ind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8">
    <w:name w:val="Grid Table 4 - Accent 6"/>
    <w:basedOn w:val="1545"/>
    <w:pPr>
      <w:pBdr/>
      <w:spacing/>
      <w:ind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9">
    <w:name w:val="Grid Table 7 Colorful - Accent 4"/>
    <w:basedOn w:val="1545"/>
    <w:pPr>
      <w:pBdr/>
      <w:spacing/>
      <w:ind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0">
    <w:name w:val="List Table 2 - Accent 4"/>
    <w:basedOn w:val="1545"/>
    <w:pPr>
      <w:pBdr/>
      <w:spacing/>
      <w:ind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1">
    <w:name w:val="Grid Table 7 Colorful - Accent 1"/>
    <w:basedOn w:val="1545"/>
    <w:pPr>
      <w:pBdr/>
      <w:spacing/>
      <w:ind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2">
    <w:name w:val="Plain Table 4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3">
    <w:name w:val="Bordered - Accent 2"/>
    <w:basedOn w:val="1545"/>
    <w:pPr>
      <w:pBdr/>
      <w:spacing/>
      <w:ind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4">
    <w:name w:val="Grid Table 1 Light - Accent 5"/>
    <w:basedOn w:val="1545"/>
    <w:pPr>
      <w:pBdr/>
      <w:spacing/>
      <w:ind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5">
    <w:name w:val="List Table 1 Light - Accent 5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6">
    <w:name w:val="Grid Table 4 - Accent 5"/>
    <w:basedOn w:val="1545"/>
    <w:pPr>
      <w:pBdr/>
      <w:spacing/>
      <w:ind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7">
    <w:name w:val="Bordered &amp; Lined - Accent 2"/>
    <w:basedOn w:val="1545"/>
    <w:pPr>
      <w:pBdr/>
      <w:spacing/>
      <w:ind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8">
    <w:name w:val="List Table 6 Colorful - Accent 3"/>
    <w:basedOn w:val="1545"/>
    <w:pPr>
      <w:pBdr/>
      <w:spacing/>
      <w:ind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9">
    <w:name w:val="List Table 6 Colorful"/>
    <w:basedOn w:val="1545"/>
    <w:pPr>
      <w:pBdr/>
      <w:spacing/>
      <w:ind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0">
    <w:name w:val="List Table 5 Dark - Accent 3"/>
    <w:basedOn w:val="1545"/>
    <w:pPr>
      <w:pBdr/>
      <w:spacing/>
      <w:ind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1">
    <w:name w:val="Plain Table 5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2">
    <w:name w:val="List Table 7 Colorful - Accent 6"/>
    <w:basedOn w:val="1545"/>
    <w:pPr>
      <w:pBdr/>
      <w:spacing/>
      <w:ind/>
    </w:pPr>
    <w:tblPr>
      <w:tblBorders>
        <w:right w:val="single" w:color="000000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3">
    <w:name w:val="Grid Table 6 Colorful - Accent 3"/>
    <w:basedOn w:val="1545"/>
    <w:pPr>
      <w:pBdr/>
      <w:spacing/>
      <w:ind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4">
    <w:name w:val="Bordered - Accent 3"/>
    <w:basedOn w:val="1545"/>
    <w:pPr>
      <w:pBdr/>
      <w:spacing/>
      <w:ind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5">
    <w:name w:val="Plain Table 3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6">
    <w:name w:val="Grid Table 2 - Accent 2"/>
    <w:basedOn w:val="1545"/>
    <w:pPr>
      <w:pBdr/>
      <w:spacing/>
      <w:ind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7">
    <w:name w:val="Bordered &amp; Lined - Accent 4"/>
    <w:basedOn w:val="1545"/>
    <w:pPr>
      <w:pBdr/>
      <w:spacing/>
      <w:ind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8">
    <w:name w:val="List Table 1 Light - Accent 2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9">
    <w:name w:val="List Table 4 - Accent 6"/>
    <w:basedOn w:val="1545"/>
    <w:pPr>
      <w:pBdr/>
      <w:spacing/>
      <w:ind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0">
    <w:name w:val="Bordered - Accent 1"/>
    <w:basedOn w:val="1545"/>
    <w:pPr>
      <w:pBdr/>
      <w:spacing/>
      <w:ind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1">
    <w:name w:val="Grid Table 7 Colorful - Accent 2"/>
    <w:basedOn w:val="1545"/>
    <w:pPr>
      <w:pBdr/>
      <w:spacing/>
      <w:ind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2">
    <w:name w:val="List Table 4 - Accent 1"/>
    <w:basedOn w:val="1545"/>
    <w:pPr>
      <w:pBdr/>
      <w:spacing/>
      <w:ind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3">
    <w:name w:val="Grid Table 6 Colorful - Accent 1"/>
    <w:basedOn w:val="1545"/>
    <w:pPr>
      <w:pBdr/>
      <w:spacing/>
      <w:ind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4">
    <w:name w:val="Grid Table 3 - Accent 3"/>
    <w:basedOn w:val="1545"/>
    <w:pPr>
      <w:pBdr/>
      <w:spacing/>
      <w:ind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5">
    <w:name w:val="Grid Table 5 Dark - Accent 3"/>
    <w:basedOn w:val="1545"/>
    <w:pPr>
      <w:pBdr/>
      <w:spacing/>
      <w:ind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6">
    <w:name w:val="Bordered - Accent 6"/>
    <w:basedOn w:val="1545"/>
    <w:pPr>
      <w:pBdr/>
      <w:spacing/>
      <w:ind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7">
    <w:name w:val="List Table 7 Colorful - Accent 3"/>
    <w:basedOn w:val="1545"/>
    <w:pPr>
      <w:pBdr/>
      <w:spacing/>
      <w:ind/>
    </w:pPr>
    <w:tblPr>
      <w:tblBorders>
        <w:right w:val="single" w:color="000000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8">
    <w:name w:val="Plain Table 1"/>
    <w:basedOn w:val="1545"/>
    <w:pPr>
      <w:pBdr/>
      <w:spacing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9">
    <w:name w:val="Grid Table 6 Colorful - Accent 6"/>
    <w:basedOn w:val="1545"/>
    <w:pPr>
      <w:pBdr/>
      <w:spacing/>
      <w:ind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0">
    <w:name w:val="List Table 5 Dark - Accent 6"/>
    <w:basedOn w:val="1545"/>
    <w:pPr>
      <w:pBdr/>
      <w:spacing/>
      <w:ind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1">
    <w:name w:val="List Table 3 - Accent 2"/>
    <w:basedOn w:val="1545"/>
    <w:pPr>
      <w:pBdr/>
      <w:spacing/>
      <w:ind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2">
    <w:name w:val="Grid Table 7 Colorful - Accent 6"/>
    <w:basedOn w:val="1545"/>
    <w:pPr>
      <w:pBdr/>
      <w:spacing/>
      <w:ind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3">
    <w:name w:val="List Table 2 - Accent 1"/>
    <w:basedOn w:val="1545"/>
    <w:pPr>
      <w:pBdr/>
      <w:spacing/>
      <w:ind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4">
    <w:name w:val="Grid Table 4 - Accent 3"/>
    <w:basedOn w:val="1545"/>
    <w:pPr>
      <w:pBdr/>
      <w:spacing/>
      <w:ind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5">
    <w:name w:val="List Table 1 Light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6">
    <w:name w:val="Grid Table 4 - Accent 2"/>
    <w:basedOn w:val="1545"/>
    <w:pPr>
      <w:pBdr/>
      <w:spacing/>
      <w:ind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7">
    <w:name w:val="List Table 5 Dark - Accent 2"/>
    <w:basedOn w:val="1545"/>
    <w:pPr>
      <w:pBdr/>
      <w:spacing/>
      <w:ind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8">
    <w:name w:val="List Table 4"/>
    <w:basedOn w:val="1545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9">
    <w:name w:val="List Table 5 Dark"/>
    <w:basedOn w:val="1545"/>
    <w:pPr>
      <w:pBdr/>
      <w:spacing/>
      <w:ind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0">
    <w:name w:val="Grid Table 5 Dark"/>
    <w:basedOn w:val="1545"/>
    <w:pPr>
      <w:pBdr/>
      <w:spacing/>
      <w:ind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1">
    <w:name w:val="List Table 2 - Accent 6"/>
    <w:basedOn w:val="1545"/>
    <w:pPr>
      <w:pBdr/>
      <w:spacing/>
      <w:ind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2">
    <w:name w:val="Grid Table 3 - Accent 6"/>
    <w:basedOn w:val="1545"/>
    <w:pPr>
      <w:pBdr/>
      <w:spacing/>
      <w:ind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3">
    <w:name w:val="Grid Table 2 - Accent 4"/>
    <w:basedOn w:val="1545"/>
    <w:pPr>
      <w:pBdr/>
      <w:spacing/>
      <w:ind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4">
    <w:name w:val="List Table 4 - Accent 4"/>
    <w:basedOn w:val="1545"/>
    <w:pPr>
      <w:pBdr/>
      <w:spacing/>
      <w:ind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5" w:default="1">
    <w:name w:val="Normal Table"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6">
    <w:name w:val="Grid Table 7 Colorful - Accent 3"/>
    <w:basedOn w:val="1545"/>
    <w:pPr>
      <w:pBdr/>
      <w:spacing/>
      <w:ind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7">
    <w:name w:val="Grid Table 1 Light - Accent 4"/>
    <w:basedOn w:val="1545"/>
    <w:pPr>
      <w:pBdr/>
      <w:spacing/>
      <w:ind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8">
    <w:name w:val="Bordered &amp; Lined - Accent"/>
    <w:basedOn w:val="1545"/>
    <w:pPr>
      <w:pBdr/>
      <w:spacing/>
      <w:ind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9">
    <w:name w:val="List Table 6 Colorful - Accent 6"/>
    <w:basedOn w:val="1545"/>
    <w:pPr>
      <w:pBdr/>
      <w:spacing/>
      <w:ind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0">
    <w:name w:val="Grid Table 1 Light - Accent 3"/>
    <w:basedOn w:val="1545"/>
    <w:pPr>
      <w:pBdr/>
      <w:spacing/>
      <w:ind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1">
    <w:name w:val="List Table 2 - Accent 3"/>
    <w:basedOn w:val="1545"/>
    <w:pPr>
      <w:pBdr/>
      <w:spacing/>
      <w:ind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2">
    <w:name w:val="List Table 7 Colorful - Accent 4"/>
    <w:basedOn w:val="1545"/>
    <w:pPr>
      <w:pBdr/>
      <w:spacing/>
      <w:ind/>
    </w:pPr>
    <w:tblPr>
      <w:tblBorders>
        <w:right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3">
    <w:name w:val="List Table 3 - Accent 4"/>
    <w:basedOn w:val="1545"/>
    <w:pPr>
      <w:pBdr/>
      <w:spacing/>
      <w:ind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4">
    <w:name w:val="Table Grid"/>
    <w:basedOn w:val="1545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5">
    <w:name w:val="Grid Table 6 Colorful - Accent 5"/>
    <w:basedOn w:val="1545"/>
    <w:pPr>
      <w:pBdr/>
      <w:spacing/>
      <w:ind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6">
    <w:name w:val="Lined - Accent 3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7">
    <w:name w:val="List Table 1 Light - Accent 4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8">
    <w:name w:val="Grid Table 3 - Accent 4"/>
    <w:basedOn w:val="1545"/>
    <w:pPr>
      <w:pBdr/>
      <w:spacing/>
      <w:ind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9">
    <w:name w:val="Grid Table 3 - Accent 5"/>
    <w:basedOn w:val="1545"/>
    <w:pPr>
      <w:pBdr/>
      <w:spacing/>
      <w:ind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0">
    <w:name w:val="Grid Table 3 - Accent 1"/>
    <w:basedOn w:val="1545"/>
    <w:pPr>
      <w:pBdr/>
      <w:spacing/>
      <w:ind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1">
    <w:name w:val="Grid Table 2 - Accent 6"/>
    <w:basedOn w:val="1545"/>
    <w:pPr>
      <w:pBdr/>
      <w:spacing/>
      <w:ind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2">
    <w:name w:val="List Table 2 - Accent 5"/>
    <w:basedOn w:val="1545"/>
    <w:pPr>
      <w:pBdr/>
      <w:spacing/>
      <w:ind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3">
    <w:name w:val="Lined - Accent 5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4">
    <w:name w:val="Lined - Accent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5">
    <w:name w:val="Grid Table 5 Dark- Accent 1"/>
    <w:basedOn w:val="1545"/>
    <w:pPr>
      <w:pBdr/>
      <w:spacing/>
      <w:ind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6">
    <w:name w:val="Grid Table 6 Colorful"/>
    <w:basedOn w:val="1545"/>
    <w:pPr>
      <w:pBdr/>
      <w:spacing/>
      <w:ind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7">
    <w:name w:val="List Table 6 Colorful - Accent 4"/>
    <w:basedOn w:val="1545"/>
    <w:pPr>
      <w:pBdr/>
      <w:spacing/>
      <w:ind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8">
    <w:name w:val="Grid Table 5 Dark - Accent 2"/>
    <w:basedOn w:val="1545"/>
    <w:pPr>
      <w:pBdr/>
      <w:spacing/>
      <w:ind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9">
    <w:name w:val="Grid Table 4 - Accent 1"/>
    <w:basedOn w:val="1545"/>
    <w:pPr>
      <w:pBdr/>
      <w:spacing/>
      <w:ind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0">
    <w:name w:val="List Table 3 - Accent 1"/>
    <w:basedOn w:val="1545"/>
    <w:pPr>
      <w:pBdr/>
      <w:spacing/>
      <w:ind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1">
    <w:name w:val="Grid Table 5 Dark - Accent 6"/>
    <w:basedOn w:val="1545"/>
    <w:pPr>
      <w:pBdr/>
      <w:spacing/>
      <w:ind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2">
    <w:name w:val="Grid Table 3 - Accent 2"/>
    <w:basedOn w:val="1545"/>
    <w:pPr>
      <w:pBdr/>
      <w:spacing/>
      <w:ind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3">
    <w:name w:val="List Table 4 - Accent 2"/>
    <w:basedOn w:val="1545"/>
    <w:pPr>
      <w:pBdr/>
      <w:spacing/>
      <w:ind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4">
    <w:name w:val="List Table 7 Colorful - Accent 5"/>
    <w:basedOn w:val="1545"/>
    <w:pPr>
      <w:pBdr/>
      <w:spacing/>
      <w:ind/>
    </w:pPr>
    <w:tblPr>
      <w:tblBorders>
        <w:right w:val="single" w:color="000000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5">
    <w:name w:val="List Table 1 Light - Accent 6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6">
    <w:name w:val="Grid Table 4"/>
    <w:basedOn w:val="1545"/>
    <w:pPr>
      <w:pBdr/>
      <w:spacing/>
      <w:ind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7">
    <w:name w:val="Grid Table 1 Light"/>
    <w:basedOn w:val="1545"/>
    <w:pPr>
      <w:pBdr/>
      <w:spacing/>
      <w:ind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8">
    <w:name w:val="List Table 6 Colorful - Accent 2"/>
    <w:basedOn w:val="1545"/>
    <w:pPr>
      <w:pBdr/>
      <w:spacing/>
      <w:ind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9">
    <w:name w:val="List Table 6 Colorful - Accent 1"/>
    <w:basedOn w:val="1545"/>
    <w:pPr>
      <w:pBdr/>
      <w:spacing/>
      <w:ind/>
    </w:pPr>
    <w:tblPr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0">
    <w:name w:val="List Table 7 Colorful"/>
    <w:basedOn w:val="1545"/>
    <w:pPr>
      <w:pBdr/>
      <w:spacing/>
      <w:ind/>
    </w:pPr>
    <w:tblPr>
      <w:tblBorders>
        <w:right w:val="single" w:color="000000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1">
    <w:name w:val="Bordered &amp; Lined - Accent 6"/>
    <w:basedOn w:val="1545"/>
    <w:pPr>
      <w:pBdr/>
      <w:spacing/>
      <w:ind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2">
    <w:name w:val="Lined - Accent 6"/>
    <w:basedOn w:val="154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3">
    <w:name w:val="List Table 3"/>
    <w:basedOn w:val="1545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4">
    <w:name w:val="List Table 7 Colorful - Accent 1"/>
    <w:basedOn w:val="1545"/>
    <w:pPr>
      <w:pBdr/>
      <w:spacing/>
      <w:ind/>
    </w:pPr>
    <w:tblPr>
      <w:tblBorders>
        <w:right w:val="single" w:color="000000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yperlink" Target="mailto:drcs@krasnodar.ru" TargetMode="External"/><Relationship Id="rId13" Type="http://schemas.openxmlformats.org/officeDocument/2006/relationships/hyperlink" Target="consultantplus://offline/ref=FFBE706C2AFA540966FCFD3C6DBA4737A50A751A95101B8AD2C1319955244DFC86A96571FD4406C6D5C5F8365B56499BFA4B2C0A68ECd7aCL" TargetMode="External"/><Relationship Id="rId14" Type="http://schemas.openxmlformats.org/officeDocument/2006/relationships/hyperlink" Target="consultantplus://offline/ref=FFBE706C2AFA540966FCFD3C6DBA4737A50A751A95101B8AD2C1319955244DFC86A96571FD450FC6D5C5F8365B56499BFA4B2C0A68ECd7aCL" TargetMode="External"/><Relationship Id="rId15" Type="http://schemas.openxmlformats.org/officeDocument/2006/relationships/hyperlink" Target="consultantplus://offline/ref=FFBE706C2AFA540966FCFD3C6DBA4737A50A751A95101B8AD2C1319955244DFC86A96571FD450EC6D5C5F8365B56499BFA4B2C0A68ECd7aCL" TargetMode="External"/><Relationship Id="rId16" Type="http://schemas.openxmlformats.org/officeDocument/2006/relationships/hyperlink" Target="consultantplus://offline/ref=FFBE706C2AFA540966FCFD3C6DBA4737A50A751A95101B8AD2C1319955244DFC86A96571FD450DC6D5C5F8365B56499BFA4B2C0A68ECd7aCL" TargetMode="External"/><Relationship Id="rId17" Type="http://schemas.openxmlformats.org/officeDocument/2006/relationships/hyperlink" Target="mailto:drcs@krasnodar.ru" TargetMode="External"/><Relationship Id="rId18" Type="http://schemas.openxmlformats.org/officeDocument/2006/relationships/hyperlink" Target="consultantplus://offline/ref=3B6618C35F74AEF303321C22EBF092E68F7D6EEA9C9E26A9F2DA9D9A6E9B924A801C12F9322157C501C991B9E1DA1C8775067DA673344FaD5DO" TargetMode="External"/><Relationship Id="rId19" Type="http://schemas.openxmlformats.org/officeDocument/2006/relationships/hyperlink" Target="http://internet.garant.ru/document/redirect/70650730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60</cp:revision>
  <dcterms:created xsi:type="dcterms:W3CDTF">2026-05-06T08:33:00Z</dcterms:created>
  <dcterms:modified xsi:type="dcterms:W3CDTF">2026-10-01T12:39:47Z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