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E22" w:rsidRDefault="007E5112">
      <w:pPr>
        <w:widowControl w:val="0"/>
        <w:tabs>
          <w:tab w:val="left" w:pos="9720"/>
        </w:tabs>
        <w:ind w:left="5670"/>
        <w:rPr>
          <w:bCs/>
          <w:sz w:val="24"/>
          <w:szCs w:val="24"/>
        </w:rPr>
      </w:pPr>
      <w:r>
        <w:rPr>
          <w:bCs/>
          <w:sz w:val="24"/>
          <w:szCs w:val="24"/>
        </w:rPr>
        <w:t>УТВЕРЖДАЮ</w:t>
      </w:r>
    </w:p>
    <w:p w:rsidR="00440E22" w:rsidRDefault="007E5112">
      <w:pPr>
        <w:widowControl w:val="0"/>
        <w:tabs>
          <w:tab w:val="left" w:pos="9720"/>
        </w:tabs>
        <w:ind w:left="5670"/>
        <w:rPr>
          <w:bCs/>
          <w:sz w:val="24"/>
          <w:szCs w:val="24"/>
        </w:rPr>
      </w:pPr>
      <w:r>
        <w:rPr>
          <w:bCs/>
          <w:sz w:val="24"/>
          <w:szCs w:val="24"/>
        </w:rPr>
        <w:t>Заместитель руководителя, начальник управления юридической, организационно-кадровой работы и земельных отношений ГКУ КК «</w:t>
      </w:r>
      <w:proofErr w:type="spellStart"/>
      <w:r>
        <w:rPr>
          <w:bCs/>
          <w:sz w:val="24"/>
          <w:szCs w:val="24"/>
        </w:rPr>
        <w:t>Краснодаравтодор</w:t>
      </w:r>
      <w:proofErr w:type="spellEnd"/>
      <w:r>
        <w:rPr>
          <w:bCs/>
          <w:sz w:val="24"/>
          <w:szCs w:val="24"/>
        </w:rPr>
        <w:t>»</w:t>
      </w:r>
    </w:p>
    <w:p w:rsidR="00440E22" w:rsidRDefault="00440E22">
      <w:pPr>
        <w:widowControl w:val="0"/>
        <w:tabs>
          <w:tab w:val="left" w:pos="9720"/>
        </w:tabs>
        <w:ind w:left="5670"/>
        <w:rPr>
          <w:bCs/>
          <w:sz w:val="24"/>
          <w:szCs w:val="24"/>
        </w:rPr>
      </w:pPr>
    </w:p>
    <w:p w:rsidR="00440E22" w:rsidRDefault="007E5112">
      <w:pPr>
        <w:widowControl w:val="0"/>
        <w:tabs>
          <w:tab w:val="left" w:pos="9720"/>
        </w:tabs>
        <w:ind w:left="5670"/>
        <w:rPr>
          <w:bCs/>
          <w:sz w:val="24"/>
          <w:szCs w:val="24"/>
        </w:rPr>
      </w:pPr>
      <w:r>
        <w:rPr>
          <w:bCs/>
          <w:sz w:val="24"/>
          <w:szCs w:val="24"/>
        </w:rPr>
        <w:t>______________ И.Ф. Сидоренко</w:t>
      </w:r>
    </w:p>
    <w:p w:rsidR="00440E22" w:rsidRDefault="007E5112">
      <w:pPr>
        <w:widowControl w:val="0"/>
        <w:tabs>
          <w:tab w:val="left" w:pos="9720"/>
        </w:tabs>
        <w:ind w:left="5670"/>
        <w:rPr>
          <w:bCs/>
          <w:sz w:val="24"/>
          <w:szCs w:val="24"/>
        </w:rPr>
      </w:pPr>
      <w:r>
        <w:rPr>
          <w:bCs/>
          <w:sz w:val="24"/>
          <w:szCs w:val="24"/>
        </w:rPr>
        <w:t>«___»______________202__ г.</w:t>
      </w:r>
    </w:p>
    <w:p w:rsidR="00440E22" w:rsidRDefault="00440E22">
      <w:pPr>
        <w:widowControl w:val="0"/>
        <w:tabs>
          <w:tab w:val="left" w:pos="9720"/>
        </w:tabs>
        <w:jc w:val="center"/>
        <w:rPr>
          <w:sz w:val="24"/>
          <w:szCs w:val="24"/>
          <w:u w:val="single"/>
        </w:rPr>
      </w:pPr>
    </w:p>
    <w:p w:rsidR="00440E22" w:rsidRDefault="007E5112">
      <w:pPr>
        <w:widowControl w:val="0"/>
        <w:tabs>
          <w:tab w:val="left" w:pos="9720"/>
        </w:tabs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ПРОЕКТ</w:t>
      </w:r>
    </w:p>
    <w:p w:rsidR="00440E22" w:rsidRDefault="00440E22">
      <w:pPr>
        <w:widowControl w:val="0"/>
        <w:jc w:val="center"/>
        <w:rPr>
          <w:b/>
          <w:bCs/>
          <w:sz w:val="24"/>
          <w:szCs w:val="24"/>
        </w:rPr>
      </w:pPr>
    </w:p>
    <w:p w:rsidR="00440E22" w:rsidRDefault="007E51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ГОСУДАРСТВЕННЫЙ КОНТРАКТ № ______ - </w:t>
      </w:r>
      <w:r>
        <w:rPr>
          <w:b/>
          <w:sz w:val="24"/>
          <w:szCs w:val="24"/>
        </w:rPr>
        <w:t>КАД</w:t>
      </w:r>
    </w:p>
    <w:p w:rsidR="00440E22" w:rsidRDefault="007E51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 </w:t>
      </w:r>
      <w:r>
        <w:rPr>
          <w:b/>
          <w:bCs/>
          <w:sz w:val="24"/>
          <w:szCs w:val="24"/>
        </w:rPr>
        <w:t xml:space="preserve">оказание услуг по предоставлению доступа к программному обеспечению по модели </w:t>
      </w:r>
      <w:proofErr w:type="spellStart"/>
      <w:r>
        <w:rPr>
          <w:b/>
          <w:bCs/>
          <w:sz w:val="24"/>
          <w:szCs w:val="24"/>
          <w:lang w:val="en-US"/>
        </w:rPr>
        <w:t>SaaS</w:t>
      </w:r>
      <w:proofErr w:type="spellEnd"/>
    </w:p>
    <w:p w:rsidR="00440E22" w:rsidRDefault="00440E22">
      <w:pPr>
        <w:jc w:val="center"/>
        <w:rPr>
          <w:b/>
          <w:sz w:val="24"/>
          <w:szCs w:val="24"/>
        </w:rPr>
      </w:pPr>
    </w:p>
    <w:p w:rsidR="00440E22" w:rsidRDefault="007E5112">
      <w:pPr>
        <w:pStyle w:val="Con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Краснодар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«___»____________202__ г.</w:t>
      </w:r>
    </w:p>
    <w:p w:rsidR="00440E22" w:rsidRDefault="00440E22">
      <w:pPr>
        <w:pStyle w:val="Con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Государственное казенное учреждение Краснодарского края «</w:t>
      </w:r>
      <w:proofErr w:type="spellStart"/>
      <w:r>
        <w:rPr>
          <w:sz w:val="24"/>
          <w:szCs w:val="24"/>
        </w:rPr>
        <w:t>Краснодаравтодор</w:t>
      </w:r>
      <w:proofErr w:type="spellEnd"/>
      <w:r>
        <w:rPr>
          <w:sz w:val="24"/>
          <w:szCs w:val="24"/>
        </w:rPr>
        <w:t>» (ГКУ КК «</w:t>
      </w:r>
      <w:proofErr w:type="spellStart"/>
      <w:r>
        <w:rPr>
          <w:sz w:val="24"/>
          <w:szCs w:val="24"/>
        </w:rPr>
        <w:t>Краснодаравтодор</w:t>
      </w:r>
      <w:proofErr w:type="spellEnd"/>
      <w:r>
        <w:rPr>
          <w:sz w:val="24"/>
          <w:szCs w:val="24"/>
        </w:rPr>
        <w:t>»), именуемое</w:t>
      </w:r>
      <w:r>
        <w:rPr>
          <w:sz w:val="24"/>
          <w:szCs w:val="24"/>
        </w:rPr>
        <w:t xml:space="preserve"> в дальнейшем «Заказчик», в лице ___________________________________, действующего на основании __________, с одной стороны, и ____________________________________, именуемы</w:t>
      </w:r>
      <w:proofErr w:type="gramStart"/>
      <w:r>
        <w:rPr>
          <w:sz w:val="24"/>
          <w:szCs w:val="24"/>
        </w:rPr>
        <w:t>й(</w:t>
      </w:r>
      <w:proofErr w:type="gramEnd"/>
      <w:r>
        <w:rPr>
          <w:sz w:val="24"/>
          <w:szCs w:val="24"/>
        </w:rPr>
        <w:t>-</w:t>
      </w:r>
      <w:proofErr w:type="spellStart"/>
      <w:r>
        <w:rPr>
          <w:sz w:val="24"/>
          <w:szCs w:val="24"/>
        </w:rPr>
        <w:t>ое</w:t>
      </w:r>
      <w:proofErr w:type="spellEnd"/>
      <w:r>
        <w:rPr>
          <w:sz w:val="24"/>
          <w:szCs w:val="24"/>
        </w:rPr>
        <w:t>) в дальнейшем «Исполнитель», в лице _______________________________, действую</w:t>
      </w:r>
      <w:r>
        <w:rPr>
          <w:sz w:val="24"/>
          <w:szCs w:val="24"/>
        </w:rPr>
        <w:t xml:space="preserve">щего на основании ______________, с другой стороны, </w:t>
      </w:r>
      <w:r>
        <w:rPr>
          <w:spacing w:val="-1"/>
          <w:sz w:val="24"/>
          <w:szCs w:val="24"/>
        </w:rPr>
        <w:t>совместно именуемые «Стороны»</w:t>
      </w:r>
      <w:r>
        <w:rPr>
          <w:sz w:val="24"/>
          <w:szCs w:val="24"/>
        </w:rPr>
        <w:t>, с соблюдением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</w:t>
      </w:r>
      <w:r>
        <w:rPr>
          <w:sz w:val="24"/>
          <w:szCs w:val="24"/>
        </w:rPr>
        <w:t>ых нужд» (далее – Федеральный закон № 44-ФЗ), в соответствии с протоколом _______________________, заключили настоящий государственный контракт (далее – Контракт) о нижеследующем:</w:t>
      </w:r>
    </w:p>
    <w:p w:rsidR="00440E22" w:rsidRDefault="00440E2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40E22" w:rsidRDefault="007E511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КОНТРАКТА</w:t>
      </w:r>
    </w:p>
    <w:p w:rsidR="00440E22" w:rsidRDefault="00440E2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40E22" w:rsidRDefault="007E5112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1.1. </w:t>
      </w:r>
      <w:proofErr w:type="gramStart"/>
      <w:r>
        <w:rPr>
          <w:sz w:val="24"/>
          <w:szCs w:val="24"/>
          <w:lang w:eastAsia="en-US"/>
        </w:rPr>
        <w:t>По условиям настоящего Контракта Исполнитель обя</w:t>
      </w:r>
      <w:r>
        <w:rPr>
          <w:sz w:val="24"/>
          <w:szCs w:val="24"/>
          <w:lang w:eastAsia="en-US"/>
        </w:rPr>
        <w:t xml:space="preserve">зуется оказать Заказчику услуги по </w:t>
      </w:r>
      <w:r>
        <w:rPr>
          <w:color w:val="000000"/>
          <w:sz w:val="24"/>
        </w:rPr>
        <w:t xml:space="preserve">предоставлению доступа к программному обеспечению по модели </w:t>
      </w:r>
      <w:proofErr w:type="spellStart"/>
      <w:r>
        <w:rPr>
          <w:color w:val="000000"/>
          <w:sz w:val="24"/>
          <w:lang w:val="en-US"/>
        </w:rPr>
        <w:t>SaaS</w:t>
      </w:r>
      <w:proofErr w:type="spellEnd"/>
      <w:r>
        <w:rPr>
          <w:color w:val="000000"/>
          <w:sz w:val="24"/>
        </w:rPr>
        <w:t xml:space="preserve"> </w:t>
      </w:r>
      <w:r>
        <w:rPr>
          <w:sz w:val="24"/>
          <w:szCs w:val="24"/>
          <w:lang w:eastAsia="en-US"/>
        </w:rPr>
        <w:t xml:space="preserve">(далее - услуги) в объеме и с характеристиками согласно Спецификации (Приложение № 1) и Описанию объекта закупки (Приложение № 2), являющиеся неотъемлемой частью настоящего Контракта, </w:t>
      </w:r>
      <w:r>
        <w:rPr>
          <w:sz w:val="24"/>
          <w:szCs w:val="24"/>
        </w:rPr>
        <w:t>а Заказчик обязуется принять и оплатить указанные услуги в порядке и раз</w:t>
      </w:r>
      <w:r>
        <w:rPr>
          <w:sz w:val="24"/>
          <w:szCs w:val="24"/>
        </w:rPr>
        <w:t>мере, установленном настоящим Контрактом</w:t>
      </w:r>
      <w:r>
        <w:rPr>
          <w:sz w:val="24"/>
          <w:szCs w:val="24"/>
          <w:lang w:eastAsia="en-US"/>
        </w:rPr>
        <w:t>.</w:t>
      </w:r>
      <w:proofErr w:type="gramEnd"/>
    </w:p>
    <w:p w:rsidR="00440E22" w:rsidRDefault="007E5112">
      <w:pPr>
        <w:ind w:firstLine="709"/>
        <w:jc w:val="both"/>
        <w:rPr>
          <w:bCs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Идентификационный код закупки </w:t>
      </w:r>
      <w:r>
        <w:rPr>
          <w:bCs/>
          <w:sz w:val="24"/>
          <w:szCs w:val="24"/>
          <w:lang w:eastAsia="en-US"/>
        </w:rPr>
        <w:t>262230907501223090100100960016311244.</w:t>
      </w:r>
    </w:p>
    <w:p w:rsidR="00440E22" w:rsidRDefault="00440E22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40E22" w:rsidRDefault="007E511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ЦЕНА КОНТРАКТА, ПОРЯДОК ОПЛАТЫ</w:t>
      </w:r>
    </w:p>
    <w:p w:rsidR="00440E22" w:rsidRDefault="00440E2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 Цена Контракта (стоимость услуг) составляет _____________ рублей __  копеек, в том числе НДС</w:t>
      </w:r>
      <w:proofErr w:type="gramStart"/>
      <w:r>
        <w:rPr>
          <w:sz w:val="24"/>
          <w:szCs w:val="24"/>
        </w:rPr>
        <w:t xml:space="preserve"> _____ </w:t>
      </w:r>
      <w:r>
        <w:rPr>
          <w:sz w:val="24"/>
          <w:szCs w:val="24"/>
        </w:rPr>
        <w:t xml:space="preserve">(_____) </w:t>
      </w:r>
      <w:proofErr w:type="gramEnd"/>
      <w:r>
        <w:rPr>
          <w:sz w:val="24"/>
          <w:szCs w:val="24"/>
        </w:rPr>
        <w:t>рублей _____ копеек</w:t>
      </w:r>
      <w:r>
        <w:rPr>
          <w:color w:val="4F81BD" w:themeColor="accent1"/>
          <w:sz w:val="24"/>
          <w:szCs w:val="24"/>
        </w:rPr>
        <w:t xml:space="preserve"> </w:t>
      </w:r>
      <w:r>
        <w:rPr>
          <w:sz w:val="24"/>
          <w:szCs w:val="24"/>
        </w:rPr>
        <w:t xml:space="preserve">/(НДС не </w:t>
      </w:r>
      <w:r>
        <w:rPr>
          <w:i/>
          <w:sz w:val="24"/>
          <w:szCs w:val="24"/>
        </w:rPr>
        <w:t>облагается</w:t>
      </w:r>
      <w:r>
        <w:rPr>
          <w:sz w:val="24"/>
          <w:szCs w:val="24"/>
        </w:rPr>
        <w:t>).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Цена Контракта, указанная в пункте 2.1 раздела 2 настоящего Контракта, является твердой </w:t>
      </w:r>
      <w:r>
        <w:rPr>
          <w:sz w:val="24"/>
          <w:szCs w:val="24"/>
          <w:lang w:eastAsia="en-US"/>
        </w:rPr>
        <w:t>и определяется на весь срок его исполнения.</w:t>
      </w:r>
    </w:p>
    <w:p w:rsidR="00440E22" w:rsidRDefault="007E5112">
      <w:pPr>
        <w:pStyle w:val="Con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Цена Контракта включает в себя все налоги, сборы и другие обязат</w:t>
      </w:r>
      <w:r>
        <w:rPr>
          <w:rFonts w:ascii="Times New Roman" w:hAnsi="Times New Roman" w:cs="Times New Roman"/>
          <w:sz w:val="24"/>
          <w:szCs w:val="24"/>
        </w:rPr>
        <w:t>ельные платежи, предусмотренные законодательством Российской Федерации, а также все расходы Исполнителя, связанные с исполнением настоящего Контракта, в том числе расходы Исполнителя прямо не предусмотренные, но которые могут возникнуть в ходе исполнения К</w:t>
      </w:r>
      <w:r>
        <w:rPr>
          <w:rFonts w:ascii="Times New Roman" w:hAnsi="Times New Roman" w:cs="Times New Roman"/>
          <w:sz w:val="24"/>
          <w:szCs w:val="24"/>
        </w:rPr>
        <w:t>онтракта.</w:t>
      </w:r>
    </w:p>
    <w:p w:rsidR="00440E22" w:rsidRDefault="007E5112">
      <w:pPr>
        <w:pStyle w:val="Con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Цена Контракта может быть снижена по соглашению Сторон без изменения предусмотренных Контрактом объёма и качества услуг, и иных условий Контракта. </w:t>
      </w:r>
    </w:p>
    <w:p w:rsidR="00440E22" w:rsidRDefault="007E5112">
      <w:pPr>
        <w:widowControl w:val="0"/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2.5. Источник финансирования Контракта: бюджет Краснодарского края на 2026 год.</w:t>
      </w:r>
    </w:p>
    <w:p w:rsidR="00440E22" w:rsidRDefault="007E5112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 </w:t>
      </w:r>
      <w:proofErr w:type="gramStart"/>
      <w:r>
        <w:rPr>
          <w:rFonts w:ascii="Times New Roman" w:hAnsi="Times New Roman" w:cs="Times New Roman"/>
          <w:sz w:val="24"/>
          <w:szCs w:val="24"/>
        </w:rPr>
        <w:t>Сумма, п</w:t>
      </w:r>
      <w:r>
        <w:rPr>
          <w:rFonts w:ascii="Times New Roman" w:hAnsi="Times New Roman" w:cs="Times New Roman"/>
          <w:sz w:val="24"/>
          <w:szCs w:val="24"/>
        </w:rPr>
        <w:t xml:space="preserve">одлежащая уплате Заказчиком Исполнителю, уменьшается на размер налогов, сборов и иных обязательных платежей в бюджеты бюджетной системы Российской Федерации, </w:t>
      </w:r>
      <w:r>
        <w:rPr>
          <w:rFonts w:ascii="Times New Roman" w:hAnsi="Times New Roman" w:cs="Times New Roman"/>
          <w:sz w:val="24"/>
          <w:szCs w:val="24"/>
        </w:rPr>
        <w:lastRenderedPageBreak/>
        <w:t>связанных с оплатой Контракта, если в соответствии с законодательством Российской Федерации о нало</w:t>
      </w:r>
      <w:r>
        <w:rPr>
          <w:rFonts w:ascii="Times New Roman" w:hAnsi="Times New Roman" w:cs="Times New Roman"/>
          <w:sz w:val="24"/>
          <w:szCs w:val="24"/>
        </w:rPr>
        <w:t>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proofErr w:type="gramEnd"/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2.7. Оплата по Контракту осуществляется безналичным расчетом путем перечисления Заказчиком денежных средств на расчетн</w:t>
      </w:r>
      <w:r>
        <w:rPr>
          <w:sz w:val="24"/>
          <w:szCs w:val="24"/>
        </w:rPr>
        <w:t xml:space="preserve">ый счет Исполнителя, указанный в настоящем Контракте. В случае изменения расчетного счета Исполнителя, он обязан в 3 (трех) </w:t>
      </w:r>
      <w:proofErr w:type="spellStart"/>
      <w:r>
        <w:rPr>
          <w:sz w:val="24"/>
          <w:szCs w:val="24"/>
        </w:rPr>
        <w:t>дневный</w:t>
      </w:r>
      <w:proofErr w:type="spellEnd"/>
      <w:r>
        <w:rPr>
          <w:sz w:val="24"/>
          <w:szCs w:val="24"/>
        </w:rPr>
        <w:t xml:space="preserve"> срок в письменной форме сообщить об этом Заказчику с указанием новых реквизитов расчетного счета. В противном случае все рис</w:t>
      </w:r>
      <w:r>
        <w:rPr>
          <w:sz w:val="24"/>
          <w:szCs w:val="24"/>
        </w:rPr>
        <w:t>ки, связанные с перечислением Заказчиком денежных средств на указанный в настоящем Контракте счет Исполнителя, несет Исполнитель.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2.8. Оплата оказанных услуг производится не позднее 7 (семи) рабочих дней </w:t>
      </w:r>
      <w:proofErr w:type="gramStart"/>
      <w:r>
        <w:rPr>
          <w:sz w:val="24"/>
          <w:szCs w:val="24"/>
        </w:rPr>
        <w:t>с даты подписания</w:t>
      </w:r>
      <w:proofErr w:type="gramEnd"/>
      <w:r>
        <w:rPr>
          <w:sz w:val="24"/>
          <w:szCs w:val="24"/>
        </w:rPr>
        <w:t xml:space="preserve"> Заказчиком документа о приемке усл</w:t>
      </w:r>
      <w:r>
        <w:rPr>
          <w:sz w:val="24"/>
          <w:szCs w:val="24"/>
        </w:rPr>
        <w:t xml:space="preserve">уг, за исключением случаев, если иной срок оплаты установлен законодательством Российской Федерации. 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2.9. Выплата аванса при исполнении Контракта, заключенного с участником закупки, указанным в части 1 или 2 статьи 37 Федерального закона № 44-ФЗ, не допус</w:t>
      </w:r>
      <w:r>
        <w:rPr>
          <w:sz w:val="24"/>
          <w:szCs w:val="24"/>
        </w:rPr>
        <w:t>кается.</w:t>
      </w:r>
    </w:p>
    <w:p w:rsidR="00440E22" w:rsidRDefault="00440E22">
      <w:pPr>
        <w:pStyle w:val="Con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440E22" w:rsidRDefault="007E511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 МЕСТО, СРОКИ, УСЛОВИЯ ОКАЗАНИЯ УСЛУГ</w:t>
      </w:r>
    </w:p>
    <w:p w:rsidR="00440E22" w:rsidRDefault="007E511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440E22" w:rsidRDefault="007E5112">
      <w:pPr>
        <w:pStyle w:val="Con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Оказание услуг осуществляется Исполнителем по адресу: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Краснодарский край,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г.о</w:t>
      </w:r>
      <w:proofErr w:type="spellEnd"/>
      <w:r>
        <w:rPr>
          <w:rFonts w:ascii="Times New Roman" w:hAnsi="Times New Roman" w:cs="Times New Roman"/>
          <w:sz w:val="24"/>
          <w:szCs w:val="24"/>
        </w:rPr>
        <w:t>. город Краснодар, г. Краснодар, ул. им. Пушкина, д. 31.</w:t>
      </w:r>
      <w:proofErr w:type="gramEnd"/>
    </w:p>
    <w:p w:rsidR="00440E22" w:rsidRDefault="007E5112">
      <w:pPr>
        <w:pStyle w:val="ConsNormal"/>
        <w:ind w:firstLine="709"/>
        <w:jc w:val="both"/>
        <w:rPr>
          <w:rFonts w:ascii="Times New Roman CYR" w:hAnsi="Times New Roman CYR" w:cs="Times New Roman CYR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Оказание услуг осуществляется в срок: 10 рабочих дней</w:t>
      </w:r>
      <w:r>
        <w:rPr>
          <w:rFonts w:ascii="Times New Roman CYR" w:hAnsi="Times New Roman CYR" w:cs="Times New Roman CYR"/>
          <w:bCs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 CYR" w:hAnsi="Times New Roman CYR" w:cs="Times New Roman CYR"/>
          <w:bCs/>
          <w:color w:val="000000"/>
          <w:sz w:val="24"/>
          <w:szCs w:val="24"/>
        </w:rPr>
        <w:t>с даты заключения</w:t>
      </w:r>
      <w:proofErr w:type="gramEnd"/>
      <w:r>
        <w:rPr>
          <w:rFonts w:ascii="Times New Roman CYR" w:hAnsi="Times New Roman CYR" w:cs="Times New Roman CYR"/>
          <w:bCs/>
          <w:color w:val="000000"/>
          <w:sz w:val="24"/>
          <w:szCs w:val="24"/>
        </w:rPr>
        <w:t xml:space="preserve"> Контракта. </w:t>
      </w:r>
    </w:p>
    <w:p w:rsidR="00440E22" w:rsidRDefault="007E5112">
      <w:pPr>
        <w:pStyle w:val="ConsNormal"/>
        <w:jc w:val="both"/>
        <w:rPr>
          <w:rFonts w:ascii="Times New Roman CYR" w:hAnsi="Times New Roman CYR" w:cs="Times New Roman CYR"/>
          <w:bCs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bCs/>
          <w:color w:val="000000"/>
          <w:sz w:val="24"/>
          <w:szCs w:val="24"/>
        </w:rPr>
        <w:t xml:space="preserve">3.3. Оказание услуг осуществляется в соответствии с требованиями, указанными в Описании объекта закупки (Приложение № 2). </w:t>
      </w:r>
    </w:p>
    <w:p w:rsidR="00440E22" w:rsidRDefault="007E5112">
      <w:pPr>
        <w:ind w:firstLine="709"/>
        <w:rPr>
          <w:bCs/>
          <w:sz w:val="24"/>
          <w:szCs w:val="24"/>
        </w:rPr>
      </w:pPr>
      <w:r>
        <w:rPr>
          <w:rFonts w:ascii="Times New Roman CYR" w:hAnsi="Times New Roman CYR" w:cs="Times New Roman CYR"/>
          <w:bCs/>
          <w:color w:val="000000"/>
          <w:sz w:val="24"/>
          <w:szCs w:val="24"/>
        </w:rPr>
        <w:t xml:space="preserve">3.4. </w:t>
      </w:r>
      <w:r>
        <w:rPr>
          <w:bCs/>
          <w:sz w:val="24"/>
          <w:szCs w:val="24"/>
        </w:rPr>
        <w:t>Срок права использования программного обеспечения: 1 год с 01.12.2026 года.</w:t>
      </w:r>
    </w:p>
    <w:p w:rsidR="00440E22" w:rsidRDefault="007E5112">
      <w:pPr>
        <w:ind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>3.5. Все мероприятия,</w:t>
      </w:r>
      <w:r>
        <w:rPr>
          <w:bCs/>
          <w:sz w:val="24"/>
          <w:szCs w:val="24"/>
        </w:rPr>
        <w:t xml:space="preserve"> сопутствующие оказанию услуг (установка, настройка) входят в цену Контракта и осуществляются силами Исполнителя.</w:t>
      </w:r>
    </w:p>
    <w:p w:rsidR="00440E22" w:rsidRDefault="00440E22">
      <w:pPr>
        <w:ind w:firstLine="709"/>
        <w:jc w:val="both"/>
        <w:rPr>
          <w:rFonts w:ascii="Times New Roman CYR" w:hAnsi="Times New Roman CYR" w:cs="Times New Roman CYR"/>
          <w:bCs/>
          <w:color w:val="000000"/>
          <w:sz w:val="24"/>
          <w:szCs w:val="24"/>
        </w:rPr>
      </w:pPr>
    </w:p>
    <w:p w:rsidR="00440E22" w:rsidRDefault="007E511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 ОБЯЗАТЕЛЬСТВА СТОРОН</w:t>
      </w:r>
    </w:p>
    <w:p w:rsidR="00440E22" w:rsidRDefault="00440E22">
      <w:pPr>
        <w:jc w:val="center"/>
        <w:rPr>
          <w:sz w:val="24"/>
          <w:szCs w:val="24"/>
        </w:rPr>
      </w:pPr>
    </w:p>
    <w:p w:rsidR="00440E22" w:rsidRDefault="007E5112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4.1. Исполнитель обязуется: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4.1.1. К окончанию установле</w:t>
      </w:r>
      <w:r>
        <w:rPr>
          <w:sz w:val="24"/>
          <w:szCs w:val="24"/>
        </w:rPr>
        <w:t xml:space="preserve">нного пунктом 3.2. раздела 3 настоящего Контракта срока предоставить Заказчику результат оказанных услуг: </w:t>
      </w:r>
      <w:r>
        <w:rPr>
          <w:bCs/>
          <w:sz w:val="24"/>
          <w:szCs w:val="24"/>
        </w:rPr>
        <w:t xml:space="preserve">доступ к программному обеспечению по модели </w:t>
      </w:r>
      <w:proofErr w:type="spellStart"/>
      <w:r>
        <w:rPr>
          <w:bCs/>
          <w:sz w:val="24"/>
          <w:szCs w:val="24"/>
        </w:rPr>
        <w:t>SaaS</w:t>
      </w:r>
      <w:proofErr w:type="spellEnd"/>
      <w:r>
        <w:rPr>
          <w:bCs/>
          <w:sz w:val="24"/>
          <w:szCs w:val="24"/>
        </w:rPr>
        <w:t>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4.1.2. Обеспечить соответствие оказанных услуг предъявляемым к ним требованиям, указанным в</w:t>
      </w:r>
      <w:r>
        <w:t xml:space="preserve"> </w:t>
      </w:r>
      <w:r>
        <w:rPr>
          <w:sz w:val="24"/>
          <w:szCs w:val="24"/>
        </w:rPr>
        <w:t>Описании</w:t>
      </w:r>
      <w:r>
        <w:rPr>
          <w:sz w:val="24"/>
          <w:szCs w:val="24"/>
        </w:rPr>
        <w:t xml:space="preserve"> объекта закупки </w:t>
      </w:r>
      <w:r>
        <w:rPr>
          <w:bCs/>
          <w:sz w:val="24"/>
          <w:szCs w:val="24"/>
        </w:rPr>
        <w:t>(Приложение № 2)</w:t>
      </w:r>
      <w:r>
        <w:rPr>
          <w:sz w:val="24"/>
          <w:szCs w:val="24"/>
        </w:rPr>
        <w:t>, а также иным требованиям в соответствии с законодательством Российской Федерации.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оказания услуг не позднее 1 (одного) рабочего дня сформировать с использованием единой информационной системы документ о при</w:t>
      </w:r>
      <w:r>
        <w:rPr>
          <w:sz w:val="24"/>
          <w:szCs w:val="24"/>
        </w:rPr>
        <w:t>емке в электронной форме.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4.1.3. Устранить недостатки оказанных услуг в течение </w:t>
      </w:r>
      <w:r w:rsidR="00123842">
        <w:rPr>
          <w:sz w:val="24"/>
          <w:szCs w:val="24"/>
        </w:rPr>
        <w:t>7</w:t>
      </w:r>
      <w:r>
        <w:rPr>
          <w:sz w:val="24"/>
          <w:szCs w:val="24"/>
        </w:rPr>
        <w:t xml:space="preserve"> (</w:t>
      </w:r>
      <w:r w:rsidR="00123842">
        <w:rPr>
          <w:sz w:val="24"/>
          <w:szCs w:val="24"/>
        </w:rPr>
        <w:t>семи</w:t>
      </w:r>
      <w:r>
        <w:rPr>
          <w:sz w:val="24"/>
          <w:szCs w:val="24"/>
        </w:rPr>
        <w:t xml:space="preserve">) рабочих дней </w:t>
      </w:r>
      <w:proofErr w:type="gramStart"/>
      <w:r>
        <w:rPr>
          <w:sz w:val="24"/>
          <w:szCs w:val="24"/>
        </w:rPr>
        <w:t>с даты заявления</w:t>
      </w:r>
      <w:proofErr w:type="gramEnd"/>
      <w:r>
        <w:rPr>
          <w:sz w:val="24"/>
          <w:szCs w:val="24"/>
        </w:rPr>
        <w:t xml:space="preserve"> о них Заказчиком, нести расходы, связанные с устранением данных недостатков.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4.1.4. Оказать услуги в объеме и с характеристиками согласно</w:t>
      </w:r>
      <w:r>
        <w:rPr>
          <w:sz w:val="24"/>
          <w:szCs w:val="24"/>
        </w:rPr>
        <w:t xml:space="preserve"> Спецификации (Приложение № 1) и Описанию объекта закупки (Приложение № 2), являющиеся неотъемлемой частью настоящего Контракта.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4.1.5. Предоставлять Заказчику полную и точную информацию об услугах, а также о ходе исполнения своих обязательств по настоящем</w:t>
      </w:r>
      <w:r>
        <w:rPr>
          <w:sz w:val="24"/>
          <w:szCs w:val="24"/>
        </w:rPr>
        <w:t>у Контракту, в том числе о сложностях, возникающих при исполнении Контракта.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4.1.6. Обеспечить при оказании услуг мероприятия по охране труда и технике безопасности.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4.1.7. В случае если действующим законодательством Российской Федерации и документами о за</w:t>
      </w:r>
      <w:r>
        <w:rPr>
          <w:sz w:val="24"/>
          <w:szCs w:val="24"/>
        </w:rPr>
        <w:t>купке предусмотрены требования, предъявляемые к лицам, оказывающим услуги, составляющие предмет настоящего Контракта, - соответствовать таким требованиям.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4.1.8. Предоставить Заказчику новое обеспечение исполнения Контракта в случае отзыва в соответствии с</w:t>
      </w:r>
      <w:r>
        <w:rPr>
          <w:sz w:val="24"/>
          <w:szCs w:val="24"/>
        </w:rPr>
        <w:t xml:space="preserve"> законодательством Российской Федерации у банка, предоставившего независимую </w:t>
      </w:r>
      <w:r>
        <w:rPr>
          <w:sz w:val="24"/>
          <w:szCs w:val="24"/>
        </w:rPr>
        <w:lastRenderedPageBreak/>
        <w:t>гарантию в качестве обеспечения исполнения Контракта, лицензии на осуществление банковских операций, не позднее одного месяца со дня надлежащего уведомления Заказчиком Исполнителя</w:t>
      </w:r>
      <w:r>
        <w:rPr>
          <w:sz w:val="24"/>
          <w:szCs w:val="24"/>
        </w:rPr>
        <w:t xml:space="preserve"> о необходимости предоставить соответствующее обеспечение. Размер такого обеспечения может быть уменьшен в порядке и случаях, которые предусмотрены </w:t>
      </w:r>
      <w:hyperlink r:id="rId8" w:tooltip="consultantplus://offline/ref=FFBE706C2AFA540966FCFD3C6DBA4737A50A751A95101B8AD2C1319955244DFC86A96571FD4406C6D5C5F8365B56499BFA4B2C0A68ECd7aCL">
        <w:r>
          <w:rPr>
            <w:sz w:val="24"/>
            <w:szCs w:val="24"/>
          </w:rPr>
          <w:t>частями 7</w:t>
        </w:r>
      </w:hyperlink>
      <w:r>
        <w:rPr>
          <w:sz w:val="24"/>
          <w:szCs w:val="24"/>
        </w:rPr>
        <w:t xml:space="preserve">, </w:t>
      </w:r>
      <w:hyperlink r:id="rId9" w:tooltip="consultantplus://offline/ref=FFBE706C2AFA540966FCFD3C6DBA4737A50A751A95101B8AD2C1319955244DFC86A96571FD450FC6D5C5F8365B56499BFA4B2C0A68ECd7aCL">
        <w:r>
          <w:rPr>
            <w:sz w:val="24"/>
            <w:szCs w:val="24"/>
          </w:rPr>
          <w:t>7.1</w:t>
        </w:r>
      </w:hyperlink>
      <w:r>
        <w:rPr>
          <w:sz w:val="24"/>
          <w:szCs w:val="24"/>
        </w:rPr>
        <w:t xml:space="preserve">, </w:t>
      </w:r>
      <w:hyperlink r:id="rId10" w:tooltip="consultantplus://offline/ref=FFBE706C2AFA540966FCFD3C6DBA4737A50A751A95101B8AD2C1319955244DFC86A96571FD450EC6D5C5F8365B56499BFA4B2C0A68ECd7aCL">
        <w:r>
          <w:rPr>
            <w:sz w:val="24"/>
            <w:szCs w:val="24"/>
          </w:rPr>
          <w:t>7.2</w:t>
        </w:r>
      </w:hyperlink>
      <w:r>
        <w:rPr>
          <w:sz w:val="24"/>
          <w:szCs w:val="24"/>
        </w:rPr>
        <w:t xml:space="preserve"> и </w:t>
      </w:r>
      <w:hyperlink r:id="rId11" w:tooltip="consultantplus://offline/ref=FFBE706C2AFA540966FCFD3C6DBA4737A50A751A95101B8AD2C1319955244DFC86A96571FD450DC6D5C5F8365B56499BFA4B2C0A68ECd7aCL">
        <w:r>
          <w:rPr>
            <w:sz w:val="24"/>
            <w:szCs w:val="24"/>
          </w:rPr>
          <w:t>7.3 статьи 96</w:t>
        </w:r>
      </w:hyperlink>
      <w:r>
        <w:rPr>
          <w:sz w:val="24"/>
          <w:szCs w:val="24"/>
        </w:rPr>
        <w:t xml:space="preserve"> Федерального закона № 44-ФЗ.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4.1.9. В случае принятия решения об одностороннем отказе от исполнения настоящего Контракта формирова</w:t>
      </w:r>
      <w:r>
        <w:rPr>
          <w:sz w:val="24"/>
          <w:szCs w:val="24"/>
        </w:rPr>
        <w:t xml:space="preserve">ть с использованием единой информационной системы решение об одностороннем отказе от исполнения Контракта, подписать его усиленной электронной подписью лица, имеющего право действовать от имени Исполнителя, и </w:t>
      </w:r>
      <w:proofErr w:type="gramStart"/>
      <w:r>
        <w:rPr>
          <w:sz w:val="24"/>
          <w:szCs w:val="24"/>
        </w:rPr>
        <w:t>разместить</w:t>
      </w:r>
      <w:proofErr w:type="gramEnd"/>
      <w:r>
        <w:rPr>
          <w:sz w:val="24"/>
          <w:szCs w:val="24"/>
        </w:rPr>
        <w:t xml:space="preserve"> такое решение в единой информационно</w:t>
      </w:r>
      <w:r>
        <w:rPr>
          <w:sz w:val="24"/>
          <w:szCs w:val="24"/>
        </w:rPr>
        <w:t>й системе. </w:t>
      </w:r>
    </w:p>
    <w:p w:rsidR="00440E22" w:rsidRDefault="007E5112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4.2. Исполнитель вправе: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4.2.1. Требовать от Заказчика своевременного исполнения обязательств по приемке и оплате стоимости услуг по настоящему Контракту.</w:t>
      </w:r>
    </w:p>
    <w:p w:rsidR="00440E22" w:rsidRDefault="007E5112">
      <w:pPr>
        <w:ind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4.2.2. Принять решение об одностороннем отказе от исполнения Контракта в соответствии с г</w:t>
      </w:r>
      <w:r>
        <w:rPr>
          <w:iCs/>
          <w:sz w:val="24"/>
          <w:szCs w:val="24"/>
        </w:rPr>
        <w:t>ражданским законодательством.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4.2.3. Требовать уплаты неустоек (штрафов, пеней)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</w:t>
      </w:r>
      <w:r>
        <w:rPr>
          <w:sz w:val="24"/>
          <w:szCs w:val="24"/>
        </w:rPr>
        <w:t>дусмотренных Контрактом.</w:t>
      </w:r>
    </w:p>
    <w:p w:rsidR="00440E22" w:rsidRDefault="007E5112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4.3. Заказчик обязуется:</w:t>
      </w:r>
    </w:p>
    <w:p w:rsidR="00440E22" w:rsidRDefault="007E5112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 xml:space="preserve">4.3.1. Принять оказанные услуги </w:t>
      </w:r>
      <w:r>
        <w:rPr>
          <w:sz w:val="24"/>
          <w:szCs w:val="24"/>
          <w:lang w:eastAsia="en-US"/>
        </w:rPr>
        <w:t>в соответствии с разделом 6 настоящего Контракта и при отсутствии претензий относительно качества и других характеристик услуг, подписать и направить документ о приемке оказа</w:t>
      </w:r>
      <w:r>
        <w:rPr>
          <w:sz w:val="24"/>
          <w:szCs w:val="24"/>
          <w:lang w:eastAsia="en-US"/>
        </w:rPr>
        <w:t>нных услуг Исполнителю</w:t>
      </w:r>
      <w:r>
        <w:rPr>
          <w:rFonts w:eastAsia="Calibri"/>
          <w:color w:val="FF0000"/>
          <w:sz w:val="24"/>
          <w:szCs w:val="24"/>
        </w:rPr>
        <w:t xml:space="preserve"> </w:t>
      </w:r>
      <w:r>
        <w:rPr>
          <w:sz w:val="24"/>
          <w:szCs w:val="24"/>
          <w:lang w:eastAsia="en-US"/>
        </w:rPr>
        <w:t>с использованием единой информационной системы.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4.3.2. </w:t>
      </w:r>
      <w:proofErr w:type="gramStart"/>
      <w:r>
        <w:rPr>
          <w:sz w:val="24"/>
          <w:szCs w:val="24"/>
        </w:rPr>
        <w:t>Оплатить стоимость услуг</w:t>
      </w:r>
      <w:proofErr w:type="gramEnd"/>
      <w:r>
        <w:rPr>
          <w:sz w:val="24"/>
          <w:szCs w:val="24"/>
        </w:rPr>
        <w:t>, оказанных Исполнителем, согласно условиям настоящего Контракта.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4.3.3. Осуществлять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ходом оказания услуг Исполнителем. 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4.3.4. Принять решен</w:t>
      </w:r>
      <w:r>
        <w:rPr>
          <w:sz w:val="24"/>
          <w:szCs w:val="24"/>
        </w:rPr>
        <w:t>ие об одностороннем отказе от исполнения настоящего Контракта в случае, если в ходе исполнения Контракта установлено, что Исполнитель перестал соответствовать установленным извещением об осуществлении закупки требованиям к участникам закупки или предостави</w:t>
      </w:r>
      <w:r>
        <w:rPr>
          <w:sz w:val="24"/>
          <w:szCs w:val="24"/>
        </w:rPr>
        <w:t>л недостоверную информацию о своем соответствии таким требованиям, что позволило ему стать победителем определения Исполнителя.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4.3.5. Требовать уплаты неустоек (штрафов, пеней) в случае просрочки исполнения Исполнителем обязательств, предусмотренных Контр</w:t>
      </w:r>
      <w:r>
        <w:rPr>
          <w:sz w:val="24"/>
          <w:szCs w:val="24"/>
        </w:rPr>
        <w:t>актом, а также в иных случаях неисполнения или ненадлежащего исполнения Исполнителем обязательств, предусмотренных Контрактом.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4.3.6. В случае принятия Заказчиком решения об одностороннем отказе от исполнения Контракта сформировать с использованием единой </w:t>
      </w:r>
      <w:r>
        <w:rPr>
          <w:sz w:val="24"/>
          <w:szCs w:val="24"/>
        </w:rPr>
        <w:t xml:space="preserve">информационной системы решение об одностороннем отказе от исполнения Контракта, подписать его усиленной квалифицированной электронной подписью лица, имеющего право действовать от имени Заказчика, и </w:t>
      </w:r>
      <w:proofErr w:type="gramStart"/>
      <w:r>
        <w:rPr>
          <w:sz w:val="24"/>
          <w:szCs w:val="24"/>
        </w:rPr>
        <w:t>разместить</w:t>
      </w:r>
      <w:proofErr w:type="gramEnd"/>
      <w:r>
        <w:rPr>
          <w:sz w:val="24"/>
          <w:szCs w:val="24"/>
        </w:rPr>
        <w:t xml:space="preserve"> такое решение в единой информационной системе. </w:t>
      </w:r>
      <w:r>
        <w:rPr>
          <w:sz w:val="24"/>
          <w:szCs w:val="24"/>
        </w:rPr>
        <w:t>Решение об одностороннем отказе от исполнения Контракта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Исполнителю. Датой поступления Исполнителю реш</w:t>
      </w:r>
      <w:r>
        <w:rPr>
          <w:sz w:val="24"/>
          <w:szCs w:val="24"/>
        </w:rPr>
        <w:t xml:space="preserve">ения об одностороннем отказе от исполнения Контракта считается дата размещения </w:t>
      </w:r>
      <w:proofErr w:type="gramStart"/>
      <w:r>
        <w:rPr>
          <w:sz w:val="24"/>
          <w:szCs w:val="24"/>
        </w:rPr>
        <w:t>в соответствии с настоящим пунктом такого решения в единой информационной системе в соответствии с часовой зоной</w:t>
      </w:r>
      <w:proofErr w:type="gramEnd"/>
      <w:r>
        <w:rPr>
          <w:sz w:val="24"/>
          <w:szCs w:val="24"/>
        </w:rPr>
        <w:t>, в которой расположен Исполнитель.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4.3.7. </w:t>
      </w:r>
      <w:proofErr w:type="gramStart"/>
      <w:r>
        <w:rPr>
          <w:sz w:val="24"/>
          <w:szCs w:val="24"/>
        </w:rPr>
        <w:t>Уменьшить сумму, подле</w:t>
      </w:r>
      <w:r>
        <w:rPr>
          <w:sz w:val="24"/>
          <w:szCs w:val="24"/>
        </w:rPr>
        <w:t>жащую уплате Заказчиком юридическому лицу или физическому лицу, в том числе зарегистрированному в качестве индивидуального предпринимателя, на размер налогов, сборов и иных обязательных платежей в бюджеты бюджетной системы Российской Федерации, связанных с</w:t>
      </w:r>
      <w:r>
        <w:rPr>
          <w:sz w:val="24"/>
          <w:szCs w:val="24"/>
        </w:rPr>
        <w:t xml:space="preserve">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</w:t>
      </w:r>
      <w:proofErr w:type="gramEnd"/>
      <w:r>
        <w:rPr>
          <w:sz w:val="24"/>
          <w:szCs w:val="24"/>
        </w:rPr>
        <w:t xml:space="preserve"> Российской Федерации.</w:t>
      </w:r>
    </w:p>
    <w:p w:rsidR="00440E22" w:rsidRDefault="007E5112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4.4. Заказчик вправе:</w:t>
      </w:r>
    </w:p>
    <w:p w:rsidR="00440E22" w:rsidRDefault="007E5112">
      <w:pPr>
        <w:tabs>
          <w:tab w:val="left" w:pos="287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4.4.1. Требовать от </w:t>
      </w:r>
      <w:r>
        <w:rPr>
          <w:sz w:val="24"/>
          <w:szCs w:val="24"/>
        </w:rPr>
        <w:t>Исполнителя исполнения обязательств, предусмотренных Контрактом, надлежащим образом в соответствии с действующим законодательством Российской Федерации и настоящим Контрактом.</w:t>
      </w:r>
    </w:p>
    <w:p w:rsidR="00440E22" w:rsidRDefault="007E5112">
      <w:pPr>
        <w:tabs>
          <w:tab w:val="left" w:pos="287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4.4.2. Отказать Исполнителю в приемке оказанных услуг в случае их ненадлежащего </w:t>
      </w:r>
      <w:r>
        <w:rPr>
          <w:sz w:val="24"/>
          <w:szCs w:val="24"/>
        </w:rPr>
        <w:t>качества.</w:t>
      </w:r>
    </w:p>
    <w:p w:rsidR="00440E22" w:rsidRDefault="007E5112">
      <w:pPr>
        <w:tabs>
          <w:tab w:val="left" w:pos="287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4.4.3. Принять решение об одностороннем отказе от исполнения Контракта по основаниям, предусмотренным ГК РФ для одностороннего отказа от исполнения отдельных видов обязательств.</w:t>
      </w:r>
    </w:p>
    <w:p w:rsidR="00440E22" w:rsidRDefault="007E5112">
      <w:pPr>
        <w:tabs>
          <w:tab w:val="left" w:pos="287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4.4.4. Предложить Исполнителю увеличить или уменьшить в процессе исп</w:t>
      </w:r>
      <w:r>
        <w:rPr>
          <w:sz w:val="24"/>
          <w:szCs w:val="24"/>
        </w:rPr>
        <w:t>олнения настоящего Контракта объем оказываемых услуг, предусмотренных Контрактом, не более чем на 10 % в порядке и на условиях, установленных Федеральным законом № 44-ФЗ.</w:t>
      </w:r>
    </w:p>
    <w:p w:rsidR="00440E22" w:rsidRDefault="007E5112">
      <w:pPr>
        <w:tabs>
          <w:tab w:val="left" w:pos="287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4.4.5. Отказаться от оплаты услуг ненадлежащего качества, а если услуги оплачены, </w:t>
      </w:r>
      <w:r>
        <w:rPr>
          <w:sz w:val="24"/>
          <w:szCs w:val="24"/>
        </w:rPr>
        <w:t>потребовать возврата уплаченных сумм, а также требовать возмещения убытков.</w:t>
      </w:r>
    </w:p>
    <w:p w:rsidR="00440E22" w:rsidRDefault="007E5112">
      <w:pPr>
        <w:tabs>
          <w:tab w:val="left" w:pos="287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4.4.6. Проверять объем и качество предоставляемых Исполнителем услуг без вмешательства в деятельность Исполнителя.</w:t>
      </w:r>
    </w:p>
    <w:p w:rsidR="00440E22" w:rsidRDefault="007E5112">
      <w:pPr>
        <w:tabs>
          <w:tab w:val="left" w:pos="287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4.5. При исполнении Контракта по согласованию Заказчика с Исполни</w:t>
      </w:r>
      <w:r>
        <w:rPr>
          <w:sz w:val="24"/>
          <w:szCs w:val="24"/>
        </w:rPr>
        <w:t>телем допускается оказание услуги,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Контр</w:t>
      </w:r>
      <w:r>
        <w:rPr>
          <w:sz w:val="24"/>
          <w:szCs w:val="24"/>
        </w:rPr>
        <w:t>акте.</w:t>
      </w:r>
    </w:p>
    <w:p w:rsidR="00440E22" w:rsidRDefault="007E5112">
      <w:pPr>
        <w:tabs>
          <w:tab w:val="left" w:pos="287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4.6. Решение Сторон об одностороннем отказе от исполнения Контракта по основаниям, предусмотренным ГК РФ для одностороннего отказа от исполнения отдельных видов обязательств, принимается и реализуется в порядке и сроки, предусмотренные статьей 95 Фед</w:t>
      </w:r>
      <w:r>
        <w:rPr>
          <w:sz w:val="24"/>
          <w:szCs w:val="24"/>
        </w:rPr>
        <w:t>ерального закона № 44-ФЗ.</w:t>
      </w:r>
    </w:p>
    <w:p w:rsidR="00440E22" w:rsidRDefault="00440E22">
      <w:pPr>
        <w:tabs>
          <w:tab w:val="left" w:pos="2870"/>
        </w:tabs>
        <w:ind w:firstLine="709"/>
        <w:jc w:val="both"/>
        <w:rPr>
          <w:sz w:val="24"/>
          <w:szCs w:val="24"/>
        </w:rPr>
      </w:pPr>
    </w:p>
    <w:p w:rsidR="00440E22" w:rsidRDefault="007E5112">
      <w:pPr>
        <w:jc w:val="center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5. ОТВЕТСТВЕННОСТЬ СТОРОН</w:t>
      </w:r>
    </w:p>
    <w:p w:rsidR="00440E22" w:rsidRDefault="00440E22">
      <w:pPr>
        <w:jc w:val="center"/>
        <w:rPr>
          <w:rFonts w:eastAsia="Calibri"/>
          <w:b/>
          <w:bCs/>
          <w:sz w:val="24"/>
          <w:szCs w:val="24"/>
        </w:rPr>
      </w:pP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5.1. Стороны несут ответственность за неисполнение или ненадлежащее исполнение принятых по настоящему Контракту обязательств в соответствии с действующим законодательством Российской Федерации.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В </w:t>
      </w:r>
      <w:r>
        <w:rPr>
          <w:sz w:val="24"/>
          <w:szCs w:val="24"/>
        </w:rPr>
        <w:t>случае просрочки исполнения Исполнителем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</w:t>
      </w:r>
      <w:r>
        <w:rPr>
          <w:sz w:val="24"/>
          <w:szCs w:val="24"/>
        </w:rPr>
        <w:t>равляет Исполнителю требование об уплате неустоек (штрафов, пеней).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Штраф, начисляется в соответствии с постановлением Правительства Российской Федерации от 30.08.2017 № 1042 «Об утверждении Правил определения размера штрафа, начисляемого в случае ненадлеж</w:t>
      </w:r>
      <w:r>
        <w:rPr>
          <w:sz w:val="24"/>
          <w:szCs w:val="24"/>
        </w:rPr>
        <w:t>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о</w:t>
      </w:r>
      <w:r>
        <w:rPr>
          <w:sz w:val="24"/>
          <w:szCs w:val="24"/>
        </w:rPr>
        <w:t xml:space="preserve"> внесении изменений в постановление Правительства Российской Федерации от 15 мая 2017 г. № 570 и признании утратившим</w:t>
      </w:r>
      <w:proofErr w:type="gramEnd"/>
      <w:r>
        <w:rPr>
          <w:sz w:val="24"/>
          <w:szCs w:val="24"/>
        </w:rPr>
        <w:t xml:space="preserve"> силу постановления Правительства Российской Федерации от 25 ноября 2013 г. № 1063» (далее – Постановление № 1042).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 </w:t>
      </w:r>
      <w:proofErr w:type="gramStart"/>
      <w:r>
        <w:rPr>
          <w:sz w:val="24"/>
          <w:szCs w:val="24"/>
        </w:rPr>
        <w:t>За каждый факт неи</w:t>
      </w:r>
      <w:r>
        <w:rPr>
          <w:sz w:val="24"/>
          <w:szCs w:val="24"/>
        </w:rPr>
        <w:t>сполнения или ненадлежащего исполнения Исполнителем обязательств, предусмотренных Контрактом, заключенным по результатам определения Исполнителя в соответствии с пунктом 1 части 1 статьи 30 Федерального закона № 44-ФЗ за исключением просрочки исполнения об</w:t>
      </w:r>
      <w:r>
        <w:rPr>
          <w:sz w:val="24"/>
          <w:szCs w:val="24"/>
        </w:rPr>
        <w:t>язательств (в том числе гарантийного обязательства), предусмотренных Контрактом, а также случаев, предусмотренных пунктами 5.4, 5.5 Контракта, взыскивается штраф в размере 1 процента цены Контракта, но не более 5</w:t>
      </w:r>
      <w:proofErr w:type="gramEnd"/>
      <w:r>
        <w:rPr>
          <w:sz w:val="24"/>
          <w:szCs w:val="24"/>
        </w:rPr>
        <w:t xml:space="preserve"> тыс. рублей и не менее 1 тыс. рублей.</w:t>
      </w:r>
    </w:p>
    <w:p w:rsidR="00440E22" w:rsidRDefault="007E5112">
      <w:pPr>
        <w:ind w:firstLine="709"/>
        <w:jc w:val="both"/>
        <w:rPr>
          <w:sz w:val="24"/>
        </w:rPr>
      </w:pPr>
      <w:r>
        <w:rPr>
          <w:sz w:val="24"/>
          <w:szCs w:val="24"/>
        </w:rPr>
        <w:t xml:space="preserve">5.4. </w:t>
      </w:r>
      <w:r>
        <w:rPr>
          <w:sz w:val="24"/>
        </w:rPr>
        <w:t xml:space="preserve">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 заключенным с победителем </w:t>
      </w:r>
      <w:r>
        <w:rPr>
          <w:sz w:val="24"/>
        </w:rPr>
        <w:t xml:space="preserve">закупки (или с иным участником закупки в случаях, установленных Федеральным </w:t>
      </w:r>
      <w:r>
        <w:rPr>
          <w:sz w:val="24"/>
        </w:rPr>
        <w:lastRenderedPageBreak/>
        <w:t xml:space="preserve">законом), предложившим наиболее высокую цену за право заключения Контракта, </w:t>
      </w:r>
      <w:r>
        <w:rPr>
          <w:sz w:val="24"/>
          <w:szCs w:val="24"/>
        </w:rPr>
        <w:t xml:space="preserve">взыскивается штраф в размере ___________ </w:t>
      </w:r>
      <w:r>
        <w:rPr>
          <w:i/>
          <w:sz w:val="24"/>
          <w:szCs w:val="24"/>
        </w:rPr>
        <w:t xml:space="preserve">(указать конкретный процент </w:t>
      </w:r>
      <w:proofErr w:type="gramStart"/>
      <w:r>
        <w:rPr>
          <w:i/>
          <w:sz w:val="24"/>
          <w:szCs w:val="24"/>
        </w:rPr>
        <w:t>и(</w:t>
      </w:r>
      <w:proofErr w:type="gramEnd"/>
      <w:r>
        <w:rPr>
          <w:i/>
          <w:sz w:val="24"/>
          <w:szCs w:val="24"/>
        </w:rPr>
        <w:t>или) сумму)</w:t>
      </w:r>
      <w:r>
        <w:rPr>
          <w:sz w:val="24"/>
          <w:szCs w:val="24"/>
        </w:rPr>
        <w:t>,</w:t>
      </w:r>
      <w:r>
        <w:rPr>
          <w:sz w:val="24"/>
        </w:rPr>
        <w:t xml:space="preserve"> </w:t>
      </w:r>
      <w:r>
        <w:rPr>
          <w:sz w:val="24"/>
          <w:szCs w:val="24"/>
        </w:rPr>
        <w:t>определенном согласн</w:t>
      </w:r>
      <w:r>
        <w:rPr>
          <w:sz w:val="24"/>
          <w:szCs w:val="24"/>
        </w:rPr>
        <w:t>о Постановлению № 1042</w:t>
      </w:r>
      <w:r>
        <w:rPr>
          <w:sz w:val="24"/>
        </w:rPr>
        <w:t>:</w:t>
      </w:r>
    </w:p>
    <w:p w:rsidR="00440E22" w:rsidRDefault="007E5112">
      <w:pPr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а) в случае, если цена Контракта не превышает начальную (максимальную) цену Контракта:</w:t>
      </w:r>
    </w:p>
    <w:p w:rsidR="00440E22" w:rsidRDefault="007E5112">
      <w:pPr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10 процентов начальной (максимальной) цены Контракта, если цена Контракта не превышает 3 млн. рублей;</w:t>
      </w:r>
    </w:p>
    <w:p w:rsidR="00440E22" w:rsidRDefault="007E5112">
      <w:pPr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5 процентов начальной (максимальной) цены К</w:t>
      </w:r>
      <w:r>
        <w:rPr>
          <w:i/>
          <w:sz w:val="24"/>
          <w:szCs w:val="24"/>
        </w:rPr>
        <w:t>онтракта, если цена Контракта составляет от 3 млн. рублей до 50 млн. рублей (включительно);</w:t>
      </w:r>
    </w:p>
    <w:p w:rsidR="00440E22" w:rsidRDefault="007E5112">
      <w:pPr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1 процент начальной (максимальной) цены Контракта, если цена Контракта составляет от 50 млн. рублей до 100 млн. рублей (включительно);</w:t>
      </w:r>
    </w:p>
    <w:p w:rsidR="00440E22" w:rsidRDefault="007E5112">
      <w:pPr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б) в случае, если цена Контра</w:t>
      </w:r>
      <w:r>
        <w:rPr>
          <w:i/>
          <w:sz w:val="24"/>
          <w:szCs w:val="24"/>
        </w:rPr>
        <w:t>кта превышает начальную (максимальную) цену Контракта:</w:t>
      </w:r>
    </w:p>
    <w:p w:rsidR="00440E22" w:rsidRDefault="007E5112">
      <w:pPr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10 процентов цены Контракта, если цена Контракта не превышает 3 млн. рублей;</w:t>
      </w:r>
    </w:p>
    <w:p w:rsidR="00440E22" w:rsidRDefault="007E5112">
      <w:pPr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5 процентов цены Контракта, если цена Контракта составляет от 3 млн. рублей до 50 млн. рублей (включительно);</w:t>
      </w:r>
    </w:p>
    <w:p w:rsidR="00440E22" w:rsidRDefault="007E5112">
      <w:pPr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1 процент цены</w:t>
      </w:r>
      <w:r>
        <w:rPr>
          <w:i/>
          <w:sz w:val="24"/>
          <w:szCs w:val="24"/>
        </w:rPr>
        <w:t xml:space="preserve"> Контракта, если цена Контракта составляет от 50 млн. рублей до 100 млн. рублей (включительно).</w:t>
      </w:r>
    </w:p>
    <w:p w:rsidR="00440E22" w:rsidRDefault="007E5112">
      <w:pPr>
        <w:ind w:firstLine="709"/>
        <w:jc w:val="both"/>
        <w:rPr>
          <w:i/>
          <w:sz w:val="24"/>
          <w:szCs w:val="24"/>
        </w:rPr>
      </w:pPr>
      <w:r>
        <w:rPr>
          <w:sz w:val="24"/>
          <w:szCs w:val="24"/>
        </w:rPr>
        <w:t>5.5.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</w:t>
      </w:r>
      <w:r>
        <w:rPr>
          <w:sz w:val="24"/>
          <w:szCs w:val="24"/>
        </w:rPr>
        <w:t xml:space="preserve">(при наличии в Контракте таких обязательств) взыскивается штраф в размере ___________ </w:t>
      </w:r>
      <w:r>
        <w:rPr>
          <w:i/>
          <w:sz w:val="24"/>
          <w:szCs w:val="24"/>
        </w:rPr>
        <w:t xml:space="preserve">(указать конкретный процент </w:t>
      </w:r>
      <w:proofErr w:type="gramStart"/>
      <w:r>
        <w:rPr>
          <w:i/>
          <w:sz w:val="24"/>
          <w:szCs w:val="24"/>
        </w:rPr>
        <w:t>и(</w:t>
      </w:r>
      <w:proofErr w:type="gramEnd"/>
      <w:r>
        <w:rPr>
          <w:i/>
          <w:sz w:val="24"/>
          <w:szCs w:val="24"/>
        </w:rPr>
        <w:t>или) сумму)</w:t>
      </w:r>
      <w:r>
        <w:rPr>
          <w:sz w:val="24"/>
          <w:szCs w:val="24"/>
        </w:rPr>
        <w:t>, определенном согласно Постановлению № 1042:</w:t>
      </w:r>
    </w:p>
    <w:p w:rsidR="00440E22" w:rsidRDefault="007E5112">
      <w:pPr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а) 1000 рублей, если цена Контракта не превышает 3 млн. рублей;</w:t>
      </w:r>
    </w:p>
    <w:p w:rsidR="00440E22" w:rsidRDefault="007E5112">
      <w:pPr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б) 5000 рублей, есл</w:t>
      </w:r>
      <w:r>
        <w:rPr>
          <w:i/>
          <w:sz w:val="24"/>
          <w:szCs w:val="24"/>
        </w:rPr>
        <w:t>и цена Контракта составляет от 3 млн. рублей до 50 млн. рублей (включительно);</w:t>
      </w:r>
    </w:p>
    <w:p w:rsidR="00440E22" w:rsidRDefault="007E5112">
      <w:pPr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в) 10000 рублей, если цена Контракта составляет от 50 млн. рублей до 100 млн. рублей (включительно);</w:t>
      </w:r>
    </w:p>
    <w:p w:rsidR="00440E22" w:rsidRDefault="007E5112">
      <w:pPr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г) 100000 рублей, если цена Контракта превышает 100 млн. рублей.</w:t>
      </w:r>
    </w:p>
    <w:p w:rsidR="00440E22" w:rsidRDefault="007E5112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5.6. </w:t>
      </w:r>
      <w:proofErr w:type="gramStart"/>
      <w:r>
        <w:rPr>
          <w:sz w:val="24"/>
          <w:szCs w:val="24"/>
        </w:rPr>
        <w:t xml:space="preserve">Пеня </w:t>
      </w:r>
      <w:r>
        <w:rPr>
          <w:sz w:val="24"/>
          <w:szCs w:val="24"/>
        </w:rPr>
        <w:t>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</w:t>
      </w:r>
      <w:r>
        <w:rPr>
          <w:sz w:val="24"/>
          <w:szCs w:val="24"/>
        </w:rPr>
        <w:t>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Исполнителем, за исключением</w:t>
      </w:r>
      <w:r>
        <w:rPr>
          <w:sz w:val="24"/>
          <w:szCs w:val="24"/>
        </w:rPr>
        <w:t xml:space="preserve"> случаев, если</w:t>
      </w:r>
      <w:proofErr w:type="gramEnd"/>
      <w:r>
        <w:rPr>
          <w:sz w:val="24"/>
          <w:szCs w:val="24"/>
        </w:rPr>
        <w:t xml:space="preserve"> законодательством Российской Федерации установлен иной порядок начисления пени.</w:t>
      </w:r>
    </w:p>
    <w:p w:rsidR="00440E22" w:rsidRDefault="007E511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5.6.1. За каждый день просрочки исполнения Исполнителем обязательства, </w:t>
      </w:r>
      <w:r>
        <w:rPr>
          <w:sz w:val="24"/>
          <w:szCs w:val="24"/>
        </w:rPr>
        <w:t>за несвоевременное предоставление обеспечения исполнения Контракта, предусмотренного пункт</w:t>
      </w:r>
      <w:r>
        <w:rPr>
          <w:sz w:val="24"/>
          <w:szCs w:val="24"/>
        </w:rPr>
        <w:t>ом 4.1.8 Контракта</w:t>
      </w:r>
      <w:r>
        <w:rPr>
          <w:rFonts w:eastAsia="Calibri"/>
          <w:sz w:val="24"/>
          <w:szCs w:val="24"/>
          <w:lang w:eastAsia="en-US"/>
        </w:rPr>
        <w:t xml:space="preserve">, начисляется пеня в размере, определенном в порядке, установленном в соответствии с </w:t>
      </w:r>
      <w:hyperlink r:id="rId12" w:tooltip="consultantplus://offline/ref=0538A5E9A3108857415E56D564119A6B6D21D40E8B97BDEC5FDAA47A68EA66A57BB64EB587E669B82F47942E4CF776744813304465d1k0N">
        <w:r>
          <w:rPr>
            <w:rFonts w:eastAsia="Calibri"/>
            <w:sz w:val="24"/>
            <w:szCs w:val="24"/>
            <w:lang w:eastAsia="en-US"/>
          </w:rPr>
          <w:t>п.</w:t>
        </w:r>
      </w:hyperlink>
      <w:r>
        <w:rPr>
          <w:rFonts w:eastAsia="Calibri"/>
          <w:sz w:val="24"/>
          <w:szCs w:val="24"/>
          <w:lang w:eastAsia="en-US"/>
        </w:rPr>
        <w:t xml:space="preserve"> 5.6 Контракта.</w:t>
      </w:r>
      <w:r>
        <w:rPr>
          <w:sz w:val="24"/>
          <w:szCs w:val="24"/>
        </w:rPr>
        <w:t xml:space="preserve"> </w:t>
      </w:r>
    </w:p>
    <w:p w:rsidR="00440E22" w:rsidRDefault="007E5112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5.7. В случае просрочки исполнения Заказчиком обязательств, предусмотренных Контракт</w:t>
      </w:r>
      <w:r>
        <w:rPr>
          <w:sz w:val="24"/>
          <w:szCs w:val="24"/>
        </w:rPr>
        <w:t>ом, а также в иных случаях неисполнения или ненадлежащего исполнения Заказчиком обязательств, предусмотренных Контрактом, Исполнитель вправе требовать уплаты неустоек (штрафов, пеней). Пеня начисляется в размере одной трехсотой действующей на дату уплаты п</w:t>
      </w:r>
      <w:r>
        <w:rPr>
          <w:sz w:val="24"/>
          <w:szCs w:val="24"/>
        </w:rPr>
        <w:t>еней ключевой ставки Центрального банка Российской Федерации от не уплаченной в срок суммы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</w:t>
      </w:r>
      <w:r>
        <w:rPr>
          <w:sz w:val="24"/>
          <w:szCs w:val="24"/>
        </w:rPr>
        <w:t>ения обязательства.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5.8.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устанавливается штраф в размере </w:t>
      </w:r>
      <w:r>
        <w:rPr>
          <w:i/>
          <w:sz w:val="24"/>
          <w:szCs w:val="24"/>
        </w:rPr>
        <w:t xml:space="preserve">_________ (указать конкретный процент </w:t>
      </w:r>
      <w:proofErr w:type="gramStart"/>
      <w:r>
        <w:rPr>
          <w:i/>
          <w:sz w:val="24"/>
          <w:szCs w:val="24"/>
        </w:rPr>
        <w:t>и(</w:t>
      </w:r>
      <w:proofErr w:type="gramEnd"/>
      <w:r>
        <w:rPr>
          <w:i/>
          <w:sz w:val="24"/>
          <w:szCs w:val="24"/>
        </w:rPr>
        <w:t>или) сумму)</w:t>
      </w:r>
      <w:r>
        <w:rPr>
          <w:sz w:val="24"/>
          <w:szCs w:val="24"/>
        </w:rPr>
        <w:t>, определенном согласно Постановлению № 1042:</w:t>
      </w:r>
    </w:p>
    <w:p w:rsidR="00440E22" w:rsidRDefault="007E5112">
      <w:pPr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а) 1000 рублей, если цена Контракта не превышает 3 млн. рублей (включительно);</w:t>
      </w:r>
    </w:p>
    <w:p w:rsidR="00440E22" w:rsidRDefault="007E5112">
      <w:pPr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>б) 5000 рублей, если цена Контракта составляет от 3 млн. рублей до 50 млн. рублей (включительно);</w:t>
      </w:r>
    </w:p>
    <w:p w:rsidR="00440E22" w:rsidRDefault="007E5112">
      <w:pPr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в) 10000 рублей, если </w:t>
      </w:r>
      <w:r>
        <w:rPr>
          <w:i/>
          <w:sz w:val="24"/>
          <w:szCs w:val="24"/>
        </w:rPr>
        <w:t>цена Контракта составляет от 50 млн. рублей до 100 млн. рублей (включительно);</w:t>
      </w:r>
    </w:p>
    <w:p w:rsidR="00440E22" w:rsidRDefault="007E5112">
      <w:pPr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г) 100000 рублей, если цена Контракта превышает 100 млн. рублей.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5.9. Ответственность Сторон в иных случаях определяется в соответствии с законодательством Российской Федерации.</w:t>
      </w:r>
    </w:p>
    <w:p w:rsidR="00440E22" w:rsidRDefault="007E5112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5.10. Уплата штрафа, пени не освобождает Стороны от необходимости исполнения обязательств или устранения нарушений.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5.11. Сторона освобождается от уплаты неустойки (штрафа, пени), если докажет, что неисполнение или ненадлежащее исполнение обязательства, п</w:t>
      </w:r>
      <w:r>
        <w:rPr>
          <w:sz w:val="24"/>
          <w:szCs w:val="24"/>
        </w:rPr>
        <w:t>редусмотренного Контрактом, произошло вследствие непреодолимой силы или по вине другой Стороны.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5.12. 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</w:t>
      </w:r>
      <w:r>
        <w:rPr>
          <w:sz w:val="24"/>
          <w:szCs w:val="24"/>
        </w:rPr>
        <w:t xml:space="preserve"> Контракта.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5.13.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5.14. Заказчиком могут быть удержаны суммы неисполненных Исполнителем требований об уплате </w:t>
      </w:r>
      <w:r>
        <w:rPr>
          <w:sz w:val="24"/>
          <w:szCs w:val="24"/>
        </w:rPr>
        <w:t>неустоек (штрафов, пеней), предъявленных в соответствии с настоящим разделом, из суммы, подлежащей оплате Исполнителю.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5.15. В случае если законодательством Российской Федерации установлен иной порядок начисления штрафа, чем порядок, предусмотренный настоя</w:t>
      </w:r>
      <w:r>
        <w:rPr>
          <w:sz w:val="24"/>
          <w:szCs w:val="24"/>
        </w:rPr>
        <w:t>щим Контрактом, размер такого штрафа и порядок его начисления устанавливается Контрактом в соответствии с законодательством Российской Федерации.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5.16. Исполнитель несет материальную ответственность в случае причинения Заказчику убытков, возникших в резуль</w:t>
      </w:r>
      <w:r>
        <w:rPr>
          <w:sz w:val="24"/>
          <w:szCs w:val="24"/>
        </w:rPr>
        <w:t>тате действий Исполнителя, в случае если такие действия привели к повреждению, уничтожению или утрате имущества Заказчика и если такие действия были доказаны Заказчиком.</w:t>
      </w:r>
    </w:p>
    <w:p w:rsidR="007E5112" w:rsidRPr="007E5112" w:rsidRDefault="007E5112" w:rsidP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5.17. </w:t>
      </w:r>
      <w:r w:rsidRPr="007E5112">
        <w:rPr>
          <w:sz w:val="24"/>
          <w:szCs w:val="24"/>
        </w:rPr>
        <w:t xml:space="preserve">В случае полного неисполнения Исполнителем принятых обязательств по настоящему Контракту, Заказчик вправе удержать предоставленное денежное обеспечение исполнения Контракта или предъявить требование об уплате денежной суммы по независимой гарантии в полном размере такого обеспечения. В случае неисполнения или ненадлежащего исполнения Исполнителем обязательств по настоящему Контракту, Заказчик вправе удержать предоставленное денежное обеспечение исполнения Контракта или предъявить требование об уплате денежной суммы по независимой гарантии </w:t>
      </w:r>
      <w:bookmarkStart w:id="0" w:name="_GoBack"/>
      <w:bookmarkEnd w:id="0"/>
      <w:r w:rsidRPr="007E5112">
        <w:rPr>
          <w:sz w:val="24"/>
          <w:szCs w:val="24"/>
        </w:rPr>
        <w:t>в размере, соответствующем сумме невыполненного обязательства, в пределах суммы обеспечения Контракта. Также Исполнитель в случае неисполнения или ненадлежащего исполнения условий Контракта обязан возместить Заказчику все причиненные убытки, превышающие размер обеспечения исполнения Контракта.</w:t>
      </w:r>
    </w:p>
    <w:p w:rsidR="00440E22" w:rsidRDefault="00440E22">
      <w:pPr>
        <w:ind w:firstLine="709"/>
        <w:jc w:val="both"/>
        <w:rPr>
          <w:sz w:val="24"/>
          <w:szCs w:val="24"/>
        </w:rPr>
      </w:pPr>
    </w:p>
    <w:p w:rsidR="00440E22" w:rsidRDefault="007E511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 ПРОВЕДЕНИЕ ЭКСПЕРТИЗЫ. ПОРЯДОК И СРОК ПРИЕМКИ УСЛУГ</w:t>
      </w:r>
    </w:p>
    <w:p w:rsidR="00440E22" w:rsidRDefault="00440E22">
      <w:pPr>
        <w:jc w:val="center"/>
        <w:rPr>
          <w:b/>
          <w:bCs/>
          <w:sz w:val="24"/>
          <w:szCs w:val="24"/>
        </w:rPr>
      </w:pPr>
    </w:p>
    <w:p w:rsidR="00440E22" w:rsidRDefault="007E5112">
      <w:pPr>
        <w:ind w:firstLine="709"/>
        <w:jc w:val="both"/>
        <w:rPr>
          <w:rFonts w:eastAsia="Calibri"/>
          <w:sz w:val="24"/>
          <w:szCs w:val="24"/>
        </w:rPr>
      </w:pPr>
      <w:r>
        <w:rPr>
          <w:sz w:val="24"/>
          <w:szCs w:val="24"/>
        </w:rPr>
        <w:t>6.1. Приемка результата исполнения Контракта осуществляется в порядке, установленном законодательством Российской Федерации и наст</w:t>
      </w:r>
      <w:r>
        <w:rPr>
          <w:sz w:val="24"/>
          <w:szCs w:val="24"/>
        </w:rPr>
        <w:t>оящим Контрактом.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proofErr w:type="gramStart"/>
      <w:r>
        <w:rPr>
          <w:rFonts w:eastAsia="Calibri"/>
          <w:sz w:val="24"/>
          <w:szCs w:val="24"/>
        </w:rPr>
        <w:t xml:space="preserve">По результатам оказанных услуг в срок, установленный пунктом 4.1.2 </w:t>
      </w:r>
      <w:r>
        <w:rPr>
          <w:sz w:val="24"/>
          <w:szCs w:val="24"/>
        </w:rPr>
        <w:t>Исполнитель</w:t>
      </w:r>
      <w:r>
        <w:rPr>
          <w:rFonts w:eastAsia="Calibri"/>
          <w:sz w:val="24"/>
          <w:szCs w:val="24"/>
        </w:rPr>
        <w:t xml:space="preserve"> </w:t>
      </w:r>
      <w:r>
        <w:rPr>
          <w:sz w:val="24"/>
          <w:szCs w:val="24"/>
        </w:rPr>
        <w:t xml:space="preserve">формирует с использованием единой информационной системы, подписывает усиленной </w:t>
      </w:r>
      <w:r>
        <w:rPr>
          <w:rFonts w:eastAsia="Calibri"/>
          <w:sz w:val="24"/>
          <w:szCs w:val="24"/>
        </w:rPr>
        <w:t>квалифицированной</w:t>
      </w:r>
      <w:r>
        <w:rPr>
          <w:sz w:val="24"/>
          <w:szCs w:val="24"/>
        </w:rPr>
        <w:t xml:space="preserve"> электронной подписью (далее – усиленной электронной подписью)</w:t>
      </w:r>
      <w:r>
        <w:rPr>
          <w:sz w:val="24"/>
          <w:szCs w:val="24"/>
        </w:rPr>
        <w:t xml:space="preserve"> лица, имеющего право действовать от имени Исполнителя, и размещает в единой информационной системе документ о приемке, который должен содержать информацию, указанную в пункте 1 части 13 статьи 94 </w:t>
      </w:r>
      <w:r>
        <w:rPr>
          <w:iCs/>
          <w:sz w:val="24"/>
          <w:szCs w:val="24"/>
        </w:rPr>
        <w:t>Федерального закона № 44-ФЗ</w:t>
      </w:r>
      <w:r>
        <w:rPr>
          <w:sz w:val="24"/>
          <w:szCs w:val="24"/>
        </w:rPr>
        <w:t>.</w:t>
      </w:r>
      <w:proofErr w:type="gramEnd"/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6.2. Датой поступления Заказчи</w:t>
      </w:r>
      <w:r>
        <w:rPr>
          <w:sz w:val="24"/>
          <w:szCs w:val="24"/>
        </w:rPr>
        <w:t xml:space="preserve">ку документа о приемке, подписанного </w:t>
      </w:r>
      <w:r>
        <w:rPr>
          <w:rFonts w:eastAsia="Calibri"/>
          <w:sz w:val="24"/>
          <w:szCs w:val="24"/>
        </w:rPr>
        <w:t>Исполнителем</w:t>
      </w:r>
      <w:r>
        <w:rPr>
          <w:sz w:val="24"/>
          <w:szCs w:val="24"/>
        </w:rPr>
        <w:t>, считается дата размещения в соответствии с пунктом 6.1. Контракта такого документа в единой информационной системе в соответствии с часовой зоной, в которой расположен Заказчик.</w:t>
      </w:r>
    </w:p>
    <w:p w:rsidR="00440E22" w:rsidRDefault="007E5112">
      <w:pPr>
        <w:ind w:firstLine="709"/>
        <w:jc w:val="both"/>
        <w:rPr>
          <w:iCs/>
          <w:sz w:val="24"/>
          <w:szCs w:val="24"/>
        </w:rPr>
      </w:pPr>
      <w:r>
        <w:rPr>
          <w:sz w:val="24"/>
          <w:szCs w:val="24"/>
        </w:rPr>
        <w:lastRenderedPageBreak/>
        <w:t xml:space="preserve">6.3. Заказчик в течение 10 (десяти) рабочих дней с </w:t>
      </w:r>
      <w:proofErr w:type="gramStart"/>
      <w:r>
        <w:rPr>
          <w:sz w:val="24"/>
          <w:szCs w:val="24"/>
        </w:rPr>
        <w:t>даты</w:t>
      </w:r>
      <w:proofErr w:type="gramEnd"/>
      <w:r>
        <w:rPr>
          <w:sz w:val="24"/>
          <w:szCs w:val="24"/>
        </w:rPr>
        <w:t xml:space="preserve"> следующей за днем поступления документа о приемке в соответствии с пунктом 6.2. Контракта, осуществляет </w:t>
      </w:r>
      <w:r>
        <w:rPr>
          <w:iCs/>
          <w:sz w:val="24"/>
          <w:szCs w:val="24"/>
        </w:rPr>
        <w:t>одно из следующих действий:</w:t>
      </w:r>
    </w:p>
    <w:p w:rsidR="00440E22" w:rsidRDefault="007E5112">
      <w:pPr>
        <w:ind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а) подписывает усиленной электронной подписью лица, имеющего право д</w:t>
      </w:r>
      <w:r>
        <w:rPr>
          <w:iCs/>
          <w:sz w:val="24"/>
          <w:szCs w:val="24"/>
        </w:rPr>
        <w:t>ействовать от имени Заказчика, и размещает в единой информационной системе документ о приемке (отдельного этапа исполнения Контракта);</w:t>
      </w:r>
    </w:p>
    <w:p w:rsidR="00440E22" w:rsidRDefault="007E5112">
      <w:pPr>
        <w:ind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б) формирует с использованием единой информационной системы, подписывает усиленной электронной подписью лица, имеющего пр</w:t>
      </w:r>
      <w:r>
        <w:rPr>
          <w:iCs/>
          <w:sz w:val="24"/>
          <w:szCs w:val="24"/>
        </w:rPr>
        <w:t>аво действовать от имени Заказчика, и размещает в единой информационной системе мотивированный отказ от подписания документа о приемке с указанием причин такого отказа.</w:t>
      </w:r>
    </w:p>
    <w:p w:rsidR="00440E22" w:rsidRDefault="007E5112">
      <w:pPr>
        <w:ind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Датой поступления </w:t>
      </w:r>
      <w:r>
        <w:rPr>
          <w:rFonts w:eastAsia="Calibri"/>
          <w:sz w:val="24"/>
          <w:szCs w:val="24"/>
        </w:rPr>
        <w:t>Исполнителю</w:t>
      </w:r>
      <w:r>
        <w:rPr>
          <w:iCs/>
          <w:sz w:val="24"/>
          <w:szCs w:val="24"/>
        </w:rPr>
        <w:t xml:space="preserve"> документа о приемке, мотивированного отказа от подписания</w:t>
      </w:r>
      <w:r>
        <w:rPr>
          <w:iCs/>
          <w:sz w:val="24"/>
          <w:szCs w:val="24"/>
        </w:rPr>
        <w:t xml:space="preserve"> документа о приемке считается дата размещения в соответствии с настоящим пунктом </w:t>
      </w:r>
      <w:proofErr w:type="gramStart"/>
      <w:r>
        <w:rPr>
          <w:iCs/>
          <w:sz w:val="24"/>
          <w:szCs w:val="24"/>
        </w:rPr>
        <w:t>таких</w:t>
      </w:r>
      <w:proofErr w:type="gramEnd"/>
      <w:r>
        <w:rPr>
          <w:iCs/>
          <w:sz w:val="24"/>
          <w:szCs w:val="24"/>
        </w:rPr>
        <w:t xml:space="preserve"> документа о приемке, мотивированного отказа в единой информационной системе в соответствии с часовой зоной, в которой расположен </w:t>
      </w:r>
      <w:r>
        <w:rPr>
          <w:rFonts w:eastAsia="Calibri"/>
          <w:sz w:val="24"/>
          <w:szCs w:val="24"/>
        </w:rPr>
        <w:t>Исполнитель</w:t>
      </w:r>
      <w:r>
        <w:rPr>
          <w:iCs/>
          <w:sz w:val="24"/>
          <w:szCs w:val="24"/>
        </w:rPr>
        <w:t>.</w:t>
      </w:r>
    </w:p>
    <w:p w:rsidR="00440E22" w:rsidRDefault="007E5112">
      <w:pPr>
        <w:ind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6.4. В случае получения в </w:t>
      </w:r>
      <w:r>
        <w:rPr>
          <w:iCs/>
          <w:sz w:val="24"/>
          <w:szCs w:val="24"/>
        </w:rPr>
        <w:t xml:space="preserve">соответствии с пунктом 6.3 Контракта мотивированного отказа от подписания документа о приемке </w:t>
      </w:r>
      <w:r>
        <w:rPr>
          <w:rFonts w:eastAsia="Calibri"/>
          <w:sz w:val="24"/>
          <w:szCs w:val="24"/>
        </w:rPr>
        <w:t>Исполнитель</w:t>
      </w:r>
      <w:r>
        <w:rPr>
          <w:iCs/>
          <w:sz w:val="24"/>
          <w:szCs w:val="24"/>
        </w:rPr>
        <w:t xml:space="preserve"> вправе устранить причины, указанные в таком мотивированном отказе, и направить Заказчику исправленный документ о приемке в порядке, предусмотренном настоящим разделом Контракта.</w:t>
      </w:r>
    </w:p>
    <w:p w:rsidR="00440E22" w:rsidRDefault="007E5112">
      <w:pPr>
        <w:ind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6.5. Датой приемки оказанных услуг считается дата размещения в единой информа</w:t>
      </w:r>
      <w:r>
        <w:rPr>
          <w:iCs/>
          <w:sz w:val="24"/>
          <w:szCs w:val="24"/>
        </w:rPr>
        <w:t xml:space="preserve">ционной системе документа о приемке, подписанного Заказчиком. </w:t>
      </w:r>
    </w:p>
    <w:p w:rsidR="00440E22" w:rsidRDefault="007E5112">
      <w:pPr>
        <w:ind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6.6. Внесение исправлений в документ о приемке, оформленный в соответствии с настоящим разделом Контракта, осуществляется путем формирования, подписания усиленными электронными подписями лиц, и</w:t>
      </w:r>
      <w:r>
        <w:rPr>
          <w:iCs/>
          <w:sz w:val="24"/>
          <w:szCs w:val="24"/>
        </w:rPr>
        <w:t xml:space="preserve">меющих право действовать от имени </w:t>
      </w:r>
      <w:r>
        <w:rPr>
          <w:rFonts w:eastAsia="Calibri"/>
          <w:sz w:val="24"/>
          <w:szCs w:val="24"/>
        </w:rPr>
        <w:t>Исполнителя</w:t>
      </w:r>
      <w:r>
        <w:rPr>
          <w:iCs/>
          <w:sz w:val="24"/>
          <w:szCs w:val="24"/>
        </w:rPr>
        <w:t>, Заказчика, и размещения в единой информационной системе исправленного документа о приемке.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6.7. Для проверки предоставленных Исполнителем результатов, предусмотренных Контрактом, в части их соответствия услови</w:t>
      </w:r>
      <w:r>
        <w:rPr>
          <w:sz w:val="24"/>
          <w:szCs w:val="24"/>
        </w:rPr>
        <w:t>ям Контракта Заказчик проводит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</w:t>
      </w:r>
      <w:r>
        <w:rPr>
          <w:sz w:val="24"/>
          <w:szCs w:val="24"/>
        </w:rPr>
        <w:t>ствии с Федеральным законом № 44-ФЗ.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6.8. Оформление результата проведения приемочных мероприятий осуществляется в порядке и в сроки, указанные в пункте 6.3 Контракта.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6.9. В случае выявления несоответствия условиям Контракта Заказчик вправе не отказывать </w:t>
      </w:r>
      <w:r>
        <w:rPr>
          <w:sz w:val="24"/>
          <w:szCs w:val="24"/>
        </w:rPr>
        <w:t xml:space="preserve">в приемке оказанных услуг, если выявленное несоответствие не препятствует приемке и устранено </w:t>
      </w:r>
      <w:r>
        <w:rPr>
          <w:rFonts w:eastAsia="Calibri"/>
          <w:sz w:val="24"/>
          <w:szCs w:val="24"/>
        </w:rPr>
        <w:t>Исполнителем</w:t>
      </w:r>
      <w:r>
        <w:rPr>
          <w:sz w:val="24"/>
          <w:szCs w:val="24"/>
        </w:rPr>
        <w:t>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6.10. В случае оказания услуг ненадлежащего качества </w:t>
      </w:r>
      <w:r>
        <w:rPr>
          <w:rFonts w:eastAsia="Calibri"/>
          <w:sz w:val="24"/>
          <w:szCs w:val="24"/>
        </w:rPr>
        <w:t>Исполнитель</w:t>
      </w:r>
      <w:r>
        <w:rPr>
          <w:sz w:val="24"/>
          <w:szCs w:val="24"/>
        </w:rPr>
        <w:t xml:space="preserve"> обязан безвозмездно устранить недостатки в течение 3 (трех)  рабочих дней </w:t>
      </w:r>
      <w:proofErr w:type="gramStart"/>
      <w:r>
        <w:rPr>
          <w:sz w:val="24"/>
          <w:szCs w:val="24"/>
        </w:rPr>
        <w:t>с даты за</w:t>
      </w:r>
      <w:r>
        <w:rPr>
          <w:sz w:val="24"/>
          <w:szCs w:val="24"/>
        </w:rPr>
        <w:t>явления</w:t>
      </w:r>
      <w:proofErr w:type="gramEnd"/>
      <w:r>
        <w:rPr>
          <w:sz w:val="24"/>
          <w:szCs w:val="24"/>
        </w:rPr>
        <w:t xml:space="preserve"> о них Заказчиком.</w:t>
      </w:r>
    </w:p>
    <w:p w:rsidR="00440E22" w:rsidRDefault="00440E22">
      <w:pPr>
        <w:widowControl w:val="0"/>
        <w:jc w:val="both"/>
        <w:rPr>
          <w:sz w:val="24"/>
          <w:szCs w:val="24"/>
        </w:rPr>
      </w:pPr>
    </w:p>
    <w:p w:rsidR="00440E22" w:rsidRDefault="007E5112">
      <w:pPr>
        <w:pStyle w:val="15"/>
        <w:ind w:firstLine="7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7. ОБЕСПЕЧЕНИЕ ИСПОЛНЕНИЯ КОНТРАКТА</w:t>
      </w:r>
    </w:p>
    <w:p w:rsidR="00440E22" w:rsidRDefault="00440E22">
      <w:pPr>
        <w:ind w:firstLine="709"/>
        <w:jc w:val="both"/>
        <w:rPr>
          <w:sz w:val="24"/>
          <w:szCs w:val="24"/>
        </w:rPr>
      </w:pPr>
    </w:p>
    <w:p w:rsidR="00440E22" w:rsidRDefault="007E5112">
      <w:pPr>
        <w:pStyle w:val="ConsPlusNormal0"/>
        <w:shd w:val="clear" w:color="auto" w:fill="FFFFFF" w:themeFill="background1"/>
        <w:ind w:firstLine="709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7.1. Исполнитель до заключения Контракта предоставляет Заказчику обеспечение исполнения Контракта в соответствии с частью 6 статьи 96 Федерального закона о контрактной системе в размере 30 % о</w:t>
      </w:r>
      <w:r>
        <w:rPr>
          <w:sz w:val="24"/>
          <w:szCs w:val="24"/>
        </w:rPr>
        <w:t>т цены Контракта и составляет ________ руб. __ коп.</w:t>
      </w:r>
    </w:p>
    <w:p w:rsidR="00440E22" w:rsidRDefault="007E5112">
      <w:pPr>
        <w:widowControl w:val="0"/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</w:t>
      </w:r>
      <w:proofErr w:type="gramStart"/>
      <w:r>
        <w:rPr>
          <w:sz w:val="24"/>
          <w:szCs w:val="24"/>
        </w:rPr>
        <w:t>,</w:t>
      </w:r>
      <w:proofErr w:type="gramEnd"/>
      <w:r>
        <w:rPr>
          <w:sz w:val="24"/>
          <w:szCs w:val="24"/>
        </w:rPr>
        <w:t xml:space="preserve"> если предложенные в заявке участника закупки цена снижена на двадцать пять и более процентов по отношению к начальной (максимальной) цене Контракта, участник закупки, с которым заключается Контр</w:t>
      </w:r>
      <w:r>
        <w:rPr>
          <w:sz w:val="24"/>
          <w:szCs w:val="24"/>
        </w:rPr>
        <w:t>акт, предоставляет обеспечение исполнения Контракта с учетом положений статьи 37 Федерального закона № 44-ФЗ.</w:t>
      </w:r>
    </w:p>
    <w:p w:rsidR="00440E22" w:rsidRDefault="007E5112">
      <w:pPr>
        <w:widowControl w:val="0"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 xml:space="preserve">7.2. </w:t>
      </w:r>
      <w:proofErr w:type="gramStart"/>
      <w:r>
        <w:rPr>
          <w:sz w:val="24"/>
          <w:szCs w:val="24"/>
          <w:lang w:eastAsia="ar-SA"/>
        </w:rPr>
        <w:t xml:space="preserve">Исполнение Контракта может обеспечиваться предоставлением независимой гарантии, соответствующей требованиям </w:t>
      </w:r>
      <w:hyperlink r:id="rId13" w:tooltip="consultantplus://offline/ref=782E9CC4CCC6932545801925E3B536176E50B53C1FD70BD7655CABC93DB89C271041D8C90794B1C77465701D5260D5009943EF493EVAP">
        <w:r>
          <w:rPr>
            <w:sz w:val="24"/>
            <w:szCs w:val="24"/>
            <w:lang w:eastAsia="ar-SA"/>
          </w:rPr>
          <w:t>статьи 45</w:t>
        </w:r>
      </w:hyperlink>
      <w:r>
        <w:rPr>
          <w:sz w:val="24"/>
          <w:szCs w:val="24"/>
          <w:lang w:eastAsia="ar-SA"/>
        </w:rPr>
        <w:t xml:space="preserve"> Федерального закона № 44-ФЗ </w:t>
      </w:r>
      <w:r>
        <w:rPr>
          <w:sz w:val="24"/>
          <w:szCs w:val="24"/>
        </w:rPr>
        <w:t>и типовой форме независимой гарантии, утвержденной постановлением Правительства РФ от 08.11.2013 № 1005 «О независимых гарантиях, используемых для целей Федерального закона «О контрактной системе в сфере з</w:t>
      </w:r>
      <w:r>
        <w:rPr>
          <w:sz w:val="24"/>
          <w:szCs w:val="24"/>
        </w:rPr>
        <w:t>акупок товаров, работ, услуг для обеспечения государственных и муниципальных нужд»</w:t>
      </w:r>
      <w:r>
        <w:rPr>
          <w:color w:val="000000"/>
          <w:sz w:val="24"/>
          <w:szCs w:val="24"/>
        </w:rPr>
        <w:t xml:space="preserve">, </w:t>
      </w:r>
      <w:r>
        <w:rPr>
          <w:sz w:val="24"/>
          <w:szCs w:val="24"/>
          <w:lang w:eastAsia="ar-SA"/>
        </w:rPr>
        <w:t>или внесением денежных средств на указанный Заказчиком счет, на котором в</w:t>
      </w:r>
      <w:proofErr w:type="gramEnd"/>
      <w:r>
        <w:rPr>
          <w:sz w:val="24"/>
          <w:szCs w:val="24"/>
          <w:lang w:eastAsia="ar-SA"/>
        </w:rPr>
        <w:t xml:space="preserve"> </w:t>
      </w:r>
      <w:proofErr w:type="gramStart"/>
      <w:r>
        <w:rPr>
          <w:sz w:val="24"/>
          <w:szCs w:val="24"/>
          <w:lang w:eastAsia="ar-SA"/>
        </w:rPr>
        <w:t>соответствии</w:t>
      </w:r>
      <w:proofErr w:type="gramEnd"/>
      <w:r>
        <w:rPr>
          <w:sz w:val="24"/>
          <w:szCs w:val="24"/>
          <w:lang w:eastAsia="ar-SA"/>
        </w:rPr>
        <w:t xml:space="preserve"> с </w:t>
      </w:r>
      <w:r>
        <w:rPr>
          <w:sz w:val="24"/>
          <w:szCs w:val="24"/>
          <w:lang w:eastAsia="ar-SA"/>
        </w:rPr>
        <w:lastRenderedPageBreak/>
        <w:t>законодательством Российской Федерации учитываются операции со средствами, поступаю</w:t>
      </w:r>
      <w:r>
        <w:rPr>
          <w:sz w:val="24"/>
          <w:szCs w:val="24"/>
          <w:lang w:eastAsia="ar-SA"/>
        </w:rPr>
        <w:t>щими Заказчику.</w:t>
      </w:r>
    </w:p>
    <w:p w:rsidR="00440E22" w:rsidRDefault="007E5112">
      <w:pPr>
        <w:widowControl w:val="0"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Способ обеспечения исполнения Контракта, срок действия независимой гарантии определяются в соответствии с требованиями Федерального </w:t>
      </w:r>
      <w:hyperlink r:id="rId14" w:tooltip="consultantplus://offline/ref=782E9CC4CCC6932545801925E3B536176E50B53C1FD70BD7655CABC93DB89C27024180C10398FB96372E7F1F5737VEP">
        <w:r>
          <w:rPr>
            <w:sz w:val="24"/>
            <w:szCs w:val="24"/>
            <w:lang w:eastAsia="ar-SA"/>
          </w:rPr>
          <w:t>закона</w:t>
        </w:r>
      </w:hyperlink>
      <w:r>
        <w:rPr>
          <w:sz w:val="24"/>
          <w:szCs w:val="24"/>
          <w:lang w:eastAsia="ar-SA"/>
        </w:rPr>
        <w:t xml:space="preserve"> № 44-ФЗ, участником закупки, с которым заключается Контракт, самостоятельно. При эт</w:t>
      </w:r>
      <w:r>
        <w:rPr>
          <w:sz w:val="24"/>
          <w:szCs w:val="24"/>
          <w:lang w:eastAsia="ar-SA"/>
        </w:rPr>
        <w:t xml:space="preserve">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</w:t>
      </w:r>
      <w:hyperlink r:id="rId15" w:tooltip="consultantplus://offline/ref=782E9CC4CCC6932545801925E3B536176E50B53C1FD70BD7655CABC93DB89C271041D8CD019EE696393B294E112BD805805FEF4CF4B5672237V6P">
        <w:r>
          <w:rPr>
            <w:sz w:val="24"/>
            <w:szCs w:val="24"/>
            <w:lang w:eastAsia="ar-SA"/>
          </w:rPr>
          <w:t>статьей 95</w:t>
        </w:r>
      </w:hyperlink>
      <w:r>
        <w:rPr>
          <w:sz w:val="24"/>
          <w:szCs w:val="24"/>
          <w:lang w:eastAsia="ar-SA"/>
        </w:rPr>
        <w:t xml:space="preserve"> Федерального закона № 44-ФЗ.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7.3. </w:t>
      </w:r>
      <w:proofErr w:type="gramStart"/>
      <w:r>
        <w:rPr>
          <w:sz w:val="24"/>
          <w:szCs w:val="24"/>
        </w:rPr>
        <w:t>Денежные средства, внесенные Исполнителем в качестве обеспечения исполнения Контракта, в том числе часть этих денежных средств в случае уменьшения разме</w:t>
      </w:r>
      <w:r>
        <w:rPr>
          <w:sz w:val="24"/>
          <w:szCs w:val="24"/>
        </w:rPr>
        <w:t>ра обеспечения исполнения Контракта в соответствии с частями 7, 7.1 и 7.2 статьи 96 Федерального закона № 44-ФЗ, возвращаются Исполнителю в срок не позднее 15 дней с даты исполнения Исполнителем обязательств, предусмотренных Контрактом (если такая форма об</w:t>
      </w:r>
      <w:r>
        <w:rPr>
          <w:sz w:val="24"/>
          <w:szCs w:val="24"/>
        </w:rPr>
        <w:t>еспечения исполнения Контракта применяется Исполнителем).</w:t>
      </w:r>
      <w:proofErr w:type="gramEnd"/>
    </w:p>
    <w:p w:rsidR="00440E22" w:rsidRDefault="007E5112">
      <w:pPr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7.4. </w:t>
      </w:r>
      <w:proofErr w:type="gramStart"/>
      <w:r>
        <w:rPr>
          <w:sz w:val="24"/>
          <w:szCs w:val="24"/>
          <w:lang w:eastAsia="ar-SA"/>
        </w:rPr>
        <w:t xml:space="preserve">Независимая гарантия, предоставленная в качестве обеспечения исполнения Контракта, должна содержать условие </w:t>
      </w:r>
      <w:bookmarkStart w:id="1" w:name="P1578"/>
      <w:bookmarkEnd w:id="1"/>
      <w:r>
        <w:rPr>
          <w:color w:val="22272F"/>
          <w:sz w:val="24"/>
          <w:szCs w:val="24"/>
          <w:shd w:val="clear" w:color="auto" w:fill="FFFFFF"/>
        </w:rPr>
        <w:t>об обязанности гаранта уплатить заказчику (бенефициару) денежную сумму по независимой</w:t>
      </w:r>
      <w:r>
        <w:rPr>
          <w:color w:val="22272F"/>
          <w:sz w:val="24"/>
          <w:szCs w:val="24"/>
          <w:shd w:val="clear" w:color="auto" w:fill="FFFFFF"/>
        </w:rPr>
        <w:t xml:space="preserve"> гарантии не позднее 10 (десяти) рабочих дней со дня, следующего за днем получения гарантом требования заказчика (бенефициара), соответствующего условиям такой независимой гарантии, при отсутствии предусмотренных </w:t>
      </w:r>
      <w:r>
        <w:rPr>
          <w:sz w:val="24"/>
          <w:szCs w:val="24"/>
          <w:shd w:val="clear" w:color="auto" w:fill="FFFFFF"/>
        </w:rPr>
        <w:t>Гражданским кодексом</w:t>
      </w:r>
      <w:r>
        <w:rPr>
          <w:color w:val="22272F"/>
          <w:sz w:val="24"/>
          <w:szCs w:val="24"/>
          <w:shd w:val="clear" w:color="auto" w:fill="FFFFFF"/>
        </w:rPr>
        <w:t xml:space="preserve"> Российской Федерации </w:t>
      </w:r>
      <w:r>
        <w:rPr>
          <w:color w:val="22272F"/>
          <w:sz w:val="24"/>
          <w:szCs w:val="24"/>
          <w:shd w:val="clear" w:color="auto" w:fill="FFFFFF"/>
        </w:rPr>
        <w:t>оснований для отказа в удовлетворении этого требования.</w:t>
      </w:r>
      <w:r>
        <w:rPr>
          <w:sz w:val="24"/>
          <w:szCs w:val="24"/>
          <w:lang w:eastAsia="ar-SA"/>
        </w:rPr>
        <w:t xml:space="preserve"> </w:t>
      </w:r>
      <w:proofErr w:type="gramEnd"/>
    </w:p>
    <w:p w:rsidR="00440E22" w:rsidRDefault="007E5112">
      <w:pPr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7.5. В ходе исполнения Контракта Исполнитель 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 ново</w:t>
      </w:r>
      <w:r>
        <w:rPr>
          <w:sz w:val="24"/>
          <w:szCs w:val="24"/>
          <w:lang w:eastAsia="ar-SA"/>
        </w:rPr>
        <w:t>е обеспечение исполнения Контракта, размер которого может быть уменьшен в порядке и случаях, которые предусмотрены пунктами 7.6 и 7.7. Контракта.</w:t>
      </w:r>
      <w:r>
        <w:rPr>
          <w:color w:val="22272F"/>
          <w:sz w:val="23"/>
          <w:szCs w:val="23"/>
          <w:shd w:val="clear" w:color="auto" w:fill="FFFFFF"/>
        </w:rPr>
        <w:t xml:space="preserve"> </w:t>
      </w:r>
      <w:r>
        <w:rPr>
          <w:sz w:val="24"/>
          <w:szCs w:val="24"/>
          <w:lang w:eastAsia="ar-SA"/>
        </w:rPr>
        <w:t xml:space="preserve">В случае если Контрактом </w:t>
      </w:r>
      <w:proofErr w:type="gramStart"/>
      <w:r>
        <w:rPr>
          <w:sz w:val="24"/>
          <w:szCs w:val="24"/>
          <w:lang w:eastAsia="ar-SA"/>
        </w:rPr>
        <w:t xml:space="preserve">предусмотрены отдельные этапы его исполнения размер обеспечения исполнения Контракта </w:t>
      </w:r>
      <w:r>
        <w:rPr>
          <w:sz w:val="24"/>
          <w:szCs w:val="24"/>
          <w:lang w:eastAsia="ar-SA"/>
        </w:rPr>
        <w:t>в ходе исполнения Контракта подлежит</w:t>
      </w:r>
      <w:proofErr w:type="gramEnd"/>
      <w:r>
        <w:rPr>
          <w:sz w:val="24"/>
          <w:szCs w:val="24"/>
          <w:lang w:eastAsia="ar-SA"/>
        </w:rPr>
        <w:t xml:space="preserve"> уменьшению в порядке и случаях, которые предусмотрены пунктами 7.6 и 7.7 Контракта.</w:t>
      </w:r>
    </w:p>
    <w:p w:rsidR="00440E22" w:rsidRDefault="007E5112">
      <w:pPr>
        <w:widowControl w:val="0"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7.6.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услуги или об исполнении им отдельного этапа исполнения и стоимости исполненных обязатель</w:t>
      </w:r>
      <w:proofErr w:type="gramStart"/>
      <w:r>
        <w:rPr>
          <w:sz w:val="24"/>
          <w:szCs w:val="24"/>
          <w:lang w:eastAsia="ar-SA"/>
        </w:rPr>
        <w:t>ств дл</w:t>
      </w:r>
      <w:proofErr w:type="gramEnd"/>
      <w:r>
        <w:rPr>
          <w:sz w:val="24"/>
          <w:szCs w:val="24"/>
          <w:lang w:eastAsia="ar-SA"/>
        </w:rPr>
        <w:t>я вклю</w:t>
      </w:r>
      <w:r>
        <w:rPr>
          <w:sz w:val="24"/>
          <w:szCs w:val="24"/>
          <w:lang w:eastAsia="ar-SA"/>
        </w:rPr>
        <w:t xml:space="preserve">чения в соответствующий реестр контрактов, предусмотренный статьей 103 Федерального </w:t>
      </w:r>
      <w:hyperlink r:id="rId16" w:tooltip="consultantplus://offline/ref=782E9CC4CCC6932545801925E3B536176E50B53C1FD70BD7655CABC93DB89C27024180C10398FB96372E7F1F5737VEP">
        <w:r>
          <w:rPr>
            <w:sz w:val="24"/>
            <w:szCs w:val="24"/>
            <w:lang w:eastAsia="ar-SA"/>
          </w:rPr>
          <w:t>закона</w:t>
        </w:r>
      </w:hyperlink>
      <w:r>
        <w:rPr>
          <w:sz w:val="24"/>
          <w:szCs w:val="24"/>
          <w:lang w:eastAsia="ar-SA"/>
        </w:rPr>
        <w:t xml:space="preserve"> № 44-ФЗ (далее - реестр контрактов). Уменьшение размера обеспечения исполнения Контракта производится пропорционально стоимости исполненных обязате</w:t>
      </w:r>
      <w:r>
        <w:rPr>
          <w:sz w:val="24"/>
          <w:szCs w:val="24"/>
          <w:lang w:eastAsia="ar-SA"/>
        </w:rPr>
        <w:t>льств, приемка и оплата которых осуществлены в порядке и сроки, которые предусмотрены Контрактом. В случае</w:t>
      </w:r>
      <w:proofErr w:type="gramStart"/>
      <w:r>
        <w:rPr>
          <w:sz w:val="24"/>
          <w:szCs w:val="24"/>
          <w:lang w:eastAsia="ar-SA"/>
        </w:rPr>
        <w:t>,</w:t>
      </w:r>
      <w:proofErr w:type="gramEnd"/>
      <w:r>
        <w:rPr>
          <w:sz w:val="24"/>
          <w:szCs w:val="24"/>
          <w:lang w:eastAsia="ar-SA"/>
        </w:rPr>
        <w:t xml:space="preserve"> если обеспечение исполнения Контракта осуществляется путем предоставления независимой гарантии, требование Заказчика об уплате денежных сумм по этой</w:t>
      </w:r>
      <w:r>
        <w:rPr>
          <w:sz w:val="24"/>
          <w:szCs w:val="24"/>
          <w:lang w:eastAsia="ar-SA"/>
        </w:rPr>
        <w:t xml:space="preserve"> гарантии может быть предъявлено в размере не более размера обеспечения исполнения Контракта, рассчитанного Заказчиком на основании информации об исполнении Контракта, размещенной в реестре контрактов. В случае</w:t>
      </w:r>
      <w:proofErr w:type="gramStart"/>
      <w:r>
        <w:rPr>
          <w:sz w:val="24"/>
          <w:szCs w:val="24"/>
          <w:lang w:eastAsia="ar-SA"/>
        </w:rPr>
        <w:t>,</w:t>
      </w:r>
      <w:proofErr w:type="gramEnd"/>
      <w:r>
        <w:rPr>
          <w:sz w:val="24"/>
          <w:szCs w:val="24"/>
          <w:lang w:eastAsia="ar-SA"/>
        </w:rPr>
        <w:t xml:space="preserve"> если обеспечение исполнения Контракта осущес</w:t>
      </w:r>
      <w:r>
        <w:rPr>
          <w:sz w:val="24"/>
          <w:szCs w:val="24"/>
          <w:lang w:eastAsia="ar-SA"/>
        </w:rPr>
        <w:t>твляется путем внесения денежных средств на счет, указанный Заказчиком, по заявлению Исполнителя ему возвращаются Заказчиком в установленный в пункте 7.3</w:t>
      </w:r>
      <w:r>
        <w:rPr>
          <w:color w:val="FF0000"/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Контракта срок денежные средства в сумме, на которую уменьшен размер обеспечения исполнения Контракта,</w:t>
      </w:r>
      <w:r>
        <w:rPr>
          <w:sz w:val="24"/>
          <w:szCs w:val="24"/>
          <w:lang w:eastAsia="ar-SA"/>
        </w:rPr>
        <w:t xml:space="preserve"> рассчитанный Заказчиком на основании информации об исполнении Контракта, размещенной в реестре контрактов.</w:t>
      </w:r>
    </w:p>
    <w:p w:rsidR="00440E22" w:rsidRDefault="007E5112">
      <w:pPr>
        <w:widowControl w:val="0"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7.7. </w:t>
      </w:r>
      <w:bookmarkStart w:id="2" w:name="P1581"/>
      <w:bookmarkEnd w:id="2"/>
      <w:proofErr w:type="gramStart"/>
      <w:r>
        <w:rPr>
          <w:sz w:val="24"/>
          <w:szCs w:val="24"/>
          <w:lang w:eastAsia="ar-SA"/>
        </w:rPr>
        <w:t>Предусмотренное пунктом 7.5 Контракта уменьшение размера обеспечения исполнения Контракта осуществляется при условии отсутствия неисполненных И</w:t>
      </w:r>
      <w:r>
        <w:rPr>
          <w:sz w:val="24"/>
          <w:szCs w:val="24"/>
          <w:lang w:eastAsia="ar-SA"/>
        </w:rPr>
        <w:t>сполнителем требований об уплате неустоек (штрафов, пеней), предъявленных Заказчиком в соответствии с разделом 5 Контракта, а также приемки Заказчиком оказанной услуги, результатов отдельного этапа исполнения Контракта в объеме выплаченного аванса (если Ко</w:t>
      </w:r>
      <w:r>
        <w:rPr>
          <w:sz w:val="24"/>
          <w:szCs w:val="24"/>
          <w:lang w:eastAsia="ar-SA"/>
        </w:rPr>
        <w:t>нтрактом предусмотрена выплата аванса) либо в объеме, превышающем выплаченный аванс (если в соответствии с законодательством</w:t>
      </w:r>
      <w:proofErr w:type="gramEnd"/>
      <w:r>
        <w:rPr>
          <w:sz w:val="24"/>
          <w:szCs w:val="24"/>
          <w:lang w:eastAsia="ar-SA"/>
        </w:rPr>
        <w:t xml:space="preserve"> </w:t>
      </w:r>
      <w:proofErr w:type="gramStart"/>
      <w:r>
        <w:rPr>
          <w:sz w:val="24"/>
          <w:szCs w:val="24"/>
          <w:lang w:eastAsia="ar-SA"/>
        </w:rPr>
        <w:t>Российской Федерации расчеты по Контракту в части выплаты аванса подлежат казначейскому сопровождению).</w:t>
      </w:r>
      <w:proofErr w:type="gramEnd"/>
      <w:r>
        <w:rPr>
          <w:sz w:val="24"/>
          <w:szCs w:val="24"/>
          <w:lang w:eastAsia="ar-SA"/>
        </w:rPr>
        <w:t xml:space="preserve"> Такое уменьшение не допуска</w:t>
      </w:r>
      <w:r>
        <w:rPr>
          <w:sz w:val="24"/>
          <w:szCs w:val="24"/>
          <w:lang w:eastAsia="ar-SA"/>
        </w:rPr>
        <w:t xml:space="preserve">ется в случаях, определенных Правительством Российской Федерации в соответствии с частью 7.3 </w:t>
      </w:r>
      <w:r>
        <w:rPr>
          <w:sz w:val="24"/>
          <w:szCs w:val="24"/>
          <w:lang w:eastAsia="ar-SA"/>
        </w:rPr>
        <w:lastRenderedPageBreak/>
        <w:t>статьи 96 Федерального закона № 44-ФЗ.</w:t>
      </w:r>
    </w:p>
    <w:p w:rsidR="00440E22" w:rsidRDefault="007E5112">
      <w:pPr>
        <w:widowControl w:val="0"/>
        <w:ind w:firstLine="709"/>
        <w:jc w:val="both"/>
        <w:rPr>
          <w:strike/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7.8. В случае отзыва в соответствии с законодательством Российской Федерации у банка, предоставившего независимую гарантию в</w:t>
      </w:r>
      <w:r>
        <w:rPr>
          <w:sz w:val="24"/>
          <w:szCs w:val="24"/>
          <w:lang w:eastAsia="ar-SA"/>
        </w:rPr>
        <w:t xml:space="preserve"> качестве обеспечения исполнения Контракта, лицензии на осуществление банковских операций,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</w:t>
      </w:r>
      <w:r>
        <w:rPr>
          <w:sz w:val="24"/>
          <w:szCs w:val="24"/>
          <w:lang w:eastAsia="ar-SA"/>
        </w:rPr>
        <w:t xml:space="preserve"> предоставить соответствующее обеспечение. Размер такого обеспечения может быть уменьшен в порядке и случаях, которые предусмотрены частями 7, 7.1, 7.2 и 7.3 статьи 96 Федерального закона № 44-ФЗ. </w:t>
      </w:r>
    </w:p>
    <w:p w:rsidR="00440E22" w:rsidRDefault="007E5112">
      <w:pPr>
        <w:widowControl w:val="0"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7.9. Уменьшение в соответствии с пунктом 7.5 Контракта раз</w:t>
      </w:r>
      <w:r>
        <w:rPr>
          <w:sz w:val="24"/>
          <w:szCs w:val="24"/>
          <w:lang w:eastAsia="ar-SA"/>
        </w:rPr>
        <w:t>мера обеспечения исполнения Контракта, предоставленного в виде независимой гарантии, осуществляется Заказчиком путем отказа от части своих прав по этой гарантии. При этом датой такого отказа признается дата включения предусмотренной пунктом 7.6 Контракта и</w:t>
      </w:r>
      <w:r>
        <w:rPr>
          <w:sz w:val="24"/>
          <w:szCs w:val="24"/>
          <w:lang w:eastAsia="ar-SA"/>
        </w:rPr>
        <w:t>нформации в соответствующий реестр контрактов.</w:t>
      </w:r>
    </w:p>
    <w:p w:rsidR="00440E22" w:rsidRDefault="007E5112">
      <w:pPr>
        <w:widowControl w:val="0"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7.10. В случае предоставления нового обеспечения исполнения Контракта в соответствии с частью 30 статьи 34, частью 7 статьи 96 Федерального закона № 44-ФЗ возврат независимой гарантии Заказчиком гаранту, предо</w:t>
      </w:r>
      <w:r>
        <w:rPr>
          <w:sz w:val="24"/>
          <w:szCs w:val="24"/>
          <w:lang w:eastAsia="ar-SA"/>
        </w:rPr>
        <w:t>ставившему указанную независимую гарантию, не осуществляется, взыскание по ней не производится.</w:t>
      </w:r>
    </w:p>
    <w:p w:rsidR="00440E22" w:rsidRDefault="007E5112">
      <w:pPr>
        <w:widowControl w:val="0"/>
        <w:ind w:firstLine="709"/>
        <w:jc w:val="both"/>
        <w:rPr>
          <w:sz w:val="24"/>
          <w:szCs w:val="24"/>
          <w:lang w:eastAsia="ar-SA"/>
        </w:rPr>
      </w:pPr>
      <w:bookmarkStart w:id="3" w:name="P1584"/>
      <w:bookmarkEnd w:id="3"/>
      <w:r>
        <w:rPr>
          <w:sz w:val="24"/>
          <w:szCs w:val="24"/>
          <w:lang w:eastAsia="ar-SA"/>
        </w:rPr>
        <w:t>7.11. Положения настоящего раздела Контракта не применяются в случае заключения Контракта с участником закупки, который является казенным учреждением.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7.12. </w:t>
      </w:r>
      <w:proofErr w:type="gramStart"/>
      <w:r>
        <w:rPr>
          <w:sz w:val="24"/>
          <w:szCs w:val="24"/>
        </w:rPr>
        <w:t>В с</w:t>
      </w:r>
      <w:r>
        <w:rPr>
          <w:sz w:val="24"/>
          <w:szCs w:val="24"/>
        </w:rPr>
        <w:t xml:space="preserve">лучае заключения настоящего Контракта с Исполнителем по результатам определения Исполнителя в соответствии с пунктом 1 части 1 статьи 30 Федерального закона № 44-ФЗ, такой Исполнитель освобождается от предоставления обеспечения исполнения Контракта, в том </w:t>
      </w:r>
      <w:r>
        <w:rPr>
          <w:sz w:val="24"/>
          <w:szCs w:val="24"/>
        </w:rPr>
        <w:t>числе с учетом положений статьи 37 Федерального закона № 44-ФЗ, в случае предоставления таким Исполнителем информации, содержащейся в реестре контрактов, заключенных заказчиками, и подтверждающей исполнение таким Исполнителем (без</w:t>
      </w:r>
      <w:proofErr w:type="gramEnd"/>
      <w:r>
        <w:rPr>
          <w:sz w:val="24"/>
          <w:szCs w:val="24"/>
        </w:rPr>
        <w:t xml:space="preserve"> учета правопреемства) в т</w:t>
      </w:r>
      <w:r>
        <w:rPr>
          <w:sz w:val="24"/>
          <w:szCs w:val="24"/>
        </w:rPr>
        <w:t xml:space="preserve">ечение 3 лет до даты подачи заявки на участие в закупке 3 контрактов, исполненных без применения к такому Исполнителю неустоек (штрафов, пеней). </w:t>
      </w:r>
      <w:r>
        <w:rPr>
          <w:iCs/>
          <w:sz w:val="24"/>
          <w:szCs w:val="24"/>
        </w:rPr>
        <w:t>Такая информация представляется Исполнителем до заключения Контракта в случаях, установленных Федеральным закон</w:t>
      </w:r>
      <w:r>
        <w:rPr>
          <w:iCs/>
          <w:sz w:val="24"/>
          <w:szCs w:val="24"/>
        </w:rPr>
        <w:t xml:space="preserve">ом № 44-ФЗ для предоставления обеспечения исполнения Контракта. </w:t>
      </w:r>
      <w:r>
        <w:rPr>
          <w:sz w:val="24"/>
          <w:szCs w:val="24"/>
        </w:rPr>
        <w:t xml:space="preserve">При этом сумма цен таких контрактов должна составлять не </w:t>
      </w:r>
      <w:proofErr w:type="gramStart"/>
      <w:r>
        <w:rPr>
          <w:sz w:val="24"/>
          <w:szCs w:val="24"/>
        </w:rPr>
        <w:t>менее начальной</w:t>
      </w:r>
      <w:proofErr w:type="gramEnd"/>
      <w:r>
        <w:rPr>
          <w:sz w:val="24"/>
          <w:szCs w:val="24"/>
        </w:rPr>
        <w:t xml:space="preserve"> (максимальной) цены контракта, указанной в извещении об осуществлении закупки и документации о закупке, по результатам </w:t>
      </w:r>
      <w:r>
        <w:rPr>
          <w:sz w:val="24"/>
          <w:szCs w:val="24"/>
        </w:rPr>
        <w:t>осуществления которой заключен настоящий Контракт.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7.13. В случае если обеспечение Контракта производится путем внесения денежных средств на счет, на котором в соответствии с законодательством Российской Федерации учитываются операции со </w:t>
      </w:r>
      <w:proofErr w:type="gramStart"/>
      <w:r>
        <w:rPr>
          <w:sz w:val="24"/>
          <w:szCs w:val="24"/>
        </w:rPr>
        <w:t>средствами, поступ</w:t>
      </w:r>
      <w:r>
        <w:rPr>
          <w:sz w:val="24"/>
          <w:szCs w:val="24"/>
        </w:rPr>
        <w:t>ающими Заказчику такие денежные средства вносятся</w:t>
      </w:r>
      <w:proofErr w:type="gramEnd"/>
      <w:r>
        <w:rPr>
          <w:sz w:val="24"/>
          <w:szCs w:val="24"/>
        </w:rPr>
        <w:t xml:space="preserve"> на счет:</w:t>
      </w:r>
    </w:p>
    <w:p w:rsidR="00440E22" w:rsidRDefault="00440E22">
      <w:pPr>
        <w:ind w:firstLine="709"/>
        <w:jc w:val="both"/>
        <w:rPr>
          <w:sz w:val="24"/>
          <w:szCs w:val="24"/>
        </w:rPr>
      </w:pPr>
    </w:p>
    <w:tbl>
      <w:tblPr>
        <w:tblW w:w="9746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4962"/>
        <w:gridCol w:w="4784"/>
      </w:tblGrid>
      <w:tr w:rsidR="00440E22"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E22" w:rsidRDefault="007E5112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получателя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E22" w:rsidRDefault="007E5112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Минфин КК (ГКУ КК «</w:t>
            </w:r>
            <w:proofErr w:type="spellStart"/>
            <w:r>
              <w:rPr>
                <w:sz w:val="24"/>
                <w:szCs w:val="24"/>
              </w:rPr>
              <w:t>Краснодаравтодор</w:t>
            </w:r>
            <w:proofErr w:type="spellEnd"/>
            <w:r>
              <w:rPr>
                <w:sz w:val="24"/>
                <w:szCs w:val="24"/>
              </w:rPr>
              <w:t>» л/с 842 41 305 0)</w:t>
            </w:r>
          </w:p>
        </w:tc>
      </w:tr>
      <w:tr w:rsidR="00440E22"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E22" w:rsidRDefault="007E5112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/ КПП получателя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E22" w:rsidRDefault="007E5112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2309075012  /  230901001</w:t>
            </w:r>
          </w:p>
        </w:tc>
      </w:tr>
      <w:tr w:rsidR="00440E22">
        <w:trPr>
          <w:trHeight w:val="581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E22" w:rsidRDefault="007E5112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Казначейский счет</w:t>
            </w:r>
          </w:p>
          <w:p w:rsidR="00440E22" w:rsidRDefault="007E5112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(расчетный счет получателя)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E22" w:rsidRDefault="007E5112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03222643030000001800</w:t>
            </w:r>
          </w:p>
        </w:tc>
      </w:tr>
      <w:tr w:rsidR="00440E22"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E22" w:rsidRDefault="007E5112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Единый казначейский счет (корреспондентский счет)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E22" w:rsidRDefault="007E5112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40102810945370000010</w:t>
            </w:r>
          </w:p>
        </w:tc>
      </w:tr>
      <w:tr w:rsidR="00440E22"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E22" w:rsidRDefault="007E5112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банка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E22" w:rsidRDefault="007E5112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ОКЦ № 1 ЮГУ Банка России//УФК по Краснодарскому краю г. Краснодар</w:t>
            </w:r>
          </w:p>
        </w:tc>
      </w:tr>
      <w:tr w:rsidR="00440E22">
        <w:trPr>
          <w:trHeight w:val="309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E22" w:rsidRDefault="007E5112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E22" w:rsidRDefault="007E5112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040349001</w:t>
            </w:r>
          </w:p>
        </w:tc>
      </w:tr>
      <w:tr w:rsidR="00440E22"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E22" w:rsidRDefault="007E5112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ОКТМО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E22" w:rsidRDefault="007E5112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03701000</w:t>
            </w:r>
          </w:p>
        </w:tc>
      </w:tr>
      <w:tr w:rsidR="00440E22">
        <w:trPr>
          <w:trHeight w:val="250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E22" w:rsidRDefault="007E5112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Классификация дохода (КД)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E22" w:rsidRDefault="007E5112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84200000000000000510</w:t>
            </w:r>
          </w:p>
        </w:tc>
      </w:tr>
      <w:tr w:rsidR="00440E22"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E22" w:rsidRDefault="007E5112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средств (ТС)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E22" w:rsidRDefault="007E5112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30.00.00</w:t>
            </w:r>
          </w:p>
        </w:tc>
      </w:tr>
      <w:tr w:rsidR="00440E22">
        <w:tc>
          <w:tcPr>
            <w:tcW w:w="9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E22" w:rsidRDefault="007E5112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назначении платежа обязательно указать: КД, ТС</w:t>
            </w:r>
          </w:p>
        </w:tc>
      </w:tr>
    </w:tbl>
    <w:p w:rsidR="00440E22" w:rsidRDefault="00440E22">
      <w:pPr>
        <w:tabs>
          <w:tab w:val="left" w:pos="10308"/>
        </w:tabs>
        <w:spacing w:line="0" w:lineRule="atLeast"/>
        <w:ind w:firstLine="709"/>
        <w:jc w:val="both"/>
        <w:rPr>
          <w:sz w:val="24"/>
          <w:szCs w:val="24"/>
        </w:rPr>
      </w:pPr>
    </w:p>
    <w:p w:rsidR="00440E22" w:rsidRDefault="007E5112">
      <w:pPr>
        <w:tabs>
          <w:tab w:val="left" w:pos="10308"/>
        </w:tabs>
        <w:spacing w:line="0" w:lineRule="atLeas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Платежное поручение оформляется в соответствии с требованиями </w:t>
      </w:r>
      <w:hyperlink r:id="rId17" w:tooltip="http://internet.garant.ru/document/redirect/70194476/0">
        <w:r>
          <w:rPr>
            <w:sz w:val="24"/>
            <w:szCs w:val="24"/>
          </w:rPr>
          <w:t>Положения</w:t>
        </w:r>
      </w:hyperlink>
      <w:r>
        <w:rPr>
          <w:sz w:val="24"/>
          <w:szCs w:val="24"/>
        </w:rPr>
        <w:t xml:space="preserve"> Банка России от 29 июня 2021 г. № 762-П «О правилах осуществления перевода денежных средств».</w:t>
      </w:r>
    </w:p>
    <w:p w:rsidR="00440E22" w:rsidRDefault="007E5112">
      <w:pPr>
        <w:pStyle w:val="ConsPlusNormal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Если отсутствует возможность идентифицировать необходимые реквизиты, содержащиеся в платежном поручении, указывающие на назначение платежа: «обеспечени</w:t>
      </w:r>
      <w:r>
        <w:rPr>
          <w:sz w:val="24"/>
          <w:szCs w:val="24"/>
        </w:rPr>
        <w:t xml:space="preserve">е исполнения Контракта», «номер извещения об осуществлении закупки», участник, с которым заключается Контракт, несет риски, связанные с </w:t>
      </w:r>
      <w:proofErr w:type="spellStart"/>
      <w:r>
        <w:rPr>
          <w:sz w:val="24"/>
          <w:szCs w:val="24"/>
        </w:rPr>
        <w:t>непредоставлением</w:t>
      </w:r>
      <w:proofErr w:type="spellEnd"/>
      <w:r>
        <w:rPr>
          <w:sz w:val="24"/>
          <w:szCs w:val="24"/>
        </w:rPr>
        <w:t xml:space="preserve"> обеспечения исполнения Контракта.</w:t>
      </w:r>
    </w:p>
    <w:p w:rsidR="00440E22" w:rsidRDefault="007E5112">
      <w:pPr>
        <w:pStyle w:val="ConsPlusNormal0"/>
        <w:shd w:val="clear" w:color="auto" w:fill="FFFFFF" w:themeFill="background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7.14. В случае</w:t>
      </w:r>
      <w:proofErr w:type="gramStart"/>
      <w:r>
        <w:rPr>
          <w:sz w:val="24"/>
          <w:szCs w:val="24"/>
        </w:rPr>
        <w:t>,</w:t>
      </w:r>
      <w:proofErr w:type="gramEnd"/>
      <w:r>
        <w:rPr>
          <w:sz w:val="24"/>
          <w:szCs w:val="24"/>
        </w:rPr>
        <w:t xml:space="preserve"> если обеспечением исполнения Контракта является внес</w:t>
      </w:r>
      <w:r>
        <w:rPr>
          <w:sz w:val="24"/>
          <w:szCs w:val="24"/>
        </w:rPr>
        <w:t>ение денежных средств на указанный Заказчиком счет, Заказчик при неисполнении или ненадлежащем исполнении Исполнителем любого из обязательств по Контракту вправе удержать денежные средства.</w:t>
      </w:r>
    </w:p>
    <w:p w:rsidR="00440E22" w:rsidRDefault="007E5112">
      <w:pPr>
        <w:pStyle w:val="ConsPlusNormal0"/>
        <w:shd w:val="clear" w:color="auto" w:fill="FFFFFF" w:themeFill="background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7.15. В случае</w:t>
      </w:r>
      <w:proofErr w:type="gramStart"/>
      <w:r>
        <w:rPr>
          <w:sz w:val="24"/>
          <w:szCs w:val="24"/>
        </w:rPr>
        <w:t>,</w:t>
      </w:r>
      <w:proofErr w:type="gramEnd"/>
      <w:r>
        <w:rPr>
          <w:sz w:val="24"/>
          <w:szCs w:val="24"/>
        </w:rPr>
        <w:t xml:space="preserve"> если обеспечением исполнения Контракта является не</w:t>
      </w:r>
      <w:r>
        <w:rPr>
          <w:sz w:val="24"/>
          <w:szCs w:val="24"/>
        </w:rPr>
        <w:t>зависимая гарантия, Заказчик при неисполнении или ненадлежащем исполнении Исполнителем любого из обязательств по Контракту вправе потребовать у гаранта уплаты денежной суммы.</w:t>
      </w:r>
    </w:p>
    <w:p w:rsidR="00440E22" w:rsidRDefault="00440E22">
      <w:pPr>
        <w:jc w:val="center"/>
        <w:rPr>
          <w:sz w:val="24"/>
          <w:szCs w:val="24"/>
        </w:rPr>
      </w:pPr>
    </w:p>
    <w:p w:rsidR="00440E22" w:rsidRDefault="007E511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8. ДЕЙСТВИЕ ОБСТОЯТЕЛЬСТВ НЕПРЕОДОЛИМОЙ СИЛЫ</w:t>
      </w:r>
    </w:p>
    <w:p w:rsidR="00440E22" w:rsidRDefault="00440E22">
      <w:pPr>
        <w:jc w:val="center"/>
        <w:rPr>
          <w:b/>
          <w:bCs/>
          <w:sz w:val="24"/>
          <w:szCs w:val="24"/>
        </w:rPr>
      </w:pPr>
    </w:p>
    <w:p w:rsidR="00440E22" w:rsidRDefault="007E5112">
      <w:pPr>
        <w:widowControl w:val="0"/>
        <w:tabs>
          <w:tab w:val="left" w:pos="720"/>
        </w:tabs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8.1. </w:t>
      </w:r>
      <w:r>
        <w:rPr>
          <w:color w:val="000000"/>
          <w:sz w:val="24"/>
          <w:szCs w:val="24"/>
        </w:rPr>
        <w:t>Стороны освобождаются от отве</w:t>
      </w:r>
      <w:r>
        <w:rPr>
          <w:color w:val="000000"/>
          <w:sz w:val="24"/>
          <w:szCs w:val="24"/>
        </w:rPr>
        <w:t>тственности за частичное или полное неисполнение своих обязательств по настоящему Контракту, если их исполнению препятствует чрезвычайное и непреодолимое при данных условиях обстоятельство (непреодолимая сила), а именно: стихийные бедствия, наводнения, зем</w:t>
      </w:r>
      <w:r>
        <w:rPr>
          <w:color w:val="000000"/>
          <w:sz w:val="24"/>
          <w:szCs w:val="24"/>
        </w:rPr>
        <w:t>летрясения, пожары, военные действия, забастовки, массовые заболевания (эпидемия), повлекшие введение режима повышенной готовности или чрезвычайной ситуации.</w:t>
      </w:r>
    </w:p>
    <w:p w:rsidR="00440E22" w:rsidRDefault="007E5112">
      <w:pPr>
        <w:widowControl w:val="0"/>
        <w:tabs>
          <w:tab w:val="left" w:pos="0"/>
        </w:tabs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8.2. При возникновении обстоятельств непреодолимой силы, препятствующих исполнению обязательств по</w:t>
      </w:r>
      <w:r>
        <w:rPr>
          <w:rFonts w:eastAsia="Calibri"/>
          <w:color w:val="000000"/>
          <w:sz w:val="24"/>
          <w:szCs w:val="24"/>
          <w:lang w:eastAsia="en-US"/>
        </w:rPr>
        <w:t xml:space="preserve"> настоящему Контракту одной из Сторон, она обязана оповестить другую Сторону не позднее </w:t>
      </w:r>
      <w:r>
        <w:rPr>
          <w:rFonts w:eastAsia="Calibri"/>
          <w:sz w:val="24"/>
          <w:szCs w:val="24"/>
          <w:lang w:eastAsia="en-US"/>
        </w:rPr>
        <w:t xml:space="preserve">5 (пяти) дней </w:t>
      </w:r>
      <w:r>
        <w:rPr>
          <w:rFonts w:eastAsia="Calibri"/>
          <w:color w:val="000000"/>
          <w:sz w:val="24"/>
          <w:szCs w:val="24"/>
          <w:lang w:eastAsia="en-US"/>
        </w:rPr>
        <w:t>с момента возникновения таких обстоятельств. Извещение должно содержать данные о характере указанных обстоятельств, оценку их влияния на возможность испол</w:t>
      </w:r>
      <w:r>
        <w:rPr>
          <w:rFonts w:eastAsia="Calibri"/>
          <w:color w:val="000000"/>
          <w:sz w:val="24"/>
          <w:szCs w:val="24"/>
          <w:lang w:eastAsia="en-US"/>
        </w:rPr>
        <w:t xml:space="preserve">нения Стороной своих обязательств по Контракту. К извещению должно прилагаться документальное подтверждение наступления указанных обстоятельств (официальные документы, выданные лицом, уполномоченным выдавать такие документы). </w:t>
      </w:r>
    </w:p>
    <w:p w:rsidR="00440E22" w:rsidRDefault="007E5112">
      <w:pPr>
        <w:widowControl w:val="0"/>
        <w:tabs>
          <w:tab w:val="left" w:pos="0"/>
        </w:tabs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При этом срок выполнения обяз</w:t>
      </w:r>
      <w:r>
        <w:rPr>
          <w:rFonts w:eastAsia="Calibri"/>
          <w:color w:val="000000"/>
          <w:sz w:val="24"/>
          <w:szCs w:val="24"/>
          <w:lang w:eastAsia="en-US"/>
        </w:rPr>
        <w:t>ательств по Контракту переносится соразмерно времени, в течение которого действовали такие обстоятельства. В случае если такие обстоятельства длятся более одного календарного месяца Стороны праве расторгнуть настоящий Контракт по соглашению Сторон.</w:t>
      </w:r>
    </w:p>
    <w:p w:rsidR="00440E22" w:rsidRDefault="007E5112">
      <w:pPr>
        <w:widowControl w:val="0"/>
        <w:tabs>
          <w:tab w:val="left" w:pos="0"/>
        </w:tabs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 xml:space="preserve">8.3. </w:t>
      </w:r>
      <w:proofErr w:type="gramStart"/>
      <w:r>
        <w:rPr>
          <w:rFonts w:eastAsia="Calibri"/>
          <w:color w:val="000000"/>
          <w:sz w:val="24"/>
          <w:szCs w:val="24"/>
          <w:lang w:eastAsia="en-US"/>
        </w:rPr>
        <w:t>Ес</w:t>
      </w:r>
      <w:r>
        <w:rPr>
          <w:rFonts w:eastAsia="Calibri"/>
          <w:color w:val="000000"/>
          <w:sz w:val="24"/>
          <w:szCs w:val="24"/>
          <w:lang w:eastAsia="en-US"/>
        </w:rPr>
        <w:t>ли одна из Сторон не направит или несвоевременно направит документы, указанные в пункте 8.2 настоящего раздела, то такая Сторона не вправе ссылаться на возникновение обстоятельства непреодолимой силы в целях обоснования неисполнения и (или) ненадлежащего и</w:t>
      </w:r>
      <w:r>
        <w:rPr>
          <w:rFonts w:eastAsia="Calibri"/>
          <w:color w:val="000000"/>
          <w:sz w:val="24"/>
          <w:szCs w:val="24"/>
          <w:lang w:eastAsia="en-US"/>
        </w:rPr>
        <w:t>сполнения обязательства по настоящему Контракту,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</w:t>
      </w:r>
      <w:proofErr w:type="gramEnd"/>
      <w:r>
        <w:rPr>
          <w:rFonts w:eastAsia="Calibri"/>
          <w:color w:val="000000"/>
          <w:sz w:val="24"/>
          <w:szCs w:val="24"/>
          <w:lang w:eastAsia="en-US"/>
        </w:rPr>
        <w:t xml:space="preserve"> неисполнением и (или) ненадлежащим исполнением обязател</w:t>
      </w:r>
      <w:r>
        <w:rPr>
          <w:rFonts w:eastAsia="Calibri"/>
          <w:color w:val="000000"/>
          <w:sz w:val="24"/>
          <w:szCs w:val="24"/>
          <w:lang w:eastAsia="en-US"/>
        </w:rPr>
        <w:t>ьств по настоящему Контракту.</w:t>
      </w:r>
    </w:p>
    <w:p w:rsidR="00440E22" w:rsidRDefault="00440E22">
      <w:pPr>
        <w:widowControl w:val="0"/>
        <w:tabs>
          <w:tab w:val="left" w:pos="720"/>
        </w:tabs>
        <w:ind w:firstLine="709"/>
        <w:jc w:val="both"/>
        <w:rPr>
          <w:sz w:val="24"/>
          <w:szCs w:val="24"/>
        </w:rPr>
      </w:pPr>
    </w:p>
    <w:p w:rsidR="00440E22" w:rsidRDefault="007E5112">
      <w:pPr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9. ГАРАНТИЯ КАЧЕСТВА УСЛУГ</w:t>
      </w:r>
    </w:p>
    <w:p w:rsidR="00440E22" w:rsidRDefault="00440E22">
      <w:pPr>
        <w:ind w:firstLine="709"/>
        <w:jc w:val="center"/>
        <w:rPr>
          <w:b/>
          <w:sz w:val="24"/>
          <w:szCs w:val="24"/>
        </w:rPr>
      </w:pPr>
    </w:p>
    <w:p w:rsidR="00440E22" w:rsidRDefault="007E511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  <w:highlight w:val="white"/>
        </w:rPr>
        <w:t xml:space="preserve">9.1. Качество услуг, оказываемых по настоящему Контракту, должно соответствовать установленным в Российской Федерации государственным стандартам, техническим регламентам и требованиям настоящего Контракта. </w:t>
      </w:r>
    </w:p>
    <w:p w:rsidR="00440E22" w:rsidRDefault="007E5112">
      <w:pPr>
        <w:pStyle w:val="consplusnormal1"/>
        <w:spacing w:before="0" w:after="0"/>
        <w:ind w:left="0" w:right="0" w:firstLine="720"/>
        <w:jc w:val="both"/>
      </w:pPr>
      <w:r>
        <w:rPr>
          <w:color w:val="000000"/>
        </w:rPr>
        <w:t xml:space="preserve">9.2. Заказчик вправе предъявлять требования, </w:t>
      </w:r>
      <w:r>
        <w:rPr>
          <w:color w:val="000000"/>
        </w:rPr>
        <w:t>связанные с ненадлежащим качеством результата оказанных услуг.</w:t>
      </w:r>
      <w:r>
        <w:t xml:space="preserve"> Исполнитель обязуется за свой счет производить необходимые мероприятия, в том числе замену товара, используемого в результате оказанных услуг, устранение недостатков в соответствии с требования</w:t>
      </w:r>
      <w:r>
        <w:t>ми гражданского законодательства Российской Федерации. Исполнитель обязуется за свой счет производить устранение недостатков в соответствии с требованиями действующего законодательства.</w:t>
      </w:r>
    </w:p>
    <w:p w:rsidR="00440E22" w:rsidRDefault="007E5112">
      <w:pPr>
        <w:widowControl w:val="0"/>
        <w:ind w:firstLine="7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9.3. </w:t>
      </w:r>
      <w:r>
        <w:rPr>
          <w:sz w:val="24"/>
          <w:szCs w:val="24"/>
        </w:rPr>
        <w:t>При выявлении Заказчиком недостатков оказанных услуг составляется</w:t>
      </w:r>
      <w:r>
        <w:rPr>
          <w:sz w:val="24"/>
          <w:szCs w:val="24"/>
        </w:rPr>
        <w:t xml:space="preserve"> акт. Для участия в составлении акта, фиксирующего недостатки (дефекты) оказанных услуг, согласования порядка их устранения, Исполнитель обязан направить своего представителя не позднее 1 (одного) рабочего дня со дня получения письменного извещения Заказчи</w:t>
      </w:r>
      <w:r>
        <w:rPr>
          <w:sz w:val="24"/>
          <w:szCs w:val="24"/>
        </w:rPr>
        <w:t>ка.</w:t>
      </w:r>
    </w:p>
    <w:p w:rsidR="00440E22" w:rsidRDefault="007E5112">
      <w:pPr>
        <w:ind w:right="-55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устранения недостатков оказанных услуг не должен превышать </w:t>
      </w:r>
      <w:r w:rsidR="00123842">
        <w:rPr>
          <w:sz w:val="24"/>
          <w:szCs w:val="24"/>
        </w:rPr>
        <w:t>7</w:t>
      </w:r>
      <w:r>
        <w:rPr>
          <w:sz w:val="24"/>
          <w:szCs w:val="24"/>
        </w:rPr>
        <w:t xml:space="preserve"> (</w:t>
      </w:r>
      <w:r w:rsidR="00123842">
        <w:rPr>
          <w:sz w:val="24"/>
          <w:szCs w:val="24"/>
        </w:rPr>
        <w:t>семи</w:t>
      </w:r>
      <w:r>
        <w:rPr>
          <w:sz w:val="24"/>
          <w:szCs w:val="24"/>
        </w:rPr>
        <w:t>) рабочих дней со дня письменного заявления о них Заказчиком.</w:t>
      </w:r>
    </w:p>
    <w:p w:rsidR="00440E22" w:rsidRDefault="00440E22">
      <w:pPr>
        <w:ind w:firstLine="720"/>
        <w:jc w:val="both"/>
        <w:rPr>
          <w:b/>
          <w:bCs/>
          <w:sz w:val="24"/>
          <w:szCs w:val="24"/>
        </w:rPr>
      </w:pPr>
    </w:p>
    <w:p w:rsidR="00440E22" w:rsidRDefault="007E511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10. ПОРЯДОК РАЗРЕШЕНИЯ СПОРОВ</w:t>
      </w:r>
    </w:p>
    <w:p w:rsidR="00440E22" w:rsidRDefault="00440E22">
      <w:pPr>
        <w:jc w:val="center"/>
        <w:rPr>
          <w:sz w:val="24"/>
          <w:szCs w:val="24"/>
        </w:rPr>
      </w:pP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10.1. Все споры или разногласия, возникающие между Сторонами по настоящему Контракту ил</w:t>
      </w:r>
      <w:r>
        <w:rPr>
          <w:sz w:val="24"/>
          <w:szCs w:val="24"/>
        </w:rPr>
        <w:t>и в связи с ним, разрешаются путем переговоров (в досудебном порядке).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10.2. Уведомления, не относящиеся к п. 10.3 настоящего Контракта, составляются в письменной форме и направляются одной Стороной другой Стороне по адресу Стороны-адресата, установленному</w:t>
      </w:r>
      <w:r>
        <w:rPr>
          <w:sz w:val="24"/>
          <w:szCs w:val="24"/>
        </w:rPr>
        <w:t xml:space="preserve"> настоящим Контрактом, с использованием курьерской доставки с отметкой о вручении либо с использованием почтовой связи заказным, или ценным письмом с уведомлением о вручении. Момент получения уведомления Стороной-адресатом определяется в соответствии с гра</w:t>
      </w:r>
      <w:r>
        <w:rPr>
          <w:sz w:val="24"/>
          <w:szCs w:val="24"/>
        </w:rPr>
        <w:t>жданским законодательством Российской Федерации.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10.3.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Контракта, такой обмен осуществляется с использованием</w:t>
      </w:r>
      <w:r>
        <w:rPr>
          <w:sz w:val="24"/>
          <w:szCs w:val="24"/>
        </w:rPr>
        <w:t xml:space="preserve"> ЕИС путем направления электронных уведомлений. Такие уведомления формируются с использованием ЕИС не позднее 3 (трех) рабочих дней с момента выявления нарушения, подписываются усиленной электронной подписью лица, имеющего право действовать от имени Заказч</w:t>
      </w:r>
      <w:r>
        <w:rPr>
          <w:sz w:val="24"/>
          <w:szCs w:val="24"/>
        </w:rPr>
        <w:t>ика, Исполнителя, и размещаются в ЕИС без размещения на официальном сайте.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претензии перечисляются допущенные при исполнении Контракта нарушения со ссылкой на соответствующие положения Контракта или его приложений, отражаются стоимостная оценка ответстве</w:t>
      </w:r>
      <w:r>
        <w:rPr>
          <w:sz w:val="24"/>
          <w:szCs w:val="24"/>
        </w:rPr>
        <w:t>нности (неустойки), а также действия, которые должны быть произведены Стороной для устранения нарушений.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10.4. Срок рассмотрения претензии не может превышать </w:t>
      </w:r>
      <w:r w:rsidR="00123842">
        <w:rPr>
          <w:sz w:val="24"/>
          <w:szCs w:val="24"/>
        </w:rPr>
        <w:t>3</w:t>
      </w:r>
      <w:r>
        <w:rPr>
          <w:sz w:val="24"/>
          <w:szCs w:val="24"/>
        </w:rPr>
        <w:t xml:space="preserve"> (</w:t>
      </w:r>
      <w:r w:rsidR="00123842">
        <w:rPr>
          <w:sz w:val="24"/>
          <w:szCs w:val="24"/>
        </w:rPr>
        <w:t>трех</w:t>
      </w:r>
      <w:r>
        <w:rPr>
          <w:sz w:val="24"/>
          <w:szCs w:val="24"/>
        </w:rPr>
        <w:t>) рабочих дней.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10.5. В случае невозможности разрешения разногласий путем переговоров они п</w:t>
      </w:r>
      <w:r>
        <w:rPr>
          <w:sz w:val="24"/>
          <w:szCs w:val="24"/>
        </w:rPr>
        <w:t>одлежат рассмотрению в Арбитражном суде Краснодарского края.</w:t>
      </w:r>
    </w:p>
    <w:p w:rsidR="00440E22" w:rsidRDefault="00440E22">
      <w:pPr>
        <w:ind w:firstLine="709"/>
        <w:jc w:val="both"/>
        <w:rPr>
          <w:sz w:val="24"/>
          <w:szCs w:val="24"/>
        </w:rPr>
      </w:pPr>
    </w:p>
    <w:p w:rsidR="00440E22" w:rsidRDefault="007E511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11. СРОК ДЕЙСТВИЯ, ПОРЯДОК ИЗМЕНЕНИЯ И РАСТОРЖЕНИЯ КОНТРАКТА</w:t>
      </w:r>
    </w:p>
    <w:p w:rsidR="00440E22" w:rsidRDefault="00440E22">
      <w:pPr>
        <w:jc w:val="center"/>
        <w:rPr>
          <w:b/>
          <w:bCs/>
          <w:sz w:val="24"/>
          <w:szCs w:val="24"/>
        </w:rPr>
      </w:pPr>
    </w:p>
    <w:p w:rsidR="00440E22" w:rsidRDefault="007E5112">
      <w:pPr>
        <w:ind w:firstLine="709"/>
        <w:jc w:val="both"/>
        <w:rPr>
          <w:i/>
          <w:color w:val="FF0000"/>
          <w:sz w:val="24"/>
          <w:szCs w:val="24"/>
        </w:rPr>
      </w:pPr>
      <w:r>
        <w:rPr>
          <w:sz w:val="24"/>
          <w:szCs w:val="24"/>
        </w:rPr>
        <w:t xml:space="preserve">11.1. Настоящий Контракт действует </w:t>
      </w:r>
      <w:proofErr w:type="gramStart"/>
      <w:r>
        <w:rPr>
          <w:sz w:val="24"/>
          <w:szCs w:val="24"/>
        </w:rPr>
        <w:t>с даты заключения</w:t>
      </w:r>
      <w:proofErr w:type="gramEnd"/>
      <w:r>
        <w:rPr>
          <w:sz w:val="24"/>
          <w:szCs w:val="24"/>
        </w:rPr>
        <w:t xml:space="preserve"> по 30.03.2027, а в части взаиморасчетов, до полного исполнения сторонами своих </w:t>
      </w:r>
      <w:r>
        <w:rPr>
          <w:sz w:val="24"/>
          <w:szCs w:val="24"/>
        </w:rPr>
        <w:t xml:space="preserve">обязательств. 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</w:rPr>
        <w:t>Окончание срока действия Контракта не влечет прекращения неисполненных обязатель</w:t>
      </w:r>
      <w:proofErr w:type="gramStart"/>
      <w:r>
        <w:rPr>
          <w:sz w:val="24"/>
        </w:rPr>
        <w:t>ств Ст</w:t>
      </w:r>
      <w:proofErr w:type="gramEnd"/>
      <w:r>
        <w:rPr>
          <w:sz w:val="24"/>
        </w:rPr>
        <w:t xml:space="preserve">орон по Контракту, </w:t>
      </w:r>
      <w:r>
        <w:rPr>
          <w:iCs/>
          <w:sz w:val="24"/>
          <w:szCs w:val="24"/>
        </w:rPr>
        <w:t>не освобождает Стороны от ответственности за его нарушение.</w:t>
      </w:r>
    </w:p>
    <w:p w:rsidR="00440E22" w:rsidRDefault="007E5112">
      <w:pPr>
        <w:ind w:firstLine="709"/>
        <w:jc w:val="both"/>
        <w:rPr>
          <w:sz w:val="24"/>
        </w:rPr>
      </w:pPr>
      <w:r>
        <w:rPr>
          <w:sz w:val="24"/>
          <w:szCs w:val="24"/>
        </w:rPr>
        <w:t xml:space="preserve">11.2. </w:t>
      </w:r>
      <w:r>
        <w:rPr>
          <w:sz w:val="24"/>
        </w:rPr>
        <w:t>Изменение существенных условий Контракта при его исполнении не допуска</w:t>
      </w:r>
      <w:r>
        <w:rPr>
          <w:sz w:val="24"/>
        </w:rPr>
        <w:t>ется, за исключением случаев, предусмотренных Федеральным законом № 44-ФЗ.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11.3. Любые изменения и дополнения к настоящему Контракту имеют силу только в том случае, если они оформлены с использованием единой информационной системы. В случае, изменения у ка</w:t>
      </w:r>
      <w:r>
        <w:rPr>
          <w:sz w:val="24"/>
          <w:szCs w:val="24"/>
        </w:rPr>
        <w:t>кой - либо из Сторон местонахождения, названия, банковских реквизитов или в случае реорганизации она обязана в течение 3 (трех) рабочих дней уведомить другую сторону с целью формирования соглашения об изменении условий Контракта с использованием единой инф</w:t>
      </w:r>
      <w:r>
        <w:rPr>
          <w:sz w:val="24"/>
          <w:szCs w:val="24"/>
        </w:rPr>
        <w:t>ормационной системы.</w:t>
      </w:r>
    </w:p>
    <w:p w:rsidR="00440E22" w:rsidRDefault="007E511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11.4. </w:t>
      </w:r>
      <w:r>
        <w:rPr>
          <w:rFonts w:eastAsia="Calibri"/>
          <w:sz w:val="24"/>
          <w:szCs w:val="24"/>
          <w:lang w:eastAsia="en-US"/>
        </w:rPr>
        <w:t>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 Российской Федерации. Соглашение о р</w:t>
      </w:r>
      <w:r>
        <w:rPr>
          <w:rFonts w:eastAsia="Calibri"/>
          <w:sz w:val="24"/>
          <w:szCs w:val="24"/>
          <w:lang w:eastAsia="en-US"/>
        </w:rPr>
        <w:t>асторжении Контракта заключается с использованием единой информационной системы.</w:t>
      </w:r>
    </w:p>
    <w:p w:rsidR="00440E22" w:rsidRDefault="007E5112">
      <w:pPr>
        <w:widowControl w:val="0"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11.5. </w:t>
      </w:r>
      <w:r>
        <w:rPr>
          <w:rFonts w:eastAsia="Calibri"/>
          <w:sz w:val="24"/>
          <w:szCs w:val="24"/>
          <w:lang w:eastAsia="en-US"/>
        </w:rPr>
        <w:t xml:space="preserve">Заказчик вправе принять решение об одностороннем отказе от исполнения Контракта по основаниям, предусмотренным Гражданским кодексом Российской Федерации для </w:t>
      </w:r>
      <w:r>
        <w:rPr>
          <w:rFonts w:eastAsia="Calibri"/>
          <w:sz w:val="24"/>
          <w:szCs w:val="24"/>
          <w:lang w:eastAsia="en-US"/>
        </w:rPr>
        <w:lastRenderedPageBreak/>
        <w:t>одностороннего отказа от исполнения отдельных видов обязательств.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 xml:space="preserve">11.6. Изменение </w:t>
      </w:r>
      <w:proofErr w:type="gramStart"/>
      <w:r>
        <w:rPr>
          <w:rFonts w:eastAsia="Calibri"/>
          <w:sz w:val="24"/>
          <w:szCs w:val="24"/>
          <w:lang w:eastAsia="en-US"/>
        </w:rPr>
        <w:t>и(</w:t>
      </w:r>
      <w:proofErr w:type="gramEnd"/>
      <w:r>
        <w:rPr>
          <w:rFonts w:eastAsia="Calibri"/>
          <w:sz w:val="24"/>
          <w:szCs w:val="24"/>
          <w:lang w:eastAsia="en-US"/>
        </w:rPr>
        <w:t>или) расторжение Контракта осуществляется в порядке, сроки, случаях и на условиях, установленных статьями 34, 95, 96, 112 (ч.65.1) Федерального закона № 44-ФЗ.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11.7. Во все</w:t>
      </w:r>
      <w:r>
        <w:rPr>
          <w:sz w:val="24"/>
          <w:szCs w:val="24"/>
        </w:rPr>
        <w:t>м, что не предусмотрено настоящим Контрактом, Стороны руководствуются действующим законодательством Российской Федерации.</w:t>
      </w:r>
    </w:p>
    <w:p w:rsidR="00440E22" w:rsidRDefault="00440E22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440E22" w:rsidRDefault="007E5112">
      <w:pPr>
        <w:tabs>
          <w:tab w:val="left" w:pos="2127"/>
        </w:tabs>
        <w:ind w:firstLine="7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12. ПРОЧИЕ УСЛОВИЯ</w:t>
      </w:r>
    </w:p>
    <w:p w:rsidR="00440E22" w:rsidRDefault="00440E22">
      <w:pPr>
        <w:ind w:firstLine="709"/>
        <w:jc w:val="center"/>
        <w:rPr>
          <w:b/>
          <w:bCs/>
          <w:sz w:val="24"/>
          <w:szCs w:val="24"/>
        </w:rPr>
      </w:pP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12.1. При исполнении настоящего Контракта не допускается перемена Исполнителя, за исключением случая, когда новый</w:t>
      </w:r>
      <w:r>
        <w:rPr>
          <w:sz w:val="24"/>
          <w:szCs w:val="24"/>
        </w:rPr>
        <w:t xml:space="preserve"> Исполнитель является правопреемником Исполнителя по Контракту вследствие реорганизации юридического лица в форме преобразования, слияния или присоединения.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12.2. В случае перемены Заказчика по Контракту права и обязанности Заказчика по настоящему Контракт</w:t>
      </w:r>
      <w:r>
        <w:rPr>
          <w:sz w:val="24"/>
          <w:szCs w:val="24"/>
        </w:rPr>
        <w:t>у переходят к новому Заказчику в том же объеме и на тех же условиях.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12.3. Контракт составлен в форме электронного документа, подписанного усиленными электронными подписями Сторон.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12.4. Приложения: </w:t>
      </w:r>
    </w:p>
    <w:p w:rsidR="00440E22" w:rsidRDefault="007E5112">
      <w:pPr>
        <w:ind w:firstLine="709"/>
        <w:jc w:val="both"/>
        <w:rPr>
          <w:i/>
          <w:color w:val="FF0000"/>
          <w:sz w:val="24"/>
          <w:szCs w:val="24"/>
          <w:lang w:eastAsia="en-US"/>
        </w:rPr>
      </w:pPr>
      <w:r>
        <w:rPr>
          <w:sz w:val="24"/>
          <w:szCs w:val="24"/>
        </w:rPr>
        <w:t xml:space="preserve">Приложение № 1 Спецификация; </w:t>
      </w:r>
    </w:p>
    <w:p w:rsidR="00440E22" w:rsidRDefault="007E51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 2 Описание об</w:t>
      </w:r>
      <w:r>
        <w:rPr>
          <w:sz w:val="24"/>
          <w:szCs w:val="24"/>
        </w:rPr>
        <w:t>ъекта закупки с приложением.</w:t>
      </w:r>
    </w:p>
    <w:p w:rsidR="00440E22" w:rsidRDefault="00440E22">
      <w:pPr>
        <w:ind w:firstLine="709"/>
        <w:jc w:val="both"/>
        <w:rPr>
          <w:i/>
          <w:color w:val="FF0000"/>
          <w:sz w:val="24"/>
          <w:szCs w:val="24"/>
        </w:rPr>
      </w:pPr>
    </w:p>
    <w:p w:rsidR="00440E22" w:rsidRDefault="007E511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13. МЕСТА НАХОЖДЕНИЯ И БАНКОВСКИЕ РЕКВИЗИТЫ СТОРОН</w:t>
      </w:r>
    </w:p>
    <w:p w:rsidR="00440E22" w:rsidRDefault="00440E22">
      <w:pPr>
        <w:jc w:val="center"/>
        <w:rPr>
          <w:b/>
          <w:bCs/>
          <w:sz w:val="24"/>
          <w:szCs w:val="24"/>
        </w:rPr>
      </w:pPr>
    </w:p>
    <w:tbl>
      <w:tblPr>
        <w:tblW w:w="9549" w:type="dxa"/>
        <w:tblInd w:w="3" w:type="dxa"/>
        <w:tblLayout w:type="fixed"/>
        <w:tblLook w:val="0000" w:firstRow="0" w:lastRow="0" w:firstColumn="0" w:lastColumn="0" w:noHBand="0" w:noVBand="0"/>
      </w:tblPr>
      <w:tblGrid>
        <w:gridCol w:w="4634"/>
        <w:gridCol w:w="4915"/>
      </w:tblGrid>
      <w:tr w:rsidR="00440E22">
        <w:trPr>
          <w:trHeight w:val="2103"/>
        </w:trPr>
        <w:tc>
          <w:tcPr>
            <w:tcW w:w="4634" w:type="dxa"/>
          </w:tcPr>
          <w:p w:rsidR="00440E22" w:rsidRDefault="007E511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Заказчик</w:t>
            </w:r>
          </w:p>
          <w:p w:rsidR="00440E22" w:rsidRDefault="007E511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____________________________________</w:t>
            </w:r>
          </w:p>
          <w:p w:rsidR="00440E22" w:rsidRDefault="007E511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________________________________________________________________________</w:t>
            </w:r>
          </w:p>
          <w:p w:rsidR="00440E22" w:rsidRDefault="00440E22">
            <w:pPr>
              <w:rPr>
                <w:sz w:val="24"/>
                <w:szCs w:val="24"/>
                <w:lang w:eastAsia="en-US"/>
              </w:rPr>
            </w:pPr>
          </w:p>
          <w:p w:rsidR="00440E22" w:rsidRDefault="007E511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__________________________</w:t>
            </w:r>
          </w:p>
          <w:p w:rsidR="00440E22" w:rsidRDefault="007E511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М.П.</w:t>
            </w:r>
          </w:p>
        </w:tc>
        <w:tc>
          <w:tcPr>
            <w:tcW w:w="4914" w:type="dxa"/>
          </w:tcPr>
          <w:p w:rsidR="00440E22" w:rsidRDefault="007E5112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Исполнитель</w:t>
            </w:r>
          </w:p>
          <w:p w:rsidR="00440E22" w:rsidRDefault="007E511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  <w:r>
              <w:rPr>
                <w:sz w:val="24"/>
                <w:szCs w:val="24"/>
                <w:lang w:val="en-US"/>
              </w:rPr>
              <w:t>___</w:t>
            </w:r>
            <w:r>
              <w:rPr>
                <w:sz w:val="24"/>
                <w:szCs w:val="24"/>
              </w:rPr>
              <w:t>_</w:t>
            </w:r>
          </w:p>
          <w:p w:rsidR="00440E22" w:rsidRDefault="007E511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</w:t>
            </w:r>
            <w:r>
              <w:rPr>
                <w:sz w:val="24"/>
                <w:szCs w:val="24"/>
                <w:lang w:val="en-US"/>
              </w:rPr>
              <w:t>___</w:t>
            </w:r>
          </w:p>
          <w:p w:rsidR="00440E22" w:rsidRDefault="007E511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__________________________________</w:t>
            </w:r>
            <w:r>
              <w:rPr>
                <w:sz w:val="24"/>
                <w:szCs w:val="24"/>
                <w:lang w:val="en-US"/>
              </w:rPr>
              <w:t>___</w:t>
            </w:r>
          </w:p>
          <w:p w:rsidR="00440E22" w:rsidRDefault="00440E22">
            <w:pPr>
              <w:rPr>
                <w:sz w:val="24"/>
                <w:szCs w:val="24"/>
              </w:rPr>
            </w:pPr>
          </w:p>
          <w:p w:rsidR="00440E22" w:rsidRDefault="007E51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</w:t>
            </w:r>
          </w:p>
          <w:p w:rsidR="00440E22" w:rsidRDefault="007E51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 w:rsidR="00440E22" w:rsidRDefault="00440E22">
      <w:pPr>
        <w:sectPr w:rsidR="00440E22">
          <w:pgSz w:w="11906" w:h="16838"/>
          <w:pgMar w:top="1134" w:right="566" w:bottom="1106" w:left="1134" w:header="0" w:footer="0" w:gutter="0"/>
          <w:cols w:space="720"/>
          <w:formProt w:val="0"/>
          <w:docGrid w:linePitch="100" w:charSpace="8192"/>
        </w:sectPr>
      </w:pPr>
    </w:p>
    <w:p w:rsidR="00440E22" w:rsidRDefault="007E5112">
      <w:pPr>
        <w:ind w:left="6237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Приложение № 1</w:t>
      </w:r>
    </w:p>
    <w:p w:rsidR="00440E22" w:rsidRDefault="007E5112">
      <w:pPr>
        <w:ind w:left="6237"/>
        <w:rPr>
          <w:sz w:val="24"/>
          <w:szCs w:val="24"/>
        </w:rPr>
      </w:pPr>
      <w:r>
        <w:rPr>
          <w:sz w:val="24"/>
          <w:szCs w:val="24"/>
        </w:rPr>
        <w:t>к государственному контракту</w:t>
      </w:r>
    </w:p>
    <w:p w:rsidR="00440E22" w:rsidRDefault="007E5112">
      <w:pPr>
        <w:ind w:left="6237"/>
        <w:rPr>
          <w:sz w:val="24"/>
          <w:szCs w:val="24"/>
        </w:rPr>
      </w:pPr>
      <w:r>
        <w:rPr>
          <w:sz w:val="24"/>
          <w:szCs w:val="24"/>
        </w:rPr>
        <w:t>от _____________ № ____ - КАД</w:t>
      </w:r>
    </w:p>
    <w:p w:rsidR="00440E22" w:rsidRDefault="00440E22">
      <w:pPr>
        <w:tabs>
          <w:tab w:val="left" w:pos="11625"/>
        </w:tabs>
        <w:ind w:left="6237"/>
        <w:rPr>
          <w:sz w:val="24"/>
          <w:szCs w:val="24"/>
        </w:rPr>
      </w:pPr>
    </w:p>
    <w:p w:rsidR="00440E22" w:rsidRDefault="00440E22">
      <w:pPr>
        <w:tabs>
          <w:tab w:val="left" w:pos="11625"/>
        </w:tabs>
        <w:rPr>
          <w:sz w:val="24"/>
          <w:szCs w:val="24"/>
        </w:rPr>
      </w:pPr>
    </w:p>
    <w:p w:rsidR="00440E22" w:rsidRDefault="007E5112">
      <w:pPr>
        <w:tabs>
          <w:tab w:val="left" w:pos="0"/>
        </w:tabs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СПЕЦИФИКАЦИЯ*</w:t>
      </w:r>
    </w:p>
    <w:p w:rsidR="00440E22" w:rsidRDefault="007E5112">
      <w:pPr>
        <w:tabs>
          <w:tab w:val="left" w:pos="0"/>
        </w:tabs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на оказание услуг по </w:t>
      </w:r>
      <w:r>
        <w:rPr>
          <w:rFonts w:eastAsia="Calibri"/>
          <w:sz w:val="24"/>
          <w:szCs w:val="24"/>
          <w:lang w:eastAsia="en-US"/>
        </w:rPr>
        <w:t xml:space="preserve">предоставлению доступа к программному обеспечению по модели </w:t>
      </w:r>
      <w:proofErr w:type="spellStart"/>
      <w:r>
        <w:rPr>
          <w:rFonts w:eastAsia="Calibri"/>
          <w:sz w:val="24"/>
          <w:szCs w:val="24"/>
          <w:lang w:val="en-US" w:eastAsia="en-US"/>
        </w:rPr>
        <w:t>SaaS</w:t>
      </w:r>
      <w:proofErr w:type="spellEnd"/>
    </w:p>
    <w:p w:rsidR="00440E22" w:rsidRDefault="00440E22">
      <w:pPr>
        <w:tabs>
          <w:tab w:val="left" w:pos="0"/>
        </w:tabs>
        <w:rPr>
          <w:b/>
          <w:bCs/>
          <w:sz w:val="24"/>
          <w:szCs w:val="24"/>
        </w:rPr>
      </w:pPr>
    </w:p>
    <w:tbl>
      <w:tblPr>
        <w:tblW w:w="5000" w:type="pct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655"/>
        <w:gridCol w:w="3745"/>
        <w:gridCol w:w="994"/>
        <w:gridCol w:w="1560"/>
        <w:gridCol w:w="1197"/>
        <w:gridCol w:w="1497"/>
      </w:tblGrid>
      <w:tr w:rsidR="00440E22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E22" w:rsidRDefault="007E5112">
            <w:pPr>
              <w:tabs>
                <w:tab w:val="left" w:pos="103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440E22" w:rsidRDefault="007E5112">
            <w:pPr>
              <w:widowControl w:val="0"/>
              <w:tabs>
                <w:tab w:val="left" w:pos="10308"/>
              </w:tabs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E22" w:rsidRDefault="007E5112">
            <w:pPr>
              <w:widowControl w:val="0"/>
              <w:tabs>
                <w:tab w:val="left" w:pos="103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закупаемых услуг, работ, входящих в объект закупки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E22" w:rsidRDefault="007E5112">
            <w:pPr>
              <w:widowControl w:val="0"/>
              <w:tabs>
                <w:tab w:val="left" w:pos="103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E22" w:rsidRDefault="007E5112">
            <w:pPr>
              <w:widowControl w:val="0"/>
              <w:tabs>
                <w:tab w:val="left" w:pos="103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Необходимый объем,</w:t>
            </w:r>
          </w:p>
          <w:p w:rsidR="00440E22" w:rsidRDefault="007E5112">
            <w:pPr>
              <w:widowControl w:val="0"/>
              <w:tabs>
                <w:tab w:val="left" w:pos="103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E22" w:rsidRDefault="007E5112">
            <w:pPr>
              <w:widowControl w:val="0"/>
              <w:tabs>
                <w:tab w:val="left" w:pos="103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Цена за ед. изм., руб.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E22" w:rsidRDefault="007E5112">
            <w:pPr>
              <w:widowControl w:val="0"/>
              <w:tabs>
                <w:tab w:val="left" w:pos="103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сумма, руб.</w:t>
            </w:r>
          </w:p>
          <w:p w:rsidR="00440E22" w:rsidRDefault="007E5112">
            <w:pPr>
              <w:widowControl w:val="0"/>
              <w:tabs>
                <w:tab w:val="left" w:pos="10308"/>
              </w:tabs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 т. </w:t>
            </w:r>
            <w:r>
              <w:rPr>
                <w:i/>
                <w:sz w:val="24"/>
                <w:szCs w:val="24"/>
              </w:rPr>
              <w:t>ч. НДС/ НДС не предусмотрен</w:t>
            </w:r>
          </w:p>
        </w:tc>
      </w:tr>
      <w:tr w:rsidR="00440E22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E22" w:rsidRDefault="007E5112">
            <w:pPr>
              <w:widowControl w:val="0"/>
              <w:tabs>
                <w:tab w:val="left" w:pos="103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E22" w:rsidRDefault="007E5112">
            <w:pPr>
              <w:widowControl w:val="0"/>
              <w:tabs>
                <w:tab w:val="left" w:pos="103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E22" w:rsidRDefault="007E5112">
            <w:pPr>
              <w:widowControl w:val="0"/>
              <w:tabs>
                <w:tab w:val="left" w:pos="103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E22" w:rsidRDefault="007E5112">
            <w:pPr>
              <w:widowControl w:val="0"/>
              <w:tabs>
                <w:tab w:val="left" w:pos="103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E22" w:rsidRDefault="007E5112">
            <w:pPr>
              <w:widowControl w:val="0"/>
              <w:tabs>
                <w:tab w:val="left" w:pos="103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E22" w:rsidRDefault="007E5112">
            <w:pPr>
              <w:widowControl w:val="0"/>
              <w:tabs>
                <w:tab w:val="left" w:pos="103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40E22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E22" w:rsidRDefault="007E5112">
            <w:pPr>
              <w:widowControl w:val="0"/>
              <w:tabs>
                <w:tab w:val="left" w:pos="103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0E22" w:rsidRDefault="007E5112">
            <w:pPr>
              <w:widowControl w:val="0"/>
              <w:tabs>
                <w:tab w:val="left" w:pos="10308"/>
              </w:tabs>
              <w:ind w:left="59" w:right="142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Услуги по предоставлению доступа к программному обеспечению по модели </w:t>
            </w:r>
            <w:proofErr w:type="spellStart"/>
            <w:r>
              <w:rPr>
                <w:bCs/>
                <w:sz w:val="24"/>
                <w:szCs w:val="24"/>
                <w:lang w:val="en-US"/>
              </w:rPr>
              <w:t>SaaS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0E22" w:rsidRDefault="007E5112">
            <w:pPr>
              <w:widowControl w:val="0"/>
              <w:tabs>
                <w:tab w:val="left" w:pos="10308"/>
              </w:tabs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Усл.ед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0E22" w:rsidRDefault="007E5112">
            <w:pPr>
              <w:widowControl w:val="0"/>
              <w:tabs>
                <w:tab w:val="left" w:pos="103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0E22" w:rsidRDefault="00440E22">
            <w:pPr>
              <w:widowControl w:val="0"/>
              <w:tabs>
                <w:tab w:val="left" w:pos="1030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0E22" w:rsidRDefault="00440E22">
            <w:pPr>
              <w:widowControl w:val="0"/>
              <w:tabs>
                <w:tab w:val="left" w:pos="10308"/>
              </w:tabs>
              <w:jc w:val="center"/>
              <w:rPr>
                <w:sz w:val="24"/>
                <w:szCs w:val="24"/>
              </w:rPr>
            </w:pPr>
          </w:p>
        </w:tc>
      </w:tr>
      <w:tr w:rsidR="00440E22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E22" w:rsidRDefault="00440E22">
            <w:pPr>
              <w:widowControl w:val="0"/>
              <w:tabs>
                <w:tab w:val="left" w:pos="1030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2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0E22" w:rsidRDefault="00440E22">
            <w:pPr>
              <w:widowControl w:val="0"/>
              <w:tabs>
                <w:tab w:val="left" w:pos="10308"/>
              </w:tabs>
              <w:jc w:val="right"/>
              <w:rPr>
                <w:color w:val="000008"/>
                <w:sz w:val="24"/>
                <w:szCs w:val="24"/>
              </w:rPr>
            </w:pPr>
          </w:p>
          <w:p w:rsidR="00440E22" w:rsidRDefault="007E5112">
            <w:pPr>
              <w:widowControl w:val="0"/>
              <w:tabs>
                <w:tab w:val="left" w:pos="10308"/>
              </w:tabs>
              <w:jc w:val="right"/>
              <w:rPr>
                <w:color w:val="000008"/>
                <w:sz w:val="24"/>
                <w:szCs w:val="24"/>
              </w:rPr>
            </w:pPr>
            <w:r>
              <w:rPr>
                <w:color w:val="000008"/>
                <w:sz w:val="24"/>
                <w:szCs w:val="24"/>
              </w:rPr>
              <w:t>Цена Контракта, руб.: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E22" w:rsidRDefault="00440E22">
            <w:pPr>
              <w:widowControl w:val="0"/>
              <w:tabs>
                <w:tab w:val="left" w:pos="10308"/>
              </w:tabs>
              <w:jc w:val="center"/>
              <w:rPr>
                <w:sz w:val="24"/>
                <w:szCs w:val="24"/>
              </w:rPr>
            </w:pPr>
          </w:p>
          <w:p w:rsidR="00440E22" w:rsidRDefault="00440E22">
            <w:pPr>
              <w:widowControl w:val="0"/>
              <w:tabs>
                <w:tab w:val="left" w:pos="10308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440E22" w:rsidRDefault="00440E22">
      <w:pPr>
        <w:rPr>
          <w:b/>
          <w:bCs/>
          <w:sz w:val="24"/>
          <w:szCs w:val="24"/>
        </w:rPr>
      </w:pPr>
    </w:p>
    <w:p w:rsidR="00440E22" w:rsidRDefault="00440E22">
      <w:pPr>
        <w:widowControl w:val="0"/>
        <w:tabs>
          <w:tab w:val="left" w:pos="10308"/>
        </w:tabs>
        <w:ind w:firstLine="720"/>
        <w:jc w:val="center"/>
        <w:rPr>
          <w:i/>
          <w:color w:val="000000"/>
          <w:sz w:val="24"/>
          <w:szCs w:val="28"/>
        </w:rPr>
      </w:pPr>
    </w:p>
    <w:p w:rsidR="00440E22" w:rsidRDefault="00440E22">
      <w:pPr>
        <w:widowControl w:val="0"/>
        <w:tabs>
          <w:tab w:val="left" w:pos="10308"/>
        </w:tabs>
        <w:ind w:firstLine="720"/>
        <w:jc w:val="center"/>
        <w:rPr>
          <w:i/>
          <w:color w:val="000000"/>
          <w:sz w:val="24"/>
          <w:szCs w:val="28"/>
        </w:rPr>
      </w:pPr>
    </w:p>
    <w:p w:rsidR="00440E22" w:rsidRDefault="00440E22">
      <w:pPr>
        <w:widowControl w:val="0"/>
        <w:tabs>
          <w:tab w:val="left" w:pos="10308"/>
        </w:tabs>
        <w:ind w:firstLine="720"/>
        <w:jc w:val="center"/>
        <w:rPr>
          <w:i/>
          <w:color w:val="000000"/>
          <w:sz w:val="24"/>
          <w:szCs w:val="28"/>
        </w:rPr>
      </w:pPr>
    </w:p>
    <w:p w:rsidR="00440E22" w:rsidRDefault="00440E22">
      <w:pPr>
        <w:widowControl w:val="0"/>
        <w:tabs>
          <w:tab w:val="left" w:pos="10308"/>
        </w:tabs>
        <w:ind w:firstLine="720"/>
        <w:jc w:val="center"/>
        <w:rPr>
          <w:i/>
          <w:color w:val="000000"/>
          <w:sz w:val="24"/>
          <w:szCs w:val="28"/>
        </w:rPr>
      </w:pPr>
    </w:p>
    <w:p w:rsidR="00440E22" w:rsidRDefault="00440E22">
      <w:pPr>
        <w:widowControl w:val="0"/>
        <w:tabs>
          <w:tab w:val="left" w:pos="10308"/>
        </w:tabs>
        <w:ind w:firstLine="720"/>
        <w:jc w:val="center"/>
        <w:rPr>
          <w:i/>
          <w:color w:val="000000"/>
          <w:sz w:val="24"/>
          <w:szCs w:val="28"/>
        </w:rPr>
      </w:pPr>
    </w:p>
    <w:p w:rsidR="00440E22" w:rsidRDefault="00440E22">
      <w:pPr>
        <w:widowControl w:val="0"/>
        <w:tabs>
          <w:tab w:val="left" w:pos="10308"/>
        </w:tabs>
        <w:ind w:firstLine="720"/>
        <w:jc w:val="center"/>
        <w:rPr>
          <w:i/>
          <w:color w:val="000000"/>
          <w:sz w:val="24"/>
          <w:szCs w:val="28"/>
        </w:rPr>
      </w:pPr>
    </w:p>
    <w:p w:rsidR="00440E22" w:rsidRDefault="00440E22">
      <w:pPr>
        <w:widowControl w:val="0"/>
        <w:tabs>
          <w:tab w:val="left" w:pos="10308"/>
        </w:tabs>
        <w:ind w:firstLine="720"/>
        <w:jc w:val="center"/>
        <w:rPr>
          <w:i/>
          <w:color w:val="000000"/>
          <w:sz w:val="24"/>
          <w:szCs w:val="28"/>
        </w:rPr>
      </w:pPr>
    </w:p>
    <w:p w:rsidR="00440E22" w:rsidRDefault="007E5112">
      <w:pPr>
        <w:widowControl w:val="0"/>
        <w:tabs>
          <w:tab w:val="left" w:pos="10308"/>
        </w:tabs>
        <w:ind w:firstLine="720"/>
        <w:jc w:val="center"/>
        <w:rPr>
          <w:i/>
          <w:color w:val="000000"/>
          <w:sz w:val="24"/>
          <w:szCs w:val="28"/>
        </w:rPr>
      </w:pPr>
      <w:r>
        <w:rPr>
          <w:i/>
          <w:color w:val="000000"/>
          <w:sz w:val="24"/>
          <w:szCs w:val="28"/>
        </w:rPr>
        <w:t>*Заполняется Заказчиком при направлении проекта контракта Исполнителю</w:t>
      </w:r>
    </w:p>
    <w:p w:rsidR="00440E22" w:rsidRDefault="00440E22">
      <w:pPr>
        <w:widowControl w:val="0"/>
        <w:tabs>
          <w:tab w:val="left" w:pos="10308"/>
        </w:tabs>
        <w:ind w:firstLine="720"/>
        <w:jc w:val="center"/>
        <w:rPr>
          <w:i/>
          <w:color w:val="000000"/>
          <w:sz w:val="24"/>
          <w:szCs w:val="28"/>
        </w:rPr>
      </w:pPr>
    </w:p>
    <w:p w:rsidR="00440E22" w:rsidRDefault="00440E22">
      <w:pPr>
        <w:rPr>
          <w:sz w:val="24"/>
          <w:szCs w:val="24"/>
        </w:rPr>
      </w:pPr>
    </w:p>
    <w:tbl>
      <w:tblPr>
        <w:tblW w:w="9852" w:type="dxa"/>
        <w:tblInd w:w="110" w:type="dxa"/>
        <w:tblLayout w:type="fixed"/>
        <w:tblLook w:val="0000" w:firstRow="0" w:lastRow="0" w:firstColumn="0" w:lastColumn="0" w:noHBand="0" w:noVBand="0"/>
      </w:tblPr>
      <w:tblGrid>
        <w:gridCol w:w="5749"/>
        <w:gridCol w:w="4103"/>
      </w:tblGrid>
      <w:tr w:rsidR="00440E22">
        <w:tc>
          <w:tcPr>
            <w:tcW w:w="5748" w:type="dxa"/>
          </w:tcPr>
          <w:p w:rsidR="00440E22" w:rsidRDefault="007E5112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Заказчик:</w:t>
            </w:r>
          </w:p>
        </w:tc>
        <w:tc>
          <w:tcPr>
            <w:tcW w:w="4103" w:type="dxa"/>
          </w:tcPr>
          <w:p w:rsidR="00440E22" w:rsidRDefault="007E5112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:rsidR="00440E22" w:rsidRDefault="00440E22">
            <w:pPr>
              <w:jc w:val="both"/>
              <w:rPr>
                <w:sz w:val="24"/>
                <w:szCs w:val="24"/>
              </w:rPr>
            </w:pPr>
          </w:p>
        </w:tc>
      </w:tr>
      <w:tr w:rsidR="00440E22">
        <w:tc>
          <w:tcPr>
            <w:tcW w:w="5748" w:type="dxa"/>
          </w:tcPr>
          <w:p w:rsidR="00440E22" w:rsidRDefault="007E5112">
            <w:pPr>
              <w:jc w:val="both"/>
              <w:rPr>
                <w:color w:val="000000"/>
                <w:sz w:val="22"/>
                <w:szCs w:val="24"/>
              </w:rPr>
            </w:pPr>
            <w:r>
              <w:rPr>
                <w:color w:val="000000"/>
                <w:sz w:val="22"/>
                <w:szCs w:val="24"/>
              </w:rPr>
              <w:t>_______________________</w:t>
            </w:r>
          </w:p>
          <w:p w:rsidR="00440E22" w:rsidRDefault="007E5112">
            <w:pPr>
              <w:jc w:val="both"/>
              <w:rPr>
                <w:color w:val="000000"/>
                <w:sz w:val="22"/>
                <w:szCs w:val="24"/>
              </w:rPr>
            </w:pPr>
            <w:r>
              <w:rPr>
                <w:color w:val="000000"/>
                <w:sz w:val="22"/>
                <w:szCs w:val="24"/>
              </w:rPr>
              <w:t>_______________________</w:t>
            </w:r>
          </w:p>
          <w:p w:rsidR="00440E22" w:rsidRDefault="007E5112">
            <w:pPr>
              <w:jc w:val="both"/>
              <w:rPr>
                <w:color w:val="000000"/>
                <w:sz w:val="22"/>
                <w:szCs w:val="24"/>
              </w:rPr>
            </w:pPr>
            <w:r>
              <w:rPr>
                <w:color w:val="000000"/>
                <w:sz w:val="22"/>
                <w:szCs w:val="24"/>
              </w:rPr>
              <w:t>М.П.</w:t>
            </w:r>
          </w:p>
        </w:tc>
        <w:tc>
          <w:tcPr>
            <w:tcW w:w="4103" w:type="dxa"/>
          </w:tcPr>
          <w:p w:rsidR="00440E22" w:rsidRDefault="007E5112">
            <w:pPr>
              <w:jc w:val="both"/>
              <w:rPr>
                <w:color w:val="000000"/>
                <w:sz w:val="22"/>
                <w:szCs w:val="24"/>
              </w:rPr>
            </w:pPr>
            <w:r>
              <w:rPr>
                <w:color w:val="000000"/>
                <w:sz w:val="22"/>
                <w:szCs w:val="24"/>
              </w:rPr>
              <w:t>_______________________</w:t>
            </w:r>
          </w:p>
          <w:p w:rsidR="00440E22" w:rsidRDefault="007E5112">
            <w:pPr>
              <w:jc w:val="both"/>
              <w:rPr>
                <w:color w:val="000000"/>
                <w:sz w:val="22"/>
                <w:szCs w:val="24"/>
              </w:rPr>
            </w:pPr>
            <w:r>
              <w:rPr>
                <w:color w:val="000000"/>
                <w:sz w:val="22"/>
                <w:szCs w:val="24"/>
              </w:rPr>
              <w:t>_______________________</w:t>
            </w:r>
          </w:p>
          <w:p w:rsidR="00440E22" w:rsidRDefault="007E5112">
            <w:pPr>
              <w:jc w:val="both"/>
              <w:rPr>
                <w:sz w:val="22"/>
                <w:szCs w:val="24"/>
              </w:rPr>
            </w:pPr>
            <w:r>
              <w:rPr>
                <w:color w:val="000000"/>
                <w:sz w:val="22"/>
                <w:szCs w:val="24"/>
              </w:rPr>
              <w:t>М.П.</w:t>
            </w:r>
          </w:p>
        </w:tc>
      </w:tr>
    </w:tbl>
    <w:p w:rsidR="00440E22" w:rsidRDefault="00440E22">
      <w:pPr>
        <w:rPr>
          <w:sz w:val="24"/>
          <w:szCs w:val="24"/>
        </w:rPr>
      </w:pPr>
    </w:p>
    <w:p w:rsidR="00440E22" w:rsidRDefault="00440E22">
      <w:pPr>
        <w:rPr>
          <w:sz w:val="24"/>
          <w:szCs w:val="24"/>
        </w:rPr>
        <w:sectPr w:rsidR="00440E22">
          <w:footerReference w:type="even" r:id="rId18"/>
          <w:footerReference w:type="default" r:id="rId19"/>
          <w:footerReference w:type="first" r:id="rId20"/>
          <w:pgSz w:w="11906" w:h="16838"/>
          <w:pgMar w:top="902" w:right="567" w:bottom="766" w:left="1701" w:header="0" w:footer="709" w:gutter="0"/>
          <w:cols w:space="720"/>
          <w:formProt w:val="0"/>
          <w:titlePg/>
          <w:docGrid w:linePitch="100" w:charSpace="8192"/>
        </w:sectPr>
      </w:pPr>
    </w:p>
    <w:p w:rsidR="00440E22" w:rsidRDefault="007E5112">
      <w:pPr>
        <w:ind w:left="11624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Приложение № 2</w:t>
      </w:r>
    </w:p>
    <w:p w:rsidR="00440E22" w:rsidRDefault="007E5112">
      <w:pPr>
        <w:ind w:left="11624"/>
        <w:rPr>
          <w:sz w:val="24"/>
          <w:szCs w:val="24"/>
        </w:rPr>
      </w:pPr>
      <w:r>
        <w:rPr>
          <w:sz w:val="24"/>
          <w:szCs w:val="24"/>
        </w:rPr>
        <w:t xml:space="preserve">к государственному </w:t>
      </w:r>
      <w:r>
        <w:rPr>
          <w:sz w:val="24"/>
          <w:szCs w:val="24"/>
        </w:rPr>
        <w:t>контракту</w:t>
      </w:r>
    </w:p>
    <w:p w:rsidR="00440E22" w:rsidRDefault="007E5112">
      <w:pPr>
        <w:ind w:left="11624"/>
        <w:rPr>
          <w:sz w:val="24"/>
          <w:szCs w:val="24"/>
        </w:rPr>
      </w:pPr>
      <w:r>
        <w:rPr>
          <w:sz w:val="24"/>
          <w:szCs w:val="24"/>
        </w:rPr>
        <w:t>от _____________ № ____ - КАД</w:t>
      </w:r>
    </w:p>
    <w:p w:rsidR="00440E22" w:rsidRDefault="00440E22">
      <w:pPr>
        <w:tabs>
          <w:tab w:val="left" w:pos="11625"/>
        </w:tabs>
        <w:ind w:left="11907"/>
        <w:rPr>
          <w:sz w:val="24"/>
          <w:szCs w:val="24"/>
        </w:rPr>
      </w:pPr>
    </w:p>
    <w:p w:rsidR="00440E22" w:rsidRDefault="00440E22">
      <w:pPr>
        <w:rPr>
          <w:sz w:val="24"/>
          <w:szCs w:val="24"/>
        </w:rPr>
      </w:pPr>
    </w:p>
    <w:p w:rsidR="00440E22" w:rsidRDefault="007E5112">
      <w:pPr>
        <w:widowControl w:val="0"/>
        <w:tabs>
          <w:tab w:val="left" w:pos="10308"/>
        </w:tabs>
        <w:jc w:val="center"/>
        <w:outlineLv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Описание объекта закупки*</w:t>
      </w:r>
    </w:p>
    <w:p w:rsidR="00440E22" w:rsidRDefault="00440E22">
      <w:pPr>
        <w:widowControl w:val="0"/>
        <w:tabs>
          <w:tab w:val="left" w:pos="10308"/>
        </w:tabs>
        <w:ind w:firstLine="720"/>
        <w:jc w:val="center"/>
        <w:rPr>
          <w:bCs/>
          <w:color w:val="000000"/>
          <w:sz w:val="24"/>
          <w:szCs w:val="24"/>
        </w:rPr>
      </w:pPr>
    </w:p>
    <w:p w:rsidR="00440E22" w:rsidRDefault="00440E22">
      <w:pPr>
        <w:widowControl w:val="0"/>
        <w:tabs>
          <w:tab w:val="left" w:pos="10308"/>
        </w:tabs>
        <w:ind w:firstLine="720"/>
        <w:jc w:val="center"/>
        <w:rPr>
          <w:color w:val="000000"/>
          <w:sz w:val="28"/>
          <w:szCs w:val="28"/>
        </w:rPr>
      </w:pPr>
    </w:p>
    <w:p w:rsidR="00440E22" w:rsidRDefault="00440E22">
      <w:pPr>
        <w:widowControl w:val="0"/>
        <w:tabs>
          <w:tab w:val="left" w:pos="10308"/>
        </w:tabs>
        <w:ind w:firstLine="720"/>
        <w:jc w:val="center"/>
        <w:rPr>
          <w:color w:val="000000"/>
          <w:sz w:val="28"/>
          <w:szCs w:val="28"/>
        </w:rPr>
      </w:pPr>
    </w:p>
    <w:p w:rsidR="00440E22" w:rsidRDefault="00440E22">
      <w:pPr>
        <w:widowControl w:val="0"/>
        <w:tabs>
          <w:tab w:val="left" w:pos="10308"/>
        </w:tabs>
        <w:ind w:firstLine="720"/>
        <w:jc w:val="center"/>
        <w:rPr>
          <w:color w:val="000000"/>
          <w:sz w:val="28"/>
          <w:szCs w:val="28"/>
        </w:rPr>
      </w:pPr>
    </w:p>
    <w:p w:rsidR="00440E22" w:rsidRDefault="00440E22">
      <w:pPr>
        <w:widowControl w:val="0"/>
        <w:tabs>
          <w:tab w:val="left" w:pos="10308"/>
        </w:tabs>
        <w:ind w:firstLine="720"/>
        <w:jc w:val="center"/>
        <w:rPr>
          <w:color w:val="000000"/>
          <w:sz w:val="28"/>
          <w:szCs w:val="28"/>
        </w:rPr>
      </w:pPr>
    </w:p>
    <w:p w:rsidR="00440E22" w:rsidRDefault="00440E22">
      <w:pPr>
        <w:widowControl w:val="0"/>
        <w:tabs>
          <w:tab w:val="left" w:pos="10308"/>
        </w:tabs>
        <w:ind w:firstLine="720"/>
        <w:jc w:val="center"/>
        <w:rPr>
          <w:color w:val="000000"/>
          <w:sz w:val="28"/>
          <w:szCs w:val="28"/>
        </w:rPr>
      </w:pPr>
    </w:p>
    <w:p w:rsidR="00440E22" w:rsidRDefault="00440E22">
      <w:pPr>
        <w:widowControl w:val="0"/>
        <w:tabs>
          <w:tab w:val="left" w:pos="10308"/>
        </w:tabs>
        <w:ind w:firstLine="720"/>
        <w:jc w:val="center"/>
        <w:rPr>
          <w:color w:val="000000"/>
          <w:sz w:val="28"/>
          <w:szCs w:val="28"/>
        </w:rPr>
      </w:pPr>
    </w:p>
    <w:p w:rsidR="00440E22" w:rsidRDefault="00440E22">
      <w:pPr>
        <w:widowControl w:val="0"/>
        <w:tabs>
          <w:tab w:val="left" w:pos="10308"/>
        </w:tabs>
        <w:ind w:firstLine="720"/>
        <w:jc w:val="center"/>
        <w:rPr>
          <w:color w:val="000000"/>
          <w:sz w:val="28"/>
          <w:szCs w:val="28"/>
        </w:rPr>
      </w:pPr>
    </w:p>
    <w:p w:rsidR="00440E22" w:rsidRDefault="00440E22">
      <w:pPr>
        <w:widowControl w:val="0"/>
        <w:tabs>
          <w:tab w:val="left" w:pos="10308"/>
        </w:tabs>
        <w:ind w:firstLine="720"/>
        <w:jc w:val="center"/>
        <w:rPr>
          <w:color w:val="000000"/>
          <w:sz w:val="28"/>
          <w:szCs w:val="28"/>
        </w:rPr>
      </w:pPr>
    </w:p>
    <w:p w:rsidR="00440E22" w:rsidRDefault="00440E22">
      <w:pPr>
        <w:widowControl w:val="0"/>
        <w:tabs>
          <w:tab w:val="left" w:pos="10308"/>
        </w:tabs>
        <w:ind w:firstLine="720"/>
        <w:jc w:val="center"/>
        <w:rPr>
          <w:color w:val="000000"/>
          <w:sz w:val="28"/>
          <w:szCs w:val="28"/>
        </w:rPr>
      </w:pPr>
    </w:p>
    <w:p w:rsidR="00440E22" w:rsidRDefault="007E5112">
      <w:pPr>
        <w:widowControl w:val="0"/>
        <w:tabs>
          <w:tab w:val="left" w:pos="10308"/>
        </w:tabs>
        <w:ind w:firstLine="720"/>
        <w:jc w:val="center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*Заполняется Заказчиком при направлении проекта контракта Исполнителю</w:t>
      </w:r>
    </w:p>
    <w:p w:rsidR="00440E22" w:rsidRDefault="00440E22">
      <w:pPr>
        <w:widowControl w:val="0"/>
        <w:tabs>
          <w:tab w:val="left" w:pos="10308"/>
        </w:tabs>
        <w:ind w:firstLine="720"/>
        <w:jc w:val="center"/>
        <w:rPr>
          <w:color w:val="000000"/>
          <w:sz w:val="28"/>
          <w:szCs w:val="28"/>
        </w:rPr>
      </w:pPr>
    </w:p>
    <w:p w:rsidR="00440E22" w:rsidRDefault="00440E22">
      <w:pPr>
        <w:widowControl w:val="0"/>
        <w:jc w:val="both"/>
        <w:rPr>
          <w:rFonts w:eastAsia="Calibri"/>
          <w:color w:val="000000"/>
          <w:sz w:val="24"/>
          <w:szCs w:val="24"/>
        </w:rPr>
      </w:pPr>
    </w:p>
    <w:p w:rsidR="00440E22" w:rsidRDefault="00440E22">
      <w:pPr>
        <w:widowControl w:val="0"/>
        <w:jc w:val="both"/>
        <w:rPr>
          <w:rFonts w:eastAsia="Calibri"/>
          <w:color w:val="000000"/>
          <w:sz w:val="24"/>
          <w:szCs w:val="24"/>
        </w:rPr>
      </w:pPr>
    </w:p>
    <w:tbl>
      <w:tblPr>
        <w:tblW w:w="12332" w:type="dxa"/>
        <w:jc w:val="center"/>
        <w:tblLayout w:type="fixed"/>
        <w:tblLook w:val="0000" w:firstRow="0" w:lastRow="0" w:firstColumn="0" w:lastColumn="0" w:noHBand="0" w:noVBand="0"/>
      </w:tblPr>
      <w:tblGrid>
        <w:gridCol w:w="7513"/>
        <w:gridCol w:w="4819"/>
      </w:tblGrid>
      <w:tr w:rsidR="00440E22">
        <w:trPr>
          <w:jc w:val="center"/>
        </w:trPr>
        <w:tc>
          <w:tcPr>
            <w:tcW w:w="7512" w:type="dxa"/>
          </w:tcPr>
          <w:p w:rsidR="00440E22" w:rsidRDefault="007E5112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Заказчик:</w:t>
            </w:r>
          </w:p>
        </w:tc>
        <w:tc>
          <w:tcPr>
            <w:tcW w:w="4819" w:type="dxa"/>
          </w:tcPr>
          <w:p w:rsidR="00440E22" w:rsidRDefault="007E5112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:rsidR="00440E22" w:rsidRDefault="00440E22">
            <w:pPr>
              <w:jc w:val="both"/>
              <w:rPr>
                <w:sz w:val="24"/>
                <w:szCs w:val="24"/>
              </w:rPr>
            </w:pPr>
          </w:p>
        </w:tc>
      </w:tr>
      <w:tr w:rsidR="00440E22">
        <w:trPr>
          <w:jc w:val="center"/>
        </w:trPr>
        <w:tc>
          <w:tcPr>
            <w:tcW w:w="7512" w:type="dxa"/>
          </w:tcPr>
          <w:p w:rsidR="00440E22" w:rsidRDefault="00440E22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440E22" w:rsidRDefault="007E511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</w:t>
            </w:r>
          </w:p>
          <w:p w:rsidR="00440E22" w:rsidRDefault="00440E22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440E22" w:rsidRDefault="007E511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</w:t>
            </w:r>
          </w:p>
          <w:p w:rsidR="00440E22" w:rsidRDefault="007E511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4819" w:type="dxa"/>
          </w:tcPr>
          <w:p w:rsidR="00440E22" w:rsidRDefault="00440E22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440E22" w:rsidRDefault="007E511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</w:t>
            </w:r>
          </w:p>
          <w:p w:rsidR="00440E22" w:rsidRDefault="00440E22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440E22" w:rsidRDefault="007E511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</w:t>
            </w:r>
          </w:p>
          <w:p w:rsidR="00440E22" w:rsidRDefault="007E5112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М.П.</w:t>
            </w:r>
          </w:p>
        </w:tc>
      </w:tr>
    </w:tbl>
    <w:p w:rsidR="00440E22" w:rsidRDefault="00440E22">
      <w:pPr>
        <w:sectPr w:rsidR="00440E22">
          <w:footerReference w:type="default" r:id="rId21"/>
          <w:footerReference w:type="first" r:id="rId22"/>
          <w:pgSz w:w="16838" w:h="11906" w:orient="landscape"/>
          <w:pgMar w:top="1276" w:right="902" w:bottom="766" w:left="720" w:header="0" w:footer="709" w:gutter="0"/>
          <w:cols w:space="720"/>
          <w:formProt w:val="0"/>
          <w:titlePg/>
          <w:docGrid w:linePitch="100" w:charSpace="8192"/>
        </w:sectPr>
      </w:pPr>
    </w:p>
    <w:p w:rsidR="00440E22" w:rsidRDefault="00440E22">
      <w:pPr>
        <w:jc w:val="right"/>
        <w:rPr>
          <w:rFonts w:eastAsia="Calibri"/>
          <w:color w:val="000000"/>
          <w:sz w:val="24"/>
          <w:szCs w:val="24"/>
        </w:rPr>
      </w:pPr>
    </w:p>
    <w:sectPr w:rsidR="00440E22">
      <w:footerReference w:type="default" r:id="rId23"/>
      <w:footerReference w:type="first" r:id="rId24"/>
      <w:pgSz w:w="11906" w:h="16838"/>
      <w:pgMar w:top="902" w:right="567" w:bottom="766" w:left="1276" w:header="0" w:footer="709" w:gutter="0"/>
      <w:cols w:space="720"/>
      <w:formProt w:val="0"/>
      <w:titlePg/>
      <w:docGrid w:linePitch="10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E5112">
      <w:r>
        <w:separator/>
      </w:r>
    </w:p>
  </w:endnote>
  <w:endnote w:type="continuationSeparator" w:id="0">
    <w:p w:rsidR="00000000" w:rsidRDefault="007E5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Times New Roman"/>
    <w:panose1 w:val="00000000000000000000"/>
    <w:charset w:val="00"/>
    <w:family w:val="roman"/>
    <w:notTrueType/>
    <w:pitch w:val="default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C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E22" w:rsidRDefault="00440E22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E22" w:rsidRDefault="00440E22">
    <w:pPr>
      <w:rPr>
        <w:sz w:val="2"/>
        <w:szCs w:val="2"/>
      </w:rPr>
    </w:pPr>
    <w:bookmarkStart w:id="4" w:name="_Toc490880263"/>
    <w:bookmarkStart w:id="5" w:name="_Toc490644521"/>
    <w:bookmarkStart w:id="6" w:name="_Toc490547686"/>
    <w:bookmarkStart w:id="7" w:name="_Toc490532134"/>
    <w:bookmarkStart w:id="8" w:name="_Toc490531908"/>
    <w:bookmarkStart w:id="9" w:name="_Toc490531374"/>
    <w:bookmarkStart w:id="10" w:name="_Toc490530188"/>
    <w:bookmarkStart w:id="11" w:name="_Toc490880390"/>
    <w:bookmarkEnd w:id="4"/>
    <w:bookmarkEnd w:id="5"/>
    <w:bookmarkEnd w:id="6"/>
    <w:bookmarkEnd w:id="7"/>
    <w:bookmarkEnd w:id="8"/>
    <w:bookmarkEnd w:id="9"/>
    <w:bookmarkEnd w:id="10"/>
    <w:bookmarkEnd w:id="11"/>
  </w:p>
  <w:p w:rsidR="00440E22" w:rsidRDefault="00440E22">
    <w:pPr>
      <w:pStyle w:val="af1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E22" w:rsidRDefault="00440E22">
    <w:pPr>
      <w:pStyle w:val="af1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E22" w:rsidRDefault="00440E22">
    <w:pPr>
      <w:rPr>
        <w:sz w:val="2"/>
        <w:szCs w:val="2"/>
      </w:rPr>
    </w:pPr>
    <w:bookmarkStart w:id="12" w:name="_Toc490880263_Копия_7"/>
    <w:bookmarkStart w:id="13" w:name="_Toc490880390_Копия_7"/>
    <w:bookmarkStart w:id="14" w:name="_Toc490644521_Копия_7"/>
    <w:bookmarkStart w:id="15" w:name="_Toc490547686_Копия_7"/>
    <w:bookmarkStart w:id="16" w:name="_Toc490531908_Копия_7"/>
    <w:bookmarkStart w:id="17" w:name="_Toc490531374_Копия_7"/>
    <w:bookmarkStart w:id="18" w:name="_Toc490530188_Копия_7"/>
    <w:bookmarkStart w:id="19" w:name="_Toc490532134_Копия_7"/>
    <w:bookmarkEnd w:id="12"/>
    <w:bookmarkEnd w:id="13"/>
    <w:bookmarkEnd w:id="14"/>
    <w:bookmarkEnd w:id="15"/>
    <w:bookmarkEnd w:id="16"/>
    <w:bookmarkEnd w:id="17"/>
    <w:bookmarkEnd w:id="18"/>
    <w:bookmarkEnd w:id="19"/>
  </w:p>
  <w:p w:rsidR="00440E22" w:rsidRDefault="00440E22">
    <w:pPr>
      <w:pStyle w:val="af1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E22" w:rsidRDefault="00440E22">
    <w:pPr>
      <w:pStyle w:val="af1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E22" w:rsidRDefault="00440E22">
    <w:pPr>
      <w:rPr>
        <w:sz w:val="2"/>
        <w:szCs w:val="2"/>
      </w:rPr>
    </w:pPr>
    <w:bookmarkStart w:id="20" w:name="_Toc490532134_Копия_7_Копия_3"/>
    <w:bookmarkStart w:id="21" w:name="_Toc490530188_Копия_7_Копия_3"/>
    <w:bookmarkStart w:id="22" w:name="_Toc490531374_Копия_7_Копия_3"/>
    <w:bookmarkStart w:id="23" w:name="_Toc490531908_Копия_7_Копия_3"/>
    <w:bookmarkStart w:id="24" w:name="_Toc490547686_Копия_7_Копия_3"/>
    <w:bookmarkStart w:id="25" w:name="_Toc490644521_Копия_7_Копия_3"/>
    <w:bookmarkStart w:id="26" w:name="_Toc490880263_Копия_7_Копия_3"/>
    <w:bookmarkStart w:id="27" w:name="_Toc490880390_Копия_7_Копия_3"/>
    <w:bookmarkEnd w:id="20"/>
    <w:bookmarkEnd w:id="21"/>
    <w:bookmarkEnd w:id="22"/>
    <w:bookmarkEnd w:id="23"/>
    <w:bookmarkEnd w:id="24"/>
    <w:bookmarkEnd w:id="25"/>
    <w:bookmarkEnd w:id="26"/>
    <w:bookmarkEnd w:id="27"/>
  </w:p>
  <w:p w:rsidR="00440E22" w:rsidRDefault="00440E22">
    <w:pPr>
      <w:pStyle w:val="af1"/>
      <w:rPr>
        <w:sz w:val="2"/>
        <w:szCs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E22" w:rsidRDefault="00440E22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E5112">
      <w:r>
        <w:separator/>
      </w:r>
    </w:p>
  </w:footnote>
  <w:footnote w:type="continuationSeparator" w:id="0">
    <w:p w:rsidR="00000000" w:rsidRDefault="007E51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E22"/>
    <w:rsid w:val="00123842"/>
    <w:rsid w:val="00440E22"/>
    <w:rsid w:val="007E5112"/>
    <w:rsid w:val="008E1580"/>
    <w:rsid w:val="00F86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="Calibri Light" w:eastAsia="Arial" w:hAnsi="Calibri Light"/>
      <w:color w:val="1F3763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widowControl w:val="0"/>
      <w:spacing w:before="320" w:after="200"/>
      <w:ind w:firstLine="720"/>
      <w:jc w:val="both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widowControl w:val="0"/>
      <w:spacing w:before="320" w:after="200"/>
      <w:ind w:firstLine="720"/>
      <w:jc w:val="both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widowControl w:val="0"/>
      <w:spacing w:before="320" w:after="200"/>
      <w:ind w:firstLine="720"/>
      <w:jc w:val="both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widowControl w:val="0"/>
      <w:spacing w:before="320" w:after="200"/>
      <w:ind w:firstLine="720"/>
      <w:jc w:val="both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widowControl w:val="0"/>
      <w:spacing w:before="320" w:after="200"/>
      <w:ind w:firstLine="720"/>
      <w:jc w:val="both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widowControl w:val="0"/>
      <w:spacing w:before="320" w:after="200"/>
      <w:ind w:firstLine="720"/>
      <w:jc w:val="both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Emphasis"/>
    <w:basedOn w:val="a0"/>
    <w:uiPriority w:val="21"/>
    <w:qFormat/>
    <w:rPr>
      <w:i/>
      <w:iCs/>
      <w:color w:val="365F91" w:themeColor="accent1" w:themeShade="BF"/>
    </w:rPr>
  </w:style>
  <w:style w:type="character" w:styleId="a4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5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8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Cambria" w:hAnsi="Cambria" w:cs="Cambria"/>
      <w:b/>
      <w:bCs/>
      <w:i/>
      <w:iCs/>
      <w:sz w:val="28"/>
      <w:szCs w:val="28"/>
      <w:lang w:eastAsia="ru-RU"/>
    </w:rPr>
  </w:style>
  <w:style w:type="character" w:customStyle="1" w:styleId="a9">
    <w:name w:val="Основной текст Знак"/>
    <w:basedOn w:val="a0"/>
    <w:link w:val="aa"/>
    <w:uiPriority w:val="99"/>
    <w:qFormat/>
    <w:rPr>
      <w:rFonts w:ascii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rPr>
      <w:color w:val="0000FF"/>
      <w:u w:val="single"/>
    </w:rPr>
  </w:style>
  <w:style w:type="character" w:customStyle="1" w:styleId="21">
    <w:name w:val="Основной текст 2 Знак"/>
    <w:basedOn w:val="a0"/>
    <w:link w:val="22"/>
    <w:uiPriority w:val="99"/>
    <w:qFormat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c">
    <w:name w:val="Текст выноски Знак"/>
    <w:basedOn w:val="a0"/>
    <w:link w:val="ad"/>
    <w:uiPriority w:val="99"/>
    <w:qFormat/>
    <w:rPr>
      <w:rFonts w:ascii="Arial" w:hAnsi="Arial" w:cs="Arial"/>
      <w:sz w:val="16"/>
      <w:szCs w:val="16"/>
      <w:lang w:eastAsia="ru-RU"/>
    </w:rPr>
  </w:style>
  <w:style w:type="character" w:customStyle="1" w:styleId="ae">
    <w:name w:val="Верхний колонтитул Знак"/>
    <w:basedOn w:val="a0"/>
    <w:link w:val="af"/>
    <w:uiPriority w:val="99"/>
    <w:qFormat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1"/>
    <w:qFormat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3"/>
    <w:uiPriority w:val="99"/>
    <w:qFormat/>
    <w:rPr>
      <w:rFonts w:ascii="Times New Roman" w:eastAsia="Times New Roman" w:hAnsi="Times New Roman"/>
    </w:rPr>
  </w:style>
  <w:style w:type="character" w:customStyle="1" w:styleId="af4">
    <w:name w:val="Символ сноски"/>
    <w:basedOn w:val="a0"/>
    <w:uiPriority w:val="99"/>
    <w:unhideWhenUsed/>
    <w:qFormat/>
    <w:rPr>
      <w:vertAlign w:val="superscript"/>
    </w:rPr>
  </w:style>
  <w:style w:type="character" w:styleId="af5">
    <w:name w:val="footnote reference"/>
    <w:rPr>
      <w:vertAlign w:val="superscript"/>
    </w:rPr>
  </w:style>
  <w:style w:type="character" w:customStyle="1" w:styleId="apple-converted-space">
    <w:name w:val="apple-converted-space"/>
    <w:basedOn w:val="a0"/>
    <w:qFormat/>
  </w:style>
  <w:style w:type="character" w:customStyle="1" w:styleId="11">
    <w:name w:val="Основной шрифт абзаца1"/>
    <w:qFormat/>
  </w:style>
  <w:style w:type="character" w:styleId="af6">
    <w:name w:val="FollowedHyperlink"/>
    <w:uiPriority w:val="99"/>
    <w:rPr>
      <w:color w:val="800080"/>
      <w:u w:val="single"/>
    </w:rPr>
  </w:style>
  <w:style w:type="character" w:customStyle="1" w:styleId="af7">
    <w:name w:val="Без интервала Знак"/>
    <w:link w:val="af8"/>
    <w:qFormat/>
    <w:rPr>
      <w:rFonts w:eastAsia="Times New Roman"/>
      <w:sz w:val="22"/>
      <w:szCs w:val="22"/>
      <w:lang w:eastAsia="en-US"/>
    </w:rPr>
  </w:style>
  <w:style w:type="character" w:customStyle="1" w:styleId="31">
    <w:name w:val="Основной текст с отступом 3 Знак"/>
    <w:basedOn w:val="a0"/>
    <w:link w:val="32"/>
    <w:qFormat/>
    <w:rPr>
      <w:rFonts w:ascii="Times New Roman" w:eastAsia="Times New Roman" w:hAnsi="Times New Roman"/>
      <w:sz w:val="16"/>
      <w:szCs w:val="16"/>
      <w:lang w:eastAsia="zh-CN"/>
    </w:rPr>
  </w:style>
  <w:style w:type="character" w:styleId="af9">
    <w:name w:val="Strong"/>
    <w:qFormat/>
    <w:rPr>
      <w:b/>
      <w:bCs/>
    </w:rPr>
  </w:style>
  <w:style w:type="character" w:customStyle="1" w:styleId="ConsPlusNormal">
    <w:name w:val="ConsPlusNormal Знак"/>
    <w:link w:val="ConsPlusNormal0"/>
    <w:qFormat/>
    <w:rPr>
      <w:rFonts w:ascii="Times New Roman" w:eastAsia="Times New Roman" w:hAnsi="Times New Roman"/>
      <w:sz w:val="28"/>
      <w:szCs w:val="28"/>
    </w:rPr>
  </w:style>
  <w:style w:type="character" w:styleId="afa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b">
    <w:name w:val="Текст примечания Знак"/>
    <w:basedOn w:val="a0"/>
    <w:link w:val="afc"/>
    <w:uiPriority w:val="99"/>
    <w:semiHidden/>
    <w:qFormat/>
    <w:rPr>
      <w:rFonts w:ascii="Times New Roman" w:eastAsia="Times New Roman" w:hAnsi="Times New Roman"/>
    </w:rPr>
  </w:style>
  <w:style w:type="character" w:customStyle="1" w:styleId="afd">
    <w:name w:val="Тема примечания Знак"/>
    <w:basedOn w:val="afb"/>
    <w:link w:val="afe"/>
    <w:uiPriority w:val="99"/>
    <w:semiHidden/>
    <w:qFormat/>
    <w:rPr>
      <w:rFonts w:ascii="Times New Roman" w:eastAsia="Times New Roman" w:hAnsi="Times New Roman"/>
      <w:b/>
      <w:bCs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aff">
    <w:name w:val="Подзаголовок Знак"/>
    <w:basedOn w:val="a0"/>
    <w:link w:val="aff0"/>
    <w:uiPriority w:val="11"/>
    <w:qFormat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3">
    <w:name w:val="Цитата 2 Знак"/>
    <w:basedOn w:val="a0"/>
    <w:link w:val="24"/>
    <w:uiPriority w:val="29"/>
    <w:qFormat/>
    <w:rPr>
      <w:rFonts w:ascii="Times New Roman CYR" w:eastAsia="Times New Roman" w:hAnsi="Times New Roman CYR" w:cs="Times New Roman CYR"/>
      <w:i/>
      <w:sz w:val="24"/>
      <w:szCs w:val="24"/>
    </w:rPr>
  </w:style>
  <w:style w:type="character" w:customStyle="1" w:styleId="aff1">
    <w:name w:val="Выделенная цитата Знак"/>
    <w:basedOn w:val="a0"/>
    <w:link w:val="aff2"/>
    <w:uiPriority w:val="30"/>
    <w:qFormat/>
    <w:rPr>
      <w:rFonts w:ascii="Times New Roman CYR" w:eastAsia="Times New Roman" w:hAnsi="Times New Roman CYR" w:cs="Times New Roman CYR"/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ff3">
    <w:name w:val="Цветовое выделение"/>
    <w:uiPriority w:val="99"/>
    <w:qFormat/>
    <w:rPr>
      <w:b/>
      <w:color w:val="26282F"/>
    </w:rPr>
  </w:style>
  <w:style w:type="character" w:customStyle="1" w:styleId="aff4">
    <w:name w:val="Гипертекстовая ссылка"/>
    <w:uiPriority w:val="99"/>
    <w:qFormat/>
    <w:rPr>
      <w:rFonts w:cs="Times New Roman"/>
      <w:b w:val="0"/>
      <w:color w:val="106BBE"/>
    </w:rPr>
  </w:style>
  <w:style w:type="character" w:customStyle="1" w:styleId="aff5">
    <w:name w:val="Цветовое выделение для Текст"/>
    <w:uiPriority w:val="99"/>
    <w:qFormat/>
    <w:rPr>
      <w:rFonts w:ascii="Times New Roman CYR" w:hAnsi="Times New Roman CYR"/>
    </w:rPr>
  </w:style>
  <w:style w:type="character" w:customStyle="1" w:styleId="aff6">
    <w:name w:val="Текст концевой сноски Знак"/>
    <w:basedOn w:val="a0"/>
    <w:link w:val="aff7"/>
    <w:uiPriority w:val="99"/>
    <w:semiHidden/>
    <w:qFormat/>
    <w:rPr>
      <w:rFonts w:ascii="Times New Roman CYR" w:eastAsia="Times New Roman" w:hAnsi="Times New Roman CYR" w:cs="Times New Roman CYR"/>
    </w:rPr>
  </w:style>
  <w:style w:type="character" w:customStyle="1" w:styleId="aff8">
    <w:name w:val="Символ концевой сноски"/>
    <w:uiPriority w:val="99"/>
    <w:qFormat/>
    <w:rPr>
      <w:rFonts w:cs="Times New Roman"/>
      <w:vertAlign w:val="superscript"/>
    </w:rPr>
  </w:style>
  <w:style w:type="character" w:styleId="aff9">
    <w:name w:val="endnote reference"/>
    <w:rPr>
      <w:rFonts w:cs="Times New Roman"/>
      <w:vertAlign w:val="superscript"/>
    </w:rPr>
  </w:style>
  <w:style w:type="character" w:customStyle="1" w:styleId="12">
    <w:name w:val="Неразрешенное упоминание1"/>
    <w:uiPriority w:val="99"/>
    <w:semiHidden/>
    <w:unhideWhenUsed/>
    <w:qFormat/>
    <w:rPr>
      <w:color w:val="605E5C"/>
      <w:shd w:val="clear" w:color="auto" w:fill="E1DFDD"/>
    </w:rPr>
  </w:style>
  <w:style w:type="character" w:styleId="affa">
    <w:name w:val="line number"/>
    <w:uiPriority w:val="99"/>
    <w:semiHidden/>
    <w:unhideWhenUsed/>
  </w:style>
  <w:style w:type="character" w:customStyle="1" w:styleId="affb">
    <w:name w:val="Название Знак"/>
    <w:link w:val="StGen0"/>
    <w:uiPriority w:val="99"/>
    <w:qFormat/>
    <w:rPr>
      <w:rFonts w:ascii="Cambria" w:eastAsia="Times New Roman" w:hAnsi="Cambria"/>
      <w:b/>
      <w:bCs/>
      <w:sz w:val="32"/>
      <w:szCs w:val="32"/>
    </w:rPr>
  </w:style>
  <w:style w:type="character" w:customStyle="1" w:styleId="13">
    <w:name w:val="Название Знак1"/>
    <w:basedOn w:val="a0"/>
    <w:link w:val="14"/>
    <w:uiPriority w:val="10"/>
    <w:qFormat/>
    <w:rPr>
      <w:rFonts w:ascii="Calibri Light" w:eastAsia="Arial" w:hAnsi="Calibri Light" w:cs="Times New Roman"/>
      <w:spacing w:val="-10"/>
      <w:sz w:val="56"/>
      <w:szCs w:val="56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="Calibri Light" w:eastAsia="Arial" w:hAnsi="Calibri Light" w:cs="Times New Roman"/>
      <w:color w:val="1F3763"/>
      <w:sz w:val="24"/>
      <w:szCs w:val="24"/>
    </w:rPr>
  </w:style>
  <w:style w:type="character" w:customStyle="1" w:styleId="affc">
    <w:name w:val="Основной текст с отступом Знак"/>
    <w:basedOn w:val="a0"/>
    <w:link w:val="affd"/>
    <w:qFormat/>
    <w:rPr>
      <w:rFonts w:ascii="Times New Roman" w:eastAsia="Times New Roman" w:hAnsi="Times New Roman"/>
      <w:sz w:val="24"/>
      <w:szCs w:val="24"/>
    </w:rPr>
  </w:style>
  <w:style w:type="character" w:customStyle="1" w:styleId="25">
    <w:name w:val="Название Знак2"/>
    <w:basedOn w:val="a0"/>
    <w:link w:val="affe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310">
    <w:name w:val="Заголовок 3 Знак1"/>
    <w:basedOn w:val="a0"/>
    <w:semiHidden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fff">
    <w:name w:val="Заголовок"/>
    <w:basedOn w:val="a"/>
    <w:next w:val="aa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a">
    <w:name w:val="Body Text"/>
    <w:basedOn w:val="a"/>
    <w:link w:val="a9"/>
    <w:uiPriority w:val="99"/>
    <w:rPr>
      <w:sz w:val="28"/>
      <w:szCs w:val="28"/>
    </w:rPr>
  </w:style>
  <w:style w:type="paragraph" w:styleId="afff0">
    <w:name w:val="List"/>
    <w:basedOn w:val="aa"/>
    <w:pPr>
      <w:spacing w:after="120"/>
      <w:ind w:firstLine="851"/>
      <w:jc w:val="both"/>
    </w:pPr>
    <w:rPr>
      <w:rFonts w:ascii="Book Antiqua" w:hAnsi="Book Antiqua" w:cs="Mangal"/>
      <w:sz w:val="20"/>
      <w:szCs w:val="20"/>
      <w:lang w:eastAsia="zh-CN"/>
    </w:rPr>
  </w:style>
  <w:style w:type="paragraph" w:styleId="afff1">
    <w:name w:val="caption"/>
    <w:basedOn w:val="a"/>
    <w:uiPriority w:val="35"/>
    <w:qFormat/>
    <w:pPr>
      <w:suppressLineNumbers/>
      <w:spacing w:before="120" w:after="120"/>
      <w:ind w:firstLine="851"/>
      <w:jc w:val="both"/>
    </w:pPr>
    <w:rPr>
      <w:rFonts w:ascii="Book Antiqua" w:hAnsi="Book Antiqua" w:cs="Mangal"/>
      <w:i/>
      <w:iCs/>
      <w:sz w:val="24"/>
      <w:szCs w:val="24"/>
      <w:lang w:eastAsia="zh-CN"/>
    </w:rPr>
  </w:style>
  <w:style w:type="paragraph" w:styleId="afff2">
    <w:name w:val="index heading"/>
    <w:basedOn w:val="afff"/>
  </w:style>
  <w:style w:type="paragraph" w:customStyle="1" w:styleId="ConsNormal">
    <w:name w:val="ConsNormal"/>
    <w:uiPriority w:val="99"/>
    <w:qFormat/>
    <w:pPr>
      <w:widowControl w:val="0"/>
      <w:ind w:firstLine="720"/>
    </w:pPr>
    <w:rPr>
      <w:rFonts w:ascii="Arial" w:eastAsia="Times New Roman" w:hAnsi="Arial" w:cs="Arial"/>
      <w:sz w:val="16"/>
      <w:szCs w:val="16"/>
    </w:rPr>
  </w:style>
  <w:style w:type="paragraph" w:customStyle="1" w:styleId="ConsTitle">
    <w:name w:val="ConsTitle"/>
    <w:uiPriority w:val="99"/>
    <w:qFormat/>
    <w:pPr>
      <w:widowControl w:val="0"/>
    </w:pPr>
    <w:rPr>
      <w:rFonts w:ascii="Arial" w:eastAsia="Times New Roman" w:hAnsi="Arial" w:cs="Arial"/>
      <w:b/>
      <w:bCs/>
      <w:sz w:val="12"/>
      <w:szCs w:val="12"/>
    </w:rPr>
  </w:style>
  <w:style w:type="paragraph" w:styleId="22">
    <w:name w:val="Body Text 2"/>
    <w:basedOn w:val="a"/>
    <w:link w:val="21"/>
    <w:uiPriority w:val="99"/>
    <w:qFormat/>
    <w:pPr>
      <w:spacing w:after="120" w:line="480" w:lineRule="auto"/>
    </w:pPr>
  </w:style>
  <w:style w:type="paragraph" w:customStyle="1" w:styleId="ConsPlusNormal0">
    <w:name w:val="ConsPlusNormal"/>
    <w:link w:val="ConsPlusNormal"/>
    <w:qFormat/>
    <w:pPr>
      <w:widowControl w:val="0"/>
      <w:ind w:firstLine="72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c"/>
    <w:uiPriority w:val="99"/>
    <w:qFormat/>
    <w:rPr>
      <w:rFonts w:ascii="Arial" w:hAnsi="Arial" w:cs="Arial"/>
      <w:sz w:val="16"/>
      <w:szCs w:val="16"/>
    </w:rPr>
  </w:style>
  <w:style w:type="paragraph" w:customStyle="1" w:styleId="CharCharCarCarCharCharCarCarCharCharCarCarCharChar">
    <w:name w:val="Char Char Car Car Char Char Car Car Char Char Car Car Char Char"/>
    <w:basedOn w:val="a"/>
    <w:qFormat/>
    <w:pPr>
      <w:spacing w:after="160" w:line="240" w:lineRule="exact"/>
    </w:pPr>
  </w:style>
  <w:style w:type="paragraph" w:customStyle="1" w:styleId="consplusnormal1">
    <w:name w:val="consplusnormal1"/>
    <w:basedOn w:val="a"/>
    <w:qFormat/>
    <w:pPr>
      <w:spacing w:before="187" w:after="187"/>
      <w:ind w:left="187" w:right="187"/>
    </w:pPr>
    <w:rPr>
      <w:sz w:val="24"/>
      <w:szCs w:val="24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eastAsia="Times New Roman" w:hAnsi="Courier New" w:cs="Courier New"/>
    </w:rPr>
  </w:style>
  <w:style w:type="paragraph" w:customStyle="1" w:styleId="afff3">
    <w:name w:val="Колонтитулы"/>
    <w:basedOn w:val="a"/>
    <w:qFormat/>
  </w:style>
  <w:style w:type="paragraph" w:styleId="af">
    <w:name w:val="header"/>
    <w:basedOn w:val="a"/>
    <w:link w:val="ae"/>
    <w:uiPriority w:val="99"/>
    <w:pPr>
      <w:tabs>
        <w:tab w:val="center" w:pos="4677"/>
        <w:tab w:val="right" w:pos="9355"/>
      </w:tabs>
    </w:pPr>
  </w:style>
  <w:style w:type="paragraph" w:styleId="af1">
    <w:name w:val="footer"/>
    <w:basedOn w:val="a"/>
    <w:link w:val="af0"/>
    <w:pPr>
      <w:tabs>
        <w:tab w:val="center" w:pos="4677"/>
        <w:tab w:val="right" w:pos="9355"/>
      </w:tabs>
    </w:pPr>
  </w:style>
  <w:style w:type="paragraph" w:customStyle="1" w:styleId="15">
    <w:name w:val="Основной текст1"/>
    <w:basedOn w:val="a"/>
    <w:uiPriority w:val="99"/>
    <w:qFormat/>
    <w:pPr>
      <w:jc w:val="both"/>
    </w:pPr>
    <w:rPr>
      <w:sz w:val="22"/>
      <w:szCs w:val="22"/>
    </w:rPr>
  </w:style>
  <w:style w:type="paragraph" w:customStyle="1" w:styleId="afff4">
    <w:name w:val="Таблицы (моноширинный)"/>
    <w:basedOn w:val="a"/>
    <w:next w:val="a"/>
    <w:uiPriority w:val="99"/>
    <w:qFormat/>
    <w:pPr>
      <w:widowControl w:val="0"/>
      <w:jc w:val="both"/>
    </w:pPr>
    <w:rPr>
      <w:rFonts w:ascii="Courier New" w:hAnsi="Courier New" w:cs="Courier New"/>
    </w:rPr>
  </w:style>
  <w:style w:type="paragraph" w:customStyle="1" w:styleId="16">
    <w:name w:val="Без интервала1"/>
    <w:uiPriority w:val="99"/>
    <w:qFormat/>
    <w:rPr>
      <w:rFonts w:cs="Calibri"/>
      <w:sz w:val="22"/>
      <w:szCs w:val="22"/>
      <w:lang w:eastAsia="en-US"/>
    </w:rPr>
  </w:style>
  <w:style w:type="paragraph" w:customStyle="1" w:styleId="17">
    <w:name w:val="Абзац списка1"/>
    <w:basedOn w:val="a"/>
    <w:qFormat/>
    <w:pPr>
      <w:ind w:left="720"/>
    </w:pPr>
  </w:style>
  <w:style w:type="paragraph" w:styleId="af3">
    <w:name w:val="footnote text"/>
    <w:basedOn w:val="a"/>
    <w:link w:val="af2"/>
    <w:uiPriority w:val="99"/>
    <w:unhideWhenUsed/>
  </w:style>
  <w:style w:type="paragraph" w:styleId="afff5">
    <w:name w:val="List Paragraph"/>
    <w:basedOn w:val="a"/>
    <w:uiPriority w:val="34"/>
    <w:qFormat/>
    <w:pPr>
      <w:ind w:left="720"/>
      <w:contextualSpacing/>
    </w:pPr>
  </w:style>
  <w:style w:type="paragraph" w:customStyle="1" w:styleId="afff6">
    <w:name w:val="Нормальный (таблица)"/>
    <w:basedOn w:val="a"/>
    <w:next w:val="a"/>
    <w:uiPriority w:val="99"/>
    <w:qFormat/>
    <w:pPr>
      <w:widowControl w:val="0"/>
      <w:jc w:val="both"/>
    </w:pPr>
    <w:rPr>
      <w:rFonts w:ascii="Arial" w:eastAsiaTheme="minorEastAsia" w:hAnsi="Arial" w:cs="Arial"/>
      <w:sz w:val="24"/>
      <w:szCs w:val="24"/>
    </w:rPr>
  </w:style>
  <w:style w:type="paragraph" w:styleId="afff7">
    <w:name w:val="Normal (Web)"/>
    <w:basedOn w:val="a"/>
    <w:uiPriority w:val="99"/>
    <w:unhideWhenUsed/>
    <w:qFormat/>
    <w:pPr>
      <w:spacing w:beforeAutospacing="1" w:afterAutospacing="1"/>
    </w:pPr>
    <w:rPr>
      <w:sz w:val="24"/>
      <w:szCs w:val="24"/>
    </w:rPr>
  </w:style>
  <w:style w:type="paragraph" w:customStyle="1" w:styleId="18">
    <w:name w:val="Заголовок1"/>
    <w:basedOn w:val="a"/>
    <w:next w:val="aa"/>
    <w:qFormat/>
    <w:pPr>
      <w:keepNext/>
      <w:spacing w:before="240" w:after="120"/>
      <w:ind w:firstLine="851"/>
      <w:jc w:val="both"/>
    </w:pPr>
    <w:rPr>
      <w:rFonts w:ascii="Arial" w:eastAsia="Microsoft YaHei" w:hAnsi="Arial" w:cs="Mangal"/>
      <w:sz w:val="28"/>
      <w:szCs w:val="28"/>
      <w:lang w:eastAsia="zh-CN"/>
    </w:rPr>
  </w:style>
  <w:style w:type="paragraph" w:customStyle="1" w:styleId="19">
    <w:name w:val="Указатель1"/>
    <w:basedOn w:val="a"/>
    <w:qFormat/>
    <w:pPr>
      <w:suppressLineNumbers/>
      <w:ind w:firstLine="851"/>
      <w:jc w:val="both"/>
    </w:pPr>
    <w:rPr>
      <w:rFonts w:ascii="Book Antiqua" w:hAnsi="Book Antiqua" w:cs="Mangal"/>
      <w:lang w:eastAsia="zh-CN"/>
    </w:rPr>
  </w:style>
  <w:style w:type="paragraph" w:customStyle="1" w:styleId="1a">
    <w:name w:val="Знак1 Знак Знак Знак Знак Знак Знак"/>
    <w:basedOn w:val="a"/>
    <w:qFormat/>
    <w:pPr>
      <w:spacing w:after="160" w:line="240" w:lineRule="exact"/>
      <w:ind w:firstLine="851"/>
      <w:jc w:val="both"/>
    </w:pPr>
    <w:rPr>
      <w:rFonts w:ascii="Verdana" w:hAnsi="Verdana"/>
      <w:sz w:val="24"/>
      <w:szCs w:val="24"/>
      <w:lang w:val="en-US" w:eastAsia="en-US"/>
    </w:rPr>
  </w:style>
  <w:style w:type="paragraph" w:styleId="af8">
    <w:name w:val="No Spacing"/>
    <w:link w:val="af7"/>
    <w:uiPriority w:val="1"/>
    <w:qFormat/>
    <w:pPr>
      <w:ind w:firstLine="851"/>
      <w:jc w:val="both"/>
    </w:pPr>
    <w:rPr>
      <w:rFonts w:eastAsia="Times New Roman"/>
      <w:sz w:val="22"/>
      <w:szCs w:val="22"/>
      <w:lang w:eastAsia="en-US"/>
    </w:rPr>
  </w:style>
  <w:style w:type="paragraph" w:styleId="32">
    <w:name w:val="Body Text Indent 3"/>
    <w:basedOn w:val="a"/>
    <w:link w:val="31"/>
    <w:qFormat/>
    <w:pPr>
      <w:spacing w:after="120"/>
      <w:ind w:left="283" w:firstLine="851"/>
      <w:jc w:val="both"/>
    </w:pPr>
    <w:rPr>
      <w:sz w:val="16"/>
      <w:szCs w:val="16"/>
      <w:lang w:eastAsia="zh-CN"/>
    </w:rPr>
  </w:style>
  <w:style w:type="paragraph" w:customStyle="1" w:styleId="03osnovnoytexttabl">
    <w:name w:val="03osnovnoytexttabl"/>
    <w:basedOn w:val="a"/>
    <w:qFormat/>
    <w:pPr>
      <w:spacing w:before="120" w:line="320" w:lineRule="atLeast"/>
      <w:ind w:firstLine="851"/>
      <w:jc w:val="both"/>
    </w:pPr>
    <w:rPr>
      <w:rFonts w:ascii="GaramondC" w:hAnsi="GaramondC"/>
      <w:color w:val="000000"/>
      <w:lang w:eastAsia="ar-SA"/>
    </w:rPr>
  </w:style>
  <w:style w:type="paragraph" w:styleId="afc">
    <w:name w:val="annotation text"/>
    <w:basedOn w:val="a"/>
    <w:link w:val="afb"/>
    <w:uiPriority w:val="99"/>
    <w:semiHidden/>
    <w:unhideWhenUsed/>
  </w:style>
  <w:style w:type="paragraph" w:styleId="afe">
    <w:name w:val="annotation subject"/>
    <w:basedOn w:val="afc"/>
    <w:next w:val="afc"/>
    <w:link w:val="afd"/>
    <w:uiPriority w:val="99"/>
    <w:semiHidden/>
    <w:unhideWhenUsed/>
    <w:qFormat/>
    <w:rPr>
      <w:b/>
      <w:bCs/>
    </w:rPr>
  </w:style>
  <w:style w:type="paragraph" w:customStyle="1" w:styleId="311">
    <w:name w:val="Заголовок 31"/>
    <w:basedOn w:val="a"/>
    <w:next w:val="a"/>
    <w:uiPriority w:val="9"/>
    <w:semiHidden/>
    <w:unhideWhenUsed/>
    <w:qFormat/>
    <w:pPr>
      <w:keepNext/>
      <w:keepLines/>
      <w:widowControl w:val="0"/>
      <w:spacing w:before="40"/>
      <w:ind w:firstLine="720"/>
      <w:jc w:val="both"/>
      <w:outlineLvl w:val="2"/>
    </w:pPr>
    <w:rPr>
      <w:rFonts w:ascii="Calibri Light" w:eastAsia="Arial" w:hAnsi="Calibri Light"/>
      <w:color w:val="1F3763"/>
      <w:sz w:val="24"/>
      <w:szCs w:val="24"/>
    </w:rPr>
  </w:style>
  <w:style w:type="paragraph" w:styleId="aff0">
    <w:name w:val="Subtitle"/>
    <w:basedOn w:val="a"/>
    <w:next w:val="a"/>
    <w:link w:val="aff"/>
    <w:uiPriority w:val="11"/>
    <w:qFormat/>
    <w:pPr>
      <w:widowControl w:val="0"/>
      <w:spacing w:before="200" w:after="20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24">
    <w:name w:val="Quote"/>
    <w:basedOn w:val="a"/>
    <w:next w:val="a"/>
    <w:link w:val="23"/>
    <w:uiPriority w:val="29"/>
    <w:qFormat/>
    <w:pPr>
      <w:widowControl w:val="0"/>
      <w:ind w:left="720" w:right="720" w:firstLine="720"/>
      <w:jc w:val="both"/>
    </w:pPr>
    <w:rPr>
      <w:rFonts w:ascii="Times New Roman CYR" w:hAnsi="Times New Roman CYR" w:cs="Times New Roman CYR"/>
      <w:i/>
      <w:sz w:val="24"/>
      <w:szCs w:val="24"/>
    </w:rPr>
  </w:style>
  <w:style w:type="paragraph" w:styleId="aff2">
    <w:name w:val="Intense Quote"/>
    <w:basedOn w:val="a"/>
    <w:next w:val="a"/>
    <w:link w:val="aff1"/>
    <w:uiPriority w:val="30"/>
    <w:qFormat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firstLine="720"/>
      <w:jc w:val="both"/>
    </w:pPr>
    <w:rPr>
      <w:rFonts w:ascii="Times New Roman CYR" w:hAnsi="Times New Roman CYR" w:cs="Times New Roman CYR"/>
      <w:i/>
      <w:sz w:val="24"/>
      <w:szCs w:val="24"/>
    </w:rPr>
  </w:style>
  <w:style w:type="paragraph" w:styleId="1b">
    <w:name w:val="toc 1"/>
    <w:basedOn w:val="a"/>
    <w:next w:val="a"/>
    <w:uiPriority w:val="39"/>
    <w:unhideWhenUsed/>
    <w:pPr>
      <w:widowControl w:val="0"/>
      <w:spacing w:after="57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26">
    <w:name w:val="toc 2"/>
    <w:basedOn w:val="a"/>
    <w:next w:val="a"/>
    <w:uiPriority w:val="39"/>
    <w:unhideWhenUsed/>
    <w:pPr>
      <w:widowControl w:val="0"/>
      <w:spacing w:after="57"/>
      <w:ind w:left="283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33">
    <w:name w:val="toc 3"/>
    <w:basedOn w:val="a"/>
    <w:next w:val="a"/>
    <w:uiPriority w:val="39"/>
    <w:unhideWhenUsed/>
    <w:pPr>
      <w:widowControl w:val="0"/>
      <w:spacing w:after="57"/>
      <w:ind w:left="567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41">
    <w:name w:val="toc 4"/>
    <w:basedOn w:val="a"/>
    <w:next w:val="a"/>
    <w:uiPriority w:val="39"/>
    <w:unhideWhenUsed/>
    <w:pPr>
      <w:widowControl w:val="0"/>
      <w:spacing w:after="57"/>
      <w:ind w:left="85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51">
    <w:name w:val="toc 5"/>
    <w:basedOn w:val="a"/>
    <w:next w:val="a"/>
    <w:uiPriority w:val="39"/>
    <w:unhideWhenUsed/>
    <w:pPr>
      <w:widowControl w:val="0"/>
      <w:spacing w:after="57"/>
      <w:ind w:left="1134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61">
    <w:name w:val="toc 6"/>
    <w:basedOn w:val="a"/>
    <w:next w:val="a"/>
    <w:uiPriority w:val="39"/>
    <w:unhideWhenUsed/>
    <w:pPr>
      <w:widowControl w:val="0"/>
      <w:spacing w:after="57"/>
      <w:ind w:left="1417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71">
    <w:name w:val="toc 7"/>
    <w:basedOn w:val="a"/>
    <w:next w:val="a"/>
    <w:uiPriority w:val="39"/>
    <w:unhideWhenUsed/>
    <w:pPr>
      <w:widowControl w:val="0"/>
      <w:spacing w:after="57"/>
      <w:ind w:left="1701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81">
    <w:name w:val="toc 8"/>
    <w:basedOn w:val="a"/>
    <w:next w:val="a"/>
    <w:uiPriority w:val="39"/>
    <w:unhideWhenUsed/>
    <w:pPr>
      <w:widowControl w:val="0"/>
      <w:spacing w:after="57"/>
      <w:ind w:left="1984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91">
    <w:name w:val="toc 9"/>
    <w:basedOn w:val="a"/>
    <w:next w:val="a"/>
    <w:uiPriority w:val="39"/>
    <w:unhideWhenUsed/>
    <w:pPr>
      <w:widowControl w:val="0"/>
      <w:spacing w:after="57"/>
      <w:ind w:left="2268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afff8">
    <w:name w:val="TOC Heading"/>
    <w:uiPriority w:val="39"/>
    <w:unhideWhenUsed/>
    <w:qFormat/>
    <w:rPr>
      <w:rFonts w:eastAsia="Times New Roman"/>
    </w:rPr>
  </w:style>
  <w:style w:type="paragraph" w:styleId="afff9">
    <w:name w:val="table of figures"/>
    <w:basedOn w:val="a"/>
    <w:next w:val="a"/>
    <w:uiPriority w:val="99"/>
    <w:unhideWhenUsed/>
    <w:pPr>
      <w:widowControl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ffa">
    <w:name w:val="Текст (справка)"/>
    <w:basedOn w:val="a"/>
    <w:next w:val="a"/>
    <w:uiPriority w:val="99"/>
    <w:qFormat/>
    <w:pPr>
      <w:widowControl w:val="0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user">
    <w:name w:val="Комментарий (user)"/>
    <w:basedOn w:val="afffa"/>
    <w:next w:val="a"/>
    <w:uiPriority w:val="99"/>
    <w:qFormat/>
    <w:pPr>
      <w:spacing w:before="75"/>
      <w:ind w:right="0"/>
      <w:jc w:val="both"/>
    </w:pPr>
    <w:rPr>
      <w:color w:val="353842"/>
    </w:rPr>
  </w:style>
  <w:style w:type="paragraph" w:customStyle="1" w:styleId="afffb">
    <w:name w:val="Информация о версии"/>
    <w:basedOn w:val="user"/>
    <w:next w:val="a"/>
    <w:uiPriority w:val="99"/>
    <w:qFormat/>
    <w:rPr>
      <w:i/>
      <w:iCs/>
    </w:rPr>
  </w:style>
  <w:style w:type="paragraph" w:customStyle="1" w:styleId="afffc">
    <w:name w:val="Текст информации об изменениях"/>
    <w:basedOn w:val="a"/>
    <w:next w:val="a"/>
    <w:uiPriority w:val="99"/>
    <w:qFormat/>
    <w:pPr>
      <w:widowControl w:val="0"/>
      <w:ind w:firstLine="720"/>
      <w:jc w:val="both"/>
    </w:pPr>
    <w:rPr>
      <w:rFonts w:ascii="Times New Roman CYR" w:hAnsi="Times New Roman CYR" w:cs="Times New Roman CYR"/>
      <w:color w:val="353842"/>
    </w:rPr>
  </w:style>
  <w:style w:type="paragraph" w:customStyle="1" w:styleId="afffd">
    <w:name w:val="Информация об изменениях"/>
    <w:basedOn w:val="afffc"/>
    <w:next w:val="a"/>
    <w:uiPriority w:val="99"/>
    <w:qFormat/>
    <w:pPr>
      <w:spacing w:before="180"/>
      <w:ind w:left="360" w:right="360" w:firstLine="0"/>
    </w:pPr>
  </w:style>
  <w:style w:type="paragraph" w:customStyle="1" w:styleId="afffe">
    <w:name w:val="Подзаголовок для информации об изменениях"/>
    <w:basedOn w:val="afffc"/>
    <w:next w:val="a"/>
    <w:uiPriority w:val="99"/>
    <w:qFormat/>
    <w:rPr>
      <w:b/>
      <w:bCs/>
    </w:rPr>
  </w:style>
  <w:style w:type="paragraph" w:customStyle="1" w:styleId="affff">
    <w:name w:val="Прижатый влево"/>
    <w:basedOn w:val="a"/>
    <w:next w:val="a"/>
    <w:uiPriority w:val="99"/>
    <w:qFormat/>
    <w:pPr>
      <w:widowControl w:val="0"/>
    </w:pPr>
    <w:rPr>
      <w:rFonts w:ascii="Times New Roman CYR" w:hAnsi="Times New Roman CYR" w:cs="Times New Roman CYR"/>
      <w:sz w:val="24"/>
      <w:szCs w:val="24"/>
    </w:rPr>
  </w:style>
  <w:style w:type="paragraph" w:styleId="aff7">
    <w:name w:val="endnote text"/>
    <w:basedOn w:val="a"/>
    <w:link w:val="aff6"/>
    <w:uiPriority w:val="99"/>
    <w:semiHidden/>
    <w:unhideWhenUsed/>
    <w:pPr>
      <w:widowControl w:val="0"/>
      <w:ind w:firstLine="720"/>
      <w:jc w:val="both"/>
    </w:pPr>
    <w:rPr>
      <w:rFonts w:ascii="Times New Roman CYR" w:hAnsi="Times New Roman CYR" w:cs="Times New Roman CYR"/>
    </w:rPr>
  </w:style>
  <w:style w:type="paragraph" w:customStyle="1" w:styleId="StGen0">
    <w:name w:val="StGen0"/>
    <w:basedOn w:val="a"/>
    <w:next w:val="affe"/>
    <w:link w:val="affb"/>
    <w:uiPriority w:val="99"/>
    <w:qFormat/>
    <w:pPr>
      <w:jc w:val="center"/>
    </w:pPr>
    <w:rPr>
      <w:rFonts w:ascii="Cambria" w:hAnsi="Cambria"/>
      <w:b/>
      <w:bCs/>
      <w:sz w:val="32"/>
      <w:szCs w:val="32"/>
    </w:rPr>
  </w:style>
  <w:style w:type="paragraph" w:customStyle="1" w:styleId="14">
    <w:name w:val="Название1"/>
    <w:basedOn w:val="a"/>
    <w:next w:val="a"/>
    <w:link w:val="13"/>
    <w:uiPriority w:val="10"/>
    <w:qFormat/>
    <w:pPr>
      <w:widowControl w:val="0"/>
      <w:ind w:firstLine="720"/>
      <w:contextualSpacing/>
      <w:jc w:val="both"/>
    </w:pPr>
    <w:rPr>
      <w:rFonts w:ascii="Calibri Light" w:eastAsia="Arial" w:hAnsi="Calibri Light"/>
      <w:spacing w:val="-10"/>
      <w:sz w:val="56"/>
      <w:szCs w:val="56"/>
    </w:rPr>
  </w:style>
  <w:style w:type="paragraph" w:customStyle="1" w:styleId="ConsPlusTitle">
    <w:name w:val="ConsPlusTitle"/>
    <w:qFormat/>
    <w:pPr>
      <w:widowControl w:val="0"/>
    </w:pPr>
    <w:rPr>
      <w:rFonts w:ascii="Arial" w:eastAsia="Arial" w:hAnsi="Arial" w:cs="Arial"/>
      <w:b/>
      <w:bCs/>
      <w:sz w:val="24"/>
      <w:szCs w:val="24"/>
    </w:rPr>
  </w:style>
  <w:style w:type="paragraph" w:styleId="affd">
    <w:name w:val="Body Text Indent"/>
    <w:basedOn w:val="a"/>
    <w:link w:val="affc"/>
    <w:pPr>
      <w:spacing w:after="120"/>
      <w:ind w:left="283"/>
    </w:pPr>
    <w:rPr>
      <w:sz w:val="24"/>
      <w:szCs w:val="24"/>
    </w:rPr>
  </w:style>
  <w:style w:type="paragraph" w:customStyle="1" w:styleId="parametervalue">
    <w:name w:val="parametervalue"/>
    <w:basedOn w:val="a"/>
    <w:qFormat/>
    <w:pPr>
      <w:spacing w:beforeAutospacing="1" w:afterAutospacing="1"/>
    </w:pPr>
    <w:rPr>
      <w:sz w:val="24"/>
      <w:szCs w:val="24"/>
    </w:rPr>
  </w:style>
  <w:style w:type="paragraph" w:styleId="affe">
    <w:name w:val="Title"/>
    <w:basedOn w:val="a"/>
    <w:next w:val="a"/>
    <w:link w:val="25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numbering" w:customStyle="1" w:styleId="affff0">
    <w:name w:val="Без списка"/>
    <w:uiPriority w:val="99"/>
    <w:semiHidden/>
    <w:unhideWhenUsed/>
    <w:qFormat/>
  </w:style>
  <w:style w:type="numbering" w:customStyle="1" w:styleId="1c">
    <w:name w:val="Нет списка1"/>
    <w:uiPriority w:val="99"/>
    <w:semiHidden/>
    <w:unhideWhenUsed/>
    <w:qFormat/>
  </w:style>
  <w:style w:type="numbering" w:customStyle="1" w:styleId="110">
    <w:name w:val="Нет списка11"/>
    <w:uiPriority w:val="99"/>
    <w:semiHidden/>
    <w:unhideWhenUsed/>
    <w:qFormat/>
  </w:style>
  <w:style w:type="numbering" w:customStyle="1" w:styleId="27">
    <w:name w:val="Нет списка2"/>
    <w:uiPriority w:val="99"/>
    <w:semiHidden/>
    <w:unhideWhenUsed/>
    <w:qFormat/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styleId="affff1">
    <w:name w:val="Table Grid"/>
    <w:basedOn w:val="a1"/>
    <w:pPr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2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/>
      </w:tcPr>
    </w:tblStylePr>
    <w:tblStylePr w:type="band1Horz">
      <w:rPr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/>
      </w:tcPr>
    </w:tblStylePr>
    <w:tblStylePr w:type="band1Horz">
      <w:rPr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/>
      </w:tcPr>
    </w:tblStylePr>
    <w:tblStylePr w:type="band1Horz">
      <w:rPr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A6A6A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91ACDC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F4B28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CACACA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FFDA6A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9EC4E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AAD19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/>
      </w:tcPr>
    </w:tblStylePr>
    <w:tblStylePr w:type="band1Horz">
      <w:rPr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/>
        <w:insideH w:val="single" w:sz="4" w:space="0" w:color="537DC8"/>
        <w:insideV w:val="single" w:sz="4" w:space="0" w:color="537DC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37DC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/>
      </w:tcPr>
    </w:tblStylePr>
    <w:tblStylePr w:type="band1Horz">
      <w:rPr>
        <w:sz w:val="22"/>
      </w:rPr>
      <w:tblPr/>
      <w:tcPr>
        <w:shd w:val="clear" w:color="D8E2F3" w:fill="D8E2F3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/>
      </w:tcPr>
    </w:tblStylePr>
    <w:tblStylePr w:type="band1Horz">
      <w:rPr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/>
      </w:tcPr>
    </w:tblStylePr>
    <w:tblStylePr w:type="band1Horz">
      <w:rPr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/>
      </w:tcPr>
    </w:tblStylePr>
    <w:tblStylePr w:type="band1Horz">
      <w:rPr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/>
      </w:tcPr>
    </w:tblStylePr>
    <w:tblStylePr w:type="band1Horz">
      <w:rPr>
        <w:sz w:val="22"/>
      </w:rPr>
      <w:tblPr/>
      <w:tcPr>
        <w:shd w:val="clear" w:color="DDEAF6" w:fill="DDEAF6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/>
      </w:tcPr>
    </w:tblStylePr>
    <w:tblStylePr w:type="band1Horz">
      <w:rPr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/>
      </w:tcPr>
    </w:tblStylePr>
    <w:tblStylePr w:type="band1Horz">
      <w:rPr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/>
        <w:insideH w:val="single" w:sz="4" w:space="0" w:color="537DC8"/>
        <w:insideV w:val="single" w:sz="4" w:space="0" w:color="537DC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/>
      </w:tcPr>
    </w:tblStylePr>
    <w:tblStylePr w:type="band1Horz">
      <w:rPr>
        <w:sz w:val="22"/>
      </w:rPr>
      <w:tblPr/>
      <w:tcPr>
        <w:shd w:val="clear" w:color="D8E2F3" w:fill="D8E2F3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/>
      </w:tcPr>
    </w:tblStylePr>
    <w:tblStylePr w:type="band1Horz">
      <w:rPr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/>
      </w:tcPr>
    </w:tblStylePr>
    <w:tblStylePr w:type="band1Horz">
      <w:rPr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/>
      </w:tcPr>
    </w:tblStylePr>
    <w:tblStylePr w:type="band1Horz">
      <w:rPr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/>
      </w:tcPr>
    </w:tblStylePr>
    <w:tblStylePr w:type="band1Horz">
      <w:rPr>
        <w:sz w:val="22"/>
      </w:rPr>
      <w:tblPr/>
      <w:tcPr>
        <w:shd w:val="clear" w:color="DDEAF6" w:fill="DDEAF6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/>
      </w:tcPr>
    </w:tblStylePr>
    <w:tblStylePr w:type="band1Horz">
      <w:rPr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</w:rPr>
      <w:tblPr/>
      <w:tcPr>
        <w:tcBorders>
          <w:top w:val="singl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/>
      </w:tcPr>
    </w:tblStylePr>
    <w:tblStylePr w:type="band1Horz">
      <w:rPr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537DC8" w:fill="537DC8"/>
      </w:tcPr>
    </w:tblStylePr>
    <w:tblStylePr w:type="lastRow">
      <w:rPr>
        <w:b/>
      </w:rPr>
      <w:tblPr/>
      <w:tcPr>
        <w:tcBorders>
          <w:top w:val="single" w:sz="4" w:space="0" w:color="537DC8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3F3" w:fill="DAE3F3"/>
      </w:tcPr>
    </w:tblStylePr>
    <w:tblStylePr w:type="band1Horz">
      <w:rPr>
        <w:sz w:val="22"/>
      </w:rPr>
      <w:tblPr/>
      <w:tcPr>
        <w:shd w:val="clear" w:color="DAE3F3" w:fill="DAE3F3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</w:rPr>
      <w:tblPr/>
      <w:tcPr>
        <w:tcBorders>
          <w:top w:val="single" w:sz="4" w:space="0" w:color="F4B18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/>
      </w:tcPr>
    </w:tblStylePr>
    <w:tblStylePr w:type="band1Horz">
      <w:rPr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</w:rPr>
      <w:tblPr/>
      <w:tcPr>
        <w:tcBorders>
          <w:top w:val="single" w:sz="4" w:space="0" w:color="A5A5A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/>
      </w:tcPr>
    </w:tblStylePr>
    <w:tblStylePr w:type="band1Horz">
      <w:rPr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</w:rPr>
      <w:tblPr/>
      <w:tcPr>
        <w:tcBorders>
          <w:top w:val="single" w:sz="4" w:space="0" w:color="FFD86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/>
      </w:tcPr>
    </w:tblStylePr>
    <w:tblStylePr w:type="band1Horz">
      <w:rPr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5B9BD5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/>
      </w:tcPr>
    </w:tblStylePr>
    <w:tblStylePr w:type="band1Horz">
      <w:rPr>
        <w:sz w:val="22"/>
      </w:rPr>
      <w:tblPr/>
      <w:tcPr>
        <w:shd w:val="clear" w:color="DDEAF6" w:fill="DDEAF6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</w:rPr>
      <w:tblPr/>
      <w:tcPr>
        <w:tcBorders>
          <w:top w:val="single" w:sz="4" w:space="0" w:color="70AD47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/>
      </w:tcPr>
    </w:tblStylePr>
    <w:tblStylePr w:type="band1Horz">
      <w:rPr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b/>
        <w:sz w:val="22"/>
      </w:rPr>
      <w:tblPr/>
      <w:tcPr>
        <w:shd w:val="clear" w:color="000000" w:fill="000000"/>
      </w:tcPr>
    </w:tblStylePr>
    <w:tblStylePr w:type="lastCol">
      <w:rPr>
        <w:b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472C4" w:fill="4472C4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b/>
        <w:sz w:val="22"/>
      </w:rPr>
      <w:tblPr/>
      <w:tcPr>
        <w:shd w:val="clear" w:color="4472C4" w:fill="4472C4"/>
      </w:tcPr>
    </w:tblStylePr>
    <w:tblStylePr w:type="lastCol">
      <w:rPr>
        <w:b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ED7D31" w:fill="ED7D31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b/>
        <w:sz w:val="22"/>
      </w:rPr>
      <w:tblPr/>
      <w:tcPr>
        <w:shd w:val="clear" w:color="ED7D31" w:fill="ED7D31"/>
      </w:tcPr>
    </w:tblStylePr>
    <w:tblStylePr w:type="lastCol">
      <w:rPr>
        <w:b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A5A5A5" w:fill="A5A5A5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b/>
        <w:sz w:val="22"/>
      </w:rPr>
      <w:tblPr/>
      <w:tcPr>
        <w:shd w:val="clear" w:color="A5A5A5" w:fill="A5A5A5"/>
      </w:tcPr>
    </w:tblStylePr>
    <w:tblStylePr w:type="lastCol">
      <w:rPr>
        <w:b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C000" w:fill="FFC000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b/>
        <w:sz w:val="22"/>
      </w:rPr>
      <w:tblPr/>
      <w:tcPr>
        <w:shd w:val="clear" w:color="FFC000" w:fill="FFC000"/>
      </w:tcPr>
    </w:tblStylePr>
    <w:tblStylePr w:type="lastCol">
      <w:rPr>
        <w:b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5B9BD5" w:fill="5B9BD5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b/>
        <w:sz w:val="22"/>
      </w:rPr>
      <w:tblPr/>
      <w:tcPr>
        <w:shd w:val="clear" w:color="5B9BD5" w:fill="5B9BD5"/>
      </w:tcPr>
    </w:tblStylePr>
    <w:tblStylePr w:type="lastCol">
      <w:rPr>
        <w:b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70AD47" w:fill="70AD47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b/>
        <w:sz w:val="22"/>
      </w:rPr>
      <w:tblPr/>
      <w:tcPr>
        <w:shd w:val="clear" w:color="70AD47" w:fill="70AD47"/>
      </w:tcPr>
    </w:tblStylePr>
    <w:tblStylePr w:type="lastCol">
      <w:rPr>
        <w:b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7F7F7F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BCBCB" w:fill="CBCBCB"/>
      </w:tcPr>
    </w:tblStylePr>
    <w:tblStylePr w:type="band1Horz">
      <w:rPr>
        <w:sz w:val="22"/>
      </w:rPr>
      <w:tblPr/>
      <w:tcPr>
        <w:shd w:val="clear" w:color="CBCBCB" w:fill="CBCBCB"/>
      </w:tcPr>
    </w:tblStylePr>
    <w:tblStylePr w:type="band2Horz">
      <w:rPr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A0B7E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8E2F3" w:fill="D8E2F3"/>
      </w:tcPr>
    </w:tblStylePr>
    <w:tblStylePr w:type="band1Horz">
      <w:rPr>
        <w:sz w:val="22"/>
      </w:rPr>
      <w:tblPr/>
      <w:tcPr>
        <w:shd w:val="clear" w:color="D8E2F3" w:fill="D8E2F3"/>
      </w:tcPr>
    </w:tblStylePr>
    <w:tblStylePr w:type="band2Horz">
      <w:rPr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F4B18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BE5D6" w:fill="FBE5D6"/>
      </w:tcPr>
    </w:tblStylePr>
    <w:tblStylePr w:type="band1Horz">
      <w:rPr>
        <w:sz w:val="22"/>
      </w:rPr>
      <w:tblPr/>
      <w:tcPr>
        <w:shd w:val="clear" w:color="FBE5D6" w:fill="FBE5D6"/>
      </w:tcPr>
    </w:tblStylePr>
    <w:tblStylePr w:type="band2Horz">
      <w:rPr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A5A5A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CECEC" w:fill="ECECEC"/>
      </w:tcPr>
    </w:tblStylePr>
    <w:tblStylePr w:type="band1Horz">
      <w:rPr>
        <w:sz w:val="22"/>
      </w:rPr>
      <w:tblPr/>
      <w:tcPr>
        <w:shd w:val="clear" w:color="ECECEC" w:fill="ECECEC"/>
      </w:tcPr>
    </w:tblStylePr>
    <w:tblStylePr w:type="band2Horz">
      <w:rPr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FFD86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2CB" w:fill="FFF2CB"/>
      </w:tcPr>
    </w:tblStylePr>
    <w:tblStylePr w:type="band1Horz">
      <w:rPr>
        <w:sz w:val="22"/>
      </w:rPr>
      <w:tblPr/>
      <w:tcPr>
        <w:shd w:val="clear" w:color="FFF2CB" w:fill="FFF2CB"/>
      </w:tcPr>
    </w:tblStylePr>
    <w:tblStylePr w:type="band2Horz">
      <w:rPr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5B9BD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DEAF6" w:fill="DDEAF6"/>
      </w:tcPr>
    </w:tblStylePr>
    <w:tblStylePr w:type="band1Horz">
      <w:rPr>
        <w:sz w:val="22"/>
      </w:rPr>
      <w:tblPr/>
      <w:tcPr>
        <w:shd w:val="clear" w:color="DDEAF6" w:fill="DDEAF6"/>
      </w:tcPr>
    </w:tblStylePr>
    <w:tblStylePr w:type="band2Horz">
      <w:rPr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70AD47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1EFD8" w:fill="E1EFD8"/>
      </w:tcPr>
    </w:tblStylePr>
    <w:tblStylePr w:type="band1Horz">
      <w:rPr>
        <w:sz w:val="22"/>
      </w:rPr>
      <w:tblPr/>
      <w:tcPr>
        <w:shd w:val="clear" w:color="E1EFD8" w:fill="E1EFD8"/>
      </w:tcPr>
    </w:tblStylePr>
    <w:tblStylePr w:type="band2Horz">
      <w:rPr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sz w:val="22"/>
      </w:rPr>
      <w:tblPr/>
      <w:tcPr>
        <w:shd w:val="clear" w:color="F2F2F2" w:fill="F2F2F2"/>
      </w:tcPr>
    </w:tblStylePr>
    <w:tblStylePr w:type="band2Horz">
      <w:rPr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/>
          <w:right w:val="none" w:sz="4" w:space="0" w:color="00000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sz="4" w:space="0" w:color="A0B7E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sz="4" w:space="0" w:color="000000"/>
          <w:left w:val="single" w:sz="4" w:space="0" w:color="A0B7E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sz w:val="22"/>
      </w:rPr>
      <w:tblPr/>
      <w:tcPr>
        <w:shd w:val="clear" w:color="D8E2F3" w:fill="D8E2F3"/>
      </w:tcPr>
    </w:tblStylePr>
    <w:tblStylePr w:type="band2Horz">
      <w:rPr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sz w:val="22"/>
      </w:rPr>
      <w:tblPr/>
      <w:tcPr>
        <w:shd w:val="clear" w:color="FBE5D6" w:fill="FBE5D6"/>
      </w:tcPr>
    </w:tblStylePr>
    <w:tblStylePr w:type="band2Horz">
      <w:rPr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sz w:val="22"/>
      </w:rPr>
      <w:tblPr/>
      <w:tcPr>
        <w:shd w:val="clear" w:color="ECECEC" w:fill="ECECEC"/>
      </w:tcPr>
    </w:tblStylePr>
    <w:tblStylePr w:type="band2Horz">
      <w:rPr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sz w:val="22"/>
      </w:rPr>
      <w:tblPr/>
      <w:tcPr>
        <w:shd w:val="clear" w:color="FFF2CB" w:fill="FFF2CB"/>
      </w:tcPr>
    </w:tblStylePr>
    <w:tblStylePr w:type="band2Horz">
      <w:rPr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/>
          <w:right w:val="none" w:sz="4" w:space="0" w:color="00000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sz="4" w:space="0" w:color="A2C6E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sz="4" w:space="0" w:color="000000"/>
          <w:left w:val="single" w:sz="4" w:space="0" w:color="A2C6E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sz w:val="22"/>
      </w:rPr>
      <w:tblPr/>
      <w:tcPr>
        <w:shd w:val="clear" w:color="DDEAF6" w:fill="DDEAF6"/>
      </w:tcPr>
    </w:tblStylePr>
    <w:tblStylePr w:type="band2Horz">
      <w:rPr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b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sz w:val="22"/>
      </w:rPr>
      <w:tblPr/>
      <w:tcPr>
        <w:shd w:val="clear" w:color="E1EFD8" w:fill="E1EFD8"/>
      </w:tcPr>
    </w:tblStylePr>
    <w:tblStylePr w:type="band2Horz">
      <w:rPr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/>
      </w:tcPr>
    </w:tblStylePr>
    <w:tblStylePr w:type="band1Horz">
      <w:rPr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/>
        <w:bottom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CFDBF0" w:fill="CFDBF0"/>
      </w:tcPr>
    </w:tblStylePr>
    <w:tblStylePr w:type="band1Horz">
      <w:rPr>
        <w:sz w:val="22"/>
      </w:rPr>
      <w:tblPr/>
      <w:tcPr>
        <w:shd w:val="clear" w:color="CFDBF0" w:fill="CFDBF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/>
        <w:bottom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ADECB" w:fill="FADECB"/>
      </w:tcPr>
    </w:tblStylePr>
    <w:tblStylePr w:type="band1Horz">
      <w:rPr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8E8E8" w:fill="E8E8E8"/>
      </w:tcPr>
    </w:tblStylePr>
    <w:tblStylePr w:type="band1Horz">
      <w:rPr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/>
        <w:bottom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EFBF" w:fill="FFEFBF"/>
      </w:tcPr>
    </w:tblStylePr>
    <w:tblStylePr w:type="band1Horz">
      <w:rPr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/>
        <w:bottom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5E5F4" w:fill="D5E5F4"/>
      </w:tcPr>
    </w:tblStylePr>
    <w:tblStylePr w:type="band1Horz">
      <w:rPr>
        <w:sz w:val="22"/>
      </w:rPr>
      <w:tblPr/>
      <w:tcPr>
        <w:shd w:val="clear" w:color="D5E5F4" w:fill="D5E5F4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/>
        <w:bottom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AEBCF" w:fill="DAEBCF"/>
      </w:tcPr>
    </w:tblStylePr>
    <w:tblStylePr w:type="band1Horz">
      <w:rPr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472C4" w:fill="4472C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4B184" w:fill="F4B18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9C9C9" w:fill="C9C9C9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D865" w:fill="FFD86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C2E5" w:fill="9BC2E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sz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A9D08E" w:fill="A9D08E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/>
      </w:tcPr>
    </w:tblStylePr>
    <w:tblStylePr w:type="band1Horz">
      <w:rPr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472C4" w:fill="4472C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FDBF0" w:fill="CFDBF0"/>
      </w:tcPr>
    </w:tblStylePr>
    <w:tblStylePr w:type="band1Horz">
      <w:rPr>
        <w:sz w:val="22"/>
      </w:rPr>
      <w:tblPr/>
      <w:tcPr>
        <w:shd w:val="clear" w:color="CFDBF0" w:fill="CFDBF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ED7D31" w:fill="ED7D3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DECB" w:fill="FADECB"/>
      </w:tcPr>
    </w:tblStylePr>
    <w:tblStylePr w:type="band1Horz">
      <w:rPr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A5A5A5" w:fill="A5A5A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8E8E8" w:fill="E8E8E8"/>
      </w:tcPr>
    </w:tblStylePr>
    <w:tblStylePr w:type="band1Horz">
      <w:rPr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C000" w:fill="FFC000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EFBF" w:fill="FFEFBF"/>
      </w:tcPr>
    </w:tblStylePr>
    <w:tblStylePr w:type="band1Horz">
      <w:rPr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5B9BD5" w:fill="5B9BD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5E5F4" w:fill="D5E5F4"/>
      </w:tcPr>
    </w:tblStylePr>
    <w:tblStylePr w:type="band1Horz">
      <w:rPr>
        <w:sz w:val="22"/>
      </w:rPr>
      <w:tblPr/>
      <w:tcPr>
        <w:shd w:val="clear" w:color="D5E5F4" w:fill="D5E5F4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70AD47" w:fill="70AD4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BCF" w:fill="DAEBCF"/>
      </w:tcPr>
    </w:tblStylePr>
    <w:tblStylePr w:type="band1Horz">
      <w:rPr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b/>
        <w:sz w:val="22"/>
      </w:rPr>
    </w:tblStylePr>
    <w:tblStylePr w:type="firstCol">
      <w:rPr>
        <w:b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4472C4" w:fill="4472C4"/>
      </w:tcPr>
    </w:tblStylePr>
    <w:tblStylePr w:type="lastRow">
      <w:rPr>
        <w:b/>
        <w:sz w:val="22"/>
      </w:rPr>
    </w:tblStylePr>
    <w:tblStylePr w:type="firstCol">
      <w:rPr>
        <w:b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472C4" w:fill="4472C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b/>
        <w:sz w:val="22"/>
      </w:rPr>
    </w:tblStylePr>
    <w:tblStylePr w:type="firstCol">
      <w:rPr>
        <w:b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b/>
        <w:sz w:val="22"/>
      </w:rPr>
    </w:tblStylePr>
    <w:tblStylePr w:type="firstCol">
      <w:rPr>
        <w:b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b/>
        <w:sz w:val="22"/>
      </w:rPr>
    </w:tblStylePr>
    <w:tblStylePr w:type="firstCol">
      <w:rPr>
        <w:b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32" w:space="0" w:color="9BC2E5"/>
          <w:bottom w:val="single" w:sz="12" w:space="0" w:color="FFFFFF"/>
        </w:tcBorders>
        <w:shd w:val="clear" w:color="9BC2E5" w:fill="9BC2E5"/>
      </w:tcPr>
    </w:tblStylePr>
    <w:tblStylePr w:type="lastRow">
      <w:rPr>
        <w:b/>
        <w:sz w:val="22"/>
      </w:rPr>
    </w:tblStylePr>
    <w:tblStylePr w:type="firstCol">
      <w:rPr>
        <w:b/>
        <w:sz w:val="22"/>
      </w:rPr>
      <w:tblPr/>
      <w:tcPr>
        <w:tcBorders>
          <w:left w:val="single" w:sz="32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BC2E5" w:fill="9BC2E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b/>
        <w:sz w:val="22"/>
      </w:rPr>
    </w:tblStylePr>
    <w:tblStylePr w:type="firstCol">
      <w:rPr>
        <w:b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/>
      </w:tcPr>
    </w:tblStylePr>
    <w:tblStylePr w:type="band1Horz">
      <w:rPr>
        <w:sz w:val="22"/>
      </w:rPr>
      <w:tblPr/>
      <w:tcPr>
        <w:shd w:val="clear" w:color="BFBFBF" w:fill="BFBFBF"/>
      </w:tcPr>
    </w:tblStylePr>
    <w:tblStylePr w:type="band2Horz">
      <w:rPr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/>
        <w:bottom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4472C4"/>
        </w:tcBorders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FDBF0" w:fill="CFDBF0"/>
      </w:tcPr>
    </w:tblStylePr>
    <w:tblStylePr w:type="band1Horz">
      <w:rPr>
        <w:sz w:val="22"/>
      </w:rPr>
      <w:tblPr/>
      <w:tcPr>
        <w:shd w:val="clear" w:color="CFDBF0" w:fill="CFDBF0"/>
      </w:tcPr>
    </w:tblStylePr>
    <w:tblStylePr w:type="band2Horz">
      <w:rPr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/>
        <w:bottom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F4B184"/>
        </w:tcBorders>
      </w:tcPr>
    </w:tblStylePr>
    <w:tblStylePr w:type="lastRow">
      <w:rPr>
        <w:b/>
      </w:rPr>
      <w:tblPr/>
      <w:tcPr>
        <w:tcBorders>
          <w:top w:val="single" w:sz="4" w:space="0" w:color="F4B18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ADECB" w:fill="FADECB"/>
      </w:tcPr>
    </w:tblStylePr>
    <w:tblStylePr w:type="band1Horz">
      <w:rPr>
        <w:sz w:val="22"/>
      </w:rPr>
      <w:tblPr/>
      <w:tcPr>
        <w:shd w:val="clear" w:color="FADECB" w:fill="FADECB"/>
      </w:tcPr>
    </w:tblStylePr>
    <w:tblStylePr w:type="band2Horz">
      <w:rPr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C9C9C9"/>
        </w:tcBorders>
      </w:tcPr>
    </w:tblStylePr>
    <w:tblStylePr w:type="lastRow">
      <w:rPr>
        <w:b/>
      </w:rPr>
      <w:tblPr/>
      <w:tcPr>
        <w:tcBorders>
          <w:top w:val="single" w:sz="4" w:space="0" w:color="C9C9C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8E8E8" w:fill="E8E8E8"/>
      </w:tcPr>
    </w:tblStylePr>
    <w:tblStylePr w:type="band1Horz">
      <w:rPr>
        <w:sz w:val="22"/>
      </w:rPr>
      <w:tblPr/>
      <w:tcPr>
        <w:shd w:val="clear" w:color="E8E8E8" w:fill="E8E8E8"/>
      </w:tcPr>
    </w:tblStylePr>
    <w:tblStylePr w:type="band2Horz">
      <w:rPr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/>
        <w:bottom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FFD865"/>
        </w:tcBorders>
      </w:tcPr>
    </w:tblStylePr>
    <w:tblStylePr w:type="lastRow">
      <w:rPr>
        <w:b/>
      </w:rPr>
      <w:tblPr/>
      <w:tcPr>
        <w:tcBorders>
          <w:top w:val="single" w:sz="4" w:space="0" w:color="FFD86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EFBF" w:fill="FFEFBF"/>
      </w:tcPr>
    </w:tblStylePr>
    <w:tblStylePr w:type="band1Horz">
      <w:rPr>
        <w:sz w:val="22"/>
      </w:rPr>
      <w:tblPr/>
      <w:tcPr>
        <w:shd w:val="clear" w:color="FFEFBF" w:fill="FFEFBF"/>
      </w:tcPr>
    </w:tblStylePr>
    <w:tblStylePr w:type="band2Horz">
      <w:rPr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/>
        <w:bottom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9BC2E5"/>
        </w:tcBorders>
      </w:tcPr>
    </w:tblStylePr>
    <w:tblStylePr w:type="lastRow">
      <w:rPr>
        <w:b/>
      </w:rPr>
      <w:tblPr/>
      <w:tcPr>
        <w:tcBorders>
          <w:top w:val="single" w:sz="4" w:space="0" w:color="9BC2E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5E5F4" w:fill="D5E5F4"/>
      </w:tcPr>
    </w:tblStylePr>
    <w:tblStylePr w:type="band1Horz">
      <w:rPr>
        <w:sz w:val="22"/>
      </w:rPr>
      <w:tblPr/>
      <w:tcPr>
        <w:shd w:val="clear" w:color="D5E5F4" w:fill="D5E5F4"/>
      </w:tcPr>
    </w:tblStylePr>
    <w:tblStylePr w:type="band2Horz">
      <w:rPr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/>
        <w:bottom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A9D08E"/>
        </w:tcBorders>
      </w:tcPr>
    </w:tblStylePr>
    <w:tblStylePr w:type="lastRow">
      <w:rPr>
        <w:b/>
      </w:rPr>
      <w:tblPr/>
      <w:tcPr>
        <w:tcBorders>
          <w:top w:val="single" w:sz="4" w:space="0" w:color="A9D08E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AEBCF" w:fill="DAEBCF"/>
      </w:tcPr>
    </w:tblStylePr>
    <w:tblStylePr w:type="band1Horz">
      <w:rPr>
        <w:sz w:val="22"/>
      </w:rPr>
      <w:tblPr/>
      <w:tcPr>
        <w:shd w:val="clear" w:color="DAEBCF" w:fill="DAEBCF"/>
      </w:tcPr>
    </w:tblStylePr>
    <w:tblStylePr w:type="band2Horz">
      <w:rPr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sz w:val="22"/>
      </w:rPr>
      <w:tblPr/>
      <w:tcPr>
        <w:shd w:val="clear" w:color="BFBFBF" w:fill="BFBFBF"/>
      </w:tcPr>
    </w:tblStylePr>
    <w:tblStylePr w:type="band2Horz">
      <w:rPr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sz="4" w:space="0" w:color="000000"/>
          <w:left w:val="single" w:sz="4" w:space="0" w:color="4472C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sz w:val="22"/>
      </w:rPr>
      <w:tblPr/>
      <w:tcPr>
        <w:shd w:val="clear" w:color="CFDBF0" w:fill="CFDBF0"/>
      </w:tcPr>
    </w:tblStylePr>
    <w:tblStylePr w:type="band2Horz">
      <w:rPr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sz w:val="22"/>
      </w:rPr>
      <w:tblPr/>
      <w:tcPr>
        <w:shd w:val="clear" w:color="FADECB" w:fill="FADECB"/>
      </w:tcPr>
    </w:tblStylePr>
    <w:tblStylePr w:type="band2Horz">
      <w:rPr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sz w:val="22"/>
      </w:rPr>
      <w:tblPr/>
      <w:tcPr>
        <w:shd w:val="clear" w:color="E8E8E8" w:fill="E8E8E8"/>
      </w:tcPr>
    </w:tblStylePr>
    <w:tblStylePr w:type="band2Horz">
      <w:rPr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sz w:val="22"/>
      </w:rPr>
      <w:tblPr/>
      <w:tcPr>
        <w:shd w:val="clear" w:color="FFEFBF" w:fill="FFEFBF"/>
      </w:tcPr>
    </w:tblStylePr>
    <w:tblStylePr w:type="band2Horz">
      <w:rPr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/>
          <w:right w:val="none" w:sz="4" w:space="0" w:color="00000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sz="4" w:space="0" w:color="9BC2E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sz="4" w:space="0" w:color="000000"/>
          <w:left w:val="single" w:sz="4" w:space="0" w:color="9BC2E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sz w:val="22"/>
      </w:rPr>
      <w:tblPr/>
      <w:tcPr>
        <w:shd w:val="clear" w:color="D5E5F4" w:fill="D5E5F4"/>
      </w:tcPr>
    </w:tblStylePr>
    <w:tblStylePr w:type="band2Horz">
      <w:rPr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i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i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sz w:val="22"/>
      </w:rPr>
      <w:tblPr/>
      <w:tcPr>
        <w:shd w:val="clear" w:color="DAEBCF" w:fill="DAEBCF"/>
      </w:tcPr>
    </w:tblStylePr>
    <w:tblStylePr w:type="band2Horz">
      <w:rPr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/>
      </w:tcPr>
    </w:tblStylePr>
    <w:tblStylePr w:type="lastRow">
      <w:rPr>
        <w:sz w:val="22"/>
      </w:rPr>
      <w:tblPr/>
      <w:tcPr>
        <w:shd w:val="clear" w:color="7F7F7F" w:fill="7F7F7F"/>
      </w:tcPr>
    </w:tblStylePr>
    <w:tblStylePr w:type="firstCol">
      <w:rPr>
        <w:sz w:val="22"/>
      </w:rPr>
      <w:tblPr/>
      <w:tcPr>
        <w:shd w:val="clear" w:color="7F7F7F" w:fill="7F7F7F"/>
      </w:tcPr>
    </w:tblStylePr>
    <w:tblStylePr w:type="lastCol">
      <w:rPr>
        <w:sz w:val="22"/>
      </w:rPr>
      <w:tblPr/>
      <w:tcPr>
        <w:shd w:val="clear" w:color="7F7F7F" w:fill="7F7F7F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37DC8" w:fill="537DC8"/>
      </w:tcPr>
    </w:tblStylePr>
    <w:tblStylePr w:type="lastRow">
      <w:rPr>
        <w:sz w:val="22"/>
      </w:rPr>
      <w:tblPr/>
      <w:tcPr>
        <w:shd w:val="clear" w:color="537DC8" w:fill="537DC8"/>
      </w:tcPr>
    </w:tblStylePr>
    <w:tblStylePr w:type="firstCol">
      <w:rPr>
        <w:sz w:val="22"/>
      </w:rPr>
      <w:tblPr/>
      <w:tcPr>
        <w:shd w:val="clear" w:color="537DC8" w:fill="537DC8"/>
      </w:tcPr>
    </w:tblStylePr>
    <w:tblStylePr w:type="lastCol">
      <w:rPr>
        <w:sz w:val="22"/>
      </w:rPr>
      <w:tblPr/>
      <w:tcPr>
        <w:shd w:val="clear" w:color="537DC8" w:fill="537DC8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4D2EC" w:fill="C4D2E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4D2EC" w:fill="C4D2EC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4B184" w:fill="F4B184"/>
      </w:tcPr>
    </w:tblStylePr>
    <w:tblStylePr w:type="lastRow">
      <w:rPr>
        <w:sz w:val="22"/>
      </w:rPr>
      <w:tblPr/>
      <w:tcPr>
        <w:shd w:val="clear" w:color="F4B184" w:fill="F4B184"/>
      </w:tcPr>
    </w:tblStylePr>
    <w:tblStylePr w:type="firstCol">
      <w:rPr>
        <w:sz w:val="22"/>
      </w:rPr>
      <w:tblPr/>
      <w:tcPr>
        <w:shd w:val="clear" w:color="F4B184" w:fill="F4B184"/>
      </w:tcPr>
    </w:tblStylePr>
    <w:tblStylePr w:type="lastCol">
      <w:rPr>
        <w:sz w:val="22"/>
      </w:rPr>
      <w:tblPr/>
      <w:tcPr>
        <w:shd w:val="clear" w:color="F4B184" w:fill="F4B184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A5A5A5" w:fill="A5A5A5"/>
      </w:tcPr>
    </w:tblStylePr>
    <w:tblStylePr w:type="lastRow">
      <w:rPr>
        <w:sz w:val="22"/>
      </w:rPr>
      <w:tblPr/>
      <w:tcPr>
        <w:shd w:val="clear" w:color="A5A5A5" w:fill="A5A5A5"/>
      </w:tcPr>
    </w:tblStylePr>
    <w:tblStylePr w:type="firstCol">
      <w:rPr>
        <w:sz w:val="22"/>
      </w:rPr>
      <w:tblPr/>
      <w:tcPr>
        <w:shd w:val="clear" w:color="A5A5A5" w:fill="A5A5A5"/>
      </w:tcPr>
    </w:tblStylePr>
    <w:tblStylePr w:type="lastCol">
      <w:rPr>
        <w:sz w:val="22"/>
      </w:rPr>
      <w:tblPr/>
      <w:tcPr>
        <w:shd w:val="clear" w:color="A5A5A5" w:fill="A5A5A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D865" w:fill="FFD865"/>
      </w:tcPr>
    </w:tblStylePr>
    <w:tblStylePr w:type="lastRow">
      <w:rPr>
        <w:sz w:val="22"/>
      </w:rPr>
      <w:tblPr/>
      <w:tcPr>
        <w:shd w:val="clear" w:color="FFD865" w:fill="FFD865"/>
      </w:tcPr>
    </w:tblStylePr>
    <w:tblStylePr w:type="firstCol">
      <w:rPr>
        <w:sz w:val="22"/>
      </w:rPr>
      <w:tblPr/>
      <w:tcPr>
        <w:shd w:val="clear" w:color="FFD865" w:fill="FFD865"/>
      </w:tcPr>
    </w:tblStylePr>
    <w:tblStylePr w:type="lastCol">
      <w:rPr>
        <w:sz w:val="22"/>
      </w:rPr>
      <w:tblPr/>
      <w:tcPr>
        <w:shd w:val="clear" w:color="FFD865" w:fill="FFD86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B9BD5" w:fill="5B9BD5"/>
      </w:tcPr>
    </w:tblStylePr>
    <w:tblStylePr w:type="lastRow">
      <w:rPr>
        <w:sz w:val="22"/>
      </w:rPr>
      <w:tblPr/>
      <w:tcPr>
        <w:shd w:val="clear" w:color="5B9BD5" w:fill="5B9BD5"/>
      </w:tcPr>
    </w:tblStylePr>
    <w:tblStylePr w:type="firstCol">
      <w:rPr>
        <w:sz w:val="22"/>
      </w:rPr>
      <w:tblPr/>
      <w:tcPr>
        <w:shd w:val="clear" w:color="5B9BD5" w:fill="5B9BD5"/>
      </w:tcPr>
    </w:tblStylePr>
    <w:tblStylePr w:type="lastCol">
      <w:rPr>
        <w:sz w:val="22"/>
      </w:rPr>
      <w:tblPr/>
      <w:tcPr>
        <w:shd w:val="clear" w:color="5B9BD5" w:fill="5B9BD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DEAF6" w:fill="DDEAF6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DEAF6" w:fill="DDEAF6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0AD47" w:fill="70AD47"/>
      </w:tcPr>
    </w:tblStylePr>
    <w:tblStylePr w:type="lastRow">
      <w:rPr>
        <w:sz w:val="22"/>
      </w:rPr>
      <w:tblPr/>
      <w:tcPr>
        <w:shd w:val="clear" w:color="70AD47" w:fill="70AD47"/>
      </w:tcPr>
    </w:tblStylePr>
    <w:tblStylePr w:type="firstCol">
      <w:rPr>
        <w:sz w:val="22"/>
      </w:rPr>
      <w:tblPr/>
      <w:tcPr>
        <w:shd w:val="clear" w:color="70AD47" w:fill="70AD47"/>
      </w:tcPr>
    </w:tblStylePr>
    <w:tblStylePr w:type="lastCol">
      <w:rPr>
        <w:sz w:val="22"/>
      </w:rPr>
      <w:tblPr/>
      <w:tcPr>
        <w:shd w:val="clear" w:color="70AD47" w:fill="70AD4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/>
      </w:tcPr>
    </w:tblStylePr>
    <w:tblStylePr w:type="lastRow">
      <w:rPr>
        <w:sz w:val="22"/>
      </w:rPr>
      <w:tblPr/>
      <w:tcPr>
        <w:shd w:val="clear" w:color="7F7F7F" w:fill="7F7F7F"/>
      </w:tcPr>
    </w:tblStylePr>
    <w:tblStylePr w:type="firstCol">
      <w:rPr>
        <w:sz w:val="22"/>
      </w:rPr>
      <w:tblPr/>
      <w:tcPr>
        <w:shd w:val="clear" w:color="7F7F7F" w:fill="7F7F7F"/>
      </w:tcPr>
    </w:tblStylePr>
    <w:tblStylePr w:type="lastCol">
      <w:rPr>
        <w:sz w:val="22"/>
      </w:rPr>
      <w:tblPr/>
      <w:tcPr>
        <w:shd w:val="clear" w:color="7F7F7F" w:fill="7F7F7F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37DC8" w:fill="537DC8"/>
      </w:tcPr>
    </w:tblStylePr>
    <w:tblStylePr w:type="lastRow">
      <w:rPr>
        <w:sz w:val="22"/>
      </w:rPr>
      <w:tblPr/>
      <w:tcPr>
        <w:shd w:val="clear" w:color="537DC8" w:fill="537DC8"/>
      </w:tcPr>
    </w:tblStylePr>
    <w:tblStylePr w:type="firstCol">
      <w:rPr>
        <w:sz w:val="22"/>
      </w:rPr>
      <w:tblPr/>
      <w:tcPr>
        <w:shd w:val="clear" w:color="537DC8" w:fill="537DC8"/>
      </w:tcPr>
    </w:tblStylePr>
    <w:tblStylePr w:type="lastCol">
      <w:rPr>
        <w:sz w:val="22"/>
      </w:rPr>
      <w:tblPr/>
      <w:tcPr>
        <w:shd w:val="clear" w:color="537DC8" w:fill="537DC8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4D2EC" w:fill="C4D2E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4D2EC" w:fill="C4D2EC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4B184" w:fill="F4B184"/>
      </w:tcPr>
    </w:tblStylePr>
    <w:tblStylePr w:type="lastRow">
      <w:rPr>
        <w:sz w:val="22"/>
      </w:rPr>
      <w:tblPr/>
      <w:tcPr>
        <w:shd w:val="clear" w:color="F4B184" w:fill="F4B184"/>
      </w:tcPr>
    </w:tblStylePr>
    <w:tblStylePr w:type="firstCol">
      <w:rPr>
        <w:sz w:val="22"/>
      </w:rPr>
      <w:tblPr/>
      <w:tcPr>
        <w:shd w:val="clear" w:color="F4B184" w:fill="F4B184"/>
      </w:tcPr>
    </w:tblStylePr>
    <w:tblStylePr w:type="lastCol">
      <w:rPr>
        <w:sz w:val="22"/>
      </w:rPr>
      <w:tblPr/>
      <w:tcPr>
        <w:shd w:val="clear" w:color="F4B184" w:fill="F4B184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A5A5A5" w:fill="A5A5A5"/>
      </w:tcPr>
    </w:tblStylePr>
    <w:tblStylePr w:type="lastRow">
      <w:rPr>
        <w:sz w:val="22"/>
      </w:rPr>
      <w:tblPr/>
      <w:tcPr>
        <w:shd w:val="clear" w:color="A5A5A5" w:fill="A5A5A5"/>
      </w:tcPr>
    </w:tblStylePr>
    <w:tblStylePr w:type="firstCol">
      <w:rPr>
        <w:sz w:val="22"/>
      </w:rPr>
      <w:tblPr/>
      <w:tcPr>
        <w:shd w:val="clear" w:color="A5A5A5" w:fill="A5A5A5"/>
      </w:tcPr>
    </w:tblStylePr>
    <w:tblStylePr w:type="lastCol">
      <w:rPr>
        <w:sz w:val="22"/>
      </w:rPr>
      <w:tblPr/>
      <w:tcPr>
        <w:shd w:val="clear" w:color="A5A5A5" w:fill="A5A5A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D865" w:fill="FFD865"/>
      </w:tcPr>
    </w:tblStylePr>
    <w:tblStylePr w:type="lastRow">
      <w:rPr>
        <w:sz w:val="22"/>
      </w:rPr>
      <w:tblPr/>
      <w:tcPr>
        <w:shd w:val="clear" w:color="FFD865" w:fill="FFD865"/>
      </w:tcPr>
    </w:tblStylePr>
    <w:tblStylePr w:type="firstCol">
      <w:rPr>
        <w:sz w:val="22"/>
      </w:rPr>
      <w:tblPr/>
      <w:tcPr>
        <w:shd w:val="clear" w:color="FFD865" w:fill="FFD865"/>
      </w:tcPr>
    </w:tblStylePr>
    <w:tblStylePr w:type="lastCol">
      <w:rPr>
        <w:sz w:val="22"/>
      </w:rPr>
      <w:tblPr/>
      <w:tcPr>
        <w:shd w:val="clear" w:color="FFD865" w:fill="FFD86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B9BD5" w:fill="5B9BD5"/>
      </w:tcPr>
    </w:tblStylePr>
    <w:tblStylePr w:type="lastRow">
      <w:rPr>
        <w:sz w:val="22"/>
      </w:rPr>
      <w:tblPr/>
      <w:tcPr>
        <w:shd w:val="clear" w:color="5B9BD5" w:fill="5B9BD5"/>
      </w:tcPr>
    </w:tblStylePr>
    <w:tblStylePr w:type="firstCol">
      <w:rPr>
        <w:sz w:val="22"/>
      </w:rPr>
      <w:tblPr/>
      <w:tcPr>
        <w:shd w:val="clear" w:color="5B9BD5" w:fill="5B9BD5"/>
      </w:tcPr>
    </w:tblStylePr>
    <w:tblStylePr w:type="lastCol">
      <w:rPr>
        <w:sz w:val="22"/>
      </w:rPr>
      <w:tblPr/>
      <w:tcPr>
        <w:shd w:val="clear" w:color="5B9BD5" w:fill="5B9BD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DEAF6" w:fill="DDEAF6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DEAF6" w:fill="DDEAF6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0AD47" w:fill="70AD47"/>
      </w:tcPr>
    </w:tblStylePr>
    <w:tblStylePr w:type="lastRow">
      <w:rPr>
        <w:sz w:val="22"/>
      </w:rPr>
      <w:tblPr/>
      <w:tcPr>
        <w:shd w:val="clear" w:color="70AD47" w:fill="70AD47"/>
      </w:tcPr>
    </w:tblStylePr>
    <w:tblStylePr w:type="firstCol">
      <w:rPr>
        <w:sz w:val="22"/>
      </w:rPr>
      <w:tblPr/>
      <w:tcPr>
        <w:shd w:val="clear" w:color="70AD47" w:fill="70AD47"/>
      </w:tcPr>
    </w:tblStylePr>
    <w:tblStylePr w:type="lastCol">
      <w:rPr>
        <w:sz w:val="22"/>
      </w:rPr>
      <w:tblPr/>
      <w:tcPr>
        <w:shd w:val="clear" w:color="70AD47" w:fill="70AD4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9BC2E5"/>
        </w:tcBorders>
      </w:tcPr>
    </w:tblStylePr>
    <w:tblStylePr w:type="lastRow">
      <w:rPr>
        <w:sz w:val="22"/>
      </w:rPr>
      <w:tblPr/>
      <w:tcPr>
        <w:tcBorders>
          <w:top w:val="single" w:sz="12" w:space="0" w:color="9BC2E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C2E5"/>
        </w:tcBorders>
      </w:tcPr>
    </w:tblStylePr>
    <w:tblStylePr w:type="band1Horz">
      <w:rPr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1d">
    <w:name w:val="Сетка таблицы1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FBE706C2AFA540966FCFD3C6DBA4737A50A751A95101B8AD2C1319955244DFC86A96571FD4406C6D5C5F8365B56499BFA4B2C0A68ECd7aCL" TargetMode="External"/><Relationship Id="rId13" Type="http://schemas.openxmlformats.org/officeDocument/2006/relationships/hyperlink" Target="consultantplus://offline/ref=782E9CC4CCC6932545801925E3B536176E50B53C1FD70BD7655CABC93DB89C271041D8C90794B1C77465701D5260D5009943EF493EVAP" TargetMode="External"/><Relationship Id="rId18" Type="http://schemas.openxmlformats.org/officeDocument/2006/relationships/footer" Target="footer1.xm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538A5E9A3108857415E56D564119A6B6D21D40E8B97BDEC5FDAA47A68EA66A57BB64EB587E669B82F47942E4CF776744813304465d1k0N" TargetMode="External"/><Relationship Id="rId17" Type="http://schemas.openxmlformats.org/officeDocument/2006/relationships/hyperlink" Target="http://internet.garant.ru/document/redirect/70194476/0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782E9CC4CCC6932545801925E3B536176E50B53C1FD70BD7655CABC93DB89C27024180C10398FB96372E7F1F5737VEP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FBE706C2AFA540966FCFD3C6DBA4737A50A751A95101B8AD2C1319955244DFC86A96571FD450DC6D5C5F8365B56499BFA4B2C0A68ECd7aCL" TargetMode="External"/><Relationship Id="rId24" Type="http://schemas.openxmlformats.org/officeDocument/2006/relationships/footer" Target="footer7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82E9CC4CCC6932545801925E3B536176E50B53C1FD70BD7655CABC93DB89C271041D8CD019EE696393B294E112BD805805FEF4CF4B5672237V6P" TargetMode="External"/><Relationship Id="rId23" Type="http://schemas.openxmlformats.org/officeDocument/2006/relationships/footer" Target="footer6.xml"/><Relationship Id="rId10" Type="http://schemas.openxmlformats.org/officeDocument/2006/relationships/hyperlink" Target="consultantplus://offline/ref=FFBE706C2AFA540966FCFD3C6DBA4737A50A751A95101B8AD2C1319955244DFC86A96571FD450EC6D5C5F8365B56499BFA4B2C0A68ECd7aCL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FBE706C2AFA540966FCFD3C6DBA4737A50A751A95101B8AD2C1319955244DFC86A96571FD450FC6D5C5F8365B56499BFA4B2C0A68ECd7aCL" TargetMode="External"/><Relationship Id="rId14" Type="http://schemas.openxmlformats.org/officeDocument/2006/relationships/hyperlink" Target="consultantplus://offline/ref=782E9CC4CCC6932545801925E3B536176E50B53C1FD70BD7655CABC93DB89C27024180C10398FB96372E7F1F5737VEP" TargetMode="Externa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1EF8D-DD7B-435B-884B-F232C03AB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15</Pages>
  <Words>6700</Words>
  <Characters>38190</Characters>
  <Application>Microsoft Office Word</Application>
  <DocSecurity>0</DocSecurity>
  <Lines>318</Lines>
  <Paragraphs>89</Paragraphs>
  <ScaleCrop>false</ScaleCrop>
  <Company>ГКУКК Краснодаравтодор</Company>
  <LinksUpToDate>false</LinksUpToDate>
  <CharactersWithSpaces>44801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Nagimulin</dc:creator>
  <dc:description/>
  <cp:lastModifiedBy>Сывороткина Марина Валерьевна</cp:lastModifiedBy>
  <cp:revision>68</cp:revision>
  <dcterms:created xsi:type="dcterms:W3CDTF">2025-01-24T11:24:00Z</dcterms:created>
  <dcterms:modified xsi:type="dcterms:W3CDTF">2026-09-29T09:42:00Z</dcterms:modified>
  <dc:language>ru-RU</dc:language>
</cp:coreProperties>
</file>