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6" w:firstLine="567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роект государственного контракта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right="-142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  <w:t xml:space="preserve">ГОСУДАРСТВЕННЫЙ КОНТРАКТ 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  <w:t xml:space="preserve">№ ______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Министерство финансов Рязанской области, именуемое в дальнейшем «Заказчик», в лице ___________________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, действующего на основании __________, с одной стороны, и ______________________, именуемое в дальнейшем «Исполнитель», в лице ________________, действующего на основании _______________, с другой стороны, именуемые в дальнейшем Стороны, в соответствии с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протокол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ом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подведения итогов определения поставщика (подрядчика, исполнителя)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от «___» _________ 202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 г. № _______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номер закупки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заключили настоящий Государственный контракт (далее по тексту Контракт) о нижеследующем.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left="927" w:right="-2"/>
        <w:jc w:val="center"/>
        <w:spacing w:after="0" w:line="240" w:lineRule="auto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  <w:t xml:space="preserve">1. ПРЕДМЕТ КОНТРАКТА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left="33" w:right="-2" w:firstLine="534"/>
        <w:jc w:val="both"/>
        <w:spacing w:after="0" w:line="240" w:lineRule="auto"/>
        <w:widowControl w:val="off"/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1.1. По настоящему Контракту Исполнитель обязуется 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оказать услуги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по предоставлению сертификатов технической поддержки на программное обеспечение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Кибер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Хранилище 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(далее по тексту – Услуги), а Заказчик обязуется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 принять и оплатить оказанные Услуги в сроки и в порядке, установленные настоящим Контрактом.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</w:r>
    </w:p>
    <w:p>
      <w:pPr>
        <w:ind w:left="33" w:right="-2" w:firstLine="534"/>
        <w:jc w:val="both"/>
        <w:spacing w:after="0" w:line="240" w:lineRule="auto"/>
        <w:widowControl w:val="off"/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1.2.</w:t>
      </w:r>
      <w:r>
        <w:t xml:space="preserve"> 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Срок действия сертификат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ов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: с 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0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января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202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 года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по 22 марта 2028 года.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1.3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Идентификационный код закупки: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262623100434962340100100540016202244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left="33" w:right="-2" w:firstLine="534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1.4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. Услуги оказываются в соответствии с Описанием объекта закупки (Приложение № 1 к Контракту) и Спецификацией (Приложение № 2 к Контракту), являющимися неотъемлемой частью настоящего Контракта.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  <w:t xml:space="preserve">2. ЦЕНА КОНТРАКТА И ПОРЯДОК РАСЧЕТОВ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left="33" w:right="-2" w:firstLine="534"/>
        <w:jc w:val="both"/>
        <w:spacing w:after="0" w:line="240" w:lineRule="auto"/>
        <w:widowControl w:val="off"/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2.1. Цена Контракта составляет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__________ (_________________________)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рублей ___ копеек, в том числе НДС </w:t>
      </w:r>
      <w:r>
        <w:rPr>
          <w:rFonts w:ascii="Times New Roman" w:hAnsi="Times New Roman" w:cs="Times New Roman"/>
          <w:sz w:val="24"/>
          <w:szCs w:val="24"/>
        </w:rPr>
        <w:t xml:space="preserve">___ % в размере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___________ рублей ____ копеек 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  <w:t xml:space="preserve">/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НДС не облагается</w:t>
      </w: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(в случае отсутствия данного вида налогообложения), в соответствии с Приложением № 2, 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являющимся неотъемлемой частью настоящего Контракта.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2.2. Стороны установили, что цена Контракта оформляется с отражением режима налогообложения, применяемого Исполнителем, и указанием норм (статей) действующего законодательства Российской Федерации (НК РФ).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left="33" w:right="-2" w:firstLine="534"/>
        <w:jc w:val="both"/>
        <w:spacing w:after="0" w:line="240" w:lineRule="auto"/>
        <w:widowControl w:val="off"/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  <w:t xml:space="preserve">2.3. </w:t>
      </w:r>
      <w:r>
        <w:rPr>
          <w:rFonts w:ascii="Times New Roman" w:hAnsi="Times New Roman" w:eastAsia="Calibri" w:cs="Times New Roman"/>
          <w:sz w:val="24"/>
          <w:szCs w:val="24"/>
        </w:rPr>
        <w:t xml:space="preserve">Цена Контракта и валюта платежа установлена в российских рублях</w:t>
      </w:r>
      <w:r>
        <w:rPr>
          <w:rFonts w:ascii="Times New Roman" w:hAnsi="Times New Roman" w:eastAsia="Calibri" w:cs="Times New Roman"/>
          <w:sz w:val="24"/>
          <w:szCs w:val="24"/>
        </w:rPr>
        <w:t xml:space="preserve">.</w:t>
      </w:r>
      <w:r>
        <w:rPr>
          <w:rFonts w:ascii="Times New Roman" w:hAnsi="Times New Roman" w:eastAsia="MS Mincho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2.4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. Цена Контракта включает в себя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все затраты, издержки и иные расходы Исполнителя, связанные с выполнением Исполнителем всех обязательств по Контракту,</w:t>
      </w:r>
      <w:r>
        <w:rPr>
          <w:rFonts w:ascii="Times New Roman" w:hAnsi="Times New Roman" w:eastAsia="Times New Roman" w:cs="Times New Roman"/>
          <w:color w:val="00000a"/>
          <w:spacing w:val="-5"/>
          <w:sz w:val="24"/>
          <w:szCs w:val="24"/>
          <w:lang w:eastAsia="ru-RU"/>
        </w:rPr>
        <w:t xml:space="preserve"> в том числе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страхование, уплату таможенных пошлин, налогов и других обязательных платежей, которые в соответствии с действующим законодательством Российской Федерации подлежат оплате.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2.5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. Ц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ена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Контракта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 является твердой и определяется на весь срок исполнения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Контракта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за 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исключением случаев, предусмотренных настоящим Контрактом и Федеральным законом от 05 апреля 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2.6.</w:t>
      </w:r>
      <w:r>
        <w:rPr>
          <w:rFonts w:ascii="Calibri" w:hAnsi="Calibri" w:eastAsia="Calibri" w:cs="Times New Roman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Авансовый платеж не предусмотрен.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2.7. Оплата осуществляется по факту оказания услуг в российских рублях путем безналичного перечисления денежных средств на расчетный счет Исполнителя в срок не более 7 (Семи) рабочих дней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 даты подписания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Заказчиком документа о приемке.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Документ о приемке формируется и подписывается Сторонами Контракта с использованием Единой информационной системы в сфере закупок (далее - единая информационная система).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-2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2.8. Заказчик считается выполнившим свои обязательства по оплате с момента списания денежных сре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дств с л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ицевого счета Заказчика.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2.9.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Источник финансирования –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областной бюджет в рамках реализации государственной программы Рязанской области «Повышение эффективности управления государственными финансами и создание условий для эффективного и ответственного управления муниципальными финансами» комплекса процессных м</w:t>
      </w:r>
      <w:r>
        <w:rPr>
          <w:rFonts w:ascii="Times New Roman" w:hAnsi="Times New Roman" w:eastAsia="Calibri" w:cs="Times New Roman"/>
          <w:sz w:val="24"/>
          <w:szCs w:val="24"/>
        </w:rPr>
        <w:t xml:space="preserve">ероприятий «Составление проектов областного бюджета на очередной финансовый год и плановый период, организация исполнения областного бюджета, составление бюджетной отчетности об исполнении областного бюджета и консолидированного бюджета Рязанской области»: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- направление расходов «Обеспечение эксплуатации (функционирования) государственных информационных систем Рязанской области в пределах полномочий министерства финансов Рязанской области».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2.10. 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 Российской Федерации Заказчиком.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</w:r>
    </w:p>
    <w:p>
      <w:pPr>
        <w:ind w:firstLine="567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  <w:t xml:space="preserve">3. МЕСТО И СРОКИ ОКАЗАНИЯ УСЛУГ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3.1.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Место оказания услуг: Министерство финансов Рязанской области по адресу: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г. Рязань,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Маяковского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Сроки оказания Услуг: п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редоставление Заказчику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сертификат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технической поддержки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в течение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Пятнадцати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) рабочих дней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с даты заключения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Контракта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4. ПОРЯДОК ПРИЕМКИ ОКАЗАННЫХ УСЛУГ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  <w:t xml:space="preserve">4.1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Исполнитель в срок не позднее 5 (Пяти) рабочих дней после оказания услуг </w:t>
      </w:r>
      <w:r>
        <w:rPr>
          <w:rFonts w:ascii="Times New Roman" w:hAnsi="Times New Roman" w:eastAsia="DengXian" w:cs="Times New Roman"/>
          <w:sz w:val="24"/>
          <w:szCs w:val="24"/>
        </w:rPr>
        <w:t xml:space="preserve">обязан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сформировать с использованием единой информационной системы,</w:t>
      </w:r>
      <w:r>
        <w:rPr>
          <w:rFonts w:ascii="Times New Roman" w:hAnsi="Times New Roman" w:eastAsia="Calibri" w:cs="Times New Roman"/>
          <w:sz w:val="24"/>
          <w:szCs w:val="24"/>
        </w:rPr>
        <w:t xml:space="preserve"> подписать усиленной электронной подписью лица, имеющего право действовать от имени Исполнителя, и разместить в единой информационной системе документ о приемке, который должен содержать информацию, предусмотренную подпунктами а-ж пункта 1 части 13 статьи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94 </w:t>
      </w:r>
      <w:r>
        <w:rPr>
          <w:rFonts w:ascii="Times New Roman" w:hAnsi="Times New Roman" w:eastAsia="Calibri" w:cs="Times New Roman"/>
          <w:sz w:val="24"/>
          <w:szCs w:val="24"/>
        </w:rPr>
        <w:t xml:space="preserve">Федерального закона </w:t>
      </w:r>
      <w:r>
        <w:rPr>
          <w:rFonts w:ascii="Times New Roman" w:hAnsi="Times New Roman" w:eastAsia="Calibri" w:cs="Times New Roman"/>
          <w:sz w:val="24"/>
          <w:szCs w:val="24"/>
        </w:rPr>
        <w:t xml:space="preserve">№ 44-ФЗ</w:t>
      </w:r>
      <w:r>
        <w:rPr>
          <w:rFonts w:ascii="Times New Roman" w:hAnsi="Times New Roman" w:eastAsia="Calibri" w:cs="Times New Roman"/>
          <w:sz w:val="24"/>
          <w:szCs w:val="24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документу о приемке могут прилагаться </w:t>
      </w:r>
      <w:r>
        <w:rPr>
          <w:rFonts w:ascii="Times New Roman" w:hAnsi="Times New Roman" w:cs="Times New Roman"/>
          <w:sz w:val="24"/>
          <w:szCs w:val="24"/>
        </w:rPr>
        <w:t xml:space="preserve">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DengXian" w:cs="Times New Roman"/>
          <w:sz w:val="24"/>
          <w:szCs w:val="24"/>
        </w:rPr>
        <w:t xml:space="preserve">4.2</w:t>
      </w:r>
      <w:r>
        <w:rPr>
          <w:rFonts w:ascii="Times New Roman" w:hAnsi="Times New Roman" w:eastAsia="DengXian" w:cs="Times New Roman"/>
          <w:sz w:val="24"/>
          <w:szCs w:val="24"/>
        </w:rPr>
        <w:t xml:space="preserve">. </w:t>
      </w:r>
      <w:r>
        <w:rPr>
          <w:rFonts w:ascii="Times New Roman" w:hAnsi="Times New Roman" w:eastAsia="DengXian" w:cs="Times New Roman"/>
          <w:sz w:val="24"/>
          <w:szCs w:val="24"/>
        </w:rPr>
        <w:t xml:space="preserve">При отсутствии претензий относительно оказания услуг, члены приемочной комиссии не позднее </w:t>
      </w:r>
      <w:r>
        <w:rPr>
          <w:rFonts w:ascii="Times New Roman" w:hAnsi="Times New Roman" w:eastAsia="DengXian" w:cs="Times New Roman"/>
          <w:sz w:val="24"/>
          <w:szCs w:val="24"/>
        </w:rPr>
        <w:t xml:space="preserve">5</w:t>
      </w:r>
      <w:r>
        <w:rPr>
          <w:rFonts w:ascii="Times New Roman" w:hAnsi="Times New Roman" w:eastAsia="DengXian" w:cs="Times New Roman"/>
          <w:sz w:val="24"/>
          <w:szCs w:val="24"/>
        </w:rPr>
        <w:t xml:space="preserve"> (</w:t>
      </w:r>
      <w:r>
        <w:rPr>
          <w:rFonts w:ascii="Times New Roman" w:hAnsi="Times New Roman" w:eastAsia="DengXian" w:cs="Times New Roman"/>
          <w:sz w:val="24"/>
          <w:szCs w:val="24"/>
        </w:rPr>
        <w:t xml:space="preserve">П</w:t>
      </w:r>
      <w:r>
        <w:rPr>
          <w:rFonts w:ascii="Times New Roman" w:hAnsi="Times New Roman" w:eastAsia="DengXian" w:cs="Times New Roman"/>
          <w:sz w:val="24"/>
          <w:szCs w:val="24"/>
        </w:rPr>
        <w:t xml:space="preserve">яти) рабочих дней, следующих за днем поступления документа о приемке в соответствии с пунктом 3 части 13 статьи 94 </w:t>
      </w:r>
      <w:r>
        <w:rPr>
          <w:rFonts w:ascii="Times New Roman" w:hAnsi="Times New Roman" w:cs="Times New Roman"/>
          <w:sz w:val="24"/>
          <w:szCs w:val="24"/>
        </w:rPr>
        <w:t xml:space="preserve">Федерального закона № 44-ФЗ</w:t>
      </w:r>
      <w:r>
        <w:rPr>
          <w:rFonts w:ascii="Times New Roman" w:hAnsi="Times New Roman" w:eastAsia="DengXian" w:cs="Times New Roman"/>
          <w:sz w:val="24"/>
          <w:szCs w:val="24"/>
        </w:rPr>
        <w:t xml:space="preserve">,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подписывают усиленными электронными подписями поступивший документ о приемке или формируют с использованием единой информационной системы, подписывают усиленными электронными подписями мотивированный отказ от подписания документа о приемке</w:t>
      </w:r>
      <w:r>
        <w:rPr>
          <w:rFonts w:ascii="Times New Roman" w:hAnsi="Times New Roman" w:eastAsia="Calibri" w:cs="Times New Roman"/>
          <w:sz w:val="24"/>
          <w:szCs w:val="24"/>
        </w:rPr>
        <w:t xml:space="preserve"> с указанием причин такого отказа. При этом</w:t>
      </w:r>
      <w:r>
        <w:rPr>
          <w:rFonts w:ascii="Times New Roman" w:hAnsi="Times New Roman" w:eastAsia="Calibri" w:cs="Times New Roman"/>
          <w:sz w:val="24"/>
          <w:szCs w:val="24"/>
        </w:rPr>
        <w:t xml:space="preserve">,</w:t>
      </w:r>
      <w:r>
        <w:rPr>
          <w:rFonts w:ascii="Times New Roman" w:hAnsi="Times New Roman" w:eastAsia="Calibri" w:cs="Times New Roman"/>
          <w:sz w:val="24"/>
          <w:szCs w:val="24"/>
        </w:rPr>
        <w:t xml:space="preserve"> если приемочная комиссия включает членов, не являющихся работниками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З</w:t>
      </w:r>
      <w:r>
        <w:rPr>
          <w:rFonts w:ascii="Times New Roman" w:hAnsi="Times New Roman" w:eastAsia="Calibri" w:cs="Times New Roman"/>
          <w:sz w:val="24"/>
          <w:szCs w:val="24"/>
        </w:rPr>
        <w:t xml:space="preserve">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единой информационной системы.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4.3</w:t>
      </w:r>
      <w:r>
        <w:rPr>
          <w:rFonts w:ascii="Times New Roman" w:hAnsi="Times New Roman" w:eastAsia="Calibri" w:cs="Times New Roman"/>
          <w:sz w:val="24"/>
          <w:szCs w:val="24"/>
        </w:rPr>
        <w:t xml:space="preserve">. После подписания членами приемочной комисс</w:t>
      </w:r>
      <w:r>
        <w:rPr>
          <w:rFonts w:ascii="Times New Roman" w:hAnsi="Times New Roman" w:eastAsia="Calibri" w:cs="Times New Roman"/>
          <w:sz w:val="24"/>
          <w:szCs w:val="24"/>
        </w:rPr>
        <w:t xml:space="preserve">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Заказч</w:t>
      </w:r>
      <w:r>
        <w:rPr>
          <w:rFonts w:ascii="Times New Roman" w:hAnsi="Times New Roman" w:eastAsia="Calibri" w:cs="Times New Roman"/>
          <w:sz w:val="24"/>
          <w:szCs w:val="24"/>
        </w:rPr>
        <w:t xml:space="preserve">ика, и размещает их в единой информационной системе. Если члены приемочной комиссии не использовали усиленные электронные подписи и единую информационную систему, Заказчик прилагает подписанные ими документы в форме электронных образов бумажных документов.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Д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окумент о приемке,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Исполнителю. Датой поступления И</w:t>
      </w:r>
      <w:r>
        <w:rPr>
          <w:rFonts w:ascii="Times New Roman" w:hAnsi="Times New Roman" w:eastAsia="Calibri" w:cs="Times New Roman"/>
          <w:sz w:val="24"/>
          <w:szCs w:val="24"/>
        </w:rPr>
        <w:t xml:space="preserve">сполнителю документа о приемке, мотивированного отказа от подписания документа о приемке считается дата размещения документа о приемке, мотивированного отказа в единой информационной системе в соответствии с часовой зоной, в которой расположен Исполнитель.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получения мотивированного отказа от подписания</w:t>
      </w:r>
      <w:r>
        <w:rPr>
          <w:rFonts w:ascii="Times New Roman" w:hAnsi="Times New Roman" w:cs="Times New Roman"/>
          <w:sz w:val="24"/>
          <w:szCs w:val="24"/>
        </w:rPr>
        <w:t xml:space="preserve"> документа о приемке Исполнитель вправе в срок не позднее 3 (Трех) рабочих дней устранить причины, указанные в таком мотивированном отказе, и направить заказчику документ о приемке в порядке, предусмотренном частью 13 статьи 94 Федерального закона № 44-ФЗ.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</w:t>
      </w:r>
      <w:r>
        <w:rPr>
          <w:rFonts w:ascii="Times New Roman" w:hAnsi="Times New Roman" w:cs="Times New Roman"/>
          <w:sz w:val="24"/>
          <w:szCs w:val="24"/>
        </w:rPr>
        <w:t xml:space="preserve"> Внесение </w:t>
      </w:r>
      <w:r>
        <w:rPr>
          <w:rFonts w:ascii="Times New Roman" w:hAnsi="Times New Roman" w:cs="Times New Roman"/>
          <w:sz w:val="24"/>
          <w:szCs w:val="24"/>
        </w:rPr>
        <w:t xml:space="preserve">исправлений в документ о приемке, осуществляется путем формирования, подписания усиленными электронными подписями лиц, имеющих право действовать от имени Поставщика, Заказчика, и размещения в единой информационной системе исправленного документа о приемке.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. Датой приемки оказанной услуги считается дата размещения в единой информационной системе документа о приемке, подписанного Заказчиком.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Для проверки предоставленных Исполнителем результатов, предусмотренных Контрактом, в части их соответствия</w:t>
      </w:r>
      <w:r>
        <w:rPr>
          <w:rFonts w:ascii="Times New Roman" w:hAnsi="Times New Roman" w:cs="Times New Roman"/>
          <w:sz w:val="24"/>
          <w:szCs w:val="24"/>
        </w:rPr>
        <w:t xml:space="preserve"> условиям Контракта,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 В случае привлечения Заказчико</w:t>
      </w:r>
      <w:r>
        <w:rPr>
          <w:rFonts w:ascii="Times New Roman" w:hAnsi="Times New Roman" w:cs="Times New Roman"/>
          <w:sz w:val="24"/>
          <w:szCs w:val="24"/>
        </w:rPr>
        <w:t xml:space="preserve">м для проведения экспертизы экспертов,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экспертов, экс</w:t>
      </w:r>
      <w:r>
        <w:rPr>
          <w:rFonts w:ascii="Times New Roman" w:hAnsi="Times New Roman" w:cs="Times New Roman"/>
          <w:sz w:val="24"/>
          <w:szCs w:val="24"/>
        </w:rPr>
        <w:t xml:space="preserve">пертных организаций, привлеченных для ее проведения. Заказчик вправе не отказывать в приемке оказанных услуг в случае выявления несоответствия услуг условиям Контракта, если выявленное несоответствие не препятствует приемке услуг и устранено Исполнителем.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повторного</w:t>
      </w:r>
      <w:r>
        <w:rPr>
          <w:rFonts w:ascii="Times New Roman" w:hAnsi="Times New Roman" w:cs="Times New Roman"/>
          <w:sz w:val="24"/>
          <w:szCs w:val="24"/>
        </w:rPr>
        <w:t xml:space="preserve"> выявления по результатам экспертизы, предусмотренной настоящим пунктом, нарушений условий настоящего Контракта Заказчик вправе отказаться от исполнения настоящего Контракта по основаниям, предусмотренным гражданским законодательством Российской Федерации.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</w:t>
      </w:r>
      <w:r>
        <w:rPr>
          <w:rFonts w:ascii="Times New Roman" w:hAnsi="Times New Roman" w:cs="Times New Roman"/>
          <w:bCs/>
          <w:sz w:val="24"/>
          <w:szCs w:val="24"/>
        </w:rPr>
        <w:t xml:space="preserve">7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>
        <w:rPr>
          <w:rFonts w:ascii="Times New Roman" w:hAnsi="Times New Roman" w:cs="Times New Roman"/>
          <w:bCs/>
          <w:sz w:val="24"/>
          <w:szCs w:val="24"/>
        </w:rPr>
        <w:t xml:space="preserve">в соответствии с условиями Контракта обязан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a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a"/>
          <w:sz w:val="28"/>
          <w:szCs w:val="28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  <w:t xml:space="preserve">5. ПРАВА И ОБЯЗАННОСТИ СТОРОН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r>
    </w:p>
    <w:p>
      <w:pPr>
        <w:ind w:firstLine="567"/>
        <w:spacing w:after="0" w:line="240" w:lineRule="auto"/>
        <w:rPr>
          <w:rFonts w:ascii="Times New Roman" w:hAnsi="Times New Roman" w:eastAsia="Courier New" w:cs="Arial"/>
          <w:b/>
          <w:bC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Courier New" w:cs="Arial"/>
          <w:color w:val="00000a"/>
          <w:sz w:val="24"/>
          <w:szCs w:val="24"/>
          <w:lang w:eastAsia="ru-RU"/>
        </w:rPr>
        <w:t xml:space="preserve">5.1. </w:t>
      </w:r>
      <w:r>
        <w:rPr>
          <w:rFonts w:ascii="Times New Roman" w:hAnsi="Times New Roman" w:eastAsia="Courier New" w:cs="Arial"/>
          <w:b/>
          <w:bCs/>
          <w:color w:val="00000a"/>
          <w:sz w:val="24"/>
          <w:szCs w:val="24"/>
          <w:lang w:eastAsia="ru-RU"/>
        </w:rPr>
        <w:t xml:space="preserve">Заказчик вправе:</w:t>
      </w:r>
      <w:r>
        <w:rPr>
          <w:rFonts w:ascii="Times New Roman" w:hAnsi="Times New Roman" w:eastAsia="Courier New" w:cs="Arial"/>
          <w:b/>
          <w:bCs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ourier New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Courier New" w:cs="Times New Roman"/>
          <w:color w:val="00000a"/>
          <w:sz w:val="24"/>
          <w:szCs w:val="24"/>
          <w:lang w:eastAsia="ru-RU"/>
        </w:rPr>
        <w:t xml:space="preserve">5.1.1. Требовать от Исполнителя надлежащего исполнения обязательств в соответствии с условиями настоящего Контракта.</w:t>
      </w:r>
      <w:r>
        <w:rPr>
          <w:rFonts w:ascii="Times New Roman" w:hAnsi="Times New Roman" w:eastAsia="Courier New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5.1.2. 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Контракта.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5.1.3. Запрашивать у Исполнителя информацию о ходе и состоянии исполнения обязательств по настоящему Контракту.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5.1.4. Осуществлять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контроль за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порядком и сроками оказания Услуг.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5.1.5. Заказчик вправе предъявлять Исполнителю требования, связанные с недостатками оказанной Услуги, если они обнаружены в течение действия Контракта.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5.2. 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  <w:t xml:space="preserve">Заказчик обязан: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5.2.1. Своевременно оплатить надлежащим образом оказанные Исполнителем Услуги в размерах и сроки, установленные настоящим Контрактом.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5.2.2.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Осуществить приемку оказанных Исполнителем Услуг, и при отсутствии претензий относительно качества и объема оказанных Услуг, подписать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документ о приемке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5.3. 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  <w:t xml:space="preserve">Исполнитель вправе: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5.3.1. Требовать подписания документов в соответствии с условиями настоящего Контракта.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5.3.2. Требовать своевременной оплаты за оказанные Услуги в соответствии с условиями настоящего Контракта.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5.3.3. Направлять Заказчику запросы и получать от него разъяснения и уточнения по вопросам оказания Услуг в рамках настоящего Контракта.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5.4.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Исполнитель обязан: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5.4.1. Оказать Услуги надлежащим образом в соответствии с условиями Контракта,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Описанием объекта закупки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(Приложение №1 к Контракту)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и в сроки, предусмотренные настоящим Контрактом.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5.4.2. Своевременно в соответствии с условиями Контракта и представить Заказчику документы по итогам исполнения Контракта.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5.4.3. 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Обеспечить устранение недостатков, выявленных при приемке Заказчиком Услуг,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в течение 3 (Трех) рабочих дней, со дня получения отказа, и устранить выявленные недостатки за свой счет.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5.4.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. Своевременно представлять Заказчику информацию о ходе исполнения обязательств, в том числе о сложностях, возникающих при исполнении Контракта.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contextualSpacing/>
        <w:ind w:firstLine="567"/>
        <w:jc w:val="both"/>
        <w:spacing w:after="0" w:line="240" w:lineRule="auto"/>
        <w:tabs>
          <w:tab w:val="left" w:pos="312" w:leader="none"/>
          <w:tab w:val="left" w:pos="512" w:leader="none"/>
        </w:tabs>
        <w:rPr>
          <w:rFonts w:ascii="Times New Roman" w:hAnsi="Times New Roman" w:eastAsia="Times New Roman" w:cs="Times New Roman"/>
          <w:color w:val="00000a"/>
          <w:sz w:val="36"/>
          <w:szCs w:val="36"/>
        </w:rPr>
      </w:pPr>
      <w:r>
        <w:rPr>
          <w:rFonts w:ascii="Times New Roman" w:hAnsi="Times New Roman" w:eastAsia="Times New Roman" w:cs="Times New Roman"/>
          <w:color w:val="00000a"/>
          <w:sz w:val="36"/>
          <w:szCs w:val="36"/>
        </w:rPr>
      </w:r>
      <w:r>
        <w:rPr>
          <w:rFonts w:ascii="Times New Roman" w:hAnsi="Times New Roman" w:eastAsia="Times New Roman" w:cs="Times New Roman"/>
          <w:color w:val="00000a"/>
          <w:sz w:val="36"/>
          <w:szCs w:val="3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  <w:t xml:space="preserve">6. ИЗМЕНЕНИЕ УСЛОВИЙ КОНТРАКТА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6.1. Изменение существенных условий Контракта при его исполнении не допускается, за исключением их изменения по соглашению Сторон в следующих случаях: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- при снижении цены Контракта без 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изменения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 предусмотренного Контрактом объема Услуг, качества оказываемой Услуги и иных условий Контракта;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- при уменьшении ранее доведенных до Заказчика как получателя бюджетных средств лимитов бюджетных обязатель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ств в сл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учаях, предусмотренных Бюджетным кодексом Российской Федерации. При этом Заказчик в ходе исполнения Контракта </w:t>
      </w:r>
      <w:hyperlink r:id="rId10" w:tooltip="consultantplus://offline/ref=2B1E041FD2CE9A666D608ADAF3EEB087588EE00EC7A186AF0CE17A2DEFFEC079595D5A0027EE593BA6J6J" w:history="1">
        <w:r>
          <w:rPr>
            <w:rFonts w:ascii="Times New Roman" w:hAnsi="Times New Roman" w:eastAsia="Times New Roman" w:cs="Times New Roman"/>
            <w:bCs/>
            <w:color w:val="00000a"/>
            <w:sz w:val="24"/>
            <w:szCs w:val="24"/>
            <w:lang w:eastAsia="ru-RU"/>
          </w:rPr>
          <w:t xml:space="preserve">обеспечивает согласование</w:t>
        </w:r>
      </w:hyperlink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 новых условий Контракта, в том числе цены и (или) сроко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в исполнения Контракта и (или) объема Услуг, предусмотренных Контрактом.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Услуг.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left="33" w:right="-2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6.2. При исполнении Контракта не допускается перемена Исполнителя, за исключением случая,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присоединения.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left="33" w:right="-2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6.3. В случае перемены Заказчика его права и обязанности, предусмотренные Контрактом, переходят к новому Заказчику.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left="33" w:right="-2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a"/>
          <w:sz w:val="24"/>
          <w:szCs w:val="24"/>
          <w:lang w:eastAsia="ru-RU"/>
        </w:rPr>
        <w:t xml:space="preserve">7. 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  <w:t xml:space="preserve">ОТВЕТСТВЕННОСТЬ СТОРОН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7.1. Стороны несут ответственность за неисполнение или ненадлежащее исполнение своих обязательств по Контракту в соответствии с законодательством Российской Федерации.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7.2. Неустойка (штрафы, пени) по Контракту выплачиваются только на основании обоснованного письменного требования Стороны.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7.3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За каждый факт неисполнения или ненадлежащего исполнения Исполнителем обязательств, предусмотренны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_________________ рублей (1% цены контракта, но не более 5000 рублей и не менее 1000 рублей).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  <w:t xml:space="preserve">7.3.1.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  <w:t xml:space="preserve">За каждый факт неисполнения или ненадлежащего исполнения  Исполнителем обязательств, предусмотренных Контрактом, заключенным с победителем закупки (или с иным участником закупки в случаях, установленных Федеральным законом от 05 апреля 201</w:t>
      </w: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  <w:t xml:space="preserve">3 № 44-ФЗ «О контрактной системе в сфере закупок товаров, работ, услуг для обеспечения государственных и муниципальных нужд»), предложившим наиболее высокую цену за право заключения Контракта, размер штрафа рассчитывается в порядке, установленном настоящим</w:t>
      </w: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  <w:t xml:space="preserve"> Контрактом, за исключением просрочки исполнения обязательств (в том числе гарантийного обязательства), предусмотренных Контрактом, и устанавливается в сумме:_____ рублей (__ %  начальной (максимальной) цены контракта или ____% цены контракта).</w:t>
      </w: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  <w:t xml:space="preserve">(Размер штрафа определяется в следующем порядке:</w:t>
      </w: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  <w:t xml:space="preserve">а) в случае, если цена контракта не превышает начальную (максимальную) цену контракта:10 процентов начальной (максимальной) цены контракта; </w:t>
      </w: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  <w:t xml:space="preserve">или</w:t>
      </w: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  <w:t xml:space="preserve">б) в случае, если цена контракта превышает начальную (максимальную) цену контракта: </w:t>
      </w: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  <w:t xml:space="preserve">10 процентов цены контракта, если цена контракта не превышает 3 млн. рублей;</w:t>
      </w: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  <w:t xml:space="preserve">5 процентов цены контракта, если цена контракта составляет от 3 млн. рублей до 50 млн. рублей (включительно);</w:t>
      </w: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  <w:t xml:space="preserve">1 процент цены контракта, если цена контракта составляет от 50 млн. рублей до 100 млн. рублей (включительно).</w:t>
      </w:r>
      <w:r>
        <w:rPr>
          <w:rFonts w:ascii="Times New Roman" w:hAnsi="Times New Roman" w:eastAsia="Times New Roman" w:cs="Times New Roman"/>
          <w:i/>
          <w:color w:val="00000a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iCs/>
          <w:color w:val="00000a"/>
          <w:sz w:val="16"/>
          <w:szCs w:val="16"/>
          <w:lang w:eastAsia="ar-SA"/>
        </w:rPr>
      </w:pPr>
      <w:r>
        <w:rPr>
          <w:rFonts w:ascii="Times New Roman" w:hAnsi="Times New Roman" w:eastAsia="Times New Roman" w:cs="Times New Roman"/>
          <w:bCs/>
          <w:i/>
          <w:iCs/>
          <w:color w:val="00000a"/>
          <w:sz w:val="24"/>
          <w:szCs w:val="24"/>
          <w:lang w:eastAsia="ar-SA"/>
        </w:rPr>
        <w:t xml:space="preserve">Размер устанавливается при заключении Контракта).</w:t>
      </w:r>
      <w:r>
        <w:rPr>
          <w:rFonts w:ascii="Times New Roman" w:hAnsi="Times New Roman" w:eastAsia="Times New Roman" w:cs="Times New Roman"/>
          <w:bCs/>
          <w:i/>
          <w:iCs/>
          <w:color w:val="00000a"/>
          <w:sz w:val="24"/>
          <w:szCs w:val="24"/>
          <w:vertAlign w:val="superscript"/>
          <w:lang w:eastAsia="ar-SA"/>
        </w:rPr>
        <w:footnoteReference w:id="2"/>
      </w:r>
      <w:r>
        <w:rPr>
          <w:rFonts w:ascii="Times New Roman" w:hAnsi="Times New Roman" w:eastAsia="Times New Roman" w:cs="Times New Roman"/>
          <w:bCs/>
          <w:i/>
          <w:iCs/>
          <w:color w:val="00000a"/>
          <w:sz w:val="16"/>
          <w:szCs w:val="16"/>
          <w:lang w:eastAsia="ar-SA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.4.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размере 1000 рублей.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7.5.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1000 рублей.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7.6. В случае просрочки исполнения Заказчиком обязательств, предусмотренных Контрактом, а также в иных случаях неисполнения или ненадл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ежащего исполнения Заказчиком обязательств, предусмотренных Контрактом, Исполнитель вправе потребовать уплаты неустоек (штрафов, пеней). Пеня начисляется за каждый день просрочки исполнения обязательства, предусмотренного Контрактом, начиная со дня, следую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7.7.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Пеня начисляется за каждый день просрочки исполнения Исполнителем обязательства, предусмотренного Контрактом, начиная со дня, следующего после дня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истечения установленного Контрактом срока исполнения указанного обязательства в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7.8.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7.9.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7.10.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произошло, вследствие непреодолимой силы или по вине другой Стороны.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0a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0a"/>
          <w:sz w:val="20"/>
          <w:szCs w:val="20"/>
          <w:lang w:eastAsia="ru-RU"/>
        </w:rPr>
      </w:r>
    </w:p>
    <w:p>
      <w:pPr>
        <w:ind w:right="-2"/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aps/>
          <w:color w:val="00000a"/>
          <w:sz w:val="24"/>
          <w:szCs w:val="24"/>
          <w:lang w:eastAsia="ru-RU"/>
        </w:rPr>
      </w:pPr>
      <w:r/>
      <w:bookmarkStart w:id="0" w:name="Par191"/>
      <w:r/>
      <w:bookmarkEnd w:id="0"/>
      <w:r>
        <w:rPr>
          <w:rFonts w:ascii="Times New Roman" w:hAnsi="Times New Roman" w:eastAsia="Times New Roman" w:cs="Times New Roman"/>
          <w:b/>
          <w:caps/>
          <w:color w:val="00000a"/>
          <w:sz w:val="24"/>
          <w:szCs w:val="24"/>
          <w:lang w:eastAsia="ru-RU"/>
        </w:rPr>
        <w:t xml:space="preserve">8. </w:t>
      </w:r>
      <w:r>
        <w:rPr>
          <w:rFonts w:ascii="Times New Roman" w:hAnsi="Times New Roman" w:eastAsia="Times New Roman" w:cs="Times New Roman"/>
          <w:b/>
          <w:bCs/>
          <w:caps/>
          <w:color w:val="00000a"/>
          <w:sz w:val="24"/>
          <w:szCs w:val="24"/>
          <w:lang w:eastAsia="ru-RU"/>
        </w:rPr>
        <w:t xml:space="preserve">Обстоятельства непреодолимой силы</w:t>
      </w:r>
      <w:r>
        <w:rPr>
          <w:rFonts w:ascii="Times New Roman" w:hAnsi="Times New Roman" w:eastAsia="Times New Roman" w:cs="Times New Roman"/>
          <w:caps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8.1. Стороны освобождаются от ответ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ственности за частичное или полное неисполнение обязательств по настоящему Контракту, если неисполнение явилось следствием действия обстоятельств непреодолимой силы, возникших помимо воли и желания Сторон и которые нельзя было предвидеть или предотвратить.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8.2.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tabs>
          <w:tab w:val="center" w:pos="4677" w:leader="none"/>
        </w:tabs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8.3. Сторона, которая не исполняет своего обязательства вследствие действия неп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реодолимой силы, должна немедленно известить другую Сторону о препятствии и его влиянии на исполнение обязательств по Контракту. Стороны обязаны по предложению одной из Сторон согласовать дальнейшие условия действия и/или возможность расторжения Контракта.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widowControl w:val="off"/>
        <w:tabs>
          <w:tab w:val="center" w:pos="4677" w:leader="none"/>
        </w:tabs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b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</w:rPr>
        <w:t xml:space="preserve">9. </w:t>
      </w:r>
      <w:r>
        <w:rPr>
          <w:rFonts w:ascii="Times New Roman" w:hAnsi="Times New Roman" w:eastAsia="Times New Roman" w:cs="Times New Roman"/>
          <w:b/>
          <w:color w:val="00000a"/>
          <w:sz w:val="24"/>
          <w:szCs w:val="24"/>
          <w:lang w:eastAsia="ru-RU"/>
        </w:rPr>
        <w:t xml:space="preserve">РАСТОРЖЕНИЕ КОНТРАКТА. ОТКАЗ ОТ ИСПОЛНЕНИЯ КОНТРАКТА</w:t>
      </w:r>
      <w:r>
        <w:rPr>
          <w:rFonts w:ascii="Times New Roman" w:hAnsi="Times New Roman" w:eastAsia="Times New Roman" w:cs="Times New Roman"/>
          <w:b/>
          <w:color w:val="00000a"/>
          <w:sz w:val="24"/>
          <w:szCs w:val="24"/>
          <w:lang w:eastAsia="ru-RU"/>
        </w:rPr>
      </w:r>
    </w:p>
    <w:p>
      <w:pPr>
        <w:ind w:right="2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2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Заказчик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.3. Односторонний отказ от исполнения контракта возможен в соответствии с положениями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частей 8 - 11, 12.1 - 19, 20.1 - 23 статьи 95 Федерального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закона № 44-ФЗ.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right="-2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aps/>
          <w:sz w:val="24"/>
          <w:szCs w:val="24"/>
        </w:rPr>
        <w:t xml:space="preserve">10. Обеспечение исполнения контракта и срок возврата денежных средств, в случае внесения их победителем аукциона в качестве обеспечения исполнения контракта</w:t>
      </w:r>
      <w:r>
        <w:rPr>
          <w:rFonts w:ascii="Times New Roman" w:hAnsi="Times New Roman" w:eastAsia="Times New Roman" w:cs="Times New Roman"/>
          <w:b/>
          <w:bCs/>
          <w:caps/>
          <w:sz w:val="24"/>
          <w:szCs w:val="24"/>
        </w:rPr>
      </w:r>
    </w:p>
    <w:p>
      <w:pPr>
        <w:ind w:right="-1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10.1. Исполнение Контракта, может обеспечиваться предоставлением независимой гарантии, соответствующей требованиям Федерального закона № 44-ФЗ, или внесением денежных средств на указанный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Заказчиком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счет, на котором в соответствии с законодательством Российской Федерации учитываются операции со средст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вами, поступающими Заказчику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Реквизиты для перечисления денежных сре</w:t>
      </w:r>
      <w:r>
        <w:rPr>
          <w:rFonts w:ascii="Times New Roman" w:hAnsi="Times New Roman" w:cs="Times New Roman"/>
          <w:sz w:val="24"/>
          <w:szCs w:val="24"/>
        </w:rPr>
        <w:t xml:space="preserve">дств в к</w:t>
      </w:r>
      <w:r>
        <w:rPr>
          <w:rFonts w:ascii="Times New Roman" w:hAnsi="Times New Roman" w:cs="Times New Roman"/>
          <w:sz w:val="24"/>
          <w:szCs w:val="24"/>
        </w:rPr>
        <w:t xml:space="preserve">ачестве обеспечения исполнения Контракта: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Наименование получателя: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Минфин Рязанской области (Минфин Рязанской области,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/с 05200001000)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ИНН 6231004349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КПП 623401001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БИК банка получателя: 012202102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Банк получателя: ОКЦ №1 ВВГУ Банка России//УФК по Нижегородской области, г. Нижний Новгород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Корр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чет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40102810745370000024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Расчетный счет: 03222643610000003200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-1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платежном поручении в графе «Назначение платежа» обязательно указывается: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262623100434962340100100540016202244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// Обеспечение исполнения контракта на оказание услуг </w:t>
      </w:r>
      <w:r>
        <w:rPr>
          <w:rFonts w:ascii="Times New Roman" w:hAnsi="Times New Roman" w:cs="Times New Roman"/>
          <w:sz w:val="24"/>
          <w:szCs w:val="24"/>
        </w:rPr>
        <w:t xml:space="preserve">по предоставлению сертификатов технической поддержки на программное обеспечение </w:t>
      </w:r>
      <w:r>
        <w:rPr>
          <w:rFonts w:ascii="Times New Roman" w:hAnsi="Times New Roman" w:cs="Times New Roman"/>
          <w:sz w:val="24"/>
          <w:szCs w:val="24"/>
        </w:rPr>
        <w:t xml:space="preserve">Кибер</w:t>
      </w:r>
      <w:r>
        <w:rPr>
          <w:rFonts w:ascii="Times New Roman" w:hAnsi="Times New Roman" w:cs="Times New Roman"/>
          <w:sz w:val="24"/>
          <w:szCs w:val="24"/>
        </w:rPr>
        <w:t xml:space="preserve"> Хранилище</w:t>
      </w:r>
      <w:r>
        <w:rPr>
          <w:rFonts w:ascii="Times New Roman" w:hAnsi="Times New Roman" w:cs="Times New Roman"/>
          <w:sz w:val="24"/>
          <w:szCs w:val="24"/>
        </w:rPr>
        <w:t xml:space="preserve">».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-1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Способ обеспечения исполнения Контракта, срок действия независимой гарантии определяются в соответствии с требованиями Федерального закона № 44-ФЗ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Исполнителем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самостоятельно. При этом срок действия независимой гаранти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-1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независимую гарантию включается условие об обязанности гаранта уплатить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аказчику (бенефициару) денежную сумму по независимой гарантии не позднее десяти рабочих дней со дня, следующего за днем получения гарантом требования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аказчика (бенефициара),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10.2. Контракт заключается после предоставления участником закупки, с которым заключается Контракт, обеспечения исполнения Контракта в соответствии с Федеральным законом № 44-ФЗ.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-1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10.3.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Размер обеспечения исполнения Контракта составляет 10 (Десять) процентов от цены, по которой заключается контракт, что составляет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__________(_______)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рублей.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-1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.4. При снижении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цены в предложенной Исполнителем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заявке на двадцать пять процентов и более процентов по отношению к начальной (максима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льной) цене Контракта, Исполнитель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предоставляет обеспечение исполнения Контракта с учетом положений статьи 37 Федерального закона № 44-ФЗ.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-1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.5.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Участник закупки, с которым заключается Контракт, освобождается от предоставления обеспечения исполнения Контракта, в том числе с учетом положений статьи 37 Федерального закона № 44-ФЗ, в случае предоставления таким 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применения к такому участнику неустоек (штрафов, пеней). Такая информация представляется участником закупки одновременно с подписанным им проектом Контракта. При этом сумма цен таких Контрактов должна составлять не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менее начальной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(максимальной) цены контракта.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В ходе исполнения Контракта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Исполнитель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вправе изменить способ обеспечения исполнения Контракта и (или) предоставить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Заказчику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частями 7.2 и 7.3 статьи 96 Федерального закона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№ 44-ФЗ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Обеспечение исполнения Контракта должно обеспечивать выполнение всех обязательств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Исполнителя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Контракту.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10.8. В случае если Исполнителем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качестве обеспечения исполнения Контракта выбрана независимая гарантия, данная независимая гарантия должна соответствовать требованиям статьи 45 Федерального закона № 44-ФЗ.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10.9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Срок действия независимой гаранти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Исполнитель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обязан, в случае отзыва в соответствии с законодательством Российской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Федерации у банка, предоставившего независимую гарантию в качестве обеспечения исполнения контракта,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Заказчиком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Исполнителя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 За каждый день просрочки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Исполнителем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обязательства, начисляется пеня в размере, определенном в порядке, установленном в соответствии с разделом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Контракта.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10.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Денежные средства, внесенные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Исполнителем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качестве обеспечения исполнения Контракта, возвращаются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Заказчиком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срок в течение 15 (Пятнадцати) дней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 даты исполнения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Исполнителем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обязательств, предусмотренных Контрактом.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-2"/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8"/>
          <w:szCs w:val="28"/>
          <w:lang w:eastAsia="ru-RU"/>
        </w:rPr>
      </w:r>
    </w:p>
    <w:p>
      <w:pPr>
        <w:ind w:right="-2"/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b/>
          <w:bCs/>
          <w:cap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4"/>
          <w:szCs w:val="24"/>
          <w:lang w:eastAsia="ru-RU"/>
        </w:rPr>
        <w:t xml:space="preserve">11. Срок действия </w:t>
      </w:r>
      <w:r>
        <w:rPr>
          <w:rFonts w:ascii="Times New Roman" w:hAnsi="Times New Roman" w:eastAsia="Times New Roman" w:cs="Times New Roman"/>
          <w:b/>
          <w:bCs/>
          <w:caps/>
          <w:color w:val="00000a"/>
          <w:sz w:val="24"/>
          <w:szCs w:val="24"/>
          <w:lang w:eastAsia="ru-RU"/>
        </w:rPr>
        <w:t xml:space="preserve">Контракта</w:t>
      </w:r>
      <w:r>
        <w:rPr>
          <w:rFonts w:ascii="Times New Roman" w:hAnsi="Times New Roman" w:eastAsia="Times New Roman" w:cs="Times New Roman"/>
          <w:b/>
          <w:bCs/>
          <w:caps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widowControl w:val="off"/>
        <w:tabs>
          <w:tab w:val="num" w:pos="141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11.1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Контра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кт вст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упает в силу с даты заключения и действует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дека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бря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включительно.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11.2. Окончание срока действия настоящего Контракта не влечет прекращение обязательств сторон, в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связи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с чем неисполненные в срок обязател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ьства должны быть исполнены даже за пределами срока действия Контракта. В случае исполнения сторонами обязательств по Контракту до окончания срока его действия, Контракт считается закончившим свое действие с момента исполнения Сторонами своих обязательств.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/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b/>
          <w:bCs/>
          <w:caps/>
          <w:color w:val="00000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aps/>
          <w:color w:val="00000a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aps/>
          <w:color w:val="00000a"/>
          <w:sz w:val="28"/>
          <w:szCs w:val="28"/>
          <w:lang w:eastAsia="ru-RU"/>
        </w:rPr>
      </w:r>
    </w:p>
    <w:p>
      <w:pPr>
        <w:ind w:right="-2"/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ap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aps/>
          <w:color w:val="00000a"/>
          <w:sz w:val="24"/>
          <w:szCs w:val="24"/>
          <w:lang w:eastAsia="ru-RU"/>
        </w:rPr>
        <w:t xml:space="preserve">12. Порядок урегулирования споров</w:t>
      </w:r>
      <w:r>
        <w:rPr>
          <w:rFonts w:ascii="Times New Roman" w:hAnsi="Times New Roman" w:eastAsia="Times New Roman" w:cs="Times New Roman"/>
          <w:caps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12.1. Претензионный порядок досудебного урегулирования споров, вытекающих из Контракта, является для Сторон обязательным.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12.2.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В случае наличия споров, разногласий и претензий относительно исполнения одной из Сторон своих обязатель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ств др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угая Сторона может направить претензию. В отношении всех претензий, направляемых по настоящему контракту, Сторона, к которой адресована данная претензия, должна дать письменный ответ по существу претензии в срок не позднее 10 (десяти) календарных дней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с даты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ее получения.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В случае обмена документами при п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уведомлений. Такие уведомлен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Исполнителя, и размещаются в единой информационной системе без размещения на официальном сайте.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12.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. В случае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неурегулирования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споров и разногласий в претензионном порядке они передаются на рассмотрение в Арбитражный суд Рязанской области.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center"/>
        <w:spacing w:after="0" w:line="240" w:lineRule="auto"/>
        <w:widowControl w:val="off"/>
        <w:tabs>
          <w:tab w:val="left" w:pos="0" w:leader="none"/>
          <w:tab w:val="num" w:pos="3996" w:leader="none"/>
        </w:tabs>
        <w:rPr>
          <w:rFonts w:ascii="Times New Roman" w:hAnsi="Times New Roman" w:eastAsia="Times New Roman" w:cs="Times New Roman"/>
          <w:b/>
          <w:caps/>
          <w:color w:val="00000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aps/>
          <w:color w:val="00000a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aps/>
          <w:color w:val="00000a"/>
          <w:sz w:val="28"/>
          <w:szCs w:val="28"/>
          <w:lang w:eastAsia="ru-RU"/>
        </w:rPr>
      </w:r>
    </w:p>
    <w:p>
      <w:pPr>
        <w:ind w:right="-2"/>
        <w:jc w:val="center"/>
        <w:spacing w:after="0" w:line="240" w:lineRule="auto"/>
        <w:widowControl w:val="off"/>
        <w:tabs>
          <w:tab w:val="left" w:pos="0" w:leader="none"/>
          <w:tab w:val="num" w:pos="3996" w:leader="none"/>
        </w:tabs>
        <w:rPr>
          <w:rFonts w:ascii="Times New Roman" w:hAnsi="Times New Roman" w:eastAsia="Times New Roman" w:cs="Times New Roman"/>
          <w:b/>
          <w:cap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aps/>
          <w:color w:val="00000a"/>
          <w:sz w:val="24"/>
          <w:szCs w:val="24"/>
          <w:lang w:eastAsia="ru-RU"/>
        </w:rPr>
        <w:t xml:space="preserve">13. Прочие условия</w:t>
      </w:r>
      <w:r>
        <w:rPr>
          <w:rFonts w:ascii="Times New Roman" w:hAnsi="Times New Roman" w:eastAsia="Times New Roman" w:cs="Times New Roman"/>
          <w:b/>
          <w:caps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13.1.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Любые изменения и дополнения по настоящему Контракту вступают в силу и становятся его неотъемлемыми частями, только если они совершены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электронной форме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подписаны уполномоченными представителями обеих Сторон и содержат ссылку на Контракт.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13.2. Стороны обязуются незамедлительно информировать друг друга о возникших затруднениях, которые могут привести к невыполнению отдельных условий настоящего Контракта, для согласования и принятия необходимых мер.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13.3. Во всем остальном, что не предусмотрено настоящим Контрактом, Стороны руководствуются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13.4. Настоящий Контракт составлен в электронной форме и подписан усиленными электронными подписями лиц, правомочных заключать контракт или имеющих право действовать от имени Стороны.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35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13.5.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Приложение № 1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, Приложение № 2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к настоящему Контракту являются его неотъемлемой частью.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35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/>
        <w:jc w:val="center"/>
        <w:spacing w:after="0" w:line="240" w:lineRule="auto"/>
        <w:widowControl w:val="off"/>
        <w:tabs>
          <w:tab w:val="left" w:pos="2760" w:leader="none"/>
        </w:tabs>
        <w:rPr>
          <w:rFonts w:ascii="Times New Roman" w:hAnsi="Times New Roman" w:eastAsia="Times New Roman" w:cs="Times New Roman"/>
          <w:b/>
          <w:cap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aps/>
          <w:color w:val="00000a"/>
          <w:sz w:val="24"/>
          <w:szCs w:val="24"/>
          <w:lang w:eastAsia="ru-RU"/>
        </w:rPr>
        <w:t xml:space="preserve">14. Юридические адреса и банковские реквизиты Сторон</w:t>
      </w:r>
      <w:r>
        <w:rPr>
          <w:rFonts w:ascii="Times New Roman" w:hAnsi="Times New Roman" w:eastAsia="Times New Roman" w:cs="Times New Roman"/>
          <w:b/>
          <w:caps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14.1. В случае изменения юридического адреса или обслуживающего банка Стороны обязаны уведомить об этом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друг друга.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14.2. Реквизиты сторон: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tbl>
      <w:tblPr>
        <w:tblW w:w="9175" w:type="dxa"/>
        <w:jc w:val="center"/>
        <w:tblInd w:w="-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4"/>
        <w:gridCol w:w="4161"/>
      </w:tblGrid>
      <w:tr>
        <w:tblPrEx/>
        <w:trPr>
          <w:jc w:val="center"/>
        </w:trPr>
        <w:tc>
          <w:tcPr>
            <w:tcW w:w="5014" w:type="dxa"/>
            <w:textDirection w:val="lrTb"/>
            <w:noWrap w:val="false"/>
          </w:tcPr>
          <w:p>
            <w:pPr>
              <w:ind w:hanging="18"/>
              <w:jc w:val="center"/>
              <w:keepLines/>
              <w:keepNext/>
              <w:spacing w:after="0" w:line="240" w:lineRule="auto"/>
              <w:widowControl w:val="off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rFonts w:ascii="Times New Roman" w:hAnsi="Times New Roman" w:eastAsia="Times New Roman" w:cs="Times New Roman"/>
                <w:b/>
                <w:bCs/>
                <w:iCs/>
                <w:color w:val="00000a"/>
                <w:sz w:val="24"/>
                <w:szCs w:val="24"/>
                <w:lang w:eastAsia="ru-RU"/>
              </w:rPr>
              <w:suppressLineNumbers/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a"/>
                <w:sz w:val="24"/>
                <w:szCs w:val="24"/>
                <w:lang w:eastAsia="ru-RU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tcW w:w="4161" w:type="dxa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widowControl w:val="off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suppressLineNumbers/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aps/>
                <w:color w:val="000000"/>
                <w:spacing w:val="1"/>
                <w:sz w:val="24"/>
                <w:szCs w:val="24"/>
                <w:lang w:eastAsia="ru-RU"/>
              </w:rPr>
              <w:t xml:space="preserve">ИСПОЛНИТЕЛЬ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W w:w="5014" w:type="dxa"/>
            <w:textDirection w:val="lrTb"/>
            <w:noWrap w:val="false"/>
          </w:tcPr>
          <w:p>
            <w:pPr>
              <w:ind w:right="-2" w:hanging="18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W w:w="4161" w:type="dxa"/>
            <w:textDirection w:val="lrTb"/>
            <w:noWrap w:val="false"/>
          </w:tcPr>
          <w:p>
            <w:pPr>
              <w:ind w:right="-2" w:firstLine="567"/>
              <w:jc w:val="center"/>
              <w:spacing w:after="0" w:line="288" w:lineRule="auto"/>
              <w:widowControl w:val="off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324"/>
        </w:trPr>
        <w:tc>
          <w:tcPr>
            <w:tcW w:w="5014" w:type="dxa"/>
            <w:textDirection w:val="lrTb"/>
            <w:noWrap w:val="false"/>
          </w:tcPr>
          <w:p>
            <w:pPr>
              <w:ind w:right="-2"/>
              <w:jc w:val="both"/>
              <w:spacing w:after="0" w:line="240" w:lineRule="auto"/>
              <w:tabs>
                <w:tab w:val="left" w:pos="7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161" w:type="dxa"/>
            <w:textDirection w:val="lrTb"/>
            <w:noWrap w:val="false"/>
          </w:tcPr>
          <w:p>
            <w:pPr>
              <w:ind w:right="-2" w:firstLine="567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/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Приложение № 1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к Государственному контракту № ____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right="-6" w:firstLine="567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ОПИСАНИЕ ОБЪЕКТА ЗАКУПКИ</w:t>
      </w:r>
      <w:r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</w:r>
    </w:p>
    <w:p>
      <w:pPr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 оказание услуг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предоставлению сертификатов технической поддержки на программное обеспечение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Кибер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Хранилище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05"/>
        <w:gridCol w:w="1764"/>
        <w:gridCol w:w="5880"/>
        <w:gridCol w:w="931"/>
      </w:tblGrid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</w:p>
        </w:tc>
        <w:tc>
          <w:tcPr>
            <w:tcBorders>
              <w:right w:val="single" w:color="auto" w:sz="4" w:space="0"/>
            </w:tcBorders>
            <w:tcW w:w="1786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</w:p>
        </w:tc>
        <w:tc>
          <w:tcPr>
            <w:tcBorders>
              <w:left w:val="single" w:color="auto" w:sz="4" w:space="0"/>
            </w:tcBorders>
            <w:tcW w:w="683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Описание (характеристики) услуг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Кол-во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</w:r>
          </w:p>
        </w:tc>
        <w:tc>
          <w:tcPr>
            <w:tcBorders>
              <w:right w:val="single" w:color="auto" w:sz="4" w:space="0"/>
            </w:tcBorders>
            <w:tcW w:w="17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Сертификат на сопровождение </w:t>
            </w:r>
            <w:r>
              <w:rPr>
                <w:rFonts w:ascii="Times New Roman" w:hAnsi="Times New Roman" w:eastAsia="Calibri" w:cs="Times New Roman"/>
              </w:rPr>
              <w:t xml:space="preserve">ПО</w:t>
            </w:r>
            <w:r>
              <w:rPr>
                <w:rFonts w:ascii="Times New Roman" w:hAnsi="Times New Roman" w:eastAsia="Calibri" w:cs="Times New Roman"/>
              </w:rPr>
              <w:t xml:space="preserve"> </w:t>
            </w:r>
            <w:r>
              <w:rPr>
                <w:rFonts w:ascii="Times New Roman" w:hAnsi="Times New Roman" w:eastAsia="Calibri" w:cs="Times New Roman"/>
              </w:rPr>
              <w:t xml:space="preserve">Кибер</w:t>
            </w:r>
            <w:r>
              <w:rPr>
                <w:rFonts w:ascii="Times New Roman" w:hAnsi="Times New Roman" w:eastAsia="Calibri" w:cs="Times New Roman"/>
              </w:rPr>
              <w:t xml:space="preserve"> Хранилище* </w:t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Borders>
              <w:left w:val="single" w:color="auto" w:sz="4" w:space="0"/>
            </w:tcBorders>
            <w:tcW w:w="6831" w:type="dxa"/>
            <w:textDirection w:val="lrTb"/>
            <w:noWrap w:val="false"/>
          </w:tcPr>
          <w:p>
            <w:pPr>
              <w:ind w:left="113" w:right="82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Объем хранилища: 10 ТБ</w:t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ind w:left="113" w:right="82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Срок действия: с 01.01.2027 по 22.03.2028.</w:t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ind w:left="113" w:right="82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Техническая поддержка должна предоставлять следующие возможности:</w:t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ind w:left="113" w:right="82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Контакт со службой технической поддержки посредством телефона,  электронной почты.</w:t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ind w:left="113" w:right="82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Техническая поддержка на официальном сайте должна быть доступна на русском языке в рабочие часы, в будни. </w:t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ind w:left="113" w:right="82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Обозначение критичности проблемы при создании заявки в службе технической поддержке.</w:t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ind w:left="89" w:right="62"/>
              <w:spacing w:after="0" w:line="240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Подписка на техническую поддержку в период своего действия должна гарантировать бесплатные обновления продукта, в том числе переход на новую версию продукта.</w:t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3"/>
                <w:szCs w:val="23"/>
              </w:rPr>
            </w:r>
          </w:p>
        </w:tc>
      </w:tr>
    </w:tbl>
    <w:p>
      <w:pPr>
        <w:keepLines/>
        <w:keepNext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</w:rPr>
        <w:outlineLvl w:val="0"/>
      </w:pPr>
      <w:r/>
      <w:bookmarkStart w:id="1" w:name="_GoBack"/>
      <w:r/>
      <w:bookmarkEnd w:id="1"/>
      <w:r/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-426" w:right="-427" w:firstLine="426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left="-426" w:right="-427" w:firstLine="426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Настоящее Приложение № 1 является неотъемлемой частью государственного контракта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№ _____.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left="-426" w:right="425" w:firstLine="426"/>
        <w:jc w:val="both"/>
        <w:spacing w:after="0"/>
        <w:tabs>
          <w:tab w:val="left" w:pos="2460" w:leader="none"/>
        </w:tabs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right"/>
        <w:spacing w:after="0"/>
        <w:widowControl w:val="off"/>
        <w:tabs>
          <w:tab w:val="left" w:pos="2460" w:leader="none"/>
        </w:tabs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Приложение № 2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right="-2" w:firstLine="567"/>
        <w:jc w:val="right"/>
        <w:spacing w:after="0"/>
        <w:widowControl w:val="off"/>
        <w:tabs>
          <w:tab w:val="left" w:pos="2460" w:leader="none"/>
        </w:tabs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к Государственному контракту № ____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/>
        <w:tabs>
          <w:tab w:val="left" w:pos="2460" w:leader="none"/>
        </w:tabs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center"/>
        <w:spacing w:after="0"/>
        <w:tabs>
          <w:tab w:val="left" w:pos="2460" w:leader="none"/>
        </w:tabs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  <w:t xml:space="preserve">СПЕЦИФИКАЦИЯ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r>
    </w:p>
    <w:p>
      <w:pPr>
        <w:ind w:right="-2" w:firstLine="567"/>
        <w:jc w:val="center"/>
        <w:spacing w:after="0"/>
        <w:tabs>
          <w:tab w:val="left" w:pos="2460" w:leader="none"/>
        </w:tabs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5"/>
        <w:gridCol w:w="1700"/>
        <w:gridCol w:w="1042"/>
        <w:gridCol w:w="1536"/>
        <w:gridCol w:w="1640"/>
      </w:tblGrid>
      <w:tr>
        <w:tblPrEx/>
        <w:trPr>
          <w:trHeight w:val="2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3" w:type="pct"/>
            <w:textDirection w:val="lrTb"/>
            <w:noWrap w:val="false"/>
          </w:tcPr>
          <w:p>
            <w:pPr>
              <w:ind w:right="-7"/>
              <w:jc w:val="center"/>
              <w:spacing w:after="120" w:line="240" w:lineRule="auto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pct"/>
            <w:textDirection w:val="lrTb"/>
            <w:noWrap w:val="false"/>
          </w:tcPr>
          <w:p>
            <w:pPr>
              <w:ind w:right="-6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bCs/>
                <w:color w:val="00000a"/>
                <w:sz w:val="24"/>
                <w:szCs w:val="24"/>
                <w:lang w:eastAsia="ru-RU"/>
              </w:rPr>
              <w:t xml:space="preserve">сертификата</w:t>
            </w:r>
            <w:r>
              <w:rPr>
                <w:rFonts w:ascii="Times New Roman" w:hAnsi="Times New Roman" w:eastAsia="Times New Roman" w:cs="Times New Roman"/>
                <w:bCs/>
                <w:color w:val="00000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00000a"/>
                <w:sz w:val="24"/>
                <w:szCs w:val="24"/>
                <w:lang w:eastAsia="ru-RU"/>
              </w:rPr>
              <w:t xml:space="preserve">технической поддержки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Кол-во сертификатов,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1" w:type="pc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Кол-во ядер,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шт.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7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Цена за ед.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  <w:p>
            <w:pPr>
              <w:ind w:right="-107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с НДС, руб. (без НДС, в случае отсутствия данного вида 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налогообло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жения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3" w:type="pct"/>
            <w:textDirection w:val="lrTb"/>
            <w:noWrap w:val="false"/>
          </w:tcPr>
          <w:p>
            <w:pPr>
              <w:ind w:right="-107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Сумма с учетом НДС всего, руб.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  <w:p>
            <w:pPr>
              <w:ind w:right="-107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(без НДС, в случае отсутствия данного вида 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налогообло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  <w:p>
            <w:pPr>
              <w:ind w:right="-107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жения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7" w:type="pct"/>
            <w:vAlign w:val="center"/>
            <w:textDirection w:val="lrTb"/>
            <w:noWrap w:val="false"/>
          </w:tcPr>
          <w:p>
            <w:pPr>
              <w:ind w:right="-7"/>
              <w:jc w:val="center"/>
              <w:spacing w:after="120" w:line="240" w:lineRule="auto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3" w:type="pct"/>
            <w:vAlign w:val="center"/>
            <w:textDirection w:val="lrTb"/>
            <w:noWrap w:val="false"/>
          </w:tcPr>
          <w:p>
            <w:pPr>
              <w:ind w:right="-7"/>
              <w:jc w:val="center"/>
              <w:spacing w:after="120" w:line="240" w:lineRule="auto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26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7" w:type="pct"/>
            <w:textDirection w:val="lrTb"/>
            <w:noWrap w:val="false"/>
          </w:tcPr>
          <w:p>
            <w:pPr>
              <w:ind w:right="-7"/>
              <w:spacing w:after="120" w:line="240" w:lineRule="auto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  <w:t xml:space="preserve">Итого:</w:t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3" w:type="pct"/>
            <w:textDirection w:val="lrTb"/>
            <w:noWrap w:val="false"/>
          </w:tcPr>
          <w:p>
            <w:pPr>
              <w:ind w:right="-7"/>
              <w:spacing w:after="120" w:line="240" w:lineRule="auto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  <w:lang w:eastAsia="ru-RU"/>
              </w:rPr>
            </w:r>
          </w:p>
        </w:tc>
      </w:tr>
    </w:tbl>
    <w:p>
      <w:pPr>
        <w:ind w:right="-2" w:firstLine="567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center"/>
        <w:spacing w:after="0"/>
        <w:widowControl w:val="off"/>
        <w:tabs>
          <w:tab w:val="left" w:pos="2460" w:leader="none"/>
        </w:tabs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right="-2"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Итого: ________________ рублей ___ копеек,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 в том числе НДС __% в размере 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_________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 рублей ___ копеек/НДС не облагается (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в случае отсутствия данного вида налогообложения)</w:t>
      </w:r>
      <w:r>
        <w:rPr>
          <w:rFonts w:ascii="Times New Roman" w:hAnsi="Times New Roman" w:eastAsia="Times New Roman" w:cs="Times New Roman"/>
          <w:bCs/>
          <w:color w:val="00000a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a"/>
          <w:sz w:val="20"/>
          <w:szCs w:val="20"/>
          <w:lang w:eastAsia="ru-RU"/>
        </w:rPr>
      </w:r>
    </w:p>
    <w:p>
      <w:pPr>
        <w:ind w:right="-2" w:firstLine="567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lang w:eastAsia="ru-RU"/>
        </w:rPr>
      </w:r>
    </w:p>
    <w:p>
      <w:pPr>
        <w:ind w:left="-120" w:right="-17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  <w:t xml:space="preserve">Настоящее Приложение № 2 является неотъемлемой частью государственного контракта            № _____.</w:t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jc w:val="both"/>
        <w:spacing w:after="0"/>
        <w:tabs>
          <w:tab w:val="left" w:pos="2460" w:leader="none"/>
        </w:tabs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a"/>
          <w:sz w:val="24"/>
          <w:szCs w:val="24"/>
          <w:lang w:eastAsia="ru-RU"/>
        </w:rPr>
      </w:r>
    </w:p>
    <w:p>
      <w:pPr>
        <w:ind w:right="-2" w:firstLine="567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a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a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</w:r>
    </w:p>
    <w:p>
      <w:r/>
      <w:r/>
    </w:p>
    <w:sectPr>
      <w:headerReference w:type="default" r:id="rId9"/>
      <w:footnotePr/>
      <w:endnotePr/>
      <w:type w:val="nextPage"/>
      <w:pgSz w:w="11906" w:h="16838" w:orient="portrait"/>
      <w:pgMar w:top="1135" w:right="1133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">
    <w:panose1 w:val="020B0604020202020204"/>
  </w:font>
  <w:font w:name="DengXian">
    <w:panose1 w:val="05050102010205020202"/>
  </w:font>
  <w:font w:name="MS Mincho">
    <w:panose1 w:val="02020609040205080304"/>
  </w:font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688"/>
        <w:jc w:val="both"/>
      </w:pPr>
      <w:r>
        <w:rPr>
          <w:rStyle w:val="690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Данный пункт включается в контракт в случае, если при проведении электронного аукциона цена контракта снижена до половины процента начальной (максимальной) цены контракта или ниже и такой аукцион проведен на право заключить контракт (</w:t>
      </w:r>
      <w:r>
        <w:rPr>
          <w:rFonts w:ascii="Times New Roman" w:hAnsi="Times New Roman" w:cs="Times New Roman"/>
          <w:sz w:val="16"/>
          <w:szCs w:val="16"/>
        </w:rPr>
        <w:t xml:space="preserve">п. 9 ч. 3 ст. 49 </w:t>
      </w:r>
      <w:r>
        <w:rPr>
          <w:rFonts w:ascii="Times New Roman" w:hAnsi="Times New Roman" w:cs="Times New Roman"/>
          <w:sz w:val="16"/>
          <w:szCs w:val="16"/>
        </w:rPr>
        <w:t xml:space="preserve">Федерального закона от 05 апреля 2013 № 44-ФЗ «О контрактной системе в сфере закупок товаров, работ, услуг для обеспечения государственных и муниципальных нужд»).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11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82"/>
    <w:next w:val="68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8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2"/>
    <w:next w:val="68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8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82"/>
    <w:next w:val="68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8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2"/>
    <w:next w:val="68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8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2"/>
    <w:next w:val="68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8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2"/>
    <w:next w:val="68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8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2"/>
    <w:next w:val="68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2"/>
    <w:next w:val="68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2"/>
    <w:next w:val="68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8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2"/>
    <w:next w:val="68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3"/>
    <w:link w:val="35"/>
    <w:uiPriority w:val="10"/>
    <w:rPr>
      <w:sz w:val="48"/>
      <w:szCs w:val="48"/>
    </w:rPr>
  </w:style>
  <w:style w:type="paragraph" w:styleId="37">
    <w:name w:val="Subtitle"/>
    <w:basedOn w:val="682"/>
    <w:next w:val="68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3"/>
    <w:link w:val="37"/>
    <w:uiPriority w:val="11"/>
    <w:rPr>
      <w:sz w:val="24"/>
      <w:szCs w:val="24"/>
    </w:rPr>
  </w:style>
  <w:style w:type="paragraph" w:styleId="39">
    <w:name w:val="Quote"/>
    <w:basedOn w:val="682"/>
    <w:next w:val="68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2"/>
    <w:next w:val="68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83"/>
    <w:link w:val="686"/>
    <w:uiPriority w:val="99"/>
  </w:style>
  <w:style w:type="paragraph" w:styleId="45">
    <w:name w:val="Footer"/>
    <w:basedOn w:val="68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83"/>
    <w:link w:val="45"/>
    <w:uiPriority w:val="99"/>
  </w:style>
  <w:style w:type="paragraph" w:styleId="47">
    <w:name w:val="Caption"/>
    <w:basedOn w:val="682"/>
    <w:next w:val="68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3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character" w:styleId="177">
    <w:name w:val="Footnote Text Char"/>
    <w:link w:val="688"/>
    <w:uiPriority w:val="99"/>
    <w:rPr>
      <w:sz w:val="18"/>
    </w:rPr>
  </w:style>
  <w:style w:type="paragraph" w:styleId="179">
    <w:name w:val="endnote text"/>
    <w:basedOn w:val="68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3"/>
    <w:uiPriority w:val="99"/>
    <w:semiHidden/>
    <w:unhideWhenUsed/>
    <w:rPr>
      <w:vertAlign w:val="superscript"/>
    </w:rPr>
  </w:style>
  <w:style w:type="paragraph" w:styleId="182">
    <w:name w:val="toc 1"/>
    <w:basedOn w:val="682"/>
    <w:next w:val="68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2"/>
    <w:next w:val="68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2"/>
    <w:next w:val="68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2"/>
    <w:next w:val="68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2"/>
    <w:next w:val="68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2"/>
    <w:next w:val="68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2"/>
    <w:next w:val="68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2"/>
    <w:next w:val="68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2"/>
    <w:next w:val="68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2"/>
    <w:next w:val="682"/>
    <w:uiPriority w:val="99"/>
    <w:unhideWhenUsed/>
    <w:pPr>
      <w:spacing w:after="0" w:afterAutospacing="0"/>
    </w:pPr>
  </w:style>
  <w:style w:type="paragraph" w:styleId="682" w:default="1">
    <w:name w:val="Normal"/>
    <w:qFormat/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paragraph" w:styleId="686">
    <w:name w:val="Header"/>
    <w:basedOn w:val="682"/>
    <w:link w:val="687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7" w:customStyle="1">
    <w:name w:val="Верхний колонтитул Знак"/>
    <w:basedOn w:val="683"/>
    <w:link w:val="686"/>
    <w:uiPriority w:val="99"/>
    <w:semiHidden/>
  </w:style>
  <w:style w:type="paragraph" w:styleId="688">
    <w:name w:val="footnote text"/>
    <w:basedOn w:val="682"/>
    <w:link w:val="68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689" w:customStyle="1">
    <w:name w:val="Текст сноски Знак"/>
    <w:basedOn w:val="683"/>
    <w:link w:val="688"/>
    <w:uiPriority w:val="99"/>
    <w:semiHidden/>
    <w:rPr>
      <w:sz w:val="20"/>
      <w:szCs w:val="20"/>
    </w:rPr>
  </w:style>
  <w:style w:type="character" w:styleId="690">
    <w:name w:val="footnote reference"/>
    <w:uiPriority w:val="99"/>
    <w:semiHidden/>
    <w:rPr>
      <w:rFonts w:ascii="Times New Roman" w:hAnsi="Times New Roman" w:cs="Times New Roman"/>
      <w:vertAlign w:val="superscript"/>
    </w:rPr>
  </w:style>
  <w:style w:type="table" w:styleId="691" w:customStyle="1">
    <w:name w:val="Сетка таблицы1"/>
    <w:basedOn w:val="684"/>
    <w:next w:val="692"/>
    <w:uiPriority w:val="3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"/>
    <w:basedOn w:val="68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93" w:customStyle="1">
    <w:name w:val="Абзац списка1"/>
    <w:basedOn w:val="682"/>
    <w:pPr>
      <w:ind w:left="72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consultantplus://offline/ref=2B1E041FD2CE9A666D608ADAF3EEB087588EE00EC7A186AF0CE17A2DEFFEC079595D5A0027EE593BA6J6J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zakup4</dc:creator>
  <cp:keywords/>
  <dc:description/>
  <cp:lastModifiedBy>zakup4</cp:lastModifiedBy>
  <cp:revision>94</cp:revision>
  <dcterms:created xsi:type="dcterms:W3CDTF">2022-08-12T08:19:00Z</dcterms:created>
  <dcterms:modified xsi:type="dcterms:W3CDTF">2026-10-05T14:35:42Z</dcterms:modified>
</cp:coreProperties>
</file>