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E4B" w:rsidRDefault="00252E4B" w:rsidP="00252E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252E4B" w:rsidRDefault="00252E4B" w:rsidP="00252E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</w:t>
      </w:r>
      <w:r w:rsidRPr="00F779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ОБЪЕКТА ЗАКУПКИ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на оказание услуг по доработке автоматизированной информационной системы Министерства труда и социальной защиты населения Рязанской области «Электронный социальный регистр населения Рязанской области»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ПЕРЕЧЕНЬ СОКРАЩЕНИЙ</w:t>
      </w:r>
    </w:p>
    <w:tbl>
      <w:tblPr>
        <w:tblStyle w:val="ab"/>
        <w:tblW w:w="0" w:type="auto"/>
        <w:jc w:val="center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3156"/>
        <w:gridCol w:w="6198"/>
      </w:tblGrid>
      <w:tr w:rsidR="001B483E" w:rsidRPr="001B483E" w:rsidTr="00E37439">
        <w:trPr>
          <w:trHeight w:val="381"/>
          <w:jc w:val="center"/>
        </w:trPr>
        <w:tc>
          <w:tcPr>
            <w:tcW w:w="315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Сокращение/определение</w:t>
            </w:r>
          </w:p>
        </w:tc>
        <w:tc>
          <w:tcPr>
            <w:tcW w:w="6198" w:type="dxa"/>
            <w:tcBorders>
              <w:top w:val="single" w:sz="8" w:space="0" w:color="00000A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1B483E" w:rsidRPr="001B483E" w:rsidTr="00E37439">
        <w:trPr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АИС ЭСРН РО, Система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Автоматизированная информационная система «Электронный социальный регистр населения Рязанской области»</w:t>
            </w:r>
          </w:p>
        </w:tc>
      </w:tr>
      <w:tr w:rsidR="001B483E" w:rsidRPr="001B483E" w:rsidTr="00E37439">
        <w:trPr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Заказчик, Министерство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Министерство труда и социальной защиты населения Рязанской области</w:t>
            </w:r>
          </w:p>
        </w:tc>
      </w:tr>
      <w:tr w:rsidR="001B483E" w:rsidRPr="001B483E" w:rsidTr="00E37439">
        <w:trPr>
          <w:trHeight w:val="282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БД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База данных</w:t>
            </w:r>
          </w:p>
        </w:tc>
      </w:tr>
      <w:tr w:rsidR="001B483E" w:rsidRPr="001B483E" w:rsidTr="00E37439">
        <w:trPr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Государственный контракт</w:t>
            </w:r>
          </w:p>
        </w:tc>
      </w:tr>
      <w:tr w:rsidR="001B483E" w:rsidRPr="001B483E" w:rsidTr="00E37439">
        <w:trPr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СМЭВ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Система межведомственного электронного взаимодействия</w:t>
            </w:r>
          </w:p>
        </w:tc>
      </w:tr>
      <w:tr w:rsidR="001B483E" w:rsidRPr="001B483E" w:rsidTr="00E37439">
        <w:trPr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1B483E" w:rsidRPr="001B483E" w:rsidTr="00E37439">
        <w:trPr>
          <w:trHeight w:val="317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МСП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Мера социальной поддержки</w:t>
            </w:r>
          </w:p>
        </w:tc>
      </w:tr>
      <w:tr w:rsidR="001B483E" w:rsidRPr="001B483E" w:rsidTr="00E37439">
        <w:trPr>
          <w:trHeight w:val="317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услуг</w:t>
            </w:r>
          </w:p>
        </w:tc>
      </w:tr>
      <w:tr w:rsidR="001B483E" w:rsidRPr="001B483E" w:rsidTr="00E37439">
        <w:trPr>
          <w:trHeight w:val="317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Участник закупки, признанный победителем, заключивший Государственный контракт</w:t>
            </w:r>
          </w:p>
        </w:tc>
      </w:tr>
      <w:tr w:rsidR="001B483E" w:rsidRPr="001B483E" w:rsidTr="00E37439">
        <w:trPr>
          <w:trHeight w:val="317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НСД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Несанкционированный доступ</w:t>
            </w:r>
          </w:p>
        </w:tc>
      </w:tr>
      <w:tr w:rsidR="001B483E" w:rsidRPr="001B483E" w:rsidTr="00E37439">
        <w:trPr>
          <w:trHeight w:val="317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ОГВ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Органы государственной власти</w:t>
            </w:r>
          </w:p>
        </w:tc>
      </w:tr>
      <w:tr w:rsidR="001B483E" w:rsidRPr="001B483E" w:rsidTr="00E37439">
        <w:trPr>
          <w:trHeight w:val="317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ОМС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</w:tr>
      <w:tr w:rsidR="001B483E" w:rsidRPr="001B483E" w:rsidTr="00E37439">
        <w:trPr>
          <w:trHeight w:val="317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1B483E" w:rsidRPr="001B483E" w:rsidTr="00E37439">
        <w:trPr>
          <w:trHeight w:val="317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СДУ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Система долговременного ухода</w:t>
            </w:r>
          </w:p>
        </w:tc>
      </w:tr>
      <w:tr w:rsidR="001B483E" w:rsidRPr="001B483E" w:rsidTr="00E37439">
        <w:trPr>
          <w:trHeight w:val="317"/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СУБД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базами данных</w:t>
            </w:r>
          </w:p>
        </w:tc>
      </w:tr>
      <w:tr w:rsidR="001B483E" w:rsidRPr="001B483E" w:rsidTr="00E37439">
        <w:trPr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ГИС ЕЦП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Государственная информационная система «Единая централизованная цифровая платформа в социальной сфере»</w:t>
            </w:r>
          </w:p>
        </w:tc>
      </w:tr>
      <w:tr w:rsidR="001B483E" w:rsidRPr="001B483E" w:rsidTr="00E37439">
        <w:trPr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ЛМСЗ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Локальная мера социальной защиты (поддержки)</w:t>
            </w:r>
          </w:p>
        </w:tc>
      </w:tr>
      <w:tr w:rsidR="001B483E" w:rsidRPr="001B483E" w:rsidTr="00E37439">
        <w:trPr>
          <w:jc w:val="center"/>
        </w:trPr>
        <w:tc>
          <w:tcPr>
            <w:tcW w:w="3156" w:type="dxa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ТМСЗ</w:t>
            </w:r>
          </w:p>
        </w:tc>
        <w:tc>
          <w:tcPr>
            <w:tcW w:w="6198" w:type="dxa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Тип меры социальной защиты (поддержки)</w:t>
            </w:r>
          </w:p>
        </w:tc>
      </w:tr>
      <w:tr w:rsidR="001B483E" w:rsidRPr="001B483E" w:rsidTr="00E37439">
        <w:trPr>
          <w:trHeight w:val="377"/>
          <w:jc w:val="center"/>
        </w:trPr>
        <w:tc>
          <w:tcPr>
            <w:tcW w:w="3156" w:type="dxa"/>
            <w:vMerge w:val="restart"/>
            <w:tcBorders>
              <w:top w:val="none" w:sz="4" w:space="0" w:color="000000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619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Регламентированный запрос</w:t>
            </w:r>
          </w:p>
        </w:tc>
      </w:tr>
    </w:tbl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56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1. Общие сведения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Настоящие технические требования определяют требования к оказанию Исполнителем услуг по доработке автоматизированной информационной системы Министерства труда и социальной защиты населения Рязанской области «Электронный социальный регистр населения Рязанской области».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1.1. Наименование системы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Полное наименование системы: Ведомственная информационная система «Электронный социальный регистр населения Рязанской области».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Условное наименование системы:  АИС, АИС ЭСРН РО, Система.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56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1.2. Наименование услуг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56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>Оказание услуг по доработке автоматизированной информационной системы Министерства труда и социальной защиты населения Рязанской области «Электронный социальный регистр населения Рязанской области».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56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 xml:space="preserve">1.3. Наименование Государственного заказчика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Государственный заказчик – Министерство труда и социальной защиты населения Рязанской области.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1.4. Исполнитель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Исполнитель определяется по результатам проведения закупочных процедур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i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1.5. Срок оказания услуг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Срок оказания услуг: по 15.12.2026 г.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1.6. Перечень документов, с учетом требований которых оказываются услуги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Настоящее техническое задание разработано с учетом требований следующих документов: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3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Федеральным законом от 27.07.2006 № 149-ФЗ «Об информации, информационных технологиях и о защите информации»;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Федеральный закон от 17 сентября 1998 г. N 157-ФЗ «Об иммунопрофилактике инфекционных болезней»;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Федеральный закон от 17.07.1999 № 178-ФЗ «О государственной социальной помощи»;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Федеральный закон от 27.07.2006 № 149-ФЗ «Об информации, информационных технологиях и защите информации»;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Федеральный закон от 27.07.2006 № 152-ФЗ «О персональных данных»;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Федеральный закон от 06.04.2011 № 63-ФЗ «Об электронной подписи»;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Федеральный закон от 29.12.2015 № 388-ФЗ «О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адресности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и применения критериев нуждаемости»;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08.09.2010 № 697 «О единой системе межведомственного электронного взаимодействия»;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19.11.2014 № 1222</w:t>
      </w:r>
      <w:r w:rsidR="0052063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B483E">
        <w:rPr>
          <w:rFonts w:ascii="Times New Roman" w:hAnsi="Times New Roman" w:cs="Times New Roman"/>
          <w:sz w:val="24"/>
          <w:szCs w:val="24"/>
        </w:rPr>
        <w:t xml:space="preserve"> «О дальнейшем развитии единой системы межведомственного электронного взаимодействия»;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Приказ Федеральной службы по техническому и экспортному контролю от 18.02.2013 № 21 «Об утверждении 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 (зарегистрирован в Министерстве юстиции Российской Федерации 14.05.2013, регистрационный № 28375);</w:t>
      </w:r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483E">
        <w:rPr>
          <w:rFonts w:ascii="Times New Roman" w:hAnsi="Times New Roman" w:cs="Times New Roman"/>
          <w:sz w:val="24"/>
          <w:szCs w:val="24"/>
        </w:rPr>
        <w:t xml:space="preserve">Приказ Федеральной службы по техническому и экспортному контролю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</w:t>
      </w:r>
      <w:r w:rsidRPr="001B483E">
        <w:rPr>
          <w:rFonts w:ascii="Times New Roman" w:hAnsi="Times New Roman" w:cs="Times New Roman"/>
          <w:sz w:val="24"/>
          <w:szCs w:val="24"/>
        </w:rPr>
        <w:lastRenderedPageBreak/>
        <w:t>данных для каждого из уровней защищенности» (зарегистрирован в Министерстве юстиции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Российской Федерации 18.08.2014, регистрационный № 33620);</w:t>
      </w:r>
      <w:proofErr w:type="gramEnd"/>
    </w:p>
    <w:p w:rsidR="001B483E" w:rsidRPr="001B483E" w:rsidRDefault="001B483E" w:rsidP="001B483E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Приказ Министерства связи и массовых коммуникаций Российской Федерации от 23.06.2015 № 210 «Об утверждении Технических требований к взаимодействию информационных систем в единой системе межведомственного электронного взаимодействия» (зарегистрирован в Министерстве юстиции Российской Федерации 25.08.2015, регистрационный № 38668).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ab/>
        <w:t>Требования к реализуемому функционалу определяются нормативными правовыми актами, действующими на дату заключения Государственного контракта.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 xml:space="preserve">2. Назначение и цели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2.1.  Цель оказания услуг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Целью услуг является настройка АИС «Электронный социальный регистр населения Рязанской области» для обеспечения своевременного предоставления мер социальной поддержки гражданам в соответствии с требованиями законодательства и потребностями пользователей.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2.2. Задачи оказания услуг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Для достижения цели необходимо решение следующих задач: </w:t>
      </w:r>
    </w:p>
    <w:p w:rsidR="001B483E" w:rsidRPr="001B483E" w:rsidRDefault="001B483E" w:rsidP="001B483E">
      <w:pPr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настройка взаимодействия с ГИС ЕЦП по видам сведений о мерах социальной поддержки</w:t>
      </w:r>
    </w:p>
    <w:p w:rsidR="001B483E" w:rsidRPr="001B483E" w:rsidRDefault="001B483E" w:rsidP="001B483E">
      <w:pPr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настройка механизмов интеграции АИС ЭСРН РО с ЕПГУ по государственным услугам, указанным в приложении 1;</w:t>
      </w:r>
    </w:p>
    <w:p w:rsidR="001B483E" w:rsidRPr="001B483E" w:rsidRDefault="001B483E" w:rsidP="001B483E">
      <w:pPr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настройка механизмов приема сведений о государственной регистрации рождения и смерти</w:t>
      </w:r>
    </w:p>
    <w:p w:rsidR="001B483E" w:rsidRPr="001B483E" w:rsidRDefault="001B483E" w:rsidP="001B483E">
      <w:pPr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доработка механизмов информационной безопасности в части раздельной настройки требований к паролю и автоматической блокировки неактивных учетных записей пользователей.</w:t>
      </w:r>
    </w:p>
    <w:p w:rsidR="001B483E" w:rsidRPr="001B483E" w:rsidRDefault="001B483E" w:rsidP="001B483E">
      <w:pPr>
        <w:numPr>
          <w:ilvl w:val="0"/>
          <w:numId w:val="3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настройка взаимодействия по регламентированному запросу СМЭВ 4.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3. Характеристика объекта автоматизации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3.1. Описание АИС ЭСРН РО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35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Автоматизация процессов социального обслуживания в системе социальной защиты населения Рязанской области реализовано посредством Автоматизированной информационной системы «Электронный социальный регистр населения Рязанской области» (далее - Система), разработанной на платформе «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 Версия СК».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- автоматизированная информационная система, которая является платформой для разработки приложений для социальной сферы, обеспечивает автоматизацию процессов предоставления населению региона полного перечня государственных, муниципальных услуг (мер социальной поддержки), а также услуг учреждений в соответствии с федеральным и региональным законодательством на единой технологической платформе.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Зарегистрирована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в Едином реестре российских программ для электронных вычислительных машин и баз данных под №  2231 от 8 ноября 2016. </w:t>
      </w:r>
      <w:r w:rsidRPr="001B483E">
        <w:rPr>
          <w:rFonts w:ascii="Times New Roman" w:hAnsi="Times New Roman" w:cs="Times New Roman"/>
          <w:i/>
          <w:sz w:val="24"/>
          <w:szCs w:val="24"/>
        </w:rPr>
        <w:t xml:space="preserve">Правообладатель: </w:t>
      </w:r>
      <w:r w:rsidRPr="001B483E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«Систематика Консалтинг» (ОГРН:1027739245852, ИНН:7704213833), коммерческая организация без преобладающего иностранного участия.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4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АИС ЭСРН РО является государственной информационной системой, аттестованной по требованиям безопасности информации, предъявляемым к государственным информационным системам 2 класса защищенности и к информационным системам персональных данных 2 уровня защищенности персональных данных.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В соответствии с пунктом 14 приказа ФСТЭК России от 11 февраля 2013 г. № 17 «Об утверждении требований о защите информации, не составляющей государственную тайну, содержащейся в государственных информационных системах» для оказания услуг по сопровождению и развитию автоматизированной информационной системы «Электронный социальный регистр населения Рязанской области», в зависимости от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значимости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обрабатываемой в ней информации и масштаба информационной системы, необходимо обеспечить защиту не ниже уровня защищенности К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>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1B483E">
        <w:rPr>
          <w:rFonts w:ascii="Times New Roman" w:hAnsi="Times New Roman" w:cs="Times New Roman"/>
          <w:sz w:val="24"/>
          <w:szCs w:val="24"/>
        </w:rPr>
        <w:t xml:space="preserve">В соответствии с пунктом 10 постановления Правительства РФ от 1 ноября 2012 г. № 1119 «Об утверждении требований к защите персональных данных при их обработке в информационных системах персональных данных», при оказании услуг по сопровождению и развитию автоматизированной </w:t>
      </w:r>
      <w:r w:rsidRPr="001B483E">
        <w:rPr>
          <w:rFonts w:ascii="Times New Roman" w:hAnsi="Times New Roman" w:cs="Times New Roman"/>
          <w:sz w:val="24"/>
          <w:szCs w:val="24"/>
        </w:rPr>
        <w:lastRenderedPageBreak/>
        <w:t>информационной системы «Электронный социальный регистр населения Рязанской области» необходимо обеспечить защиту персональных данных не ниже 2 уровня защищенности. </w:t>
      </w:r>
      <w:proofErr w:type="gramEnd"/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При взаимодействии с внешними системами используется криптографическая защита информации, а именно, наложение и проверка ЭП-СП и ЭП-ОВ.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Государственный заказчик в течение одного рабочего дня после заключения Государственного контракта предоставляет Исполнителю доступ к руководству администратора и руководству пользователя автоматизированной информационной системы министерства труда и социальной защиты населения Рязанской области.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 xml:space="preserve">3.1.1.  Права </w:t>
      </w:r>
      <w:proofErr w:type="gramStart"/>
      <w:r w:rsidRPr="001B483E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1B483E">
        <w:rPr>
          <w:rFonts w:ascii="Times New Roman" w:hAnsi="Times New Roman" w:cs="Times New Roman"/>
          <w:b/>
          <w:sz w:val="24"/>
          <w:szCs w:val="24"/>
        </w:rPr>
        <w:t xml:space="preserve"> ПО (платформу) </w:t>
      </w:r>
      <w:proofErr w:type="spellStart"/>
      <w:r w:rsidRPr="001B483E">
        <w:rPr>
          <w:rFonts w:ascii="Times New Roman" w:hAnsi="Times New Roman" w:cs="Times New Roman"/>
          <w:b/>
          <w:sz w:val="24"/>
          <w:szCs w:val="24"/>
        </w:rPr>
        <w:t>Siteх-ЭСРН</w:t>
      </w:r>
      <w:proofErr w:type="spellEnd"/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Государственный заказчик располагает неисключительными правами на использование специального программного обеспечения «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. Версия СК» на неограниченное число пользователей на территории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>. Рязани и Рязанской области на срок бессрочно, в следующем объеме: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право на воспроизведение программного обеспечения, ограниченное правом инсталляции, копирования исключительно в целях запуска программного обеспечения«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 Версия СК».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i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 xml:space="preserve">3.1.2. Функциональные подсистемы </w:t>
      </w:r>
      <w:proofErr w:type="spellStart"/>
      <w:proofErr w:type="gramStart"/>
      <w:r w:rsidRPr="001B483E">
        <w:rPr>
          <w:rFonts w:ascii="Times New Roman" w:hAnsi="Times New Roman" w:cs="Times New Roman"/>
          <w:b/>
          <w:sz w:val="24"/>
          <w:szCs w:val="24"/>
        </w:rPr>
        <w:t>Site</w:t>
      </w:r>
      <w:proofErr w:type="gramEnd"/>
      <w:r w:rsidRPr="001B483E">
        <w:rPr>
          <w:rFonts w:ascii="Times New Roman" w:hAnsi="Times New Roman" w:cs="Times New Roman"/>
          <w:b/>
          <w:sz w:val="24"/>
          <w:szCs w:val="24"/>
        </w:rPr>
        <w:t>х-ЭСРН</w:t>
      </w:r>
      <w:proofErr w:type="spellEnd"/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обращений</w:t>
      </w:r>
      <w:r w:rsidRPr="001B483E">
        <w:rPr>
          <w:rFonts w:ascii="Times New Roman" w:hAnsi="Times New Roman" w:cs="Times New Roman"/>
          <w:sz w:val="24"/>
          <w:szCs w:val="24"/>
        </w:rPr>
        <w:t xml:space="preserve"> - предназначена для учета обращений (в том числе заявлений и сопутствующего пакета документов на предоставление МСП) граждан по вопросам реализации прав на предоставление МСП в соответствии с федеральным и региональным законодательством.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управления регионального уровня (подсистема центрального реестра)</w:t>
      </w:r>
      <w:r w:rsidRPr="001B483E">
        <w:rPr>
          <w:rFonts w:ascii="Times New Roman" w:hAnsi="Times New Roman" w:cs="Times New Roman"/>
          <w:sz w:val="24"/>
          <w:szCs w:val="24"/>
        </w:rPr>
        <w:t xml:space="preserve"> – предназначена для автоматизации процессов управления, контроля, учёта и анализа предоставления МСП.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Учетная подсистема</w:t>
      </w:r>
      <w:r w:rsidRPr="001B483E">
        <w:rPr>
          <w:rFonts w:ascii="Times New Roman" w:hAnsi="Times New Roman" w:cs="Times New Roman"/>
          <w:sz w:val="24"/>
          <w:szCs w:val="24"/>
        </w:rPr>
        <w:t xml:space="preserve"> – обеспечивает ввод и хранение сведений о населении, имеющим право на предоставление МСП в соответствии с федеральным и региональным законодательством, изъявившим желание реализовать данное право или реализующим (реализовавшим) данное право, в объеме, определенном законодательством, необходимом и достаточном для реализации прав.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 xml:space="preserve">Подсистема назначения </w:t>
      </w:r>
      <w:r w:rsidRPr="001B483E">
        <w:rPr>
          <w:rFonts w:ascii="Times New Roman" w:hAnsi="Times New Roman" w:cs="Times New Roman"/>
          <w:sz w:val="24"/>
          <w:szCs w:val="24"/>
        </w:rPr>
        <w:t xml:space="preserve">– предназначена для автоматизации процессов проведения правовой экспертизы (оценки прав) и принятия решений по заявлениям граждан о предоставлении (отказе в предоставлении) или изменении условий предоставления МСП, а также уведомления граждан о принятом решении. 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начисления</w:t>
      </w:r>
      <w:r w:rsidRPr="001B483E">
        <w:rPr>
          <w:rFonts w:ascii="Times New Roman" w:hAnsi="Times New Roman" w:cs="Times New Roman"/>
          <w:sz w:val="24"/>
          <w:szCs w:val="24"/>
        </w:rPr>
        <w:t xml:space="preserve"> – предназначена для автоматизации процессов начисления (разовых или периодических) денежных и натуральных выплат назначенных МСП, формирования сведений, заявок на финансирование МСП, осуществления выплаты МСП. 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выплаты</w:t>
      </w:r>
      <w:r w:rsidRPr="001B483E">
        <w:rPr>
          <w:rFonts w:ascii="Times New Roman" w:hAnsi="Times New Roman" w:cs="Times New Roman"/>
          <w:sz w:val="24"/>
          <w:szCs w:val="24"/>
        </w:rPr>
        <w:t xml:space="preserve"> – предназначена для автоматизации процессов выплаты (предоставления) начисленных денежных и натуральных МСП. 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 xml:space="preserve">Экспертная подсистема (подсистема поддержки принятия решений) </w:t>
      </w:r>
      <w:r w:rsidRPr="001B483E">
        <w:rPr>
          <w:rFonts w:ascii="Times New Roman" w:hAnsi="Times New Roman" w:cs="Times New Roman"/>
          <w:sz w:val="24"/>
          <w:szCs w:val="24"/>
        </w:rPr>
        <w:t>– обеспечивает пользователю возможность определить право гражданина на предоставление МСП по зарегистрированным в системе категориям и (или) документам, с учетом необходимых дополнительных условий, а также предоставляет полную информацию о наличии (отсутствии) у посетителя необходимых документов и дополнительных условий, необходимых для предоставления желаемых МСП.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 xml:space="preserve">Подсистема регламентного информационного взаимодействия </w:t>
      </w:r>
      <w:r w:rsidRPr="001B483E">
        <w:rPr>
          <w:rFonts w:ascii="Times New Roman" w:hAnsi="Times New Roman" w:cs="Times New Roman"/>
          <w:sz w:val="24"/>
          <w:szCs w:val="24"/>
        </w:rPr>
        <w:t xml:space="preserve">– обеспечивает информационный обмен, регламентированный нормативными актами федерального, областного уровня и соглашениями Министерства и подведомственных учреждений с информационными системами ОГВ и ОМС. 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нормативно-справочной информации</w:t>
      </w:r>
      <w:r w:rsidRPr="001B483E">
        <w:rPr>
          <w:rFonts w:ascii="Times New Roman" w:hAnsi="Times New Roman" w:cs="Times New Roman"/>
          <w:sz w:val="24"/>
          <w:szCs w:val="24"/>
        </w:rPr>
        <w:t xml:space="preserve"> – предназначена для автоматизации ведения единых справочников, классификаторов, кодификаторов, и регистров и т.д. 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Аналитическая подсистема</w:t>
      </w:r>
      <w:r w:rsidRPr="001B483E">
        <w:rPr>
          <w:rFonts w:ascii="Times New Roman" w:hAnsi="Times New Roman" w:cs="Times New Roman"/>
          <w:sz w:val="24"/>
          <w:szCs w:val="24"/>
        </w:rPr>
        <w:t xml:space="preserve"> – обеспечивает возможность формирования статистической и аналитической отчетности, в том числе сводной региональной отчетности, и возможность представления результатов в регламентированном или ином удобном для пользователя виде.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безопасности</w:t>
      </w:r>
      <w:r w:rsidRPr="001B483E">
        <w:rPr>
          <w:rFonts w:ascii="Times New Roman" w:hAnsi="Times New Roman" w:cs="Times New Roman"/>
          <w:sz w:val="24"/>
          <w:szCs w:val="24"/>
        </w:rPr>
        <w:t xml:space="preserve"> - предназначена для обеспечения защищенного доступа к информационным ресурсам Системы в соответствии с должностными обязанностями и правами </w:t>
      </w:r>
      <w:r w:rsidRPr="001B483E">
        <w:rPr>
          <w:rFonts w:ascii="Times New Roman" w:hAnsi="Times New Roman" w:cs="Times New Roman"/>
          <w:sz w:val="24"/>
          <w:szCs w:val="24"/>
        </w:rPr>
        <w:lastRenderedPageBreak/>
        <w:t>сотрудников, предотвращения (существенного затруднения) НСД к информации, циркулирующей в Системе, обеспечения ее полноты, целостности и достоверности, а также обеспечения правового режима использования массивов информации о гражданах.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межведомственного взаимодействия по стандартам СМЭВ</w:t>
      </w:r>
      <w:r w:rsidRPr="001B483E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>едназначена для автоматизации видов деятельности приема - запроса документов (в том числе пакета документов и заявления на предоставление государственной услуги (МСП), и предоставления информации иным органам государственной власти в электронном виде через региональный сегмент СМЭВ.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социального обслуживания</w:t>
      </w:r>
      <w:r w:rsidRPr="001B483E">
        <w:rPr>
          <w:rFonts w:ascii="Times New Roman" w:hAnsi="Times New Roman" w:cs="Times New Roman"/>
          <w:sz w:val="24"/>
          <w:szCs w:val="24"/>
        </w:rPr>
        <w:t xml:space="preserve"> – предназначена для автоматизации процессов деятельности учреждений, оказывающих социальное обслуживание в рамках исполнения Федерального закона от 28 декабря 2013 г. № 442-ФЗ «Об основах социального обслуживания граждан Российской Федерации»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.</w:t>
      </w:r>
      <w:r w:rsidRPr="001B483E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gramEnd"/>
      <w:r w:rsidRPr="001B483E">
        <w:rPr>
          <w:rFonts w:ascii="Times New Roman" w:hAnsi="Times New Roman" w:cs="Times New Roman"/>
          <w:sz w:val="24"/>
          <w:szCs w:val="24"/>
          <w:u w:val="single"/>
        </w:rPr>
        <w:t xml:space="preserve">одсистема учета сведений об инвалидах и целевых группах ранней помощи, оказанных им реабилитационных и </w:t>
      </w:r>
      <w:proofErr w:type="spellStart"/>
      <w:r w:rsidRPr="001B483E">
        <w:rPr>
          <w:rFonts w:ascii="Times New Roman" w:hAnsi="Times New Roman" w:cs="Times New Roman"/>
          <w:sz w:val="24"/>
          <w:szCs w:val="24"/>
          <w:u w:val="single"/>
        </w:rPr>
        <w:t>абилитационных</w:t>
      </w:r>
      <w:proofErr w:type="spellEnd"/>
      <w:r w:rsidRPr="001B483E">
        <w:rPr>
          <w:rFonts w:ascii="Times New Roman" w:hAnsi="Times New Roman" w:cs="Times New Roman"/>
          <w:sz w:val="24"/>
          <w:szCs w:val="24"/>
          <w:u w:val="single"/>
        </w:rPr>
        <w:t xml:space="preserve"> мероприятиях</w:t>
      </w:r>
      <w:r w:rsidRPr="001B483E">
        <w:rPr>
          <w:rFonts w:ascii="Times New Roman" w:hAnsi="Times New Roman" w:cs="Times New Roman"/>
          <w:sz w:val="24"/>
          <w:szCs w:val="24"/>
        </w:rPr>
        <w:t xml:space="preserve"> (далее – Подсистема «Реабилитация и ранняя помощь»)</w:t>
      </w:r>
      <w:r w:rsidRPr="001B48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83E">
        <w:rPr>
          <w:rFonts w:ascii="Times New Roman" w:hAnsi="Times New Roman" w:cs="Times New Roman"/>
          <w:sz w:val="24"/>
          <w:szCs w:val="24"/>
        </w:rPr>
        <w:t xml:space="preserve">предназначена для учета сведений об инвалидах и целевых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группах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ранней помощи, оказанных им реабилитационных и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абилитационных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мероприятиях 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«Система долговременного ухода»</w:t>
      </w:r>
      <w:r w:rsidRPr="001B483E">
        <w:rPr>
          <w:rFonts w:ascii="Times New Roman" w:hAnsi="Times New Roman" w:cs="Times New Roman"/>
          <w:sz w:val="24"/>
          <w:szCs w:val="24"/>
        </w:rPr>
        <w:t xml:space="preserve"> - обеспечивает автоматизацию процессов социального обслуживания населения Рязанской области для обеспечения возможности автоматизированного сопровождения процессов в рамках системы долговременного ухода в Рязанской области (далее - СДУ). </w:t>
      </w:r>
    </w:p>
    <w:p w:rsidR="001B483E" w:rsidRPr="001B483E" w:rsidRDefault="001B483E" w:rsidP="001B483E">
      <w:pPr>
        <w:numPr>
          <w:ilvl w:val="0"/>
          <w:numId w:val="3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  <w:u w:val="single"/>
        </w:rPr>
        <w:t>Подсистема социального сопровождения отдельных категорий граждан</w:t>
      </w:r>
      <w:r w:rsidRPr="001B483E">
        <w:rPr>
          <w:rFonts w:ascii="Times New Roman" w:hAnsi="Times New Roman" w:cs="Times New Roman"/>
          <w:sz w:val="24"/>
          <w:szCs w:val="24"/>
        </w:rPr>
        <w:t xml:space="preserve"> - обеспечивает поддержку деятельности социальных координаторов Рязанской области, в том числе реализацию возможности информирования граждан о возможных видах помощи и разработка механизмов мониторинга процессов социального сопровождения.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3.1.3. Структура Системы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Территориальная структура АИС ЭСРН РО является централизованно-распределенной.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состав АИС ЭСРН РО входят следующие сегменты:</w:t>
      </w:r>
    </w:p>
    <w:p w:rsidR="001B483E" w:rsidRPr="001B483E" w:rsidRDefault="001B483E" w:rsidP="001B483E">
      <w:pPr>
        <w:numPr>
          <w:ilvl w:val="0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Сегмент Министерства - обеспечивает автоматизацию функций Министерства, в том числе предназначен для автоматизации процессов управления, контроля, учёта и анализа предоставления МСП, взаимодействия с внешними информационными системами (СМЭВ, Портал и </w:t>
      </w:r>
      <w:proofErr w:type="spellStart"/>
      <w:proofErr w:type="gramStart"/>
      <w:r w:rsidRPr="001B483E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1B483E">
        <w:rPr>
          <w:rFonts w:ascii="Times New Roman" w:hAnsi="Times New Roman" w:cs="Times New Roman"/>
          <w:sz w:val="24"/>
          <w:szCs w:val="24"/>
        </w:rPr>
        <w:t>);</w:t>
      </w:r>
    </w:p>
    <w:p w:rsidR="001B483E" w:rsidRPr="001B483E" w:rsidRDefault="001B483E" w:rsidP="001B483E">
      <w:pPr>
        <w:numPr>
          <w:ilvl w:val="0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Сегмент ГКУ «Центр социальных выплат Рязанской области» - обеспечивает автоматизацию функций ГКУ и предназначен для автоматизации процессов формирования начислений, выплат и выплатных документов, взаимодействия с кредитными учреждениями и почтой;</w:t>
      </w:r>
    </w:p>
    <w:p w:rsidR="001B483E" w:rsidRPr="001B483E" w:rsidRDefault="001B483E" w:rsidP="001B483E">
      <w:pPr>
        <w:numPr>
          <w:ilvl w:val="0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Сегмент ГКУ «Управление социальной защиты населения Рязанской области» - обеспечивает автоматизацию функций ГКУ, в том числе предназначен для автоматизации процессов управления, контроля, учёта и анализа предоставления МСП;</w:t>
      </w:r>
    </w:p>
    <w:p w:rsidR="001B483E" w:rsidRPr="001B483E" w:rsidRDefault="001B483E" w:rsidP="001B483E">
      <w:pPr>
        <w:numPr>
          <w:ilvl w:val="0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Сегменты районных площадок ГКУ «Управление социальной защиты населения Рязанской области» - обеспечивают автоматизацию функций отделов ГКУ «Управление социальной защиты населения Рязанской области»;</w:t>
      </w:r>
    </w:p>
    <w:p w:rsidR="001B483E" w:rsidRPr="001B483E" w:rsidRDefault="001B483E" w:rsidP="001B483E">
      <w:pPr>
        <w:numPr>
          <w:ilvl w:val="0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Сегмент подведомственных учреждений, осуществляющих деятельность в рамках социального обслуживания - обеспечивает автоматизацию функций, в рамках исполнения Федерального закона от 28 декабря 2013 г. № 442-ФЗ «Об основах социального обслуживания граждан в Российской Федерации», обеспечивает автоматизацию процессов в рамках системы долговременного ухода (СДУ), а также услуг реабилитации и ранней помощи.</w:t>
      </w:r>
    </w:p>
    <w:p w:rsidR="001B483E" w:rsidRPr="001B483E" w:rsidRDefault="001B483E" w:rsidP="001B483E">
      <w:pPr>
        <w:numPr>
          <w:ilvl w:val="0"/>
          <w:numId w:val="3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2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Сегмент социального сопровождения отдельных категорий граждан - обеспечивает деятельность социальных координаторов Рязанской области.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Все сегменты объединены в единое технологическое решение.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В зависимости от распределения функций между Министерством, ГКУ «Центр социальных выплат Рязанской области» и ГКУ «Центр социальных выплат Рязанской области», меры социальной поддержки, реестры, отчеты,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инфообмены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могут формироваться: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- для части МСП назначение, реестры, отчеты,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инфообмены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формируются специалистами территориальных отделов на сегменте отделов ГКУ;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 xml:space="preserve">- для части МСП назначение формируется специалистами территориальных отделов на сегменте отделов ГКУ, а реестры, отчеты,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инфообмены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, формируется на региональном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уровне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на сегменте Министерства, сегменте ГКУ (ряд функций оказываются в рамках распределенных процессов);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- для части МСП назначение, реестры, отчеты,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инфообмены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формируются специалистами Министерства на региональном уровне на сегменте Министерства;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- для всех МСП начисления и выплата, а также часть реестров, отчетов,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инфообменов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формируются специалистами выплатного центра на региональном уровне на сегменте ГКУ «Центр социальных выплат Рязанской области».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Распределение функций в рамках исполнения Федерального закона от 28 декабря 2013г. № 442-ФЗ «Об основах социального обслуживания граждан в Российской Федерации» и прохождения процедур СДУ: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- для социального обслуживания граждан, учет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предоставляемого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обслуживания формируется специалистами учреждений на сегменте, обеспечивающем автоматизацию функций подведомственных учреждений;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- формирование индивидуальной программы осуществляется специалистами территориальных отделов на сегменте, обеспечивающем автоматизацию функций подведомственных учреждений;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- утверждение документов (в том числе индивидуальной программы) в рамках исполнения Федерального закона от 28 декабря 2013 г. № 442-ФЗ «Об основах социального обслуживания граждан в Российской Федерации» осуществляется на региональном уровне, на сегменте Министерства.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- установление (изменение) признаков нуждаемости гражданина в получении услуг СДУ осуществляется участниками СДУ на сегменте «Системы долговременного ухода» или специалистами территориальных отделов на сегменте, обеспечивающем автоматизацию функций подведомственных учреждений с последующей автоматизированной передачей сведений на сегменте, обеспечивающем автоматизацию функций подведомственных учреждений.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- формирование регистров потенциальных получателей, получателей услуг СДУ, реестра участников СДУ осуществляется автоматически на основе внесенных сведений на сегменте, обеспечивающем автоматизацию функций подведомственных учреждений.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 Требования к оказанию услуг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4.1. Общие требования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Доработка Системы, выполняемая в рамках оказания услуг, должна осуществляться на сегментах АИС ЭСРН РО, на которых функционируют соответствующие автоматизируемые процессы и интеграционные механизмы, с учетом действующей централизованно-распределенной архитектуры Системы.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Процесс оказания услуг в соответствии с настоящим ТЗ и вносимые изменения не должен приводить к неработоспособности и сбоям в работе Системы в целом, отдельных ее частей, целостности БД, а также программного обеспечения, установленного на серверах Министерства, нарушению работоспособности функций информационной безопасности Системы. Все настройки и доработки не должны нарушить работоспособность АИС ЭСРН РО.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1B483E">
        <w:rPr>
          <w:rFonts w:ascii="Times New Roman" w:hAnsi="Times New Roman" w:cs="Times New Roman"/>
          <w:sz w:val="24"/>
          <w:szCs w:val="24"/>
        </w:rPr>
        <w:t xml:space="preserve">Должно использоваться существующее программное обеспечение Системы, построенное на основе промышленной платформы разработки объектно-ориентированных решений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, необходимая функциональность должна быть обеспечена либо посредством настройки и доработки элементов существующей программной платформы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, либо путем разработки дополнительных модулей на платформе ПО «Инструментальная система разработки распределенных приложений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», либо модернизации существующих модулей, реализованных на платформе «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Версия СК», либо разработкой новых подсистем на платформе «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 Версия СК».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Настройка и доработка подсистем АИС ЭСРН РО должна проводиться с сохранением сложившейся структуры автоматизированной системы, обеспечивать преемственность с существующими программными и информационными компонентами АИС, разработка новых модулей и/или реализация новых функциональных возможностей должна вестись с учетом полной совместимости с АИС ЭСРН РО.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Полученное в результате оказания услуг по ТЗ программное обеспечение Системы должно обеспечивать работоспособность всех ранее реализованных в Системе функций.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>Вся структурированная информация в Системе должна храниться в реляционной базе данных. Настройка состава и свойств данных (классов и атрибутов) должна производиться средствами платформы «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 Версия СК».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При доработке АИС ЭСРН РО должно использоваться существующее программное обеспечение, построенное на основе промышленной платформы разработки объектно-ориентированных решений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Доработка АИС ЭСРН РО не предусматривает дополнительной установки прикладного программного обеспечения.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Исходные коды платформы «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 Версия СК» являются закрытыми и Подрядчику не передаются.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Реализация функциональности в рамках настоящего ТЗ должна осуществляться посредством настройки существующей платформы, разработки дополнительных модулей, модернизации существующих модулей либо разработки новых подсистем на платформе «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 Версия СК» без необходимости передачи исходных кодов платформы.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Настоящее ТЗ не содержит требований к проведению нагрузочного тестирования и достижению конкретных количественных показателей производительности.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 Требования к видам обеспечения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4.2.1. Требования к информационному обеспечению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Состав данных основных сущностей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предметной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области, справочников и классификаторов не должен противоречить актуальному законодательству и содержать необходимый и достаточный набор для обеспечения автоматизируемых процессов.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4.2.2. Требования к лингвистическому обеспечению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реализации комплекса задач необходимо использовать следующие языки программирования: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</w:t>
      </w:r>
      <w:r w:rsidRPr="001B483E">
        <w:rPr>
          <w:rFonts w:ascii="Times New Roman" w:hAnsi="Times New Roman" w:cs="Times New Roman"/>
          <w:sz w:val="24"/>
          <w:szCs w:val="24"/>
        </w:rPr>
        <w:tab/>
        <w:t xml:space="preserve">в качестве языка для построения запросов – SQL стандарта ANSI SQL-92 (в реализации используемой СУБД MS SQL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Server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Transact-SQL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);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</w:t>
      </w:r>
      <w:r w:rsidRPr="001B483E">
        <w:rPr>
          <w:rFonts w:ascii="Times New Roman" w:hAnsi="Times New Roman" w:cs="Times New Roman"/>
          <w:sz w:val="24"/>
          <w:szCs w:val="24"/>
        </w:rPr>
        <w:tab/>
        <w:t>в качестве языка описания метаданных – подмножества SQL;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</w:t>
      </w:r>
      <w:r w:rsidRPr="001B483E">
        <w:rPr>
          <w:rFonts w:ascii="Times New Roman" w:hAnsi="Times New Roman" w:cs="Times New Roman"/>
          <w:sz w:val="24"/>
          <w:szCs w:val="24"/>
        </w:rPr>
        <w:tab/>
        <w:t>в качестве языка для хранимых процедур в операциях массовой обработки данных – SQL;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</w:t>
      </w:r>
      <w:r w:rsidRPr="001B483E">
        <w:rPr>
          <w:rFonts w:ascii="Times New Roman" w:hAnsi="Times New Roman" w:cs="Times New Roman"/>
          <w:sz w:val="24"/>
          <w:szCs w:val="24"/>
        </w:rPr>
        <w:tab/>
        <w:t xml:space="preserve">в качестве языка для </w:t>
      </w:r>
      <w:proofErr w:type="spellStart"/>
      <w:proofErr w:type="gramStart"/>
      <w:r w:rsidRPr="001B483E">
        <w:rPr>
          <w:rFonts w:ascii="Times New Roman" w:hAnsi="Times New Roman" w:cs="Times New Roman"/>
          <w:sz w:val="24"/>
          <w:szCs w:val="24"/>
        </w:rPr>
        <w:t>бизнес-логики</w:t>
      </w:r>
      <w:proofErr w:type="spellEnd"/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Java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</w:t>
      </w:r>
      <w:r w:rsidRPr="001B483E">
        <w:rPr>
          <w:rFonts w:ascii="Times New Roman" w:hAnsi="Times New Roman" w:cs="Times New Roman"/>
          <w:sz w:val="24"/>
          <w:szCs w:val="24"/>
        </w:rPr>
        <w:tab/>
        <w:t xml:space="preserve">в качестве языка для презентационной логики –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JavaScript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Языки манипулирования данными должны отвечать требованиям стандарта ANSI 1992 (реализация SQL) и поддерживать реляционную и объектно-реляционную модели баз данных, а также стандарт ODBC/JDBC.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4.2.3. Требования к серверному программному обеспечению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Для функционирования серверной части Системы необходимо использовать следующее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>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- операционная система – не ниже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Debian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GNU/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11 (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открытое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ПО), не ниже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Server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2012 R2;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1B483E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1B483E">
        <w:rPr>
          <w:rFonts w:ascii="Times New Roman" w:hAnsi="Times New Roman" w:cs="Times New Roman"/>
          <w:sz w:val="24"/>
          <w:szCs w:val="24"/>
        </w:rPr>
        <w:t>СУБД</w:t>
      </w:r>
      <w:r w:rsidRPr="001B483E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1B483E">
        <w:rPr>
          <w:rFonts w:ascii="Times New Roman" w:hAnsi="Times New Roman" w:cs="Times New Roman"/>
          <w:sz w:val="24"/>
          <w:szCs w:val="24"/>
        </w:rPr>
        <w:t>не</w:t>
      </w:r>
      <w:r w:rsidRPr="001B48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B483E">
        <w:rPr>
          <w:rFonts w:ascii="Times New Roman" w:hAnsi="Times New Roman" w:cs="Times New Roman"/>
          <w:sz w:val="24"/>
          <w:szCs w:val="24"/>
        </w:rPr>
        <w:t>ниже</w:t>
      </w:r>
      <w:r w:rsidRPr="001B483E">
        <w:rPr>
          <w:rFonts w:ascii="Times New Roman" w:hAnsi="Times New Roman" w:cs="Times New Roman"/>
          <w:sz w:val="24"/>
          <w:szCs w:val="24"/>
          <w:lang w:val="en-US"/>
        </w:rPr>
        <w:t xml:space="preserve"> Microsoft SQL Server 2014;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- виртуальная Java-машина jdk-1.7 SE (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открытое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ПО);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- сервер приложений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Apache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Tomcat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7.0 (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открытое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ПО).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4.2.4. Требования к техническому обеспечению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Заказчик обеспечивают наличие и функционирование серверного оборудования, сетевой инфраструктуры, средств виртуализации, операционных систем, средств защиты информации, а также иных инфраструктурных компонентов, необходимых для выполнения работ и функционирования Системы.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Организация резервного копирования инфраструктуры Системы осуществляется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Заказчиклм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Подрядчик обеспечивает совместимость разрабатываемого функционала с существующими механизмами резервного копирования Системы.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 </w:t>
      </w:r>
    </w:p>
    <w:p w:rsidR="001B483E" w:rsidRPr="001B483E" w:rsidRDefault="001B483E" w:rsidP="001B483E">
      <w:pPr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lastRenderedPageBreak/>
        <w:t>4.2.4.1. Требования к серверному техническому обеспечению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Требования к техническому обеспечению определяются функциональными, конструктивными и эксплуатационными характеристиками средств технического обеспечения подсистемы. Организация и настройка ЛВС и каналов связи должна осуществляться силами Заказчика и представителя Заказчика.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Для функционирования серверной части Заказчик обеспечивает сервера или виртуальные машины со следующими характеристиками: </w:t>
      </w:r>
    </w:p>
    <w:p w:rsidR="001B483E" w:rsidRPr="001B483E" w:rsidRDefault="001B483E" w:rsidP="001B483E">
      <w:pPr>
        <w:numPr>
          <w:ilvl w:val="0"/>
          <w:numId w:val="3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сервер приложений </w:t>
      </w:r>
      <w:proofErr w:type="spellStart"/>
      <w:proofErr w:type="gramStart"/>
      <w:r w:rsidRPr="001B483E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>егмента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Министерства  - оперативная память: не менее 24 Гб, HDD - не менее 500 Гб, не менее 7200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4 ядер, бесперебойное питание;</w:t>
      </w:r>
    </w:p>
    <w:p w:rsidR="001B483E" w:rsidRPr="001B483E" w:rsidRDefault="001B483E" w:rsidP="001B483E">
      <w:pPr>
        <w:numPr>
          <w:ilvl w:val="0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сервер приложений сегмента ГКУ «Центр социальных выплат Рязанской области» - оперативная память: не менее 24 Гб, HDD - не менее 500 Гб, не менее 7200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12 ядер, бесперебойное питание;</w:t>
      </w:r>
    </w:p>
    <w:p w:rsidR="001B483E" w:rsidRPr="001B483E" w:rsidRDefault="001B483E" w:rsidP="001B483E">
      <w:pPr>
        <w:numPr>
          <w:ilvl w:val="0"/>
          <w:numId w:val="3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сервер приложений сегмента ГКУ «Управление социальной защиты населения Рязанской области» - оперативная память: не менее 16 Гб, HDD - не менее 150 Гб, не менее 7200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10 ядер, бесперебойное питание;</w:t>
      </w:r>
    </w:p>
    <w:p w:rsidR="001B483E" w:rsidRPr="001B483E" w:rsidRDefault="001B483E" w:rsidP="001B483E">
      <w:pPr>
        <w:numPr>
          <w:ilvl w:val="0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сервера приложений сегментов районных площадок ГКУ «Управление социальной защиты населения Рязанской области» - обеспечивают автоматизацию функций отделов ГКУ «Управление социальной защиты населения Рязанской области» - не менее 16 Гб, HDD - не менее 150 Гб, не менее 7200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10 ядер, бесперебойное питание;</w:t>
      </w:r>
    </w:p>
    <w:p w:rsidR="001B483E" w:rsidRPr="001B483E" w:rsidRDefault="001B483E" w:rsidP="001B483E">
      <w:pPr>
        <w:numPr>
          <w:ilvl w:val="0"/>
          <w:numId w:val="3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сервер приложений </w:t>
      </w:r>
      <w:proofErr w:type="spellStart"/>
      <w:proofErr w:type="gramStart"/>
      <w:r w:rsidRPr="001B483E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>егмента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подведомственных учреждений, осуществляющих деятельность в рамках социального обслуживания - обеспечивает автоматизацию функций, в рамках исполнения Федерального закона от 28 декабря 2013 г. № 442-ФЗ «Об основах социального обслуживания граждан в Российской Федерации» - не менее 16 Гб, HDD - не менее 200 Гб, не менее 7200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10 ядер, бесперебойное питание.</w:t>
      </w:r>
    </w:p>
    <w:p w:rsidR="001B483E" w:rsidRPr="001B483E" w:rsidRDefault="001B483E" w:rsidP="001B483E">
      <w:pPr>
        <w:numPr>
          <w:ilvl w:val="0"/>
          <w:numId w:val="4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сервер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СУБД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>егмента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Министерства, сегмента ГКУ «Управление социальной защиты населения Рязанской области»,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cегмента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подведомственных учреждений  - оперативная память: не менее 128 Гб, HDD - не менее 1500 Гб, не менее 10000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20 ядер, бесперебойное питание;</w:t>
      </w:r>
    </w:p>
    <w:p w:rsidR="001B483E" w:rsidRPr="001B483E" w:rsidRDefault="001B483E" w:rsidP="001B483E">
      <w:pPr>
        <w:numPr>
          <w:ilvl w:val="0"/>
          <w:numId w:val="4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сервер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СУБД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>егмента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ГКУ «Центр социальных выплат Рязанской области»,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cегмента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подведомственных учреждений, осуществляющих деятельность в рамках социального обслуживания - обеспечивает автоматизацию функций, в рамках исполнения Федерального закона от 28 декабря 2013 г. № 442-ФЗ «Об основах социального обслуживания граждан в Российской Федерации» - оперативная память: не менее 128 Гб, HDD - не менее 1500 Гб, не менее 10000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20 ядер, бесперебойное питание;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сервера СУБД сегментов районных площадок ГКУ «Управление социальной защиты населения Рязанской области» - обеспечивают автоматизацию функций отделов ГКУ «Управление социальной защиты населения Рязанской области» - не менее 128 Гб, HDD - не менее 800 Гб, не менее 10000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10 ядер, бесперебойное питание;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Исполнитель не несет ответственности за уязвимости, возникшие по причинам, не связанным с выполнением работ по настоящему договору, включая,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не ограничиваясь, уязвимостями общесистемного программного обеспечения, операционной системы или серверной инфраструктуры.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4.2.4.2. Требования к клиентскому техническому обеспечению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обеспечения устойчивой работы клиентских рабочих мест Заказчик обеспечивает клиентские места рабочими станциями со следующими характеристиками: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Объем ОЗУ: не менее 4 Гб;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Операционная система: любая, поддерживающая требуемые браузеры и офисные пакеты;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Интернет-браузер: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Mozilla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Firefox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 40 и выше,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Opera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15.17 и выше,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Chrome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 42 и выше;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Офисный пакет: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2007 и выше,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OpenOffice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 3.0 и выше,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LibreOffice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 5 и выше.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4.2.4.3. Требования к предоставлению ресурсов для тестовой среды Системы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осуществления возможности проведения нагрузочного тестирования на мощностях Заказчика, Заказчик обеспечивает сервера или виртуальные машины со следующими характеристиками: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 xml:space="preserve">сервер приложений тестовой среды Системы - оперативная память: не менее 24 Гб, HDD - не менее 150 Гб, не менее 7200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12 ядер, бесперебойное питание;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сервера СУБД тестовой среды Системы - обеспечивают автоматизацию функций отделов ГКУ «Управление социальной защиты населения Рязанской области» - не менее 128 Гб, HDD - не менее 1500 Гб, не менее 10000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rpm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, ЦПУ – не менее 12 ядер, бесперебойное питание.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ab/>
        <w:t>В связи с наличием в Системе сведений, относящихся к персональным данным, предоставление Исполнителю полного дампа базы данных Системы не осуществляется.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ab/>
        <w:t>При необходимости выполнения работ Исполнителю предоставляется доступ к тестовой среде Системы в объеме, определяемом Заказчиком.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4.2.5. Требования к эргономике и технической эстетике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Взаимодействие пользователей с подсистемой, должно осуществляться посредством визуального графического интерфейса.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Интерфейс должен быть рассчитан на преимущественное использование манипулятора типа «мышь», то есть управление должно осуществляться с помощью набора экранных меню, кнопок, значков и т. п. элементов. Клавиатурный режим ввода должен использоваться главным образом при заполнении и/или редактировании текстовых и числовых полей экранных форм.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Все надписи экранных форм, а также сообщения, выдаваемые пользователю (кроме системных сообщений), должны быть на русском языке.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4.2.6. Требования к патентной чистоте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9356"/>
        </w:tabs>
        <w:spacing w:after="0" w:line="240" w:lineRule="auto"/>
        <w:ind w:right="1"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Все проектные и технические решения Системы, полученной по результатам оказания услуг в соответствии с настоящим техническим заданием, должны отвечать требованиям действующего законодательства Российской Федерации. Должны быть выполнены все необходимые требования, установленные действующим законодательством, в частности части четвертой Гражданского кодекса Российской Федерации.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35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>.4 ст.1229 ГК РФ для оказания услуг по предмету закупки от Подрядчика требуется наличие права на соответствующее использование объекта авторского права - ПО «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ЭСРН. Версия СК», что подтверждается, либо свидетельством о государственной регистрации Программы ЭВМ, либо лицензионным (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сублицензионным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) договором. Не предоставление вышеуказанных документов является основанием для расторжения договора.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9356"/>
        </w:tabs>
        <w:spacing w:after="0" w:line="240" w:lineRule="auto"/>
        <w:ind w:right="1"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Исключительные права на результаты интеллектуальной деятельности, полученные в рамках оказания услуг, принадлежат Государственному заказчику. Исключительные права на объекты интеллектуальной собственности, возникшие в связи с оказанием услуг, и соответствующие исходные программные коды должны быть переданы Государственному заказчику.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1B483E">
        <w:rPr>
          <w:rFonts w:ascii="Times New Roman" w:hAnsi="Times New Roman" w:cs="Times New Roman"/>
          <w:sz w:val="24"/>
          <w:szCs w:val="24"/>
        </w:rPr>
        <w:t>За Исполнителем сохраняется право использования результатов интеллектуальной деятельности, в том числе, но не исключая: программы для электронных вычислительных машин, базы данных,  включая объекты авторских прав и потенциально патентоспособные технические решения, секреты производства (ноу-хау), созданных им в рамках Контракта, на условиях безвозмездной простой (неисключительной) лицензии на весь срок и в отношении всей территории действия соответствующего исключительного права.</w:t>
      </w:r>
      <w:proofErr w:type="gramEnd"/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4.2.7. Требования по стандартизации и унификации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процессе оказания услуг не должна быть нарушена корректность работы подсистем, реализованных в Системе к началу оказания услуг.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Услуги, связанные с разработкой принципиально новой функциональности, должны выполняться на языке SQL или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Java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OpenJDK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Экранные формы должны проектироваться с учетом требований унификации: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обозначения сходных операций должны использоваться сходные графические значки, кнопки и другие управляющие (навигационные) элементы. Последовательности действий пользователя при их выполнении операций, должны быть унифицированы;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>внешнее поведение сходных элементов интерфейса (реакция на наведение указателя «мыши», переключение фокуса, нажатие кнопки) должны реализовываться одинаково для однотипных элементов.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4.2.8.  Требования к механизму разграничения прав доступа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Разграничение прав доступа, а также аудит действий пользователей, должны производиться встроенными средствами платформы 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Sitex-ЭСРН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каждой группы безопасности должна быть установлена объектовая матрица доступа объектов Системы.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организационных групп безопасности должны быть установлены ограничения на возможность редактирования объектов, принадлежащих другим группам.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4.2.9. Требования к защите информации от несанкционированного доступа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Доступ к разрабатываемым механизмам должен быть реализован в рамках подсистемы безопасности и обеспечить: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авторизацию всех пользователей Системы и протоколирование их действий;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разграничение доступа к данным;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разграничение доступа к функциям пользовательского интерфейса;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доступность данных для чтения и корректировки должностным лицам, назначенным на соответствующие роли, исполняемые ими в Системе.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5. Состав и содержание услуг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Состав услуг, результат и сроки оказания приведены в таблице 1.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Таблица 1. Объем работ</w:t>
      </w:r>
    </w:p>
    <w:tbl>
      <w:tblPr>
        <w:tblStyle w:val="ab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23"/>
        <w:gridCol w:w="4436"/>
        <w:gridCol w:w="1572"/>
        <w:gridCol w:w="2723"/>
      </w:tblGrid>
      <w:tr w:rsidR="001B483E" w:rsidRPr="001B483E" w:rsidTr="00E37439">
        <w:tc>
          <w:tcPr>
            <w:tcW w:w="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7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272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1B483E" w:rsidRPr="001B483E" w:rsidTr="00E37439">
        <w:trPr>
          <w:trHeight w:val="2866"/>
        </w:trPr>
        <w:tc>
          <w:tcPr>
            <w:tcW w:w="62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Обследование Системы, разработка частного технического задания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Не позднее 10 рабочих дней с даты заключения  контракта</w:t>
            </w:r>
          </w:p>
        </w:tc>
        <w:tc>
          <w:tcPr>
            <w:tcW w:w="27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1) произведено обследование Системы;</w:t>
            </w:r>
          </w:p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2) разработано ЧТЗ, ЧТЗ согласовано Заказчиком.</w:t>
            </w:r>
          </w:p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483E" w:rsidRPr="001B483E" w:rsidTr="00E37439">
        <w:trPr>
          <w:trHeight w:val="2866"/>
        </w:trPr>
        <w:tc>
          <w:tcPr>
            <w:tcW w:w="62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1) доработка Системы в части:</w:t>
            </w:r>
            <w:r w:rsidRPr="001B48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– настройки взаимодействия с ГИС ЕЦП по видам сведений о мерах социальной поддержки;</w:t>
            </w:r>
          </w:p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– настройки механизмов интеграции АИС ЭСРН РО с ЕПГУ по государственным услугам, указанным в приложении 1;</w:t>
            </w:r>
            <w:r w:rsidRPr="001B48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– настройки взаимодействия с ГИС ЕЦП в части получения сведений о государственной регистрации рождения и смерти и передачи сведений о мерах социальной защиты (поддержки);</w:t>
            </w:r>
            <w:r w:rsidRPr="001B48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– доработки механизмов информационной безопасности в части раздельной настройки требований к </w:t>
            </w:r>
            <w:r w:rsidRPr="001B4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паролю и автоматической блокировки неактивных учетных записей пользователей;</w:t>
            </w:r>
            <w:proofErr w:type="gramEnd"/>
          </w:p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 xml:space="preserve"> – настройки взаимодействия по регламентированному запросу СМЭВ 4.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</w:t>
            </w:r>
          </w:p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27.11.2026 г.</w:t>
            </w:r>
          </w:p>
        </w:tc>
        <w:tc>
          <w:tcPr>
            <w:tcW w:w="27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Разработан функционал согласно ТЗ.</w:t>
            </w:r>
          </w:p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Программное и информационное обеспечение установлено на тестовой среде Системы</w:t>
            </w:r>
          </w:p>
        </w:tc>
      </w:tr>
      <w:tr w:rsidR="001B483E" w:rsidRPr="001B483E" w:rsidTr="00E37439">
        <w:trPr>
          <w:trHeight w:val="2866"/>
        </w:trPr>
        <w:tc>
          <w:tcPr>
            <w:tcW w:w="62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4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Установка и настройка программного и информационного обеспечения Системы на серверных мощностях Заказчика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30.11.2026 г.</w:t>
            </w:r>
          </w:p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и информационное обеспечение установлено и функционирует в соответствии с эксплуатационной документацией на мощностях Заказчика </w:t>
            </w:r>
          </w:p>
        </w:tc>
      </w:tr>
      <w:tr w:rsidR="001B483E" w:rsidRPr="001B483E" w:rsidTr="00E37439">
        <w:trPr>
          <w:trHeight w:val="781"/>
        </w:trPr>
        <w:tc>
          <w:tcPr>
            <w:tcW w:w="62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Проведение приемочных испытаний</w:t>
            </w:r>
          </w:p>
        </w:tc>
        <w:tc>
          <w:tcPr>
            <w:tcW w:w="15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15.12.2026 г.</w:t>
            </w:r>
          </w:p>
        </w:tc>
        <w:tc>
          <w:tcPr>
            <w:tcW w:w="272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Проведены испытания, устранены критичные замечания по результатам испытаний</w:t>
            </w:r>
          </w:p>
        </w:tc>
      </w:tr>
    </w:tbl>
    <w:p w:rsidR="001B483E" w:rsidRPr="00520635" w:rsidRDefault="001B483E" w:rsidP="00520635">
      <w:pPr>
        <w:pStyle w:val="1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20635">
        <w:rPr>
          <w:rFonts w:ascii="Times New Roman" w:hAnsi="Times New Roman" w:cs="Times New Roman"/>
          <w:color w:val="auto"/>
          <w:sz w:val="24"/>
          <w:szCs w:val="24"/>
        </w:rPr>
        <w:t> 5.1. Требования к проведению обследования и разработке ЧТЗ.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Исполнителем должно быть произведено обследование Системы, а также проведен анализ НПА и иных регламентирующих документов и разработано частное техническое задание.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рамках проведения обследования Заказчик системы: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обеспечивает доступ специалистов Исполнителя к объектам автоматизации и на территорию объектов автоматизации в период выполнения работ;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предоставляет нормативные и иные правовые акты, организационно-распорядительные и иные документы, не опубликованные в открытых источниках и не содержащиеся в справочных правовых системах (за исключением документов, содержащих персональные данные).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случае необходимости разъяснений по предоставленным Заказчиком материалам, Исполнитель направляет соответствующий запрос Заказчику. В течение 2 (двух) рабочих дней с даты получения запроса, Заказчик направляет ответ-разъяснение Исполнителю.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Исполнитель проводит обследование Системы, по результатам проведенного обследования Системы разрабатывает и согласовывает с Заказчиком частное техническое задание (далее - ЧТЗ), детализирующее требования настоящего ТЗ в части уточнения способов реализации, детального описания алгоритмов, состава справочников, скоростных характеристик, перечня отчетных и выходных форм.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ЧТЗ Исполнителем должна быть включена информация: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о способах реализации каждой задачи, указанной в пункте 5.2 настоящего ТЗ;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о составе используемых объектов и атрибутов Системы, правилах сопоставления и преобразования данных при информационном взаимодействии;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о параметрах запуска регламентных задач, правилах повторной обработки и механизмах протоколирования результатов выполнения;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о порядке обработки ошибок интеграционного взаимодействия и действиях пользователя или администратора при их возникновении;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>– о составе и допустимых значениях настроек требований к паролю и автоматической блокировки неактивных учетных записей;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о сценариях и контрольных примерах, используемых при проведении испытаний реализованного функционала.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5.1.1. Порядок согласования ЧТЗ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Исполнитель в день завершения обследования направляет Заказчику на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согласование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разработанное ЧТЗ посредством электронной почты.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течение 2 (двух) рабочих дней с даты получения Заказчиком на согласование разработанного Исполнителем ЧТЗ Заказчик вносит замечания и предложения, если таковые имеются, и направляет посредством электронной почты ЧТЗ Исполнителю. Если Заказчик в течение указанного срока не направил замечания и предложения Исполнителю, ЧТЗ считается согласованным.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Исполнитель в течение 2 (двух) рабочих дней с даты получения Исполнителем замечаний и предложений Заказчика к ЧТЗ Исполнитель устраняет замечания, если таковые имеются, и повторно предоставляет Заказчику ЧТЗ на согласование.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 </w:t>
      </w:r>
    </w:p>
    <w:p w:rsidR="001B483E" w:rsidRPr="00520635" w:rsidRDefault="001B483E" w:rsidP="001B483E">
      <w:pPr>
        <w:pStyle w:val="1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20635">
        <w:rPr>
          <w:rFonts w:ascii="Times New Roman" w:hAnsi="Times New Roman" w:cs="Times New Roman"/>
          <w:color w:val="auto"/>
          <w:sz w:val="24"/>
          <w:szCs w:val="24"/>
        </w:rPr>
        <w:t>5.2. Требования к доработке Системы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5.2.1. Требования к настройке взаимодействия с ГИС ЕЦП по видам сведений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Должны быть настроены задачи, обеспечивающие формирование и передачу в ГИС ЕЦП фактов по принятым от граждан заявлениям, принятым решениям по заявлениям и по произведенным выплатам/оказанным услугам.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каждой задачи должна быть предусмотрена возможность запуска пользователем вручную и автоматического запуска по настраиваемому расписанию. Параметры расписания должны задаваться средствами Системы без внесения изменений в программный код.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При формировании фактов должны использоваться сведения, содержащиеся в объектах АИС ЭСРН РО. Состав, формат и правила заполнения передаваемых данных должны соответствовать актуальной версии соответствующего вида сведений ГИС ЕЦП на дату выполнения настройки.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Должна быть обеспечена защита от необоснованного повторного формирования одинаковых фактов по одним и тем же исходным данным. Повторный запуск задачи не должен приводить к неконтролируемому дублированию сведений.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 результатам выполнения каждой задачи должны фиксироваться дата и время запуска, способ запуска (ручной/автоматический), статус выполнения, количество обработанных записей, количество успешно сформированных/переданных сведений и сведения об ошибках. Для ошибочных записей должна быть предусмотрена возможность повторной обработки после устранения причины ошибки.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Факты должны формироваться по следующим видам сведений: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Прием сведений о мерах социальной защиты (поддержки) в части заявлений (МСЗСЗ) (</w:t>
      </w:r>
      <w:hyperlink r:id="rId8" w:anchor="/inquiries/887a3c6b-6513-41fc-bfced0adc0a1a60c/versions/842a2f2d-fc34-491d-a458-3ac22d699101?area=PROD" w:tooltip="https://nsud.gosuslugi.ru/pud/#/inquiries/887a3c6b-6513-41fc-bfced0adc0a1a60c/versions/842a2f2d-fc34-491d-a458-3ac22d699101?area=PROD" w:history="1">
        <w:r w:rsidRPr="001B483E">
          <w:rPr>
            <w:rStyle w:val="a8"/>
            <w:rFonts w:ascii="Times New Roman" w:hAnsi="Times New Roman"/>
            <w:sz w:val="24"/>
            <w:szCs w:val="24"/>
          </w:rPr>
          <w:t>карточка вида сведений</w:t>
        </w:r>
      </w:hyperlink>
      <w:r w:rsidRPr="001B483E">
        <w:rPr>
          <w:rFonts w:ascii="Times New Roman" w:hAnsi="Times New Roman" w:cs="Times New Roman"/>
          <w:sz w:val="24"/>
          <w:szCs w:val="24"/>
        </w:rPr>
        <w:t>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Прием сведений о мерах социальной защиты (поддержки) в части решений (МСЗСР) (</w:t>
      </w:r>
      <w:hyperlink r:id="rId9" w:anchor="/inquiries/66fe721d-1ffc-4c4d-ab75-da969dcc75ff/versions/c4cec498-3222-4622-aa62-84a812c66093?area=PROD" w:tooltip="https://nsud.gosuslugi.ru/pud/#/inquiries/66fe721d-1ffc-4c4d-ab75-da969dcc75ff/versions/c4cec498-3222-4622-aa62-84a812c66093?area=PROD" w:history="1">
        <w:r w:rsidRPr="001B483E">
          <w:rPr>
            <w:rStyle w:val="a8"/>
            <w:rFonts w:ascii="Times New Roman" w:hAnsi="Times New Roman"/>
            <w:sz w:val="24"/>
            <w:szCs w:val="24"/>
          </w:rPr>
          <w:t>карточка вида сведений</w:t>
        </w:r>
      </w:hyperlink>
      <w:r w:rsidRPr="001B483E">
        <w:rPr>
          <w:rFonts w:ascii="Times New Roman" w:hAnsi="Times New Roman" w:cs="Times New Roman"/>
          <w:sz w:val="24"/>
          <w:szCs w:val="24"/>
        </w:rPr>
        <w:t>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Прием сведений о мерах социальной защиты (поддержки) в части фактов выплат (МСЗСФВ) (</w:t>
      </w:r>
      <w:hyperlink r:id="rId10" w:anchor="/inquiries/681c6f4f-72ea401a-ae21-5847c1ad0aab/versions/6299ce30-81fa-4f92-a822-7dd17c42df18?area=PROD" w:tooltip="https://nsud.gosuslugi.ru/pud/#/inquiries/681c6f4f-72ea401a-ae21-5847c1ad0aab/versions/6299ce30-81fa-4f92-a822-7dd17c42df18?area=PROD" w:history="1">
        <w:r w:rsidRPr="001B483E">
          <w:rPr>
            <w:rStyle w:val="a8"/>
            <w:rFonts w:ascii="Times New Roman" w:hAnsi="Times New Roman"/>
            <w:sz w:val="24"/>
            <w:szCs w:val="24"/>
          </w:rPr>
          <w:t>карточка вида сведений</w:t>
        </w:r>
      </w:hyperlink>
      <w:r w:rsidRPr="001B483E">
        <w:rPr>
          <w:rFonts w:ascii="Times New Roman" w:hAnsi="Times New Roman" w:cs="Times New Roman"/>
          <w:sz w:val="24"/>
          <w:szCs w:val="24"/>
        </w:rPr>
        <w:t>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Должны быть настроены задачи получения и актуализации классификаторов ТМСЗ и ЛМСЗ посредством регламентированных REST-запросов. Для задач получения классификаторов также должны поддерживаться ручной запуск и автоматический запуск по настраиваемому расписанию.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API «Предоставление данных классификаторов ТМСЗ» (</w:t>
      </w:r>
      <w:hyperlink r:id="rId11" w:anchor="/podd/open-api/specifications/card/999f5048-7e73-47bf-a775-5d64dca8c76b" w:tooltip="https://nsud.gosuslugi.ru/pud/#/podd/open-api/specifications/card/999f5048-7e73-47bf-a775-5d64dca8c76b" w:history="1">
        <w:r w:rsidRPr="001B483E">
          <w:rPr>
            <w:rStyle w:val="a8"/>
            <w:rFonts w:ascii="Times New Roman" w:hAnsi="Times New Roman"/>
            <w:sz w:val="24"/>
            <w:szCs w:val="24"/>
          </w:rPr>
          <w:t>спецификация API</w:t>
        </w:r>
      </w:hyperlink>
      <w:r w:rsidRPr="001B483E">
        <w:rPr>
          <w:rFonts w:ascii="Times New Roman" w:hAnsi="Times New Roman" w:cs="Times New Roman"/>
          <w:sz w:val="24"/>
          <w:szCs w:val="24"/>
        </w:rPr>
        <w:t>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API «Предоставление данных классификаторов ЛМСЗ» (</w:t>
      </w:r>
      <w:hyperlink r:id="rId12" w:anchor="/podd/open-api/specifications/card/14b4b12b-a999-4b25-9d4b-8307283ea927" w:tooltip="https://nsud.gosuslugi.ru/pud/#/podd/open-api/specifications/card/14b4b12b-a999-4b25-9d4b-8307283ea927" w:history="1">
        <w:r w:rsidRPr="001B483E">
          <w:rPr>
            <w:rStyle w:val="a8"/>
            <w:rFonts w:ascii="Times New Roman" w:hAnsi="Times New Roman"/>
            <w:sz w:val="24"/>
            <w:szCs w:val="24"/>
          </w:rPr>
          <w:t>спецификация API</w:t>
        </w:r>
      </w:hyperlink>
      <w:r w:rsidRPr="001B483E">
        <w:rPr>
          <w:rFonts w:ascii="Times New Roman" w:hAnsi="Times New Roman" w:cs="Times New Roman"/>
          <w:sz w:val="24"/>
          <w:szCs w:val="24"/>
        </w:rPr>
        <w:t>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При получении классификаторов должна обеспечиваться актуализация соответствующих справочных данных Системы с сохранением целостности ссылок на ранее созданные объекты. Результаты загрузки и ошибки должны протоколироваться.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Получение доступа к видам сведений и API ГИС ЕЦП, выдача необходимых полномочий, сертификатов, идентификаторов и иных параметров подключения осуществляется Заказчиком.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lastRenderedPageBreak/>
        <w:t>5.2.2. Требования к настройке механизмов интеграции АИС ЭСРН РО с ЕПГУ в части получения заявлений на предоставление государственных услуг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Должен быть настроен прием заявлений с ЕПГУ по государственным услугам, указанным в приложении 1 к настоящему ТЗ, в соответствии с актуальными форматами соответствующих видов сведений СМЭВ.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Полученное заявление должно автоматически разбираться на структурированные данные и регистрироваться в Системе в объекте «Заявление ЕПГУ». Объект «Заявление ЕПГУ» должен быть связан с соответствующим личным делом гражданина и с иными объектами Системы, созданными на основании полученной информации.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При разборе заявления должны обрабатываться сведения заявителя, сведения о получателе услуги (если получатель отличается от заявителя), реквизиты заявления, сведения и документы, предусмотренные форматом соответствующего вида сведений. Состав создаваемых объектов и правила заполнения их атрибутов уточняются в ЧТЗ.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Должна выполняться проверка обязательных данных, необходимых для регистрации заявления в Системе. При невозможности автоматического разбора или сопоставления сведений заявление не должно теряться: должна фиксироваться ошибка с указанием причины и должна быть предусмотрена возможность повторной обработки после устранения ошибки.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исключения повторной регистрации одного и того же заявления должна использоваться проверка уникальности по идентификаторам, содержащимся в сообщении ЕПГУ/СМЭВ. Повторное поступление ранее обработанного сообщения не должно приводить к созданию дублирующего заявления.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Системе должны сохраняться сведения, позволяющие определить источник поступления заявления, внешний идентификатор сообщения/заявления, дату и время получения, результат обработки и связь с созданными объектами.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Получение доступа к видам сведений СМЭВ, необходимым для приема заявлений, осуществляется Заказчиком.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Должно быть выполнено тестирование полного процесса подачи и обработки заявления в тестовой среде, включая прием сообщения, разбор, регистрацию заявления и создание предусмотренных взаимосвязей с объектами Системы.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Исполнителем должна быть предоставлена документация, необходимая Заказчику для подключения соответствующих форм ЕПГУ к продуктивной среде Системы. Получение доступа к портальным формам и выполнение организационных действий по их подключению в продуктивной среде осуществляется Заказчиком.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5.2.3. Требования к настройке приема сведений о государственной регистрации рождения и смерти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Должен быть настроен функционал приема и обработки сведений о государственной регистрации рождения и смерти, поступающих посредством рассылок СМЭВ, в соответствии с актуальными форматами соответствующих видов сведений.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Обработка новых видов сведений должна быть реализована с использованием действующего механизма приема и обработки рассылок СМЭВ. При необходимости должен быть доработан существующий механизм без создания дублирующей схемы приема, протоколирования и повторной обработки сообщений.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При поступлении сообщения Система должна автоматически зарегистрировать факт его получения, сохранить идентификатор сообщения, дату и время получения, вид сведений и результат обработки, а также проверить сообщение на повторное поступление. Повторное получение ранее обработанного сообщения не должно приводить к созданию дублирующих объектов.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Поступившие сведения должны автоматически разбираться в структурированные данные и сопоставляться с гражданином и личным делом по идентификаторам, содержащимся в сообщении, и сведениям, имеющимся в АИС ЭСРН РО. При однозначном сопоставлении сведения должны сохраняться в соответствующих объектах Системы. Состав создаваемых или актуализируемых объектов, перечень атрибутов и правила их заполнения уточняются в ЧТЗ.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>При невозможности автоматического разбора сообщения или однозначного сопоставления с гражданином сообщение не должно теряться. В Системе должна фиксироваться причина ошибки и должна быть предусмотрена возможность повторной обработки после устранения причины ошибки.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Должен быть настроен прием и разбор сведений по следующим видам сведений: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- «Рассылка сведений о государственной регистрации рождения» (https://nsud.gosuslugi.ru/pud/#/inquiries/card/ed8eec4d-0402-4977-a57f-60ffa96fbbda);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- «Рассылка сведений о государственной регистрации смерти» (https://nsud.gosuslugi.ru/pud/#/inquiries/card/dac46d41-b8a6-48c1-87c8-95efe932f4e6).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Получение доступа к указанным видам сведений осуществляется Заказчиком.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5.2.4. Требования к настройке парольной политики и автоматической блокировке неактивных учетных записей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административном интерфейсе Системы должны быть реализованы отдельные независимые настройки требований к паролю пользователя. Каждая настройка должна быть представлена отдельным параметром и должна изменяться уполномоченным администратором без внесения изменений в программный код.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Должны быть предусмотрены следующие настройки проверки пароля: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минимальная длина пароля — числовое значение, определяющее минимально допустимое количество символов в пароле;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наличие заглавных букв — параметр «да/нет», определяющий обязательность наличия в пароле не менее одной заглавной буквы;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наличие строчных букв — параметр «да/нет», определяющий обязательность наличия в пароле не менее одной строчной буквы;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наличие цифр — параметр «да/нет», определяющий обязательность наличия в пароле не менее одной цифры;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– наличие специальных символов — параметр «да/нет», определяющий обязательность наличия в пароле не менее одного специального символа.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Проверка установленных требований должна выполняться при создании пароля, смене пароля и административном сбросе пароля. Если пароль не соответствует хотя бы одному включенному требованию, его сохранение не допускается, а пользователю или администратору должно выводиться сообщение с указанием невыполненных требований.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Отключение отдельного требования («нет») должно исключать соответствующую проверку из правил формирования пароля. Изменение настроек не должно автоматически изменять ранее установленные пароли; новые правила применяются при последующей установке или смене пароля, если иной порядок не определен в ЧТЗ.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Изменение параметров парольной политики должно протоколироваться с фиксацией даты и времени изменения, учетной записи администратора и измененного значения.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административном интерфейсе должна быть предусмотрена отдельная настройка автоматической блокировки неактивных учетных записей — «Количество дней неактивности». Значение задается целым числом и определяет допустимое количество календарных дней с момента последнего успешного входа пользователя в Систему.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учетной записи, по которой отсутствуют сведения об успешном входе, срок неактивности должен исчисляться от даты активации/создания учетной записи либо от даты ее последней ручной разблокировки — в зависимости от того, какое событие применимо.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Проверка неактивных учетных записей должна выполняться автоматически регламентной задачей не реже одного раза в сутки. Периодичность запуска задачи должна быть настраиваемой. Должна быть предусмотрена возможность ручного запуска проверки уполномоченным администратором.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При достижении установленного количества дней неактивности учетная запись должна автоматически переводиться в состояние блокировки. Заблокированный по неактивности пользователь не должен иметь возможность войти в Систему.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Системные, технологические и иные учетные записи, используемые для автоматизированного взаимодействия и регламентных процедур, не должны блокироваться по признаку пользовательской </w:t>
      </w:r>
      <w:r w:rsidRPr="001B483E">
        <w:rPr>
          <w:rFonts w:ascii="Times New Roman" w:hAnsi="Times New Roman" w:cs="Times New Roman"/>
          <w:sz w:val="24"/>
          <w:szCs w:val="24"/>
        </w:rPr>
        <w:lastRenderedPageBreak/>
        <w:t>неактивности. Перечень учетных записей/типов учетных записей, исключаемых из автоматической блокировки, уточняется в ЧТЗ.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Для автоматически заблокированной учетной записи должна фиксироваться причина блокировки и дата блокировки. Должна быть предусмотрена ручная разблокировка уполномоченным администратором с обязательным протоколированием действия.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Если значение настройки «Количество дней неактивности» отключено в порядке, определенном в ЧТЗ (например, установлено значение 0), автоматическая блокировка по неактивности не выполняется. Конкретный способ отключения и допустимый диапазон значений определяются в ЧТЗ с учетом возможностей платформы.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5.2.5. Требования к настройке взаимодействия по регламентированному запросу СМЭВ 4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color w:val="000000"/>
          <w:sz w:val="24"/>
          <w:szCs w:val="24"/>
        </w:rPr>
        <w:t xml:space="preserve">Должно быть реализовано взаимодействие по РЗ «Предоставление сведений о проверке принадлежности физического </w:t>
      </w:r>
      <w:proofErr w:type="spellStart"/>
      <w:proofErr w:type="gramStart"/>
      <w:r w:rsidRPr="001B483E">
        <w:rPr>
          <w:rFonts w:ascii="Times New Roman" w:hAnsi="Times New Roman" w:cs="Times New Roman"/>
          <w:color w:val="000000"/>
          <w:sz w:val="24"/>
          <w:szCs w:val="24"/>
        </w:rPr>
        <w:t>лица-потенциального</w:t>
      </w:r>
      <w:proofErr w:type="spellEnd"/>
      <w:proofErr w:type="gramEnd"/>
      <w:r w:rsidRPr="001B483E">
        <w:rPr>
          <w:rFonts w:ascii="Times New Roman" w:hAnsi="Times New Roman" w:cs="Times New Roman"/>
          <w:color w:val="000000"/>
          <w:sz w:val="24"/>
          <w:szCs w:val="24"/>
        </w:rPr>
        <w:t xml:space="preserve"> получателя мер социальной защиты (поддержки) к сиротам» (</w:t>
      </w:r>
      <w:r w:rsidRPr="001B483E">
        <w:rPr>
          <w:rFonts w:ascii="Times New Roman" w:hAnsi="Times New Roman" w:cs="Times New Roman"/>
          <w:sz w:val="24"/>
          <w:szCs w:val="24"/>
        </w:rPr>
        <w:t>https://nsud.gosuslugi.ru/pud/#/podd/queries/661bc021-8b2a-46cc-94da-29a6b5948613?tab=0)</w:t>
      </w:r>
      <w:r w:rsidRPr="001B483E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описанием запроса.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color w:val="000000"/>
          <w:sz w:val="24"/>
          <w:szCs w:val="24"/>
        </w:rPr>
        <w:t>Информация личного дела, необходимая для формирования запросов РЗ, должна автоматически подставляться в параметры запроса. В случае отсутствия необходимой информации должна быть возможность ручного заполнения параметров.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color w:val="000000"/>
          <w:sz w:val="24"/>
          <w:szCs w:val="24"/>
        </w:rPr>
        <w:t>Должен быть настроен функционал разбора сведений на сегментах Системы по составу данных запросов в объекты личного дела. Разбор полученных сведений должен осуществляться в объект «Документ» с привязкой к личному делу и взаимосвязью с иными объектами, созданными на основе полученной информации.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color w:val="000000"/>
          <w:sz w:val="24"/>
          <w:szCs w:val="24"/>
        </w:rPr>
        <w:t>Получение доступа к РЗ осуществляется Заказчиком.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color w:val="000000"/>
          <w:sz w:val="24"/>
          <w:szCs w:val="24"/>
        </w:rPr>
        <w:t>Исполнитель проводит тестирование РЗ в тестовой среде СМЭВ 4.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6.  Требования к взаимодействию сторон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Взаимодействие Заказчика осуществляется посредством системы управления проектами Исполнителя (далее – СУТП), а также взаимодействием ответственных специалистов Исполнителя с ответственными специалистами Заказчика по телефону и электронной почте.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1B483E">
        <w:rPr>
          <w:rFonts w:ascii="Times New Roman" w:hAnsi="Times New Roman" w:cs="Times New Roman"/>
          <w:sz w:val="24"/>
          <w:szCs w:val="24"/>
        </w:rPr>
        <w:t>Заказчик и Исполнитель обязуются в течение 5 (пяти) рабочих дней после заключения Контракта сообщить друг другу номера телефонов, фамилию, имя, отчество, должность сотрудника,  адрес его рабочего места и адрес электронной почты, доступный в сети «Интернет»), с использованием которого обращения сторон будут считаться официальным обращением друг к другу для решения вопросов.</w:t>
      </w:r>
      <w:proofErr w:type="gramEnd"/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 xml:space="preserve">7. Требования к результатам выполненных работ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7.1. Результаты выполнения работ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результате выполнения работ по доработке АИС ЭСРН РО должна быть выполнена доработка Системы в части: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1) настройки взаимодействия с ГИС ЕЦП по видам сведений о мерах социальной поддержки;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2) настройки механизмов интеграции АИС ЭСРН РО с ЕПГУ по государственным услугам, указанным в приложении 1;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3) настройки взаимодействия с ГИС ЕЦП в части получения сведений о государственной регистрации рождения и смерти и передачи сведений о мерах социальной защиты (поддержки);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4) доработки механизмов информационной безопасности в части раздельной настройки требований к паролю и автоматической блокировки неактивных учетных записей пользователей;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5) настройки взаимодействия по регламентированному запросу СМЭВ 4.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Все информационное наполнение Системы, имеющееся до момента выполнения работ по настоящим ТЗ, должно быть сохранено и быть доступным в полном объеме в Системе после окончания выполнения работ, если иное не определено в настоящем ТЗ.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результате выполнения работ в соответствии с настоящим ТЗ Исполнителем должно быть обеспечено функционирование Системы на аппаратных средствах Заказчика.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 xml:space="preserve">По завершении выполнения работ по настоящим ТЗ должны быть получены следующие результаты: </w:t>
      </w:r>
    </w:p>
    <w:p w:rsidR="001B483E" w:rsidRPr="001B483E" w:rsidRDefault="001B483E" w:rsidP="001B483E">
      <w:pPr>
        <w:numPr>
          <w:ilvl w:val="0"/>
          <w:numId w:val="4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обновленная, установленная и настроенная последняя версия программного обеспечения Системы на серверном оборудовании Заказчика со всеми внесенными в течение срока выполнения работ в соответствии с требованиями настоящего ТЗ изменениями в виде полностью функционирующей системы;</w:t>
      </w:r>
    </w:p>
    <w:p w:rsidR="001B483E" w:rsidRPr="001B483E" w:rsidRDefault="001B483E" w:rsidP="001B483E">
      <w:pPr>
        <w:numPr>
          <w:ilvl w:val="0"/>
          <w:numId w:val="4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комплект документации в составе, указанном в разделе 8 ТЗ;</w:t>
      </w:r>
    </w:p>
    <w:p w:rsidR="001B483E" w:rsidRPr="001B483E" w:rsidRDefault="001B483E" w:rsidP="001B483E">
      <w:pPr>
        <w:numPr>
          <w:ilvl w:val="0"/>
          <w:numId w:val="4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исходные коды, разработанные в ходе выполнения Работ, и дистрибутивы.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7.2. Требования к порядку передачи результатов выполнения работ.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Передача исходных кодов, разработанных в ходе выполнения работ, программ для электронных вычислительных машин (далее - программа для ЭВМ) и дистрибутивов должна сопровождаться передачей всех необходимых для сборки и запуска программы для ЭВМ библиотек зависимостей, инструкций и программных сценариев (</w:t>
      </w:r>
      <w:proofErr w:type="spellStart"/>
      <w:r w:rsidRPr="001B483E">
        <w:rPr>
          <w:rFonts w:ascii="Times New Roman" w:hAnsi="Times New Roman" w:cs="Times New Roman"/>
          <w:sz w:val="24"/>
          <w:szCs w:val="24"/>
        </w:rPr>
        <w:t>скриптов</w:t>
      </w:r>
      <w:proofErr w:type="spellEnd"/>
      <w:r w:rsidRPr="001B483E">
        <w:rPr>
          <w:rFonts w:ascii="Times New Roman" w:hAnsi="Times New Roman" w:cs="Times New Roman"/>
          <w:sz w:val="24"/>
          <w:szCs w:val="24"/>
        </w:rPr>
        <w:t>) для проведения компиляции, создания дистрибутива и установки (развертывания) программы для ЭВМ.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составе исходных кодов должны быть переданы:</w:t>
      </w:r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B483E">
        <w:rPr>
          <w:sz w:val="24"/>
          <w:szCs w:val="24"/>
        </w:rPr>
        <w:t>исходные коды (</w:t>
      </w:r>
      <w:proofErr w:type="spellStart"/>
      <w:r w:rsidRPr="001B483E">
        <w:rPr>
          <w:sz w:val="24"/>
          <w:szCs w:val="24"/>
        </w:rPr>
        <w:t>java</w:t>
      </w:r>
      <w:proofErr w:type="spellEnd"/>
      <w:r w:rsidRPr="001B483E">
        <w:rPr>
          <w:sz w:val="24"/>
          <w:szCs w:val="24"/>
        </w:rPr>
        <w:t>) -  в электронном виде в виде набора файлов (.</w:t>
      </w:r>
      <w:proofErr w:type="spellStart"/>
      <w:r w:rsidRPr="001B483E">
        <w:rPr>
          <w:sz w:val="24"/>
          <w:szCs w:val="24"/>
        </w:rPr>
        <w:t>java</w:t>
      </w:r>
      <w:proofErr w:type="spellEnd"/>
      <w:r w:rsidRPr="001B483E">
        <w:rPr>
          <w:sz w:val="24"/>
          <w:szCs w:val="24"/>
        </w:rPr>
        <w:t>);</w:t>
      </w:r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B483E">
        <w:rPr>
          <w:sz w:val="24"/>
          <w:szCs w:val="24"/>
        </w:rPr>
        <w:t xml:space="preserve">файл конфигурации </w:t>
      </w:r>
      <w:proofErr w:type="spellStart"/>
      <w:r w:rsidRPr="001B483E">
        <w:rPr>
          <w:sz w:val="24"/>
          <w:szCs w:val="24"/>
        </w:rPr>
        <w:t>Maven</w:t>
      </w:r>
      <w:proofErr w:type="spellEnd"/>
      <w:r w:rsidRPr="001B483E">
        <w:rPr>
          <w:sz w:val="24"/>
          <w:szCs w:val="24"/>
        </w:rPr>
        <w:t xml:space="preserve"> (</w:t>
      </w:r>
      <w:proofErr w:type="spellStart"/>
      <w:r w:rsidRPr="001B483E">
        <w:rPr>
          <w:sz w:val="24"/>
          <w:szCs w:val="24"/>
        </w:rPr>
        <w:t>pom.xml</w:t>
      </w:r>
      <w:proofErr w:type="spellEnd"/>
      <w:r w:rsidRPr="001B483E">
        <w:rPr>
          <w:sz w:val="24"/>
          <w:szCs w:val="24"/>
        </w:rPr>
        <w:t>)- в электронном виде</w:t>
      </w:r>
      <w:proofErr w:type="gramStart"/>
      <w:r w:rsidRPr="001B483E">
        <w:rPr>
          <w:sz w:val="24"/>
          <w:szCs w:val="24"/>
        </w:rPr>
        <w:t xml:space="preserve"> .</w:t>
      </w:r>
      <w:proofErr w:type="gramEnd"/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B483E">
        <w:rPr>
          <w:sz w:val="24"/>
          <w:szCs w:val="24"/>
        </w:rPr>
        <w:t xml:space="preserve">PSQL </w:t>
      </w:r>
      <w:proofErr w:type="spellStart"/>
      <w:r w:rsidRPr="001B483E">
        <w:rPr>
          <w:sz w:val="24"/>
          <w:szCs w:val="24"/>
        </w:rPr>
        <w:t>скрипты</w:t>
      </w:r>
      <w:proofErr w:type="spellEnd"/>
      <w:r w:rsidRPr="001B483E">
        <w:rPr>
          <w:sz w:val="24"/>
          <w:szCs w:val="24"/>
        </w:rPr>
        <w:t xml:space="preserve"> (.</w:t>
      </w:r>
      <w:proofErr w:type="spellStart"/>
      <w:r w:rsidRPr="001B483E">
        <w:rPr>
          <w:sz w:val="24"/>
          <w:szCs w:val="24"/>
        </w:rPr>
        <w:t>sql</w:t>
      </w:r>
      <w:proofErr w:type="spellEnd"/>
      <w:r w:rsidRPr="001B483E">
        <w:rPr>
          <w:sz w:val="24"/>
          <w:szCs w:val="24"/>
        </w:rPr>
        <w:t xml:space="preserve">), позволяющие восстановить БД платформы </w:t>
      </w:r>
      <w:proofErr w:type="spellStart"/>
      <w:r w:rsidRPr="001B483E">
        <w:rPr>
          <w:sz w:val="24"/>
          <w:szCs w:val="24"/>
        </w:rPr>
        <w:t>Sitex</w:t>
      </w:r>
      <w:proofErr w:type="spellEnd"/>
      <w:r w:rsidRPr="001B483E">
        <w:rPr>
          <w:sz w:val="24"/>
          <w:szCs w:val="24"/>
        </w:rPr>
        <w:t xml:space="preserve"> из файла </w:t>
      </w:r>
      <w:proofErr w:type="spellStart"/>
      <w:r w:rsidRPr="001B483E">
        <w:rPr>
          <w:sz w:val="24"/>
          <w:szCs w:val="24"/>
        </w:rPr>
        <w:t>дампа-в</w:t>
      </w:r>
      <w:proofErr w:type="spellEnd"/>
      <w:r w:rsidRPr="001B483E">
        <w:rPr>
          <w:sz w:val="24"/>
          <w:szCs w:val="24"/>
        </w:rPr>
        <w:t xml:space="preserve"> электронном виде;</w:t>
      </w:r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B483E">
        <w:rPr>
          <w:sz w:val="24"/>
          <w:szCs w:val="24"/>
        </w:rPr>
        <w:t>инструкции по компиляции исполняемых фалов из исходных кодо</w:t>
      </w:r>
      <w:proofErr w:type="gramStart"/>
      <w:r w:rsidRPr="001B483E">
        <w:rPr>
          <w:sz w:val="24"/>
          <w:szCs w:val="24"/>
        </w:rPr>
        <w:t>в-</w:t>
      </w:r>
      <w:proofErr w:type="gramEnd"/>
      <w:r w:rsidRPr="001B483E">
        <w:rPr>
          <w:sz w:val="24"/>
          <w:szCs w:val="24"/>
        </w:rPr>
        <w:t xml:space="preserve"> в электронном виде.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составе дистрибутива Системы должны быть переданы:</w:t>
      </w:r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B483E">
        <w:rPr>
          <w:sz w:val="24"/>
          <w:szCs w:val="24"/>
        </w:rPr>
        <w:t>все изменения метаданных БД - в виде файлов пакетов обновлений Системы (.</w:t>
      </w:r>
      <w:proofErr w:type="spellStart"/>
      <w:r w:rsidRPr="001B483E">
        <w:rPr>
          <w:sz w:val="24"/>
          <w:szCs w:val="24"/>
        </w:rPr>
        <w:t>sxu</w:t>
      </w:r>
      <w:proofErr w:type="spellEnd"/>
      <w:r w:rsidRPr="001B483E">
        <w:rPr>
          <w:sz w:val="24"/>
          <w:szCs w:val="24"/>
        </w:rPr>
        <w:t>);</w:t>
      </w:r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proofErr w:type="spellStart"/>
      <w:r w:rsidRPr="001B483E">
        <w:rPr>
          <w:sz w:val="24"/>
          <w:szCs w:val="24"/>
        </w:rPr>
        <w:t>бэкап</w:t>
      </w:r>
      <w:proofErr w:type="spellEnd"/>
      <w:r w:rsidRPr="001B483E">
        <w:rPr>
          <w:sz w:val="24"/>
          <w:szCs w:val="24"/>
        </w:rPr>
        <w:t xml:space="preserve"> БД платформы </w:t>
      </w:r>
      <w:proofErr w:type="spellStart"/>
      <w:r w:rsidRPr="001B483E">
        <w:rPr>
          <w:sz w:val="24"/>
          <w:szCs w:val="24"/>
        </w:rPr>
        <w:t>Sitex</w:t>
      </w:r>
      <w:proofErr w:type="spellEnd"/>
      <w:r w:rsidRPr="001B483E">
        <w:rPr>
          <w:sz w:val="24"/>
          <w:szCs w:val="24"/>
        </w:rPr>
        <w:t xml:space="preserve"> - в виде набора файлов (дамп БД) готовых для восстановления данных из них встроенными возможностями СУБД;</w:t>
      </w:r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B483E">
        <w:rPr>
          <w:sz w:val="24"/>
          <w:szCs w:val="24"/>
        </w:rPr>
        <w:t xml:space="preserve">все исполняемые и вспомогательные файлы дистрибутива платформы </w:t>
      </w:r>
      <w:proofErr w:type="spellStart"/>
      <w:r w:rsidRPr="001B483E">
        <w:rPr>
          <w:sz w:val="24"/>
          <w:szCs w:val="24"/>
        </w:rPr>
        <w:t>Sitex</w:t>
      </w:r>
      <w:proofErr w:type="spellEnd"/>
      <w:r w:rsidRPr="001B483E">
        <w:rPr>
          <w:sz w:val="24"/>
          <w:szCs w:val="24"/>
        </w:rPr>
        <w:t xml:space="preserve"> - в виде набора файлов в упорядоченной структуре директорий с расширением .</w:t>
      </w:r>
      <w:proofErr w:type="spellStart"/>
      <w:r w:rsidRPr="001B483E">
        <w:rPr>
          <w:sz w:val="24"/>
          <w:szCs w:val="24"/>
        </w:rPr>
        <w:t>class</w:t>
      </w:r>
      <w:proofErr w:type="spellEnd"/>
      <w:r w:rsidRPr="001B483E">
        <w:rPr>
          <w:sz w:val="24"/>
          <w:szCs w:val="24"/>
        </w:rPr>
        <w:t>, .</w:t>
      </w:r>
      <w:proofErr w:type="spellStart"/>
      <w:r w:rsidRPr="001B483E">
        <w:rPr>
          <w:sz w:val="24"/>
          <w:szCs w:val="24"/>
        </w:rPr>
        <w:t>jar</w:t>
      </w:r>
      <w:proofErr w:type="spellEnd"/>
      <w:r w:rsidRPr="001B483E">
        <w:rPr>
          <w:sz w:val="24"/>
          <w:szCs w:val="24"/>
        </w:rPr>
        <w:t>, .</w:t>
      </w:r>
      <w:proofErr w:type="spellStart"/>
      <w:r w:rsidRPr="001B483E">
        <w:rPr>
          <w:sz w:val="24"/>
          <w:szCs w:val="24"/>
        </w:rPr>
        <w:t>jsp</w:t>
      </w:r>
      <w:proofErr w:type="spellEnd"/>
      <w:r w:rsidRPr="001B483E">
        <w:rPr>
          <w:sz w:val="24"/>
          <w:szCs w:val="24"/>
        </w:rPr>
        <w:t>, .</w:t>
      </w:r>
      <w:proofErr w:type="spellStart"/>
      <w:r w:rsidRPr="001B483E">
        <w:rPr>
          <w:sz w:val="24"/>
          <w:szCs w:val="24"/>
        </w:rPr>
        <w:t>war</w:t>
      </w:r>
      <w:proofErr w:type="spellEnd"/>
      <w:r w:rsidRPr="001B483E">
        <w:rPr>
          <w:sz w:val="24"/>
          <w:szCs w:val="24"/>
        </w:rPr>
        <w:t>;</w:t>
      </w:r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B483E">
        <w:rPr>
          <w:sz w:val="24"/>
          <w:szCs w:val="24"/>
        </w:rPr>
        <w:t xml:space="preserve">все файлы ресурсов Системы и платформы </w:t>
      </w:r>
      <w:proofErr w:type="spellStart"/>
      <w:r w:rsidRPr="001B483E">
        <w:rPr>
          <w:sz w:val="24"/>
          <w:szCs w:val="24"/>
        </w:rPr>
        <w:t>Sitex</w:t>
      </w:r>
      <w:proofErr w:type="spellEnd"/>
      <w:r w:rsidRPr="001B483E">
        <w:rPr>
          <w:sz w:val="24"/>
          <w:szCs w:val="24"/>
        </w:rPr>
        <w:t xml:space="preserve"> (XML-конфигурации, файлы </w:t>
      </w:r>
      <w:proofErr w:type="spellStart"/>
      <w:proofErr w:type="gramStart"/>
      <w:r w:rsidRPr="001B483E">
        <w:rPr>
          <w:sz w:val="24"/>
          <w:szCs w:val="24"/>
        </w:rPr>
        <w:t>настроек</w:t>
      </w:r>
      <w:proofErr w:type="gramEnd"/>
      <w:r w:rsidRPr="001B483E">
        <w:rPr>
          <w:sz w:val="24"/>
          <w:szCs w:val="24"/>
        </w:rPr>
        <w:t>-properties</w:t>
      </w:r>
      <w:proofErr w:type="spellEnd"/>
      <w:r w:rsidRPr="001B483E">
        <w:rPr>
          <w:sz w:val="24"/>
          <w:szCs w:val="24"/>
        </w:rPr>
        <w:t>), файлы шаблонов печатных форм (</w:t>
      </w:r>
      <w:proofErr w:type="spellStart"/>
      <w:r w:rsidRPr="001B483E">
        <w:rPr>
          <w:sz w:val="24"/>
          <w:szCs w:val="24"/>
        </w:rPr>
        <w:t>doc</w:t>
      </w:r>
      <w:proofErr w:type="spellEnd"/>
      <w:r w:rsidRPr="001B483E">
        <w:rPr>
          <w:sz w:val="24"/>
          <w:szCs w:val="24"/>
        </w:rPr>
        <w:t xml:space="preserve">, </w:t>
      </w:r>
      <w:proofErr w:type="spellStart"/>
      <w:r w:rsidRPr="001B483E">
        <w:rPr>
          <w:sz w:val="24"/>
          <w:szCs w:val="24"/>
        </w:rPr>
        <w:t>docx,rtf</w:t>
      </w:r>
      <w:proofErr w:type="spellEnd"/>
      <w:r w:rsidRPr="001B483E">
        <w:rPr>
          <w:sz w:val="24"/>
          <w:szCs w:val="24"/>
        </w:rPr>
        <w:t xml:space="preserve">, </w:t>
      </w:r>
      <w:proofErr w:type="spellStart"/>
      <w:r w:rsidRPr="001B483E">
        <w:rPr>
          <w:sz w:val="24"/>
          <w:szCs w:val="24"/>
        </w:rPr>
        <w:t>xls</w:t>
      </w:r>
      <w:proofErr w:type="spellEnd"/>
      <w:r w:rsidRPr="001B483E">
        <w:rPr>
          <w:sz w:val="24"/>
          <w:szCs w:val="24"/>
        </w:rPr>
        <w:t>) - в электронном виде;</w:t>
      </w:r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B483E">
        <w:rPr>
          <w:sz w:val="24"/>
          <w:szCs w:val="24"/>
        </w:rPr>
        <w:t>все сторонние JAR-библиотеки - в электронном виде;</w:t>
      </w:r>
    </w:p>
    <w:p w:rsidR="001B483E" w:rsidRPr="001B483E" w:rsidRDefault="001B483E" w:rsidP="001B483E">
      <w:pPr>
        <w:pStyle w:val="ac"/>
        <w:numPr>
          <w:ilvl w:val="0"/>
          <w:numId w:val="42"/>
        </w:numPr>
        <w:pBdr>
          <w:between w:val="none" w:sz="0" w:space="0" w:color="auto"/>
        </w:pBd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B483E">
        <w:rPr>
          <w:sz w:val="24"/>
          <w:szCs w:val="24"/>
        </w:rPr>
        <w:t xml:space="preserve">инструкция по установке и развертыванию Системы, включающая </w:t>
      </w:r>
      <w:proofErr w:type="spellStart"/>
      <w:r w:rsidRPr="001B483E">
        <w:rPr>
          <w:sz w:val="24"/>
          <w:szCs w:val="24"/>
        </w:rPr>
        <w:t>скрипты</w:t>
      </w:r>
      <w:proofErr w:type="spellEnd"/>
      <w:r w:rsidRPr="001B483E">
        <w:rPr>
          <w:sz w:val="24"/>
          <w:szCs w:val="24"/>
        </w:rPr>
        <w:t xml:space="preserve"> для установки или развертывания </w:t>
      </w:r>
      <w:proofErr w:type="gramStart"/>
      <w:r w:rsidRPr="001B483E">
        <w:rPr>
          <w:sz w:val="24"/>
          <w:szCs w:val="24"/>
        </w:rPr>
        <w:t>ПО</w:t>
      </w:r>
      <w:proofErr w:type="gramEnd"/>
      <w:r w:rsidRPr="001B483E">
        <w:rPr>
          <w:sz w:val="24"/>
          <w:szCs w:val="24"/>
        </w:rPr>
        <w:t xml:space="preserve"> - в электронном виде.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Все материалы должны быть упакованы в архив формата ZIP и переданы Заказчику в электронном виде на flesh-носителе.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8. Требования к документированию.</w:t>
      </w:r>
      <w:r w:rsidRPr="001B483E">
        <w:rPr>
          <w:rFonts w:ascii="Times New Roman" w:hAnsi="Times New Roman" w:cs="Times New Roman"/>
          <w:b/>
          <w:sz w:val="24"/>
          <w:szCs w:val="24"/>
        </w:rPr>
        <w:tab/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Должны быть переданы следующие документы:</w:t>
      </w:r>
    </w:p>
    <w:p w:rsidR="001B483E" w:rsidRPr="001B483E" w:rsidRDefault="001B483E" w:rsidP="001B483E">
      <w:pPr>
        <w:pStyle w:val="ac"/>
        <w:numPr>
          <w:ilvl w:val="0"/>
          <w:numId w:val="43"/>
        </w:numPr>
        <w:pBdr>
          <w:between w:val="none" w:sz="0" w:space="0" w:color="auto"/>
        </w:pBdr>
        <w:tabs>
          <w:tab w:val="left" w:pos="142"/>
        </w:tabs>
        <w:jc w:val="both"/>
        <w:rPr>
          <w:sz w:val="24"/>
          <w:szCs w:val="24"/>
        </w:rPr>
      </w:pPr>
      <w:r w:rsidRPr="001B483E">
        <w:rPr>
          <w:sz w:val="24"/>
          <w:szCs w:val="24"/>
        </w:rPr>
        <w:t>частное техническое задание;</w:t>
      </w:r>
    </w:p>
    <w:p w:rsidR="001B483E" w:rsidRPr="001B483E" w:rsidRDefault="001B483E" w:rsidP="001B483E">
      <w:pPr>
        <w:pStyle w:val="ac"/>
        <w:numPr>
          <w:ilvl w:val="0"/>
          <w:numId w:val="43"/>
        </w:numPr>
        <w:pBdr>
          <w:between w:val="none" w:sz="0" w:space="0" w:color="auto"/>
        </w:pBdr>
        <w:tabs>
          <w:tab w:val="left" w:pos="142"/>
        </w:tabs>
        <w:jc w:val="both"/>
        <w:rPr>
          <w:sz w:val="24"/>
          <w:szCs w:val="24"/>
        </w:rPr>
      </w:pPr>
      <w:r w:rsidRPr="001B483E">
        <w:rPr>
          <w:sz w:val="24"/>
          <w:szCs w:val="24"/>
        </w:rPr>
        <w:t>руководство пользователя в части реализованных изменений;</w:t>
      </w:r>
    </w:p>
    <w:p w:rsidR="001B483E" w:rsidRPr="001B483E" w:rsidRDefault="001B483E" w:rsidP="001B483E">
      <w:pPr>
        <w:pStyle w:val="ac"/>
        <w:numPr>
          <w:ilvl w:val="0"/>
          <w:numId w:val="43"/>
        </w:numPr>
        <w:pBdr>
          <w:between w:val="none" w:sz="0" w:space="0" w:color="auto"/>
        </w:pBdr>
        <w:tabs>
          <w:tab w:val="left" w:pos="142"/>
        </w:tabs>
        <w:rPr>
          <w:sz w:val="24"/>
          <w:szCs w:val="24"/>
        </w:rPr>
      </w:pPr>
      <w:r w:rsidRPr="001B483E">
        <w:rPr>
          <w:sz w:val="24"/>
          <w:szCs w:val="24"/>
        </w:rPr>
        <w:t>программа и методика испытаний;</w:t>
      </w:r>
    </w:p>
    <w:p w:rsidR="001B483E" w:rsidRPr="001B483E" w:rsidRDefault="001B483E" w:rsidP="001B483E">
      <w:pPr>
        <w:pStyle w:val="ac"/>
        <w:numPr>
          <w:ilvl w:val="0"/>
          <w:numId w:val="43"/>
        </w:numPr>
        <w:pBdr>
          <w:between w:val="none" w:sz="0" w:space="0" w:color="auto"/>
        </w:pBdr>
        <w:tabs>
          <w:tab w:val="left" w:pos="142"/>
        </w:tabs>
        <w:rPr>
          <w:sz w:val="24"/>
          <w:szCs w:val="24"/>
        </w:rPr>
      </w:pPr>
      <w:r w:rsidRPr="001B483E">
        <w:rPr>
          <w:sz w:val="24"/>
          <w:szCs w:val="24"/>
        </w:rPr>
        <w:t>протокол проведения испытаний.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Документация должна содержать сведения в объёме, достаточном для самостоятельной эксплуатации Системы Заказчиком.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42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Вся отчетная документация предоставляется в электронном виде (в формате документов доступном для редактирования) на русском языке.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9. Требования к месту выполнения работ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789"/>
          <w:tab w:val="left" w:pos="9356"/>
        </w:tabs>
        <w:spacing w:after="0" w:line="240" w:lineRule="auto"/>
        <w:ind w:right="1"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Место оказания услуг – Рязанская область. Исполнитель оказывает услуги в удаленном режиме средствами информационных технологий и телекоммуникаций.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Услуги, оказание которых требует непосредственного взаимодействия с инфраструктурой Заказчика, включая установку и настройку программного и информационного обеспечения на серверных </w:t>
      </w:r>
      <w:r w:rsidRPr="001B483E">
        <w:rPr>
          <w:rFonts w:ascii="Times New Roman" w:hAnsi="Times New Roman" w:cs="Times New Roman"/>
          <w:sz w:val="24"/>
          <w:szCs w:val="24"/>
        </w:rPr>
        <w:lastRenderedPageBreak/>
        <w:t>мощностях Заказчика, проведение отдельных мероприятий по испытаниям и приемке результатов работ, могут выполняться по месту нахождения Заказчика.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789"/>
          <w:tab w:val="left" w:pos="9356"/>
        </w:tabs>
        <w:spacing w:after="0" w:line="240" w:lineRule="auto"/>
        <w:ind w:right="1"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1B483E">
        <w:rPr>
          <w:rFonts w:ascii="Times New Roman" w:hAnsi="Times New Roman" w:cs="Times New Roman"/>
          <w:sz w:val="24"/>
          <w:szCs w:val="24"/>
        </w:rPr>
        <w:t>Для оказания услуг Государственный заказчик на весь срок исполнения Государственного контракта и выполнения гарантийных обязательств по нему обеспечивает мероприятия по предоставлению Исполнителю возможности защищенного удаленного доступа к инфраструктуре мощностей Министерства через сеть Интернет с конкретных ip-адресов для оказания услуг по настройке Системы в удаленном режиме средствами информационных технологий и телекоммуникаций в течение 3 (Трех) рабочих дней с даты предоставления Исполнителем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перечня ip-адресов для доступа. Перечень ip-адресов для доступа должен быть предоставлен Исполнителем Государственному заказчику в течение 1 (одного) рабочего дня с даты начала оказания услуг по настоящему ТЗ.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790"/>
          <w:tab w:val="left" w:pos="9357"/>
        </w:tabs>
        <w:spacing w:after="0" w:line="240" w:lineRule="auto"/>
        <w:ind w:right="1"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Для оказания Услуг с использованием удаленного доступа Исполнителю необходимо обеспечить защищенное подключение через защищенную сеть Государственного заказчика собственными криптографическими средствами Исполнителя.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10. Порядок контроля и приемки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Заказчик совместно с Исполнителем проводит испытания для определения соответствия разработанного функционала требованиям текущего ТЗ.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Испытания проводятся в соответствии с программой и методикой испытаний (далее – ПМИ) по месту нахождения Заказчика.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ПМИ разрабатывается Исполнителем и согласовывается с Заказчиком в следующем порядке: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1)</w:t>
      </w:r>
      <w:r w:rsidRPr="001B483E">
        <w:rPr>
          <w:rFonts w:ascii="Times New Roman" w:hAnsi="Times New Roman" w:cs="Times New Roman"/>
          <w:sz w:val="24"/>
          <w:szCs w:val="24"/>
        </w:rPr>
        <w:tab/>
        <w:t xml:space="preserve">Исполнитель не </w:t>
      </w:r>
      <w:proofErr w:type="gramStart"/>
      <w:r w:rsidRPr="001B483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чем за 10 рабочих дней до окончания срока выполнения работ по контакту посредством электронной почты направляет Заказчику ПМИ.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2)</w:t>
      </w:r>
      <w:r w:rsidRPr="001B483E">
        <w:rPr>
          <w:rFonts w:ascii="Times New Roman" w:hAnsi="Times New Roman" w:cs="Times New Roman"/>
          <w:sz w:val="24"/>
          <w:szCs w:val="24"/>
        </w:rPr>
        <w:tab/>
        <w:t>Заказчик в течение 2 рабочих дней согласовывает ПМИ или направляет обоснованные замечания посредством электронной почты. Если Заказчик в течение указанного срока не направил замечания и предложения Исполнителю, ПМИ считается согласованной.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3)</w:t>
      </w:r>
      <w:r w:rsidRPr="001B483E">
        <w:rPr>
          <w:rFonts w:ascii="Times New Roman" w:hAnsi="Times New Roman" w:cs="Times New Roman"/>
          <w:sz w:val="24"/>
          <w:szCs w:val="24"/>
        </w:rPr>
        <w:tab/>
        <w:t>Исполнитель в течение следующего рабочего дня исправляет замечания и направляет ПМИ Заказчику повторно.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Заказчик совместно с Исполнителем проводит испытания и составляет протокол проведения испытаний. По результатам проведения испытаний разработанного функционала в тестовой среде Исполнитель, Заказчик подписывают протокол тестирования испытаний. В случае поступления замечаний к разработанному функционалу по результатам подключения к видам сведений в продуктивной среде после окончания срока предоставления Работ, Исполнитель устраняет замечания в соответствии с предусмотренными гарантийными обязательствами, согласно требованиям ТЗ.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Протокол проведения испытаний составляется в следующем порядке: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1)</w:t>
      </w:r>
      <w:r w:rsidRPr="001B483E">
        <w:rPr>
          <w:rFonts w:ascii="Times New Roman" w:hAnsi="Times New Roman" w:cs="Times New Roman"/>
          <w:sz w:val="24"/>
          <w:szCs w:val="24"/>
        </w:rPr>
        <w:tab/>
        <w:t>Исполнителем в течение 1 рабочего дня после окончания проведения испытаний предоставляется Заказчику протокол проведения испытаний с указанием сроков устранения критичных замечаний.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2)</w:t>
      </w:r>
      <w:r w:rsidRPr="001B483E">
        <w:rPr>
          <w:rFonts w:ascii="Times New Roman" w:hAnsi="Times New Roman" w:cs="Times New Roman"/>
          <w:sz w:val="24"/>
          <w:szCs w:val="24"/>
        </w:rPr>
        <w:tab/>
        <w:t>Заказчик в течение 2 рабочих дней с даты получения протокола согласовывает и утверждает протокол, либо направляет Исполнителю мотивированные замечания по протоколу. Если Заказчик в течение указанного срока не направил замечания и предложения Исполнителю, протокол проведения испытаний считается согласованным.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3)</w:t>
      </w:r>
      <w:r w:rsidRPr="001B483E">
        <w:rPr>
          <w:rFonts w:ascii="Times New Roman" w:hAnsi="Times New Roman" w:cs="Times New Roman"/>
          <w:sz w:val="24"/>
          <w:szCs w:val="24"/>
        </w:rPr>
        <w:tab/>
        <w:t>Исполнитель в течение следующего рабочего дня рассматривает замечания, в случае необходимости вносит корректировку в протокол, и направляет повторно Заказчику.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После согласования протокола Исполнитель устраняет критичные замечания и ошибки, выявленные в ходе испытаний, в сроки, указанные в протоколе.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Под критичными замечаниями и ошибками понимается несоответствие разработанного функционала Системы требованиям ТЗ и влияющим на корректную работу значительного числа пользователей.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11. Гарантии качества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Исполнитель гарантирует Заказчику комплектность, необходимую полноту и качество выполненных работ согласно настоящим ТЗ.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Исполнитель гарантирует работу программного обеспечения только при условии соблюдения Заказчиком требований сопроводительной документации, передаваемой при выполнении работ.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 xml:space="preserve">Исполнитель не несет ответственности в случае сбоев в работе Системы, вызванных неквалифицированными действиями Заказчика, то есть выполнением действий, не указанных в методической, технической и другой сопроводительной документации, в том числе в руководстве пользователя, или прямо противоречащих такой документации.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 гарантийный период Исполнитель за свой счет устраняет все выявленные Заказчиком в процессе эксплуатации отклонения функционирования Системы от технического задания, требований к реализации настройки (задачи) и руководства пользователя.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Исполнитель предоставляет гарантию качества в течение 1 года с даты подписания документа о приемке.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Взаимодействие сторон в гарантийный период осуществляется в порядке, установленном разделом 6 настоящего ТЗ.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 xml:space="preserve">12. Требования к конфиденциальности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1B483E">
        <w:rPr>
          <w:rFonts w:ascii="Times New Roman" w:hAnsi="Times New Roman" w:cs="Times New Roman"/>
          <w:sz w:val="24"/>
          <w:szCs w:val="24"/>
        </w:rPr>
        <w:t>Исполнитель (соисполнитель) не должен разглашать третьим лицам и использовать для целей, не связанных с исполнением услуг, информацию, которая может стать ему известной в ходе оказания услуг, а также сведения о характере оказываемых услуг, за исключением случаев привлечения к оказанию услуг соисполнителей/подрядчиков, с которыми Исполнитель должен заключить соглашение о неразглашении конфиденциальной информации.</w:t>
      </w:r>
      <w:proofErr w:type="gramEnd"/>
      <w:r w:rsidRPr="001B483E">
        <w:rPr>
          <w:rFonts w:ascii="Times New Roman" w:hAnsi="Times New Roman" w:cs="Times New Roman"/>
          <w:sz w:val="24"/>
          <w:szCs w:val="24"/>
        </w:rPr>
        <w:t xml:space="preserve">  Исполнитель несет ответственность за соблюдение этого требования в соответствии с действующим законодательством Российской Федерации.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Исполнитель (соисполнитель) обязан использовать доступ к информационным ресурсам Заказчика только в целях оказания услуг, не копировать, не размножать и не распространять в любой форме любые материалы, содержащиеся на рабочих местах, серверах и прочих средствах хранения информации Заказчика.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Исполнитель обязан заключить со специалистами, участвующими в процессе оказания услуги, имеющих доступ к персональным данным, письменное соглашение о неразглашении конфиденциальной информации (персональных данных). Заказчик вправе потребовать от Исполнителя копии соглашений о неразглашении конфиденциальной информации (персональных данных).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br w:type="page"/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hAnsi="Times New Roman" w:cs="Times New Roman"/>
          <w:b/>
          <w:sz w:val="24"/>
          <w:szCs w:val="24"/>
        </w:rPr>
        <w:t>Перечень государственных услуг, по которым выполняется настройка механизмов интеграции АИС ЭСРН РО с ЕПГУ</w:t>
      </w:r>
    </w:p>
    <w:tbl>
      <w:tblPr>
        <w:tblStyle w:val="ab"/>
        <w:tblW w:w="0" w:type="auto"/>
        <w:jc w:val="center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825"/>
        <w:gridCol w:w="8529"/>
      </w:tblGrid>
      <w:tr w:rsidR="001B483E" w:rsidRPr="001B483E" w:rsidTr="00E37439">
        <w:trPr>
          <w:jc w:val="center"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2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</w:tr>
      <w:tr w:rsidR="001B483E" w:rsidRPr="001B483E" w:rsidTr="00E37439">
        <w:trPr>
          <w:jc w:val="center"/>
        </w:trPr>
        <w:tc>
          <w:tcPr>
            <w:tcW w:w="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Ежегодная выплата на ребёнка-инвалида или ребёнка, являющегося ВИЧ-инфицированным</w:t>
            </w:r>
          </w:p>
        </w:tc>
      </w:tr>
      <w:tr w:rsidR="001B483E" w:rsidRPr="001B483E" w:rsidTr="00E37439">
        <w:trPr>
          <w:jc w:val="center"/>
        </w:trPr>
        <w:tc>
          <w:tcPr>
            <w:tcW w:w="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Ежегодная выплата на ребёнка, посещающего детский сад</w:t>
            </w:r>
          </w:p>
        </w:tc>
      </w:tr>
      <w:tr w:rsidR="001B483E" w:rsidRPr="001B483E" w:rsidTr="00E37439">
        <w:trPr>
          <w:jc w:val="center"/>
        </w:trPr>
        <w:tc>
          <w:tcPr>
            <w:tcW w:w="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Ежегодная выплата на проезд</w:t>
            </w:r>
          </w:p>
        </w:tc>
      </w:tr>
      <w:tr w:rsidR="001B483E" w:rsidRPr="001B483E" w:rsidTr="00E37439">
        <w:trPr>
          <w:jc w:val="center"/>
        </w:trPr>
        <w:tc>
          <w:tcPr>
            <w:tcW w:w="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Назначение выплаты единовременного пособия гражданам, получившим в результате террористического акта и (или) при пресечении террористического акта вред здоровью</w:t>
            </w:r>
          </w:p>
        </w:tc>
      </w:tr>
      <w:tr w:rsidR="001B483E" w:rsidRPr="001B483E" w:rsidTr="00E37439">
        <w:trPr>
          <w:jc w:val="center"/>
        </w:trPr>
        <w:tc>
          <w:tcPr>
            <w:tcW w:w="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Назначение выплаты единовременного пособия гражданам из числа заложников</w:t>
            </w:r>
          </w:p>
        </w:tc>
      </w:tr>
      <w:tr w:rsidR="001B483E" w:rsidRPr="001B483E" w:rsidTr="00E37439">
        <w:trPr>
          <w:jc w:val="center"/>
        </w:trPr>
        <w:tc>
          <w:tcPr>
            <w:tcW w:w="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Назначение выплаты гражданам финансовой помощи в связи с утратой имущества в результате террористического акта и (или) при пресечении террористического акта</w:t>
            </w:r>
          </w:p>
        </w:tc>
      </w:tr>
      <w:tr w:rsidR="001B483E" w:rsidRPr="001B483E" w:rsidTr="00E37439">
        <w:trPr>
          <w:jc w:val="center"/>
        </w:trPr>
        <w:tc>
          <w:tcPr>
            <w:tcW w:w="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2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Назначение выплаты единовременного пособия членам семьи граждан, погибших (умерших) в результате террористического акта и (или) при пресечении террористического акта правомерными действиями</w:t>
            </w:r>
          </w:p>
        </w:tc>
      </w:tr>
      <w:tr w:rsidR="001B483E" w:rsidRPr="001B483E" w:rsidTr="00E37439">
        <w:trPr>
          <w:trHeight w:val="377"/>
          <w:jc w:val="center"/>
        </w:trPr>
        <w:tc>
          <w:tcPr>
            <w:tcW w:w="825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483E" w:rsidRPr="001B483E" w:rsidRDefault="001B483E" w:rsidP="001B4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1B483E">
              <w:rPr>
                <w:rFonts w:ascii="Times New Roman" w:hAnsi="Times New Roman" w:cs="Times New Roman"/>
                <w:sz w:val="24"/>
                <w:szCs w:val="24"/>
              </w:rPr>
              <w:t>Получение социальных услуг</w:t>
            </w:r>
          </w:p>
        </w:tc>
      </w:tr>
    </w:tbl>
    <w:p w:rsidR="001B483E" w:rsidRPr="001B483E" w:rsidRDefault="001B483E" w:rsidP="001B48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B483E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1B483E" w:rsidRPr="001B483E" w:rsidRDefault="001B483E" w:rsidP="001B483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B483E" w:rsidRPr="001B483E" w:rsidRDefault="001B483E" w:rsidP="001B483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83E" w:rsidRPr="00F7796D" w:rsidRDefault="001B483E" w:rsidP="001B483E">
      <w:pPr>
        <w:tabs>
          <w:tab w:val="left" w:pos="1997"/>
          <w:tab w:val="left" w:pos="4157"/>
          <w:tab w:val="left" w:pos="9357"/>
        </w:tabs>
        <w:spacing w:after="0"/>
        <w:ind w:left="1997" w:right="1" w:hanging="720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B483E" w:rsidRPr="00F7796D" w:rsidSect="001B483E">
      <w:footerReference w:type="default" r:id="rId13"/>
      <w:pgSz w:w="11906" w:h="16838"/>
      <w:pgMar w:top="851" w:right="567" w:bottom="1418" w:left="424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B9E" w:rsidRDefault="00E16B9E" w:rsidP="009F3592">
      <w:pPr>
        <w:spacing w:after="0" w:line="240" w:lineRule="auto"/>
      </w:pPr>
      <w:r>
        <w:separator/>
      </w:r>
    </w:p>
  </w:endnote>
  <w:endnote w:type="continuationSeparator" w:id="0">
    <w:p w:rsidR="00E16B9E" w:rsidRDefault="00E16B9E" w:rsidP="009F3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285408"/>
      <w:docPartObj>
        <w:docPartGallery w:val="Page Numbers (Bottom of Page)"/>
        <w:docPartUnique/>
      </w:docPartObj>
    </w:sdtPr>
    <w:sdtContent>
      <w:p w:rsidR="00E16B9E" w:rsidRDefault="00E76DB1">
        <w:pPr>
          <w:pStyle w:val="a6"/>
          <w:jc w:val="center"/>
        </w:pPr>
        <w:fldSimple w:instr="PAGE   \* MERGEFORMAT">
          <w:r w:rsidR="00553477">
            <w:rPr>
              <w:noProof/>
            </w:rPr>
            <w:t>19</w:t>
          </w:r>
        </w:fldSimple>
      </w:p>
    </w:sdtContent>
  </w:sdt>
  <w:p w:rsidR="00E16B9E" w:rsidRDefault="00E16B9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B9E" w:rsidRDefault="00E16B9E" w:rsidP="009F3592">
      <w:pPr>
        <w:spacing w:after="0" w:line="240" w:lineRule="auto"/>
      </w:pPr>
      <w:r>
        <w:separator/>
      </w:r>
    </w:p>
  </w:footnote>
  <w:footnote w:type="continuationSeparator" w:id="0">
    <w:p w:rsidR="00E16B9E" w:rsidRDefault="00E16B9E" w:rsidP="009F3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15" o:spid="_x0000_i1026" type="#_x0000_t75" style="width:12.1pt;height:17.85pt;visibility:visible;mso-wrap-style:square" o:bullet="t">
        <v:imagedata r:id="rId1" o:title=""/>
      </v:shape>
    </w:pict>
  </w:numPicBullet>
  <w:abstractNum w:abstractNumId="0">
    <w:nsid w:val="00BA1100"/>
    <w:multiLevelType w:val="hybridMultilevel"/>
    <w:tmpl w:val="CC48882E"/>
    <w:lvl w:ilvl="0" w:tplc="ED4AECA8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AE72B5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2E0B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9EB2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B87D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2AEC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BCDA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8EE1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AA6F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4931D5B"/>
    <w:multiLevelType w:val="hybridMultilevel"/>
    <w:tmpl w:val="AEDCB42C"/>
    <w:lvl w:ilvl="0" w:tplc="902A321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2D21C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5E8A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EA89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3EE5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20B9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1686F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24D9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9A36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5831338"/>
    <w:multiLevelType w:val="hybridMultilevel"/>
    <w:tmpl w:val="CC58FFD4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F3A82C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7A6CB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4A454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8655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8945B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ACC2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5C6E0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3B62D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32571D"/>
    <w:multiLevelType w:val="hybridMultilevel"/>
    <w:tmpl w:val="7608988C"/>
    <w:lvl w:ilvl="0" w:tplc="C3B221F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51767B94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65E43F8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BF4EB7DA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C05035F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B0FC4A86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8594F030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1D128E86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372CFC14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4">
    <w:nsid w:val="06AA5A22"/>
    <w:multiLevelType w:val="hybridMultilevel"/>
    <w:tmpl w:val="141499B2"/>
    <w:lvl w:ilvl="0" w:tplc="D99CD4BA">
      <w:start w:val="1"/>
      <w:numFmt w:val="bullet"/>
      <w:pStyle w:val="a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70DC04C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CC2D3A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6A8016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E681B7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6400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07640F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1EE466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F00A1E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7062846"/>
    <w:multiLevelType w:val="hybridMultilevel"/>
    <w:tmpl w:val="DC624828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E752C2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50C5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2CC51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7DA62F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E5835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8AAC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47451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0EDE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0026D9"/>
    <w:multiLevelType w:val="hybridMultilevel"/>
    <w:tmpl w:val="1E9EF698"/>
    <w:lvl w:ilvl="0" w:tplc="C54C7A06">
      <w:start w:val="1"/>
      <w:numFmt w:val="decimal"/>
      <w:lvlText w:val="%1."/>
      <w:lvlJc w:val="left"/>
      <w:pPr>
        <w:ind w:left="720" w:hanging="360"/>
      </w:pPr>
    </w:lvl>
    <w:lvl w:ilvl="1" w:tplc="9A8ED45C">
      <w:start w:val="1"/>
      <w:numFmt w:val="lowerLetter"/>
      <w:lvlText w:val="%2."/>
      <w:lvlJc w:val="left"/>
      <w:pPr>
        <w:ind w:left="1440" w:hanging="360"/>
      </w:pPr>
    </w:lvl>
    <w:lvl w:ilvl="2" w:tplc="8A5C7A0C">
      <w:start w:val="1"/>
      <w:numFmt w:val="lowerRoman"/>
      <w:lvlText w:val="%3."/>
      <w:lvlJc w:val="right"/>
      <w:pPr>
        <w:ind w:left="2160" w:hanging="180"/>
      </w:pPr>
    </w:lvl>
    <w:lvl w:ilvl="3" w:tplc="A47EFD26">
      <w:start w:val="1"/>
      <w:numFmt w:val="decimal"/>
      <w:lvlText w:val="%4."/>
      <w:lvlJc w:val="left"/>
      <w:pPr>
        <w:ind w:left="2880" w:hanging="360"/>
      </w:pPr>
    </w:lvl>
    <w:lvl w:ilvl="4" w:tplc="5C06E4A4">
      <w:start w:val="1"/>
      <w:numFmt w:val="lowerLetter"/>
      <w:lvlText w:val="%5."/>
      <w:lvlJc w:val="left"/>
      <w:pPr>
        <w:ind w:left="3600" w:hanging="360"/>
      </w:pPr>
    </w:lvl>
    <w:lvl w:ilvl="5" w:tplc="195050FC">
      <w:start w:val="1"/>
      <w:numFmt w:val="lowerRoman"/>
      <w:lvlText w:val="%6."/>
      <w:lvlJc w:val="right"/>
      <w:pPr>
        <w:ind w:left="4320" w:hanging="180"/>
      </w:pPr>
    </w:lvl>
    <w:lvl w:ilvl="6" w:tplc="62F483A8">
      <w:start w:val="1"/>
      <w:numFmt w:val="decimal"/>
      <w:lvlText w:val="%7."/>
      <w:lvlJc w:val="left"/>
      <w:pPr>
        <w:ind w:left="5040" w:hanging="360"/>
      </w:pPr>
    </w:lvl>
    <w:lvl w:ilvl="7" w:tplc="4E8479C2">
      <w:start w:val="1"/>
      <w:numFmt w:val="lowerLetter"/>
      <w:lvlText w:val="%8."/>
      <w:lvlJc w:val="left"/>
      <w:pPr>
        <w:ind w:left="5760" w:hanging="360"/>
      </w:pPr>
    </w:lvl>
    <w:lvl w:ilvl="8" w:tplc="96E427D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24080E"/>
    <w:multiLevelType w:val="hybridMultilevel"/>
    <w:tmpl w:val="A122410C"/>
    <w:lvl w:ilvl="0" w:tplc="7A4AEA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C2387FCC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C181A02"/>
    <w:multiLevelType w:val="hybridMultilevel"/>
    <w:tmpl w:val="DB5265EC"/>
    <w:lvl w:ilvl="0" w:tplc="A1F48B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BC50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66D7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44D4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E2E2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F816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C8F9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F208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FA2F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0C1B0694"/>
    <w:multiLevelType w:val="hybridMultilevel"/>
    <w:tmpl w:val="D1B230D0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D007AC7"/>
    <w:multiLevelType w:val="hybridMultilevel"/>
    <w:tmpl w:val="E7425140"/>
    <w:lvl w:ilvl="0" w:tplc="53705364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9FB21A90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6D04A334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7B3E63A6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4CAE3E6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4CEEBCFC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A7DAC3A0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8282356A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7F369940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1">
    <w:nsid w:val="11A10406"/>
    <w:multiLevelType w:val="hybridMultilevel"/>
    <w:tmpl w:val="31E2134E"/>
    <w:lvl w:ilvl="0" w:tplc="0BB22724">
      <w:start w:val="1"/>
      <w:numFmt w:val="decimal"/>
      <w:lvlText w:val="%1."/>
      <w:lvlJc w:val="left"/>
      <w:pPr>
        <w:ind w:left="720" w:hanging="360"/>
      </w:pPr>
    </w:lvl>
    <w:lvl w:ilvl="1" w:tplc="FD72BD26">
      <w:start w:val="1"/>
      <w:numFmt w:val="lowerLetter"/>
      <w:lvlText w:val="%2."/>
      <w:lvlJc w:val="left"/>
      <w:pPr>
        <w:ind w:left="1440" w:hanging="360"/>
      </w:pPr>
    </w:lvl>
    <w:lvl w:ilvl="2" w:tplc="151C3F84">
      <w:start w:val="1"/>
      <w:numFmt w:val="lowerRoman"/>
      <w:lvlText w:val="%3."/>
      <w:lvlJc w:val="right"/>
      <w:pPr>
        <w:ind w:left="2160" w:hanging="180"/>
      </w:pPr>
    </w:lvl>
    <w:lvl w:ilvl="3" w:tplc="0F14B158">
      <w:start w:val="1"/>
      <w:numFmt w:val="decimal"/>
      <w:lvlText w:val="%4."/>
      <w:lvlJc w:val="left"/>
      <w:pPr>
        <w:ind w:left="2880" w:hanging="360"/>
      </w:pPr>
    </w:lvl>
    <w:lvl w:ilvl="4" w:tplc="F228B064">
      <w:start w:val="1"/>
      <w:numFmt w:val="lowerLetter"/>
      <w:lvlText w:val="%5."/>
      <w:lvlJc w:val="left"/>
      <w:pPr>
        <w:ind w:left="3600" w:hanging="360"/>
      </w:pPr>
    </w:lvl>
    <w:lvl w:ilvl="5" w:tplc="6924F9F2">
      <w:start w:val="1"/>
      <w:numFmt w:val="lowerRoman"/>
      <w:lvlText w:val="%6."/>
      <w:lvlJc w:val="right"/>
      <w:pPr>
        <w:ind w:left="4320" w:hanging="180"/>
      </w:pPr>
    </w:lvl>
    <w:lvl w:ilvl="6" w:tplc="7B62C07E">
      <w:start w:val="1"/>
      <w:numFmt w:val="decimal"/>
      <w:lvlText w:val="%7."/>
      <w:lvlJc w:val="left"/>
      <w:pPr>
        <w:ind w:left="5040" w:hanging="360"/>
      </w:pPr>
    </w:lvl>
    <w:lvl w:ilvl="7" w:tplc="1E784380">
      <w:start w:val="1"/>
      <w:numFmt w:val="lowerLetter"/>
      <w:lvlText w:val="%8."/>
      <w:lvlJc w:val="left"/>
      <w:pPr>
        <w:ind w:left="5760" w:hanging="360"/>
      </w:pPr>
    </w:lvl>
    <w:lvl w:ilvl="8" w:tplc="0150D45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14381A"/>
    <w:multiLevelType w:val="hybridMultilevel"/>
    <w:tmpl w:val="62C0BFB4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039CEF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8E7B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5B210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FDA09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CA033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405D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BBC6A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3D681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24B7FC4"/>
    <w:multiLevelType w:val="hybridMultilevel"/>
    <w:tmpl w:val="93BC2538"/>
    <w:lvl w:ilvl="0" w:tplc="5E52F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CC56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6A5B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0C8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0406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F66D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507E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0AB7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26F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63F20B9"/>
    <w:multiLevelType w:val="hybridMultilevel"/>
    <w:tmpl w:val="42FC34A0"/>
    <w:lvl w:ilvl="0" w:tplc="4DCABE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D624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FA88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7852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F0E1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8C17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80C5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C0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26EE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96C0B9A"/>
    <w:multiLevelType w:val="hybridMultilevel"/>
    <w:tmpl w:val="A6FC950C"/>
    <w:lvl w:ilvl="0" w:tplc="7D083E5A">
      <w:start w:val="1"/>
      <w:numFmt w:val="decimal"/>
      <w:lvlText w:val="%1."/>
      <w:lvlJc w:val="left"/>
      <w:pPr>
        <w:ind w:left="1287" w:hanging="360"/>
      </w:pPr>
    </w:lvl>
    <w:lvl w:ilvl="1" w:tplc="6040DD16">
      <w:start w:val="1"/>
      <w:numFmt w:val="lowerLetter"/>
      <w:lvlText w:val="%2."/>
      <w:lvlJc w:val="left"/>
      <w:pPr>
        <w:ind w:left="2007" w:hanging="360"/>
      </w:pPr>
    </w:lvl>
    <w:lvl w:ilvl="2" w:tplc="0F30273A">
      <w:start w:val="1"/>
      <w:numFmt w:val="lowerRoman"/>
      <w:lvlText w:val="%3."/>
      <w:lvlJc w:val="right"/>
      <w:pPr>
        <w:ind w:left="2727" w:hanging="180"/>
      </w:pPr>
    </w:lvl>
    <w:lvl w:ilvl="3" w:tplc="3792574C">
      <w:start w:val="1"/>
      <w:numFmt w:val="decimal"/>
      <w:lvlText w:val="%4."/>
      <w:lvlJc w:val="left"/>
      <w:pPr>
        <w:ind w:left="3447" w:hanging="360"/>
      </w:pPr>
    </w:lvl>
    <w:lvl w:ilvl="4" w:tplc="75582BFC">
      <w:start w:val="1"/>
      <w:numFmt w:val="lowerLetter"/>
      <w:lvlText w:val="%5."/>
      <w:lvlJc w:val="left"/>
      <w:pPr>
        <w:ind w:left="4167" w:hanging="360"/>
      </w:pPr>
    </w:lvl>
    <w:lvl w:ilvl="5" w:tplc="D45A17D8">
      <w:start w:val="1"/>
      <w:numFmt w:val="lowerRoman"/>
      <w:lvlText w:val="%6."/>
      <w:lvlJc w:val="right"/>
      <w:pPr>
        <w:ind w:left="4887" w:hanging="180"/>
      </w:pPr>
    </w:lvl>
    <w:lvl w:ilvl="6" w:tplc="3C2CB314">
      <w:start w:val="1"/>
      <w:numFmt w:val="decimal"/>
      <w:lvlText w:val="%7."/>
      <w:lvlJc w:val="left"/>
      <w:pPr>
        <w:ind w:left="5607" w:hanging="360"/>
      </w:pPr>
    </w:lvl>
    <w:lvl w:ilvl="7" w:tplc="8C448480">
      <w:start w:val="1"/>
      <w:numFmt w:val="lowerLetter"/>
      <w:lvlText w:val="%8."/>
      <w:lvlJc w:val="left"/>
      <w:pPr>
        <w:ind w:left="6327" w:hanging="360"/>
      </w:pPr>
    </w:lvl>
    <w:lvl w:ilvl="8" w:tplc="CC1E3A12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19E760E9"/>
    <w:multiLevelType w:val="hybridMultilevel"/>
    <w:tmpl w:val="41D03FB0"/>
    <w:lvl w:ilvl="0" w:tplc="96CE04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CE0327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86AA95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B98C4A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662E3A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ECC5A8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A2694D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3A07DD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E38772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50D2812"/>
    <w:multiLevelType w:val="hybridMultilevel"/>
    <w:tmpl w:val="DA3E0534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9276DCF"/>
    <w:multiLevelType w:val="hybridMultilevel"/>
    <w:tmpl w:val="EED2A9E0"/>
    <w:lvl w:ilvl="0" w:tplc="770EB6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221A9C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EE90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DC0F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B818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CAC5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AE87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020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E4DD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D03F0C"/>
    <w:multiLevelType w:val="hybridMultilevel"/>
    <w:tmpl w:val="FAD6B16E"/>
    <w:lvl w:ilvl="0" w:tplc="3AFAE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4D008E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56C0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BA12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C13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AA5A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94A2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5A8A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B23F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2763E6"/>
    <w:multiLevelType w:val="hybridMultilevel"/>
    <w:tmpl w:val="5254CBDC"/>
    <w:lvl w:ilvl="0" w:tplc="7146F882">
      <w:start w:val="1"/>
      <w:numFmt w:val="decimal"/>
      <w:lvlText w:val="%1."/>
      <w:lvlJc w:val="left"/>
      <w:pPr>
        <w:ind w:left="720" w:hanging="360"/>
      </w:pPr>
    </w:lvl>
    <w:lvl w:ilvl="1" w:tplc="1C2C1FE4">
      <w:start w:val="1"/>
      <w:numFmt w:val="lowerLetter"/>
      <w:lvlText w:val="%2."/>
      <w:lvlJc w:val="left"/>
      <w:pPr>
        <w:ind w:left="1440" w:hanging="360"/>
      </w:pPr>
    </w:lvl>
    <w:lvl w:ilvl="2" w:tplc="C5328094">
      <w:start w:val="1"/>
      <w:numFmt w:val="lowerRoman"/>
      <w:lvlText w:val="%3."/>
      <w:lvlJc w:val="right"/>
      <w:pPr>
        <w:ind w:left="2160" w:hanging="180"/>
      </w:pPr>
    </w:lvl>
    <w:lvl w:ilvl="3" w:tplc="131692D6">
      <w:start w:val="1"/>
      <w:numFmt w:val="decimal"/>
      <w:lvlText w:val="%4."/>
      <w:lvlJc w:val="left"/>
      <w:pPr>
        <w:ind w:left="2880" w:hanging="360"/>
      </w:pPr>
    </w:lvl>
    <w:lvl w:ilvl="4" w:tplc="A8C4F6A2">
      <w:start w:val="1"/>
      <w:numFmt w:val="lowerLetter"/>
      <w:lvlText w:val="%5."/>
      <w:lvlJc w:val="left"/>
      <w:pPr>
        <w:ind w:left="3600" w:hanging="360"/>
      </w:pPr>
    </w:lvl>
    <w:lvl w:ilvl="5" w:tplc="3F062BE0">
      <w:start w:val="1"/>
      <w:numFmt w:val="lowerRoman"/>
      <w:lvlText w:val="%6."/>
      <w:lvlJc w:val="right"/>
      <w:pPr>
        <w:ind w:left="4320" w:hanging="180"/>
      </w:pPr>
    </w:lvl>
    <w:lvl w:ilvl="6" w:tplc="76A2BC3A">
      <w:start w:val="1"/>
      <w:numFmt w:val="decimal"/>
      <w:lvlText w:val="%7."/>
      <w:lvlJc w:val="left"/>
      <w:pPr>
        <w:ind w:left="5040" w:hanging="360"/>
      </w:pPr>
    </w:lvl>
    <w:lvl w:ilvl="7" w:tplc="B4EAFDB0">
      <w:start w:val="1"/>
      <w:numFmt w:val="lowerLetter"/>
      <w:lvlText w:val="%8."/>
      <w:lvlJc w:val="left"/>
      <w:pPr>
        <w:ind w:left="5760" w:hanging="360"/>
      </w:pPr>
    </w:lvl>
    <w:lvl w:ilvl="8" w:tplc="F418F5E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C8524B"/>
    <w:multiLevelType w:val="hybridMultilevel"/>
    <w:tmpl w:val="DCD0BA7E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EC73D7"/>
    <w:multiLevelType w:val="hybridMultilevel"/>
    <w:tmpl w:val="C70A4A06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D7345E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C239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0D282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62EF6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24B8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E9E0B8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2422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D675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433A99"/>
    <w:multiLevelType w:val="hybridMultilevel"/>
    <w:tmpl w:val="7B944A62"/>
    <w:lvl w:ilvl="0" w:tplc="29FC036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4D80B6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828A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CEE83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D4CC2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E8C3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E6AD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04446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AC42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427E224F"/>
    <w:multiLevelType w:val="hybridMultilevel"/>
    <w:tmpl w:val="C6D8DA3E"/>
    <w:lvl w:ilvl="0" w:tplc="2E0E45C4">
      <w:start w:val="1"/>
      <w:numFmt w:val="decimal"/>
      <w:lvlText w:val="%1."/>
      <w:lvlJc w:val="left"/>
      <w:pPr>
        <w:ind w:left="720" w:hanging="360"/>
      </w:pPr>
    </w:lvl>
    <w:lvl w:ilvl="1" w:tplc="C5C838C6">
      <w:start w:val="1"/>
      <w:numFmt w:val="lowerLetter"/>
      <w:lvlText w:val="%2."/>
      <w:lvlJc w:val="left"/>
      <w:pPr>
        <w:ind w:left="1440" w:hanging="360"/>
      </w:pPr>
    </w:lvl>
    <w:lvl w:ilvl="2" w:tplc="4BB4BEDE">
      <w:start w:val="1"/>
      <w:numFmt w:val="lowerRoman"/>
      <w:lvlText w:val="%3."/>
      <w:lvlJc w:val="right"/>
      <w:pPr>
        <w:ind w:left="2160" w:hanging="180"/>
      </w:pPr>
    </w:lvl>
    <w:lvl w:ilvl="3" w:tplc="05562AD2">
      <w:start w:val="1"/>
      <w:numFmt w:val="decimal"/>
      <w:lvlText w:val="%4."/>
      <w:lvlJc w:val="left"/>
      <w:pPr>
        <w:ind w:left="2880" w:hanging="360"/>
      </w:pPr>
    </w:lvl>
    <w:lvl w:ilvl="4" w:tplc="FD7E81A8">
      <w:start w:val="1"/>
      <w:numFmt w:val="lowerLetter"/>
      <w:lvlText w:val="%5."/>
      <w:lvlJc w:val="left"/>
      <w:pPr>
        <w:ind w:left="3600" w:hanging="360"/>
      </w:pPr>
    </w:lvl>
    <w:lvl w:ilvl="5" w:tplc="87FA099C">
      <w:start w:val="1"/>
      <w:numFmt w:val="lowerRoman"/>
      <w:lvlText w:val="%6."/>
      <w:lvlJc w:val="right"/>
      <w:pPr>
        <w:ind w:left="4320" w:hanging="180"/>
      </w:pPr>
    </w:lvl>
    <w:lvl w:ilvl="6" w:tplc="2A32406C">
      <w:start w:val="1"/>
      <w:numFmt w:val="decimal"/>
      <w:lvlText w:val="%7."/>
      <w:lvlJc w:val="left"/>
      <w:pPr>
        <w:ind w:left="5040" w:hanging="360"/>
      </w:pPr>
    </w:lvl>
    <w:lvl w:ilvl="7" w:tplc="D77AF66C">
      <w:start w:val="1"/>
      <w:numFmt w:val="lowerLetter"/>
      <w:lvlText w:val="%8."/>
      <w:lvlJc w:val="left"/>
      <w:pPr>
        <w:ind w:left="5760" w:hanging="360"/>
      </w:pPr>
    </w:lvl>
    <w:lvl w:ilvl="8" w:tplc="1668D332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717581"/>
    <w:multiLevelType w:val="hybridMultilevel"/>
    <w:tmpl w:val="536EF9C0"/>
    <w:lvl w:ilvl="0" w:tplc="D4F8E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6437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700C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7669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36D3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F0C5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2881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D443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B40E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72F88"/>
    <w:multiLevelType w:val="hybridMultilevel"/>
    <w:tmpl w:val="5810B108"/>
    <w:lvl w:ilvl="0" w:tplc="2D129044">
      <w:start w:val="1"/>
      <w:numFmt w:val="decimal"/>
      <w:lvlText w:val="%1."/>
      <w:lvlJc w:val="left"/>
      <w:pPr>
        <w:ind w:left="720" w:hanging="360"/>
      </w:pPr>
    </w:lvl>
    <w:lvl w:ilvl="1" w:tplc="EA9E647E">
      <w:start w:val="1"/>
      <w:numFmt w:val="lowerLetter"/>
      <w:lvlText w:val="%2."/>
      <w:lvlJc w:val="left"/>
      <w:pPr>
        <w:ind w:left="1440" w:hanging="360"/>
      </w:pPr>
    </w:lvl>
    <w:lvl w:ilvl="2" w:tplc="A1F81436">
      <w:start w:val="1"/>
      <w:numFmt w:val="lowerRoman"/>
      <w:lvlText w:val="%3."/>
      <w:lvlJc w:val="right"/>
      <w:pPr>
        <w:ind w:left="2160" w:hanging="180"/>
      </w:pPr>
    </w:lvl>
    <w:lvl w:ilvl="3" w:tplc="9822DD7A">
      <w:start w:val="1"/>
      <w:numFmt w:val="decimal"/>
      <w:lvlText w:val="%4."/>
      <w:lvlJc w:val="left"/>
      <w:pPr>
        <w:ind w:left="2880" w:hanging="360"/>
      </w:pPr>
    </w:lvl>
    <w:lvl w:ilvl="4" w:tplc="5658C396">
      <w:start w:val="1"/>
      <w:numFmt w:val="lowerLetter"/>
      <w:lvlText w:val="%5."/>
      <w:lvlJc w:val="left"/>
      <w:pPr>
        <w:ind w:left="3600" w:hanging="360"/>
      </w:pPr>
    </w:lvl>
    <w:lvl w:ilvl="5" w:tplc="FE2C9CA6">
      <w:start w:val="1"/>
      <w:numFmt w:val="lowerRoman"/>
      <w:lvlText w:val="%6."/>
      <w:lvlJc w:val="right"/>
      <w:pPr>
        <w:ind w:left="4320" w:hanging="180"/>
      </w:pPr>
    </w:lvl>
    <w:lvl w:ilvl="6" w:tplc="362814B2">
      <w:start w:val="1"/>
      <w:numFmt w:val="decimal"/>
      <w:lvlText w:val="%7."/>
      <w:lvlJc w:val="left"/>
      <w:pPr>
        <w:ind w:left="5040" w:hanging="360"/>
      </w:pPr>
    </w:lvl>
    <w:lvl w:ilvl="7" w:tplc="4F6EB61E">
      <w:start w:val="1"/>
      <w:numFmt w:val="lowerLetter"/>
      <w:lvlText w:val="%8."/>
      <w:lvlJc w:val="left"/>
      <w:pPr>
        <w:ind w:left="5760" w:hanging="360"/>
      </w:pPr>
    </w:lvl>
    <w:lvl w:ilvl="8" w:tplc="44D4F9F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F032D"/>
    <w:multiLevelType w:val="hybridMultilevel"/>
    <w:tmpl w:val="225C8C14"/>
    <w:lvl w:ilvl="0" w:tplc="61C09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5E3B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4600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D082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96CA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20CB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3226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82761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4277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E48616A"/>
    <w:multiLevelType w:val="hybridMultilevel"/>
    <w:tmpl w:val="A84274BE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0D1E92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9059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C23B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08403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AC75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B2C14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CF8223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8282D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D46AF6"/>
    <w:multiLevelType w:val="hybridMultilevel"/>
    <w:tmpl w:val="530C52F4"/>
    <w:lvl w:ilvl="0" w:tplc="F2B224DA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06B6ED4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481A8F8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0ADAA620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AD26FC4A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350A3064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F21A505A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0460320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FB768720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30">
    <w:nsid w:val="53E95DC6"/>
    <w:multiLevelType w:val="hybridMultilevel"/>
    <w:tmpl w:val="82F6B576"/>
    <w:lvl w:ilvl="0" w:tplc="EFAC37A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04009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B248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4D45B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B85D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BC0E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A7A2E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16C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8C88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56217337"/>
    <w:multiLevelType w:val="hybridMultilevel"/>
    <w:tmpl w:val="F216FDCA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456490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1C75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93CAD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54C14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24B7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0E96C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1C005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1C86A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94F7F5D"/>
    <w:multiLevelType w:val="hybridMultilevel"/>
    <w:tmpl w:val="C6486A1C"/>
    <w:lvl w:ilvl="0" w:tplc="7A4AEA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CD1176F"/>
    <w:multiLevelType w:val="hybridMultilevel"/>
    <w:tmpl w:val="802485A4"/>
    <w:lvl w:ilvl="0" w:tplc="56682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B8C7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D236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FE26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B226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C490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72B7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D228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AADD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E1E6A27"/>
    <w:multiLevelType w:val="hybridMultilevel"/>
    <w:tmpl w:val="2DC410E4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C83406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6E3E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26D1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BB879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B9EFE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28840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DEE5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7891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62162B"/>
    <w:multiLevelType w:val="multilevel"/>
    <w:tmpl w:val="48984DD4"/>
    <w:lvl w:ilvl="0">
      <w:start w:val="1"/>
      <w:numFmt w:val="decimal"/>
      <w:pStyle w:val="1"/>
      <w:lvlText w:val="Приложение %1."/>
      <w:lvlJc w:val="left"/>
      <w:pPr>
        <w:ind w:left="999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ind w:left="1143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1431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575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719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863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2151" w:hanging="1584"/>
      </w:pPr>
      <w:rPr>
        <w:rFonts w:cs="Times New Roman" w:hint="default"/>
      </w:rPr>
    </w:lvl>
  </w:abstractNum>
  <w:abstractNum w:abstractNumId="36">
    <w:nsid w:val="65A413F6"/>
    <w:multiLevelType w:val="hybridMultilevel"/>
    <w:tmpl w:val="16A2B2D6"/>
    <w:lvl w:ilvl="0" w:tplc="648E1D78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F3C0D6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BE74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B72D5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7AD5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E629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29C17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9E24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9CBD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>
    <w:nsid w:val="6F0322E3"/>
    <w:multiLevelType w:val="hybridMultilevel"/>
    <w:tmpl w:val="71E49BEE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F7418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956A3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EAB0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51A44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78C0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14C8A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EB0C7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F4E43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270605"/>
    <w:multiLevelType w:val="hybridMultilevel"/>
    <w:tmpl w:val="3E70E1BC"/>
    <w:lvl w:ilvl="0" w:tplc="AF5E458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BC4648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8697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AC86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99C78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84BC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92828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60E1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D44A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9">
    <w:nsid w:val="769C1A29"/>
    <w:multiLevelType w:val="hybridMultilevel"/>
    <w:tmpl w:val="5C2EC610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4B541C"/>
    <w:multiLevelType w:val="multilevel"/>
    <w:tmpl w:val="2FD2F900"/>
    <w:lvl w:ilvl="0">
      <w:start w:val="1"/>
      <w:numFmt w:val="decimal"/>
      <w:pStyle w:val="10"/>
      <w:suff w:val="space"/>
      <w:lvlText w:val="%1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11"/>
      <w:suff w:val="space"/>
      <w:lvlText w:val="%1.%2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4"/>
        <w:szCs w:val="28"/>
        <w:vertAlign w:val="baseline"/>
      </w:rPr>
    </w:lvl>
    <w:lvl w:ilvl="2">
      <w:start w:val="1"/>
      <w:numFmt w:val="decimal"/>
      <w:pStyle w:val="111"/>
      <w:suff w:val="space"/>
      <w:lvlText w:val="%1.%2.%3"/>
      <w:lvlJc w:val="left"/>
      <w:pPr>
        <w:ind w:left="2694" w:firstLine="851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3">
      <w:start w:val="1"/>
      <w:numFmt w:val="decimal"/>
      <w:pStyle w:val="1111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>
      <w:start w:val="1"/>
      <w:numFmt w:val="decimal"/>
      <w:pStyle w:val="11111"/>
      <w:suff w:val="space"/>
      <w:lvlText w:val="%1.%2.%3.%4.%5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5">
      <w:start w:val="1"/>
      <w:numFmt w:val="decimal"/>
      <w:pStyle w:val="111111"/>
      <w:suff w:val="space"/>
      <w:lvlText w:val="%1.%2.%3.%4.%5.%6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a0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caps w:val="0"/>
        <w:strike w:val="0"/>
        <w:vanish w:val="0"/>
        <w:color w:val="000000"/>
        <w:sz w:val="24"/>
        <w:vertAlign w:val="baseline"/>
      </w:rPr>
    </w:lvl>
    <w:lvl w:ilvl="8">
      <w:start w:val="1"/>
      <w:numFmt w:val="decimal"/>
      <w:lvlRestart w:val="0"/>
      <w:pStyle w:val="a1"/>
      <w:suff w:val="space"/>
      <w:lvlText w:val="Таблица %9 –"/>
      <w:lvlJc w:val="left"/>
      <w:pPr>
        <w:ind w:left="7655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vanish w:val="0"/>
        <w:color w:val="000000"/>
        <w:sz w:val="24"/>
        <w:vertAlign w:val="baseline"/>
      </w:rPr>
    </w:lvl>
  </w:abstractNum>
  <w:abstractNum w:abstractNumId="41">
    <w:nsid w:val="7A2B04AC"/>
    <w:multiLevelType w:val="hybridMultilevel"/>
    <w:tmpl w:val="B28C54C4"/>
    <w:lvl w:ilvl="0" w:tplc="46F805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C4A1C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E882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392D5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7F6859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1EE5E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51431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DFCA5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2AC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647274"/>
    <w:multiLevelType w:val="hybridMultilevel"/>
    <w:tmpl w:val="19121C86"/>
    <w:lvl w:ilvl="0" w:tplc="95B4C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5804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A425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14D0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3C93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9E0C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1AF3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A026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068A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043197"/>
    <w:multiLevelType w:val="hybridMultilevel"/>
    <w:tmpl w:val="CF7C4168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40"/>
  </w:num>
  <w:num w:numId="3">
    <w:abstractNumId w:val="4"/>
  </w:num>
  <w:num w:numId="4">
    <w:abstractNumId w:val="18"/>
  </w:num>
  <w:num w:numId="5">
    <w:abstractNumId w:val="27"/>
  </w:num>
  <w:num w:numId="6">
    <w:abstractNumId w:val="42"/>
  </w:num>
  <w:num w:numId="7">
    <w:abstractNumId w:val="25"/>
  </w:num>
  <w:num w:numId="8">
    <w:abstractNumId w:val="37"/>
  </w:num>
  <w:num w:numId="9">
    <w:abstractNumId w:val="10"/>
  </w:num>
  <w:num w:numId="10">
    <w:abstractNumId w:val="32"/>
  </w:num>
  <w:num w:numId="11">
    <w:abstractNumId w:val="7"/>
  </w:num>
  <w:num w:numId="12">
    <w:abstractNumId w:val="39"/>
  </w:num>
  <w:num w:numId="13">
    <w:abstractNumId w:val="43"/>
  </w:num>
  <w:num w:numId="14">
    <w:abstractNumId w:val="9"/>
  </w:num>
  <w:num w:numId="15">
    <w:abstractNumId w:val="21"/>
  </w:num>
  <w:num w:numId="16">
    <w:abstractNumId w:val="17"/>
  </w:num>
  <w:num w:numId="17">
    <w:abstractNumId w:val="19"/>
  </w:num>
  <w:num w:numId="18">
    <w:abstractNumId w:val="2"/>
  </w:num>
  <w:num w:numId="19">
    <w:abstractNumId w:val="28"/>
  </w:num>
  <w:num w:numId="20">
    <w:abstractNumId w:val="13"/>
  </w:num>
  <w:num w:numId="21">
    <w:abstractNumId w:val="14"/>
  </w:num>
  <w:num w:numId="22">
    <w:abstractNumId w:val="34"/>
  </w:num>
  <w:num w:numId="23">
    <w:abstractNumId w:val="31"/>
  </w:num>
  <w:num w:numId="24">
    <w:abstractNumId w:val="12"/>
  </w:num>
  <w:num w:numId="25">
    <w:abstractNumId w:val="41"/>
  </w:num>
  <w:num w:numId="26">
    <w:abstractNumId w:val="22"/>
  </w:num>
  <w:num w:numId="27">
    <w:abstractNumId w:val="33"/>
  </w:num>
  <w:num w:numId="28">
    <w:abstractNumId w:val="5"/>
  </w:num>
  <w:num w:numId="29">
    <w:abstractNumId w:val="3"/>
  </w:num>
  <w:num w:numId="30">
    <w:abstractNumId w:val="29"/>
  </w:num>
  <w:num w:numId="31">
    <w:abstractNumId w:val="24"/>
  </w:num>
  <w:num w:numId="32">
    <w:abstractNumId w:val="8"/>
  </w:num>
  <w:num w:numId="33">
    <w:abstractNumId w:val="26"/>
  </w:num>
  <w:num w:numId="34">
    <w:abstractNumId w:val="15"/>
  </w:num>
  <w:num w:numId="35">
    <w:abstractNumId w:val="11"/>
  </w:num>
  <w:num w:numId="36">
    <w:abstractNumId w:val="20"/>
  </w:num>
  <w:num w:numId="37">
    <w:abstractNumId w:val="1"/>
  </w:num>
  <w:num w:numId="38">
    <w:abstractNumId w:val="30"/>
  </w:num>
  <w:num w:numId="39">
    <w:abstractNumId w:val="0"/>
  </w:num>
  <w:num w:numId="40">
    <w:abstractNumId w:val="36"/>
  </w:num>
  <w:num w:numId="41">
    <w:abstractNumId w:val="38"/>
  </w:num>
  <w:num w:numId="42">
    <w:abstractNumId w:val="23"/>
  </w:num>
  <w:num w:numId="43">
    <w:abstractNumId w:val="16"/>
  </w:num>
  <w:num w:numId="44">
    <w:abstractNumId w:val="6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E4B"/>
    <w:rsid w:val="00010D31"/>
    <w:rsid w:val="00011344"/>
    <w:rsid w:val="000115A7"/>
    <w:rsid w:val="00030938"/>
    <w:rsid w:val="000320A3"/>
    <w:rsid w:val="0003777B"/>
    <w:rsid w:val="00042706"/>
    <w:rsid w:val="00046B80"/>
    <w:rsid w:val="00053C72"/>
    <w:rsid w:val="000775EA"/>
    <w:rsid w:val="0009239C"/>
    <w:rsid w:val="000932E6"/>
    <w:rsid w:val="000A1888"/>
    <w:rsid w:val="000A4A16"/>
    <w:rsid w:val="000C3CBB"/>
    <w:rsid w:val="000D3A4A"/>
    <w:rsid w:val="000E1E93"/>
    <w:rsid w:val="000E4983"/>
    <w:rsid w:val="000F73FA"/>
    <w:rsid w:val="00101197"/>
    <w:rsid w:val="0010253F"/>
    <w:rsid w:val="00123744"/>
    <w:rsid w:val="00126560"/>
    <w:rsid w:val="00133C00"/>
    <w:rsid w:val="00141C0C"/>
    <w:rsid w:val="001B2D81"/>
    <w:rsid w:val="001B394B"/>
    <w:rsid w:val="001B483E"/>
    <w:rsid w:val="001E5B36"/>
    <w:rsid w:val="001F3765"/>
    <w:rsid w:val="001F40E8"/>
    <w:rsid w:val="001F6282"/>
    <w:rsid w:val="00200A7E"/>
    <w:rsid w:val="0021720D"/>
    <w:rsid w:val="00222978"/>
    <w:rsid w:val="00240216"/>
    <w:rsid w:val="00252E4B"/>
    <w:rsid w:val="00264845"/>
    <w:rsid w:val="00266D5F"/>
    <w:rsid w:val="00271654"/>
    <w:rsid w:val="00277425"/>
    <w:rsid w:val="002846A7"/>
    <w:rsid w:val="002B2CA8"/>
    <w:rsid w:val="002C0496"/>
    <w:rsid w:val="002C5C1A"/>
    <w:rsid w:val="002C5F09"/>
    <w:rsid w:val="00303518"/>
    <w:rsid w:val="0030691E"/>
    <w:rsid w:val="0030796D"/>
    <w:rsid w:val="00315046"/>
    <w:rsid w:val="00327793"/>
    <w:rsid w:val="0034313D"/>
    <w:rsid w:val="00346A31"/>
    <w:rsid w:val="003648ED"/>
    <w:rsid w:val="00375F78"/>
    <w:rsid w:val="003952EA"/>
    <w:rsid w:val="003A6496"/>
    <w:rsid w:val="003C0A30"/>
    <w:rsid w:val="003D10E1"/>
    <w:rsid w:val="003E1FBD"/>
    <w:rsid w:val="003F7161"/>
    <w:rsid w:val="004100C9"/>
    <w:rsid w:val="00414596"/>
    <w:rsid w:val="0041613C"/>
    <w:rsid w:val="00455F81"/>
    <w:rsid w:val="0046448B"/>
    <w:rsid w:val="00471CD9"/>
    <w:rsid w:val="004726C1"/>
    <w:rsid w:val="00475E59"/>
    <w:rsid w:val="004835A4"/>
    <w:rsid w:val="00486698"/>
    <w:rsid w:val="004A2D52"/>
    <w:rsid w:val="004B2A40"/>
    <w:rsid w:val="004D37D8"/>
    <w:rsid w:val="004D3CEC"/>
    <w:rsid w:val="004E7146"/>
    <w:rsid w:val="004F3570"/>
    <w:rsid w:val="004F6904"/>
    <w:rsid w:val="00517604"/>
    <w:rsid w:val="00520635"/>
    <w:rsid w:val="005245B2"/>
    <w:rsid w:val="00525531"/>
    <w:rsid w:val="005379F0"/>
    <w:rsid w:val="00545BBA"/>
    <w:rsid w:val="00553477"/>
    <w:rsid w:val="00586F25"/>
    <w:rsid w:val="00594B72"/>
    <w:rsid w:val="005A0029"/>
    <w:rsid w:val="005A1BA0"/>
    <w:rsid w:val="005A2D8A"/>
    <w:rsid w:val="005A5F64"/>
    <w:rsid w:val="005E2418"/>
    <w:rsid w:val="005E3DB2"/>
    <w:rsid w:val="00604574"/>
    <w:rsid w:val="006146F8"/>
    <w:rsid w:val="00625C6D"/>
    <w:rsid w:val="00625D35"/>
    <w:rsid w:val="00634D1F"/>
    <w:rsid w:val="0064109F"/>
    <w:rsid w:val="00641177"/>
    <w:rsid w:val="00643218"/>
    <w:rsid w:val="00647C2E"/>
    <w:rsid w:val="00654B86"/>
    <w:rsid w:val="00655505"/>
    <w:rsid w:val="00655C7B"/>
    <w:rsid w:val="00657571"/>
    <w:rsid w:val="00661E5C"/>
    <w:rsid w:val="006747E1"/>
    <w:rsid w:val="006940FC"/>
    <w:rsid w:val="006A06EF"/>
    <w:rsid w:val="006C3A04"/>
    <w:rsid w:val="006D29AF"/>
    <w:rsid w:val="006E0C98"/>
    <w:rsid w:val="006F74A0"/>
    <w:rsid w:val="007052AD"/>
    <w:rsid w:val="00712D92"/>
    <w:rsid w:val="00715DE9"/>
    <w:rsid w:val="00717200"/>
    <w:rsid w:val="00727E4E"/>
    <w:rsid w:val="00737687"/>
    <w:rsid w:val="00742C95"/>
    <w:rsid w:val="00753D39"/>
    <w:rsid w:val="00757D32"/>
    <w:rsid w:val="00766918"/>
    <w:rsid w:val="00772EFE"/>
    <w:rsid w:val="00775F89"/>
    <w:rsid w:val="007873A7"/>
    <w:rsid w:val="00787E24"/>
    <w:rsid w:val="00794408"/>
    <w:rsid w:val="00794F21"/>
    <w:rsid w:val="007B41BF"/>
    <w:rsid w:val="007C1A84"/>
    <w:rsid w:val="007F4BA6"/>
    <w:rsid w:val="00805A35"/>
    <w:rsid w:val="00805C16"/>
    <w:rsid w:val="008266B9"/>
    <w:rsid w:val="0083559C"/>
    <w:rsid w:val="008434B6"/>
    <w:rsid w:val="00844400"/>
    <w:rsid w:val="00875B30"/>
    <w:rsid w:val="00883F35"/>
    <w:rsid w:val="00886A0A"/>
    <w:rsid w:val="008A3B41"/>
    <w:rsid w:val="008A466B"/>
    <w:rsid w:val="008A4C48"/>
    <w:rsid w:val="008A5943"/>
    <w:rsid w:val="008B71D9"/>
    <w:rsid w:val="008E58FF"/>
    <w:rsid w:val="008E7859"/>
    <w:rsid w:val="008F011E"/>
    <w:rsid w:val="008F5030"/>
    <w:rsid w:val="009001EE"/>
    <w:rsid w:val="00907584"/>
    <w:rsid w:val="00911603"/>
    <w:rsid w:val="009328BC"/>
    <w:rsid w:val="009340ED"/>
    <w:rsid w:val="00947999"/>
    <w:rsid w:val="00955813"/>
    <w:rsid w:val="00975083"/>
    <w:rsid w:val="00981535"/>
    <w:rsid w:val="009A42D7"/>
    <w:rsid w:val="009C1E3C"/>
    <w:rsid w:val="009C797E"/>
    <w:rsid w:val="009E2B9D"/>
    <w:rsid w:val="009F3592"/>
    <w:rsid w:val="00A14E12"/>
    <w:rsid w:val="00A23462"/>
    <w:rsid w:val="00A311FA"/>
    <w:rsid w:val="00A33DFA"/>
    <w:rsid w:val="00A36717"/>
    <w:rsid w:val="00A36816"/>
    <w:rsid w:val="00A36FCD"/>
    <w:rsid w:val="00A426C0"/>
    <w:rsid w:val="00A46FE7"/>
    <w:rsid w:val="00A503DC"/>
    <w:rsid w:val="00A53CD7"/>
    <w:rsid w:val="00A629BB"/>
    <w:rsid w:val="00A736F6"/>
    <w:rsid w:val="00A7617D"/>
    <w:rsid w:val="00AA0BAB"/>
    <w:rsid w:val="00AD5628"/>
    <w:rsid w:val="00AD79F1"/>
    <w:rsid w:val="00AF5D4C"/>
    <w:rsid w:val="00B3314F"/>
    <w:rsid w:val="00B41492"/>
    <w:rsid w:val="00B41C4F"/>
    <w:rsid w:val="00B4320F"/>
    <w:rsid w:val="00B44190"/>
    <w:rsid w:val="00B5352B"/>
    <w:rsid w:val="00B56A15"/>
    <w:rsid w:val="00B630F9"/>
    <w:rsid w:val="00B65B2F"/>
    <w:rsid w:val="00B70227"/>
    <w:rsid w:val="00B761D3"/>
    <w:rsid w:val="00B86C8D"/>
    <w:rsid w:val="00BB122F"/>
    <w:rsid w:val="00BD4A86"/>
    <w:rsid w:val="00BF5775"/>
    <w:rsid w:val="00BF70FC"/>
    <w:rsid w:val="00C13517"/>
    <w:rsid w:val="00C24BA2"/>
    <w:rsid w:val="00C50DC4"/>
    <w:rsid w:val="00C51D18"/>
    <w:rsid w:val="00C640F2"/>
    <w:rsid w:val="00C91E89"/>
    <w:rsid w:val="00C93419"/>
    <w:rsid w:val="00C97A64"/>
    <w:rsid w:val="00CA24A3"/>
    <w:rsid w:val="00CD3278"/>
    <w:rsid w:val="00CD59DA"/>
    <w:rsid w:val="00CD62E3"/>
    <w:rsid w:val="00D01742"/>
    <w:rsid w:val="00D15424"/>
    <w:rsid w:val="00D16AD8"/>
    <w:rsid w:val="00D1710D"/>
    <w:rsid w:val="00D211AA"/>
    <w:rsid w:val="00D22B78"/>
    <w:rsid w:val="00D335CB"/>
    <w:rsid w:val="00D664C6"/>
    <w:rsid w:val="00DA17F6"/>
    <w:rsid w:val="00DA3032"/>
    <w:rsid w:val="00DA7B9F"/>
    <w:rsid w:val="00DB4D6C"/>
    <w:rsid w:val="00DB5331"/>
    <w:rsid w:val="00DC0788"/>
    <w:rsid w:val="00DE7AB0"/>
    <w:rsid w:val="00DF0BAD"/>
    <w:rsid w:val="00DF25D5"/>
    <w:rsid w:val="00E024FF"/>
    <w:rsid w:val="00E16B9E"/>
    <w:rsid w:val="00E173D2"/>
    <w:rsid w:val="00E45A22"/>
    <w:rsid w:val="00E4706E"/>
    <w:rsid w:val="00E510C0"/>
    <w:rsid w:val="00E76DB1"/>
    <w:rsid w:val="00E97916"/>
    <w:rsid w:val="00EA098E"/>
    <w:rsid w:val="00EB0C1C"/>
    <w:rsid w:val="00EC1DB9"/>
    <w:rsid w:val="00EC43CE"/>
    <w:rsid w:val="00EC4FA0"/>
    <w:rsid w:val="00ED6784"/>
    <w:rsid w:val="00EE2B77"/>
    <w:rsid w:val="00F07C12"/>
    <w:rsid w:val="00F13F52"/>
    <w:rsid w:val="00F4609E"/>
    <w:rsid w:val="00F57AC1"/>
    <w:rsid w:val="00F6447D"/>
    <w:rsid w:val="00F7268A"/>
    <w:rsid w:val="00F73598"/>
    <w:rsid w:val="00F73B49"/>
    <w:rsid w:val="00F7796D"/>
    <w:rsid w:val="00FC6875"/>
    <w:rsid w:val="00FD4469"/>
    <w:rsid w:val="00FE099A"/>
    <w:rsid w:val="00FE099C"/>
    <w:rsid w:val="00FE4868"/>
    <w:rsid w:val="00FF0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52E4B"/>
  </w:style>
  <w:style w:type="paragraph" w:styleId="12">
    <w:name w:val="heading 1"/>
    <w:basedOn w:val="a2"/>
    <w:next w:val="a2"/>
    <w:link w:val="13"/>
    <w:uiPriority w:val="9"/>
    <w:qFormat/>
    <w:rsid w:val="001B48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126560"/>
    <w:pPr>
      <w:keepNext/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outlineLvl w:val="1"/>
    </w:pPr>
    <w:rPr>
      <w:rFonts w:ascii="Arial" w:eastAsia="MS Mincho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2"/>
    <w:next w:val="a2"/>
    <w:link w:val="30"/>
    <w:uiPriority w:val="99"/>
    <w:qFormat/>
    <w:rsid w:val="00126560"/>
    <w:pPr>
      <w:keepNext/>
      <w:numPr>
        <w:ilvl w:val="2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ind w:left="4980"/>
      <w:outlineLvl w:val="2"/>
    </w:pPr>
    <w:rPr>
      <w:rFonts w:ascii="Cambria" w:eastAsia="MS Mincho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2"/>
    <w:next w:val="a2"/>
    <w:link w:val="40"/>
    <w:uiPriority w:val="99"/>
    <w:qFormat/>
    <w:rsid w:val="00126560"/>
    <w:pPr>
      <w:keepNext/>
      <w:numPr>
        <w:ilvl w:val="3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outlineLvl w:val="3"/>
    </w:pPr>
    <w:rPr>
      <w:rFonts w:ascii="Calibri" w:eastAsia="MS Mincho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2"/>
    <w:next w:val="a2"/>
    <w:link w:val="50"/>
    <w:uiPriority w:val="99"/>
    <w:qFormat/>
    <w:rsid w:val="00126560"/>
    <w:pPr>
      <w:keepNext/>
      <w:numPr>
        <w:ilvl w:val="4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420" w:lineRule="exact"/>
      <w:jc w:val="center"/>
      <w:outlineLvl w:val="4"/>
    </w:pPr>
    <w:rPr>
      <w:rFonts w:ascii="Times New Roman" w:eastAsia="MS Mincho" w:hAnsi="Times New Roman" w:cs="Times New Roman"/>
      <w:b/>
      <w:bCs/>
      <w:sz w:val="32"/>
      <w:szCs w:val="32"/>
      <w:lang w:eastAsia="ru-RU"/>
    </w:rPr>
  </w:style>
  <w:style w:type="paragraph" w:styleId="6">
    <w:name w:val="heading 6"/>
    <w:basedOn w:val="a2"/>
    <w:next w:val="a2"/>
    <w:link w:val="60"/>
    <w:uiPriority w:val="99"/>
    <w:qFormat/>
    <w:rsid w:val="00126560"/>
    <w:pPr>
      <w:keepNext/>
      <w:keepLines/>
      <w:numPr>
        <w:ilvl w:val="5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0" w:line="240" w:lineRule="auto"/>
      <w:outlineLvl w:val="5"/>
    </w:pPr>
    <w:rPr>
      <w:rFonts w:ascii="Cambria" w:eastAsia="MS Mincho" w:hAnsi="Cambria" w:cs="Times New Roman"/>
      <w:i/>
      <w:iCs/>
      <w:color w:val="243F60"/>
      <w:sz w:val="20"/>
      <w:szCs w:val="20"/>
      <w:lang w:eastAsia="ru-RU"/>
    </w:rPr>
  </w:style>
  <w:style w:type="paragraph" w:styleId="7">
    <w:name w:val="heading 7"/>
    <w:basedOn w:val="a2"/>
    <w:next w:val="a2"/>
    <w:link w:val="70"/>
    <w:uiPriority w:val="99"/>
    <w:qFormat/>
    <w:rsid w:val="00126560"/>
    <w:pPr>
      <w:numPr>
        <w:ilvl w:val="6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outlineLvl w:val="6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8">
    <w:name w:val="heading 8"/>
    <w:basedOn w:val="a2"/>
    <w:next w:val="a2"/>
    <w:link w:val="80"/>
    <w:uiPriority w:val="99"/>
    <w:qFormat/>
    <w:rsid w:val="00126560"/>
    <w:pPr>
      <w:numPr>
        <w:ilvl w:val="7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outlineLvl w:val="7"/>
    </w:pPr>
    <w:rPr>
      <w:rFonts w:ascii="Times New Roman" w:eastAsia="MS Mincho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2"/>
    <w:next w:val="a2"/>
    <w:link w:val="90"/>
    <w:uiPriority w:val="99"/>
    <w:qFormat/>
    <w:rsid w:val="00126560"/>
    <w:pPr>
      <w:keepNext/>
      <w:keepLines/>
      <w:numPr>
        <w:ilvl w:val="8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0" w:line="240" w:lineRule="auto"/>
      <w:outlineLvl w:val="8"/>
    </w:pPr>
    <w:rPr>
      <w:rFonts w:ascii="Cambria" w:eastAsia="MS Mincho" w:hAnsi="Cambria" w:cs="Times New Roman"/>
      <w:i/>
      <w:iCs/>
      <w:color w:val="404040"/>
      <w:sz w:val="20"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link w:val="a7"/>
    <w:uiPriority w:val="99"/>
    <w:rsid w:val="00252E4B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3"/>
    <w:link w:val="a6"/>
    <w:uiPriority w:val="99"/>
    <w:rsid w:val="00252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252E4B"/>
    <w:rPr>
      <w:rFonts w:cs="Times New Roman"/>
      <w:color w:val="0000FF"/>
      <w:u w:val="single"/>
    </w:rPr>
  </w:style>
  <w:style w:type="paragraph" w:styleId="a9">
    <w:name w:val="Balloon Text"/>
    <w:basedOn w:val="a2"/>
    <w:link w:val="aa"/>
    <w:uiPriority w:val="99"/>
    <w:semiHidden/>
    <w:unhideWhenUsed/>
    <w:rsid w:val="001F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1F6282"/>
    <w:rPr>
      <w:rFonts w:ascii="Tahoma" w:hAnsi="Tahoma" w:cs="Tahoma"/>
      <w:sz w:val="16"/>
      <w:szCs w:val="16"/>
    </w:rPr>
  </w:style>
  <w:style w:type="table" w:styleId="ab">
    <w:name w:val="Table Grid"/>
    <w:basedOn w:val="a4"/>
    <w:uiPriority w:val="59"/>
    <w:rsid w:val="001F6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F359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00" w:lineRule="atLeas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4">
    <w:name w:val="Обычный1"/>
    <w:uiPriority w:val="99"/>
    <w:rsid w:val="009F359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aliases w:val="it_List1,Второй абзац списка,Шаг сценария,GOST_TableList,Bullet List,FooterText,numbered,Абзац списка1,List Paragraph,- список,ПАРАГРАФ,ТЗ список"/>
    <w:basedOn w:val="a2"/>
    <w:link w:val="ad"/>
    <w:uiPriority w:val="34"/>
    <w:qFormat/>
    <w:rsid w:val="009F359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e">
    <w:name w:val="Body Text Indent"/>
    <w:basedOn w:val="a2"/>
    <w:link w:val="af"/>
    <w:uiPriority w:val="99"/>
    <w:rsid w:val="00B41C4F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3"/>
    <w:link w:val="ae"/>
    <w:uiPriority w:val="99"/>
    <w:rsid w:val="00B41C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B41C4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B41C4F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aliases w:val="Знак3"/>
    <w:basedOn w:val="a2"/>
    <w:link w:val="af1"/>
    <w:uiPriority w:val="99"/>
    <w:semiHidden/>
    <w:unhideWhenUsed/>
    <w:rsid w:val="004F357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aliases w:val="Знак3 Знак"/>
    <w:basedOn w:val="a3"/>
    <w:link w:val="af0"/>
    <w:uiPriority w:val="99"/>
    <w:semiHidden/>
    <w:rsid w:val="004F3570"/>
    <w:rPr>
      <w:sz w:val="20"/>
      <w:szCs w:val="20"/>
    </w:rPr>
  </w:style>
  <w:style w:type="character" w:styleId="af2">
    <w:name w:val="footnote reference"/>
    <w:uiPriority w:val="99"/>
    <w:semiHidden/>
    <w:rsid w:val="004F3570"/>
    <w:rPr>
      <w:rFonts w:ascii="Times New Roman" w:hAnsi="Times New Roman" w:cs="Times New Roman"/>
      <w:vertAlign w:val="superscript"/>
    </w:rPr>
  </w:style>
  <w:style w:type="paragraph" w:styleId="af3">
    <w:name w:val="header"/>
    <w:basedOn w:val="a2"/>
    <w:link w:val="af4"/>
    <w:uiPriority w:val="99"/>
    <w:semiHidden/>
    <w:unhideWhenUsed/>
    <w:rsid w:val="00DB4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3"/>
    <w:link w:val="af3"/>
    <w:uiPriority w:val="99"/>
    <w:semiHidden/>
    <w:rsid w:val="00DB4D6C"/>
  </w:style>
  <w:style w:type="character" w:styleId="af5">
    <w:name w:val="line number"/>
    <w:basedOn w:val="a3"/>
    <w:uiPriority w:val="99"/>
    <w:semiHidden/>
    <w:unhideWhenUsed/>
    <w:rsid w:val="00046B80"/>
  </w:style>
  <w:style w:type="paragraph" w:styleId="af6">
    <w:name w:val="endnote text"/>
    <w:basedOn w:val="a2"/>
    <w:link w:val="af7"/>
    <w:uiPriority w:val="99"/>
    <w:semiHidden/>
    <w:unhideWhenUsed/>
    <w:rsid w:val="00046B80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3"/>
    <w:link w:val="af6"/>
    <w:uiPriority w:val="99"/>
    <w:semiHidden/>
    <w:rsid w:val="00046B80"/>
    <w:rPr>
      <w:sz w:val="20"/>
      <w:szCs w:val="20"/>
    </w:rPr>
  </w:style>
  <w:style w:type="character" w:styleId="af8">
    <w:name w:val="endnote reference"/>
    <w:basedOn w:val="a3"/>
    <w:uiPriority w:val="99"/>
    <w:semiHidden/>
    <w:unhideWhenUsed/>
    <w:rsid w:val="00046B80"/>
    <w:rPr>
      <w:vertAlign w:val="superscript"/>
    </w:rPr>
  </w:style>
  <w:style w:type="table" w:customStyle="1" w:styleId="121">
    <w:name w:val="Сетка таблицы121"/>
    <w:basedOn w:val="a4"/>
    <w:next w:val="ab"/>
    <w:uiPriority w:val="59"/>
    <w:rsid w:val="00643218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6F74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6F74A0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link w:val="afa"/>
    <w:uiPriority w:val="1"/>
    <w:qFormat/>
    <w:rsid w:val="006F74A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Без интервала Знак"/>
    <w:link w:val="af9"/>
    <w:uiPriority w:val="1"/>
    <w:qFormat/>
    <w:locked/>
    <w:rsid w:val="006F74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3"/>
    <w:link w:val="2"/>
    <w:rsid w:val="00126560"/>
    <w:rPr>
      <w:rFonts w:ascii="Arial" w:eastAsia="MS Mincho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3"/>
    <w:link w:val="3"/>
    <w:uiPriority w:val="99"/>
    <w:rsid w:val="00126560"/>
    <w:rPr>
      <w:rFonts w:ascii="Cambria" w:eastAsia="MS Mincho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3"/>
    <w:link w:val="4"/>
    <w:uiPriority w:val="99"/>
    <w:rsid w:val="00126560"/>
    <w:rPr>
      <w:rFonts w:ascii="Calibri" w:eastAsia="MS Mincho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3"/>
    <w:link w:val="5"/>
    <w:uiPriority w:val="99"/>
    <w:rsid w:val="00126560"/>
    <w:rPr>
      <w:rFonts w:ascii="Times New Roman" w:eastAsia="MS Mincho" w:hAnsi="Times New Roman" w:cs="Times New Roman"/>
      <w:b/>
      <w:bCs/>
      <w:sz w:val="32"/>
      <w:szCs w:val="32"/>
      <w:lang w:eastAsia="ru-RU"/>
    </w:rPr>
  </w:style>
  <w:style w:type="character" w:customStyle="1" w:styleId="60">
    <w:name w:val="Заголовок 6 Знак"/>
    <w:basedOn w:val="a3"/>
    <w:link w:val="6"/>
    <w:uiPriority w:val="99"/>
    <w:rsid w:val="00126560"/>
    <w:rPr>
      <w:rFonts w:ascii="Cambria" w:eastAsia="MS Mincho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9"/>
    <w:rsid w:val="00126560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9"/>
    <w:rsid w:val="00126560"/>
    <w:rPr>
      <w:rFonts w:ascii="Times New Roman" w:eastAsia="MS Mincho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3"/>
    <w:link w:val="9"/>
    <w:uiPriority w:val="99"/>
    <w:rsid w:val="00126560"/>
    <w:rPr>
      <w:rFonts w:ascii="Cambria" w:eastAsia="MS Mincho" w:hAnsi="Cambria" w:cs="Times New Roman"/>
      <w:i/>
      <w:iCs/>
      <w:color w:val="404040"/>
      <w:sz w:val="20"/>
      <w:szCs w:val="20"/>
      <w:lang w:eastAsia="ru-RU"/>
    </w:rPr>
  </w:style>
  <w:style w:type="paragraph" w:styleId="afb">
    <w:name w:val="caption"/>
    <w:basedOn w:val="a2"/>
    <w:next w:val="a2"/>
    <w:link w:val="afc"/>
    <w:uiPriority w:val="35"/>
    <w:qFormat/>
    <w:rsid w:val="00126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</w:pPr>
    <w:rPr>
      <w:rFonts w:ascii="Times New Roman" w:eastAsia="MS Mincho" w:hAnsi="Times New Roman" w:cs="Times New Roman"/>
      <w:b/>
      <w:bCs/>
      <w:color w:val="4F81BD"/>
      <w:sz w:val="18"/>
      <w:szCs w:val="18"/>
      <w:lang w:eastAsia="ru-RU"/>
    </w:rPr>
  </w:style>
  <w:style w:type="paragraph" w:customStyle="1" w:styleId="afd">
    <w:name w:val="_Основной с красной строки"/>
    <w:basedOn w:val="a2"/>
    <w:link w:val="afe"/>
    <w:qFormat/>
    <w:rsid w:val="00126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exact"/>
      <w:ind w:firstLine="709"/>
      <w:jc w:val="both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e">
    <w:name w:val="_Основной с красной строки Знак"/>
    <w:link w:val="afd"/>
    <w:rsid w:val="00126560"/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1">
    <w:name w:val="Заголовок Прил 1"/>
    <w:basedOn w:val="a2"/>
    <w:uiPriority w:val="99"/>
    <w:rsid w:val="00126560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d">
    <w:name w:val="Абзац списка Знак"/>
    <w:aliases w:val="it_List1 Знак,Второй абзац списка Знак,Шаг сценария Знак,GOST_TableList Знак,Bullet List Знак,FooterText Знак,numbered Знак,Абзац списка1 Знак,List Paragraph Знак,- список Знак,ПАРАГРАФ Знак,ТЗ список Знак"/>
    <w:basedOn w:val="a3"/>
    <w:link w:val="ac"/>
    <w:uiPriority w:val="34"/>
    <w:qFormat/>
    <w:rsid w:val="0012656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c">
    <w:name w:val="Название объекта Знак"/>
    <w:basedOn w:val="a3"/>
    <w:link w:val="afb"/>
    <w:uiPriority w:val="35"/>
    <w:rsid w:val="00126560"/>
    <w:rPr>
      <w:rFonts w:ascii="Times New Roman" w:eastAsia="MS Mincho" w:hAnsi="Times New Roman" w:cs="Times New Roman"/>
      <w:b/>
      <w:bCs/>
      <w:color w:val="4F81BD"/>
      <w:sz w:val="18"/>
      <w:szCs w:val="18"/>
      <w:lang w:eastAsia="ru-RU"/>
    </w:rPr>
  </w:style>
  <w:style w:type="paragraph" w:customStyle="1" w:styleId="aff">
    <w:name w:val="Основной текст (шаблон)"/>
    <w:basedOn w:val="a2"/>
    <w:link w:val="aff0"/>
    <w:qFormat/>
    <w:rsid w:val="00126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Основной текст (шаблон) Знак"/>
    <w:basedOn w:val="a3"/>
    <w:link w:val="aff"/>
    <w:qFormat/>
    <w:rsid w:val="00126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Рисунок нумерация"/>
    <w:qFormat/>
    <w:rsid w:val="00126560"/>
    <w:pPr>
      <w:numPr>
        <w:ilvl w:val="7"/>
        <w:numId w:val="2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Таблица нумерация"/>
    <w:next w:val="a2"/>
    <w:qFormat/>
    <w:rsid w:val="00126560"/>
    <w:pPr>
      <w:keepNext/>
      <w:numPr>
        <w:ilvl w:val="8"/>
        <w:numId w:val="2"/>
      </w:numPr>
      <w:spacing w:after="0" w:line="360" w:lineRule="auto"/>
      <w:ind w:left="0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1 Оглавление"/>
    <w:next w:val="a2"/>
    <w:qFormat/>
    <w:rsid w:val="00126560"/>
    <w:pPr>
      <w:keepNext/>
      <w:pageBreakBefore/>
      <w:numPr>
        <w:numId w:val="2"/>
      </w:numPr>
      <w:spacing w:before="120" w:after="120" w:line="360" w:lineRule="auto"/>
      <w:jc w:val="both"/>
      <w:outlineLvl w:val="0"/>
    </w:pPr>
    <w:rPr>
      <w:rFonts w:ascii="times new roman Полужирный" w:eastAsia="Times New Roman" w:hAnsi="times new roman Полужирный" w:cs="Arial"/>
      <w:b/>
      <w:bCs/>
      <w:caps/>
      <w:sz w:val="24"/>
      <w:szCs w:val="32"/>
      <w:lang w:eastAsia="ru-RU"/>
    </w:rPr>
  </w:style>
  <w:style w:type="paragraph" w:customStyle="1" w:styleId="11">
    <w:name w:val="1.1 Оглавление"/>
    <w:next w:val="a2"/>
    <w:qFormat/>
    <w:rsid w:val="00126560"/>
    <w:pPr>
      <w:keepNext/>
      <w:numPr>
        <w:ilvl w:val="1"/>
        <w:numId w:val="2"/>
      </w:numPr>
      <w:spacing w:before="120" w:after="120" w:line="360" w:lineRule="auto"/>
      <w:jc w:val="both"/>
      <w:outlineLvl w:val="1"/>
    </w:pPr>
    <w:rPr>
      <w:rFonts w:ascii="Times New Roman" w:eastAsia="Times New Roman" w:hAnsi="Times New Roman" w:cs="Arial"/>
      <w:b/>
      <w:bCs/>
      <w:sz w:val="24"/>
      <w:szCs w:val="32"/>
      <w:lang w:eastAsia="ru-RU"/>
    </w:rPr>
  </w:style>
  <w:style w:type="paragraph" w:customStyle="1" w:styleId="111">
    <w:name w:val="1.1.1 Оглавление"/>
    <w:next w:val="a2"/>
    <w:qFormat/>
    <w:rsid w:val="00126560"/>
    <w:pPr>
      <w:keepNext/>
      <w:numPr>
        <w:ilvl w:val="2"/>
        <w:numId w:val="2"/>
      </w:numPr>
      <w:spacing w:before="120" w:after="120" w:line="360" w:lineRule="auto"/>
      <w:ind w:left="0"/>
      <w:jc w:val="both"/>
      <w:outlineLvl w:val="2"/>
    </w:pPr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paragraph" w:customStyle="1" w:styleId="1111">
    <w:name w:val="1.1.1.1 Оглавление"/>
    <w:next w:val="a2"/>
    <w:qFormat/>
    <w:rsid w:val="00126560"/>
    <w:pPr>
      <w:keepNext/>
      <w:numPr>
        <w:ilvl w:val="3"/>
        <w:numId w:val="2"/>
      </w:numPr>
      <w:spacing w:before="120" w:after="120" w:line="36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111">
    <w:name w:val="1.1.1.1.1 Оглавление"/>
    <w:next w:val="a2"/>
    <w:qFormat/>
    <w:rsid w:val="00126560"/>
    <w:pPr>
      <w:keepNext/>
      <w:numPr>
        <w:ilvl w:val="4"/>
        <w:numId w:val="2"/>
      </w:numPr>
      <w:spacing w:before="120" w:after="120" w:line="360" w:lineRule="auto"/>
      <w:ind w:firstLine="0"/>
      <w:jc w:val="both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1111">
    <w:name w:val="1.1.1.1.1.1 Оглавление"/>
    <w:next w:val="a2"/>
    <w:rsid w:val="00126560"/>
    <w:pPr>
      <w:keepNext/>
      <w:numPr>
        <w:ilvl w:val="5"/>
        <w:numId w:val="2"/>
      </w:numPr>
      <w:spacing w:before="120" w:after="120" w:line="360" w:lineRule="auto"/>
      <w:ind w:firstLine="0"/>
      <w:jc w:val="both"/>
      <w:outlineLvl w:val="5"/>
    </w:pPr>
    <w:rPr>
      <w:rFonts w:ascii="times new roman Полужирный" w:eastAsia="Times New Roman" w:hAnsi="times new roman Полужирный" w:cs="Times New Roman"/>
      <w:b/>
      <w:sz w:val="24"/>
      <w:szCs w:val="20"/>
      <w:lang w:eastAsia="ru-RU"/>
    </w:rPr>
  </w:style>
  <w:style w:type="paragraph" w:customStyle="1" w:styleId="aff1">
    <w:name w:val="Таблица текст"/>
    <w:basedOn w:val="aff"/>
    <w:link w:val="aff2"/>
    <w:qFormat/>
    <w:rsid w:val="00126560"/>
    <w:pPr>
      <w:spacing w:line="240" w:lineRule="auto"/>
      <w:ind w:firstLine="0"/>
      <w:jc w:val="left"/>
    </w:pPr>
  </w:style>
  <w:style w:type="character" w:customStyle="1" w:styleId="aff2">
    <w:name w:val="Таблица текст Знак"/>
    <w:basedOn w:val="aff0"/>
    <w:link w:val="aff1"/>
    <w:rsid w:val="00126560"/>
  </w:style>
  <w:style w:type="paragraph" w:customStyle="1" w:styleId="a">
    <w:name w:val="Списки"/>
    <w:basedOn w:val="aff"/>
    <w:link w:val="aff3"/>
    <w:qFormat/>
    <w:rsid w:val="00126560"/>
    <w:pPr>
      <w:numPr>
        <w:numId w:val="3"/>
      </w:numPr>
      <w:tabs>
        <w:tab w:val="left" w:pos="1134"/>
        <w:tab w:val="left" w:pos="1560"/>
      </w:tabs>
    </w:pPr>
  </w:style>
  <w:style w:type="character" w:customStyle="1" w:styleId="aff3">
    <w:name w:val="Списки Знак"/>
    <w:basedOn w:val="aff0"/>
    <w:link w:val="a"/>
    <w:rsid w:val="00126560"/>
  </w:style>
  <w:style w:type="character" w:customStyle="1" w:styleId="docy">
    <w:name w:val="docy"/>
    <w:basedOn w:val="a3"/>
    <w:rsid w:val="00126560"/>
  </w:style>
  <w:style w:type="character" w:customStyle="1" w:styleId="EndnoteTextChar">
    <w:name w:val="Endnote Text Char"/>
    <w:link w:val="21"/>
    <w:uiPriority w:val="99"/>
    <w:rsid w:val="00126560"/>
    <w:rPr>
      <w:sz w:val="20"/>
    </w:rPr>
  </w:style>
  <w:style w:type="paragraph" w:customStyle="1" w:styleId="21">
    <w:name w:val="Заголовок 21"/>
    <w:basedOn w:val="a2"/>
    <w:next w:val="a2"/>
    <w:link w:val="EndnoteTextChar"/>
    <w:uiPriority w:val="99"/>
    <w:unhideWhenUsed/>
    <w:qFormat/>
    <w:rsid w:val="0012656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120"/>
      <w:outlineLvl w:val="1"/>
    </w:pPr>
    <w:rPr>
      <w:sz w:val="20"/>
    </w:rPr>
  </w:style>
  <w:style w:type="paragraph" w:customStyle="1" w:styleId="itList1GOSTTableListBulletListFooterTextnumbered-ListParagraph">
    <w:name w:val="Абзац списка;ТЗ список;it_List1;Второй абзац списка;Шаг сценария;GOST_TableList;Bullet List;FooterText;numbered;- список;ПАРАГРАФ;List Paragraph"/>
    <w:basedOn w:val="a2"/>
    <w:link w:val="itList1GOSTTableListBulletListFooterTextnumbered-ListParagraph1"/>
    <w:rsid w:val="00126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val="en-US" w:eastAsia="zh-CN"/>
    </w:rPr>
  </w:style>
  <w:style w:type="character" w:customStyle="1" w:styleId="itList1GOSTTableListBulletListFooterTextnumbered-ListParagraph1">
    <w:name w:val="Абзац списка Знак;ТЗ список Знак;it_List1 Знак;Второй абзац списка Знак;Шаг сценария Знак;GOST_TableList Знак;Bullet List Знак;FooterText Знак;numbered Знак;- список Знак;ПАРАГРАФ Знак;List Paragraph Знак;Абзац списка1 Знак"/>
    <w:link w:val="itList1GOSTTableListBulletListFooterTextnumbered-ListParagraph"/>
    <w:rsid w:val="00126560"/>
    <w:rPr>
      <w:rFonts w:ascii="Calibri" w:eastAsia="Calibri" w:hAnsi="Calibri" w:cs="Times New Roman"/>
      <w:sz w:val="20"/>
      <w:szCs w:val="20"/>
      <w:lang w:val="en-US" w:eastAsia="zh-CN"/>
    </w:rPr>
  </w:style>
  <w:style w:type="paragraph" w:customStyle="1" w:styleId="docdata">
    <w:name w:val="docdata"/>
    <w:basedOn w:val="a2"/>
    <w:rsid w:val="0047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Normal (Web)"/>
    <w:basedOn w:val="a2"/>
    <w:uiPriority w:val="99"/>
    <w:semiHidden/>
    <w:unhideWhenUsed/>
    <w:rsid w:val="0047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lletListFooterTextnumberedBullet1UseCaseListParagraphListParagraphitList1GOSTTableList-Paragraphedeliste1BulletrListParagraph">
    <w:name w:val="Абзац списка;Bullet List;FooterText;numbered;Маркер;Bullet 1;Use Case List Paragraph;ТЗ список;Абзац списка литеральный;List Paragraph;it_List1;Второй абзац списка;Шаг сценария;GOST_TableList;- список;ПАРАГРАФ;Paragraphe de liste1;Bulletr List Paragraph"/>
    <w:rsid w:val="00475E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val="en-US" w:eastAsia="zh-CN"/>
    </w:rPr>
  </w:style>
  <w:style w:type="character" w:customStyle="1" w:styleId="13">
    <w:name w:val="Заголовок 1 Знак"/>
    <w:basedOn w:val="a3"/>
    <w:link w:val="12"/>
    <w:uiPriority w:val="9"/>
    <w:rsid w:val="001B48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ud.gosuslugi.ru/pud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sud.gosuslugi.ru/pud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sud.gosuslugi.ru/pud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sud.gosuslugi.ru/pu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sud.gosuslugi.ru/pud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1D8C41-EA64-4D00-B69A-9DF94B33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19</Pages>
  <Words>9125</Words>
  <Characters>52019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shelenevauk</dc:creator>
  <cp:lastModifiedBy>struchevaky</cp:lastModifiedBy>
  <cp:revision>52</cp:revision>
  <cp:lastPrinted>2026-08-11T11:37:00Z</cp:lastPrinted>
  <dcterms:created xsi:type="dcterms:W3CDTF">2024-03-07T08:00:00Z</dcterms:created>
  <dcterms:modified xsi:type="dcterms:W3CDTF">2026-10-07T08:05:00Z</dcterms:modified>
</cp:coreProperties>
</file>