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240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ОПИСАНИЕ ОБЪЕКТА ЗАКУПКИ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(Техническое задание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на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казание услуг по сопровождению программного обеспечения государственной информационной системы Рязанской области «Наш дом»)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spacing w:after="74" w:afterAutospac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Общие сведения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700"/>
        <w:spacing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1.1. Список сокращений: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tbl>
      <w:tblPr>
        <w:tblStyle w:val="941"/>
        <w:tblW w:w="0" w:type="auto"/>
        <w:tblInd w:w="1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287"/>
        <w:gridCol w:w="6741"/>
      </w:tblGrid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Сокращение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Расшифровка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База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Государственная информационная система Рязанской области «Наш дом»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Единая система идентификации и аутентификации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Операционная система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vMerge w:val="restart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Программное обеспечение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портал «Наш дом Рязань»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Пользователь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Работники исполнительных органов Рязанской области, органов местного самоуправления Рязанской области и граждане, использующие ГИС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Федеральная платформа обратной связи для направления обращений граждан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Система управления базами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ООЗ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Описание объекта закупки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74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Техническая поддержка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6741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Государственное казенное учреждение Рязанской области «Центр информационных технологий Рязанской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287" w:type="dxa"/>
            <w:vMerge w:val="restart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741" w:type="dxa"/>
            <w:vMerge w:val="restart"/>
            <w:textDirection w:val="lrTb"/>
            <w:noWrap w:val="false"/>
          </w:tcPr>
          <w:p>
            <w:pPr>
              <w:ind w:firstLine="0"/>
              <w:spacing w:after="17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Лицо, оказывающее услугу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соответствии с настоящим ООЗ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before="153" w:beforeAutospacing="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1.2. Основной целью оказания услуг является: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обеспечение работоспособности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ГИС</w:t>
      </w:r>
      <w:sdt>
        <w:sdtPr>
          <w:alias w:val=""/>
          <w15:appearance w15:val="boundingBox"/>
          <w:label w:val="0"/>
          <w:lock w:val="unlocked"/>
          <w:tag w:val="goog_rdk_36"/>
          <w:rPr/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  <w:highlight w:val="white"/>
            </w:rPr>
            <w:t xml:space="preserve">,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том числе обеспечение доступности для Пользователей ГИС следующего функционала: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регистрация и авторизация пользователей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ГИС через ЕСИА;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6"/>
        </w:num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заполнение в электронной форме сообщений в адрес исполнительных органов Рязанской области и органов местного самоуправления Рязанской области;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6"/>
        </w:num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передача из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ГИС в ПОС сообщений, поступивших от граждан в ГИС, в том числе приложенных к ним файлов;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6"/>
        </w:num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ение Пользователями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ГИС сведений о ходе рассмотрения сообщений и результатов рассмотрения сообщений, направленных в адрес органов исполнительной власти Рязанской области при помощи ГИС;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6"/>
        </w:num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размещение и публикация в электронной форме опросов Пользователей;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6"/>
        </w:numPr>
        <w:ind w:left="0" w:firstLine="709"/>
        <w:jc w:val="both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«Се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рвис по взаимодействию уполномоченного по правам человека с гражданами».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Данный сервис является функционалом ПО ГИС и позволяет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пользователям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с использованием функциональных возможностей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ПО ГИС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записаться на личный прием к уполномоченному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по правам человека Рязанской области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, написать уполномоченному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по правам человека Рязанской области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6"/>
        </w:numPr>
        <w:ind w:left="0" w:firstLine="709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«Сервис по взаимодействию управляющих организаций с гражданами».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Данный сервис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является функционалом ПО ГИС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позволяет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пользователям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с использованием функциональных возможностей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ПО ГИС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получать информацию об управляющих компаниях (далее - УК) и рейтинге УК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6"/>
        </w:numPr>
        <w:ind w:left="0" w:firstLine="709"/>
        <w:jc w:val="both"/>
        <w:spacing w:after="200"/>
        <w:widowControl w:val="off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передача из ГИС в платежный модуль информации, необходимой для совершения Пользователем платежей за коммунальные услуги.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709"/>
        <w:jc w:val="both"/>
        <w:spacing w:after="200"/>
        <w:widowControl w:val="off"/>
        <w:rPr>
          <w:rStyle w:val="780"/>
          <w:rFonts w:ascii="Times New Roman" w:hAnsi="Times New Roman" w:eastAsia="Times New Roman" w:cs="Times New Roman"/>
          <w:strike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1.3. Информация о ГИС</w:t>
      </w:r>
      <w:r>
        <w:rPr>
          <w:rStyle w:val="780"/>
          <w:rFonts w:ascii="Times New Roman" w:hAnsi="Times New Roman" w:eastAsia="Times New Roman" w:cs="Times New Roman"/>
          <w:strike/>
          <w:sz w:val="24"/>
          <w:szCs w:val="24"/>
          <w:highlight w:val="white"/>
        </w:rPr>
      </w:r>
      <w:r>
        <w:rPr>
          <w:rStyle w:val="780"/>
          <w:rFonts w:ascii="Times New Roman" w:hAnsi="Times New Roman" w:eastAsia="Times New Roman" w:cs="Times New Roman"/>
          <w:strike/>
          <w:sz w:val="24"/>
          <w:szCs w:val="24"/>
          <w:highlight w:val="white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ГИС создана на базе программного обеспечения портал «Наш дом Рязань». Язык программирования - PHP, СУБД -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MySQL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Правообладатель (понятие «правообладатель» приведено в трактовке ст. 1229 части IV Гражданского кодекса Российской Федерации): ООО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ДиджиталВэбТехнолоджи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700"/>
        <w:jc w:val="both"/>
        <w:spacing w:after="240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ГИС находится в рабочем состоянии, а именно: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firstLine="700"/>
        <w:jc w:val="both"/>
        <w:spacing w:after="240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ГИС имеет сайт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в информационно-теллекоммуникационной сети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«Итернет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работает и располагается по адресу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hyperlink r:id="rId11" w:tooltip="https://ор62.рф/" w:history="1">
        <w:r>
          <w:rPr>
            <w:rStyle w:val="915"/>
            <w:rFonts w:ascii="Times New Roman" w:hAnsi="Times New Roman" w:eastAsia="Times New Roman" w:cs="Times New Roman"/>
            <w:b w:val="0"/>
            <w:bCs w:val="0"/>
            <w:sz w:val="24"/>
            <w:szCs w:val="24"/>
            <w:highlight w:val="white"/>
          </w:rPr>
          <w:t xml:space="preserve">https://ор62.рф/</w:t>
        </w:r>
        <w:r>
          <w:rPr>
            <w:rStyle w:val="915"/>
            <w:rFonts w:ascii="Times New Roman" w:hAnsi="Times New Roman" w:eastAsia="Times New Roman" w:cs="Times New Roman"/>
            <w:b w:val="0"/>
            <w:bCs w:val="0"/>
            <w:sz w:val="24"/>
            <w:szCs w:val="24"/>
            <w:highlight w:val="white"/>
          </w:rPr>
        </w:r>
        <w:r>
          <w:rPr>
            <w:rStyle w:val="915"/>
            <w:rFonts w:ascii="Times New Roman" w:hAnsi="Times New Roman" w:eastAsia="Times New Roman" w:cs="Times New Roman"/>
            <w:b/>
            <w:bCs/>
            <w:highlight w:val="white"/>
          </w:rPr>
        </w:r>
      </w:hyperlink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firstLine="700"/>
        <w:jc w:val="both"/>
        <w:spacing w:after="240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Информация 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магазинах приложений в которых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мобильное приложение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доступно для скачивания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размещена на сайте 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информационно-теллекоммуникационной сети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«Интернет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</w:r>
      <w:hyperlink r:id="rId12" w:tooltip="https://ор62.рф/" w:history="1">
        <w:r>
          <w:rPr>
            <w:rStyle w:val="915"/>
            <w:rFonts w:ascii="Times New Roman" w:hAnsi="Times New Roman" w:eastAsia="Times New Roman" w:cs="Times New Roman"/>
            <w:b w:val="0"/>
            <w:bCs w:val="0"/>
            <w:sz w:val="24"/>
            <w:szCs w:val="24"/>
            <w:highlight w:val="white"/>
          </w:rPr>
          <w:t xml:space="preserve">https://ор62.рф/</w:t>
        </w:r>
        <w:r>
          <w:rPr>
            <w:rStyle w:val="915"/>
            <w:rFonts w:ascii="Times New Roman" w:hAnsi="Times New Roman" w:eastAsia="Times New Roman" w:cs="Times New Roman"/>
            <w:b w:val="0"/>
            <w:bCs w:val="0"/>
            <w:sz w:val="24"/>
            <w:szCs w:val="24"/>
            <w:highlight w:val="white"/>
          </w:rPr>
        </w:r>
        <w:r>
          <w:rPr>
            <w:rStyle w:val="915"/>
            <w:rFonts w:ascii="Times New Roman" w:hAnsi="Times New Roman" w:eastAsia="Times New Roman" w:cs="Times New Roman"/>
            <w:b/>
            <w:bCs/>
            <w:highlight w:val="white"/>
          </w:rPr>
        </w:r>
      </w:hyperlink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firstLine="70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Перечень услуг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2.1. В рамках сопровождения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 в соответствии с настоящим ООЗ Заказчик напра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вляет в адрес Исполнителя, а Исполнитель принимает и обрабатывает заявки, обращения, запросы, предусмотренные настоящим ООЗ.</w:t>
      </w:r>
      <w:sdt>
        <w:sdtPr>
          <w15:appearance w15:val="boundingBox"/>
          <w:id w:val="-1327434595"/>
          <w:showingPlcHdr w:val="true"/>
          <w:tag w:val="goog_rdk_39"/>
          <w:rPr/>
        </w:sdtPr>
        <w:sdtContent>
          <w:r>
            <w:t xml:space="preserve">    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2.2. В рамках сопровождения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 в соответствии с 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астоящим ООЗ (в том числе при обработке сообщений Пользователей ГИС) выделяют 2 уровня технической поддержки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–     первый уровень – Заказчик (далее – Первый уровень ТП);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–     второй уровень – Исполнитель (далее – Второй уровень ТП).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ind w:firstLine="700"/>
        <w:jc w:val="both"/>
        <w:spacing w:before="200" w:after="24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2.2.1. П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ервый уровень ТП: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numPr>
          <w:ilvl w:val="0"/>
          <w:numId w:val="3"/>
        </w:num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самостоятельно решает инциденты, которые связаны с недостаточной квалификацией пользователей или настройками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ГИС;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3"/>
        </w:num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в рамках своей компетенции вз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аимодействует с Пользователями ГИС при решении проблем;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3"/>
        </w:numPr>
        <w:ind w:left="0" w:firstLine="709"/>
        <w:jc w:val="both"/>
        <w:spacing w:after="240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передает инциденты, касающиеся работоспособности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ГИС, на второй уровень поддержки в случае невозможности решения на своем уровне.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2.2.2. Второй уровень ТП должен: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numPr>
          <w:ilvl w:val="0"/>
          <w:numId w:val="5"/>
        </w:numPr>
        <w:ind w:left="0" w:firstLine="85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принимать заявки от Первого уровня ТП;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5"/>
        </w:numPr>
        <w:ind w:left="0" w:firstLine="85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осуществлять техническую и консультационную поддержку Первому уровню ТП по исправлению ошибок и устранению сбоев в работе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ГИС;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5"/>
        </w:numPr>
        <w:ind w:left="0" w:firstLine="85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принимать заявки от пользователей ГИС (граждан), созданные через формы обратной связи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ГИС, расположенные во внешней части ГИС (де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сктопная версия и мобильное приложение) и обрабатывать их: отвечать пользователям, если вопрос находится в компетенции Исполнителя, либо перенаправлять заявку Заказчику, в случае если вопрос выходит за рамки компетенции Исполнителя.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5"/>
        </w:numPr>
        <w:ind w:left="0" w:firstLine="85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sdt>
        <w:sdtPr>
          <w15:appearance w15:val="boundingBox"/>
          <w:id w:val="-947085373"/>
          <w:showingPlcHdr w:val="true"/>
          <w:tag w:val="goog_rdk_41"/>
          <w:rPr/>
        </w:sdtPr>
        <w:sdtContent>
          <w:r>
            <w:t xml:space="preserve">    </w:t>
          </w:r>
        </w:sdtContent>
      </w:sdt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передавать на первый уровень поддержки сообщения Пользователей ГИС, которые относятся к компетенции Заказчика, получать от первого уровня ответ на переданное сообщение и перенаправлять полученный ответ Пользователю ГИС.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numPr>
          <w:ilvl w:val="0"/>
          <w:numId w:val="5"/>
        </w:numPr>
        <w:ind w:left="0" w:firstLine="850"/>
        <w:jc w:val="both"/>
        <w:spacing w:after="240"/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обеспечивать взаимодействие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ГИС с се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рвисом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Яндекс.Карты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период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г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р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г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к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р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к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должно обеспечиваться не более 10000 запросов ГИС к сервису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Яндекс.Карты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» в сутки);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</w:r>
    </w:p>
    <w:p>
      <w:pPr>
        <w:numPr>
          <w:ilvl w:val="0"/>
          <w:numId w:val="5"/>
        </w:numPr>
        <w:ind w:left="0" w:firstLine="850"/>
        <w:jc w:val="both"/>
        <w:spacing w:after="240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сопровождать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ГИС, в том числе осуществлять информационное и техническое сопровождение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ГИС для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обеспечения функционирования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в соответствии с настоящим ООЗ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2.3. Сопровождение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 в соответствии с настоящим ООЗ включает в себя информационное и техническое сопровождение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 для обеспечения функционирования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ГИС, которое оказывает второй уровень ТП в течение всего срока оказания услуг.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2.3.1. Информационное сопровож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дение ГИС включает в себя в том числе следующие услуги: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5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консультации по устранению сбоев в работе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ГИС,</w:t>
      </w:r>
      <w:sdt>
        <w:sdtPr>
          <w15:appearance w15:val="boundingBox"/>
          <w:id w:val="-1538664444"/>
          <w:showingPlcHdr w:val="true"/>
          <w:tag w:val="goog_rdk_44"/>
          <w:rPr/>
        </w:sdtPr>
        <w:sdtContent>
          <w:r>
            <w:t xml:space="preserve">    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не позволяющих пользователям выполнить свои прямые задачи;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5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консультации по настройке и оптимизации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ГИС, в том числе в случае перехода на ново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 (другое) серверное оборудование;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5"/>
        </w:numPr>
        <w:jc w:val="both"/>
        <w:spacing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консультирование специалистов Первого уровня ТП Заказчика по телефону, электронной почте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посредством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сервиса обмена мгновенными сообщениями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(при наличии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сервиса обмена мгновенными сообщениями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у Исполнителя)</w:t>
      </w:r>
      <w:sdt>
        <w:sdtPr>
          <w15:appearance w15:val="boundingBox"/>
          <w:id w:val="302976840"/>
          <w:tag w:val="goog_rdk_50"/>
          <w:rPr/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по вопро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сам настройки прав доступа к административной панели, личным кабинетам, создания и редактирования опросов, новых категорий и тем рубрикатора и другим сопутствующим вопросам в рамках функционала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2.3.2. Техническое сопровождение ГИС включает в себя следующ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ие услуги: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настройке, администрированию, и сопровождению ОС,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системного и прикладного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функционирующ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его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 серверах Заказчика, на которых развернут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исправление ошибок в работе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адаптация исходного кода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 в целях устранения выявленных ошибок или дефектов, а также в целях обеспечения взаимодействия компонентов программного обеспечения (API) при обновлениях/изменениях внешних информационных систем, с которыми взаимодей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ствует ГИС;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техническое сопровождение БД ГИС;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техническое сопровождение работ по восстановлению БД ГИС из резервной копии после сбоя;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техническое сопровождение процедуры привязки БД ГИС в случае технологической необходимости;</w:t>
      </w:r>
      <w:sdt>
        <w:sdtPr>
          <w15:appearance w15:val="boundingBox"/>
          <w:id w:val="-1904593169"/>
          <w:showingPlcHdr w:val="true"/>
          <w:tag w:val="goog_rdk_57"/>
          <w:rPr/>
        </w:sdtPr>
        <w:sdtContent>
          <w:r>
            <w:t xml:space="preserve">    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</w:pPr>
      <w:r/>
      <w:sdt>
        <w:sdtPr>
          <w15:appearance w15:val="boundingBox"/>
          <w:id w:val="-119528106"/>
          <w:showingPlcHdr w:val="true"/>
          <w:tag w:val="goog_rdk_60"/>
          <w:rPr/>
        </w:sdtPr>
        <w:sdtContent>
          <w:r>
            <w:t xml:space="preserve">    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сопровождение изме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нений, напрямую затрагивающих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функционирование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ГИС;</w:t>
      </w:r>
      <w:r/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проведение функциональных настроек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 в соответствии с заявками Заказчика (в случае возникновения у Заказчика потребности в функциональных настройках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ГИС, он уведомляет об этом Исполнителя);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установка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бновлений программного обеспечения, используемого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в работе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ГИС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, в том числе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(язык программирования - PHP, СУБД -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MySQL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swift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kotlin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по мере выпуска обновлений);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адаптация кода мобильных приложений при обновлении мобильных ОС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iOS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Android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поддержка и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бновление библиотек, используемых в мобильных приложениях (работа с сетевым трафиком, построение графиков, работа с графическими изображениями);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исправление проблем с интерфейсом мобильных приложений при массовой эксплуатации.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20"/>
        <w:jc w:val="both"/>
        <w:spacing w:after="240"/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2.4. В случае необходимости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улучшения характеристик серверного программного обеспечения и оборудования для корректной работы ГИС, Исполнитель обязан заблаговременно проинформировать Заказчика о такой необходимости.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2.5. Второй уровень ТП не осуществляет информационное и 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ехническое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сопровождение: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7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вопросам, относящимся к программным продуктам, не использующимся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работе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ГИС;</w:t>
      </w:r>
      <w:sdt>
        <w:sdtPr>
          <w:alias w:val=""/>
          <w15:appearance w15:val="boundingBox"/>
          <w:label w:val="0"/>
          <w:lock w:val="unlocked"/>
          <w:showingPlcHdr w:val="true"/>
          <w:tag w:val="goog_rdk_53"/>
          <w:rPr/>
        </w:sdtPr>
        <w:sdtContent>
          <w:r>
            <w:t xml:space="preserve">    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7"/>
        </w:numPr>
        <w:jc w:val="both"/>
        <w:spacing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установке ОС, функционирующих на серверах Заказчика, на которых развернута ГИС;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5"/>
        <w:numPr>
          <w:ilvl w:val="0"/>
          <w:numId w:val="17"/>
        </w:numPr>
        <w:jc w:val="both"/>
        <w:spacing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вопросам корректного функционирования вычислительной техники и локальной вычислительной сети Пользователей ГИС.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20"/>
        <w:jc w:val="both"/>
        <w:spacing w:after="68" w:afterAutospacing="0"/>
        <w:rPr>
          <w:rFonts w:ascii="Times New Roman" w:hAnsi="Times New Roman" w:eastAsia="Times New Roman" w:cs="Times New Roman"/>
          <w:strike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При удаленном оказании услуг подключение Исполнителя к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локальной сети Заказчика и ПО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ГИС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производится посредством сертифицированных программных или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программно-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аппаратных сре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дств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кр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иптографической защиты информации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использующих технологию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VipNET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обеспечивающих защиту информации, хранящейся 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ГИС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и передаваемой через защищенную информационно-телекоммуникационную сеть органов государственной власти Рязанской области. Программные или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программно-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аппаратные средств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 использующие технологию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VipNET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для подключения к сети Заказчика Исполнитель приобретает самостоятельно за свой счет.</w:t>
      </w:r>
      <w:r>
        <w:rPr>
          <w:rFonts w:ascii="Times New Roman" w:hAnsi="Times New Roman" w:eastAsia="Times New Roman" w:cs="Times New Roman"/>
          <w:strike/>
          <w:sz w:val="24"/>
          <w:szCs w:val="24"/>
        </w:rPr>
      </w:r>
      <w:r>
        <w:rPr>
          <w:rFonts w:ascii="Times New Roman" w:hAnsi="Times New Roman" w:eastAsia="Times New Roman" w:cs="Times New Roman"/>
          <w:strike/>
          <w:sz w:val="24"/>
          <w:szCs w:val="24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При обнаружении Заказчиком в процессе эксплуатации, уязвимостей в используемом в ГИС программном обеспечении, включая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компоненты операционной системы, серверного и прикладного программного обеспечения, при использовании которых возможно нарушение конфиденциальности, доступности или целостности обрабатываемой в ГИС информации,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Исполнитель обязан в кратчайшие сроки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устранить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вышеуказанные уязвимости в соответствии с рекомендациями Заказчика, либо регуляторов в сфере информационной безопасности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Для доступа к информационной системе и/или информационной инфраструктуре Заказчика должны использоваться средства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вычислительной техники с установленными сертифицированными средствами защиты информации и актуальной версией программного обеспечения, которые не используются в личных целях и к которым применяются корпоративные меры по соблюдению требований обеспечения 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нформационной безопасности.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Исполнитель обязуется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, не позднее 3 рабочих дней после заключения контракта, предоставить Заказчику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писок сотрудников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планирующих осуществлять удаленный доступ к информационной инфраструктуре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За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казчика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, список и контактные данные сотрудников ответственных за обеспечение информационной безопасности Заказчика, а также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перечень установленных сертифицированных средств защиты информации на автоматизированных рабочих местах используемых для удаленного подключения к информационной инфраструктуре Заказчика.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В случае изменения состава указанных сотрудников необходимо уведомлять Заказчика 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фактах таких изменений в течение 1 календарного дня.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Исполнитель обязуется, в случае наступления в его информационной инфраструктуре компьютерного инцидента,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в течение 1 календарного дня уведомлять Заказчика о данном инциденте.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Исполнитель обязуется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, не позднее 3 рабочих дней после заключения контракта, предоставить Заказчику информацию о наличии и дате утверждения следующих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документов: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left="283" w:right="0" w:firstLine="284"/>
        <w:jc w:val="both"/>
        <w:spacing w:after="0" w:afterAutospacing="0" w:line="262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     </w:t>
      </w:r>
      <w:r>
        <w:rPr>
          <w:sz w:val="24"/>
          <w:szCs w:val="24"/>
          <w:highlight w:val="none"/>
        </w:rPr>
        <w:t xml:space="preserve">—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политика информационной безопасности Исполнителя;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     </w:t>
      </w:r>
      <w:r>
        <w:rPr>
          <w:sz w:val="24"/>
          <w:szCs w:val="24"/>
          <w:highlight w:val="none"/>
        </w:rPr>
        <w:t xml:space="preserve">—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план реагирования на компьютерные инциденты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в информационной инфраструктуре Исполнителя;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   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регламент действий работников Исполнителя в случае нештатных ситуаций;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142" w:right="0" w:firstLine="425"/>
        <w:jc w:val="both"/>
        <w:spacing w:after="0" w:afterAutospacing="0" w:line="262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    </w:t>
      </w:r>
      <w:r>
        <w:rPr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информацию о периоди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ческом проведении внутренних (внешних) аудитов информационной безопасности и проведении тестирования на проникновение в информационную инфраструктуру Исполнителя.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567"/>
        <w:jc w:val="both"/>
        <w:spacing w:after="0" w:afterAutospacing="0" w:line="262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Исполнителю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необходимо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обеспечить хранение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журнала событий всех действий сотрудников Исполнителя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при осу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ществлении удаленного подключения к информационной инфраструктуре Заказчика сроком не менее 1 года. В случае возникновения компьютерного инцидента Исполнитель обязуется по требованию Заказчика, в течение 1 календарного дня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с даты получения такого требования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предоставлять указанные журналы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событий.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700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ind w:firstLine="700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/>
      <w:sdt>
        <w:sdtPr>
          <w15:appearance w15:val="boundingBox"/>
          <w:id w:val="1296725264"/>
          <w:tag w:val="goog_rdk_65"/>
          <w:rPr>
            <w:highlight w:val="white"/>
          </w:rPr>
        </w:sdtPr>
        <w:sdtContent>
          <w:r>
            <w:rPr>
              <w:rFonts w:ascii="Times New Roman" w:hAnsi="Times New Roman" w:eastAsia="Times New Roman" w:cs="Times New Roman"/>
              <w:b/>
              <w:sz w:val="24"/>
              <w:szCs w:val="24"/>
              <w:highlight w:val="white"/>
            </w:rPr>
            <w:t xml:space="preserve">3.</w:t>
          </w:r>
        </w:sdtContent>
      </w:sdt>
      <w:r/>
      <w:sdt>
        <w:sdtPr>
          <w15:appearance w15:val="boundingBox"/>
          <w:id w:val="908191858"/>
          <w:tag w:val="goog_rdk_66"/>
          <w:rPr>
            <w:highlight w:val="white"/>
          </w:rPr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  <w:highlight w:val="white"/>
            </w:rPr>
            <w:t xml:space="preserve"> </w:t>
          </w:r>
        </w:sdtContent>
      </w:sdt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Взаимодействие сторон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3.1. Информационное и техническое сопровождение ГИС осуществляется Исполнителе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м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 понедельника по пятницу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9:00 до 18:00 часов по московскому времени в соответствии с перечнем услуг, указанных в разделе 2 настоящего ООЗ, в течение всего срок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 оказания услуг.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1" w:name="_heading=h.gjdgxs"/>
      <w:r/>
      <w:bookmarkEnd w:id="1"/>
      <w:r>
        <w:rPr>
          <w:rFonts w:ascii="Times New Roman" w:hAnsi="Times New Roman" w:eastAsia="Times New Roman" w:cs="Times New Roman"/>
          <w:sz w:val="24"/>
          <w:szCs w:val="24"/>
        </w:rPr>
        <w:t xml:space="preserve">3.2. Направление заявок, обращений, запросов, предусмотренных настоящим ТЗ, осуществляется посредством системы регистрации обращений Заказчика, расположенной в информационно-телекоммуникационной сети «Интернет». Заказчик в течение пяти 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бочих дней с даты заключения контракта обязан сообщить Исполнителю адрес системы регистрации обращений и учётные данные для входа. Заказчик может обращаться к Исполнителю посредством телефонной связи. Исполнитель в течении пяти рабочих дней с даты заключен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ия контракта обязан сообщить Заказчику номер телефона.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3.3. Информационное сопровождение по эксплуатации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 заключается в подготовке Исполнителем ответа по существу заданного вопроса и передаче его в устной или письменной форме – по телефону, электронным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письмом на электронный адрес Заказчика или через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сервис обмена мгновенными сообщениями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(при наличии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сервиса обмена мгновенными сообщениями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у Исполнителя).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3.4. Техническое сопровождение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 включает выполнение требований, установленных разделом 2 настоящего ООЗ, в том числе на основании заявок, обращений, запросов Заказчика. При этом заявки, обращения, запросы должны быть приняты Исполнителем в день их посту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пления Исполнителю.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3.5. Устранение неисправности в работе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ГИС Исполнителем может быть не выполнено, если устранение таких неисправностей находится в зоне ответственности Заказчика или третьих лиц. О факте приостановки действий по устранению неисправносте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й в работе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ГИС по причинам, указанным в настоящем ООЗ, Исполнитель должен информировать Заказчика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письменной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форме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указанием подтверждающих фактов нахождения неисправности в зоне ответственности Заказчика или третьих лиц.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firstLine="700"/>
        <w:jc w:val="both"/>
        <w:spacing w:after="24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3.6. </w:t>
      </w:r>
      <w:r>
        <w:rPr>
          <w:rFonts w:ascii="Times New Roman" w:hAnsi="Times New Roman" w:cs="Times New Roman"/>
          <w:sz w:val="24"/>
          <w:szCs w:val="24"/>
        </w:rPr>
        <w:t xml:space="preserve">Решение заявок,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в том числе устранение неисправностей в работе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ПО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ГИС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осуществляется Исполнителем в сроки, соответствующие их приоритету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tbl>
      <w:tblPr>
        <w:tblStyle w:val="789"/>
        <w:tblW w:w="0" w:type="auto"/>
        <w:tblLayout w:type="fixed"/>
        <w:tblLook w:val="04A0" w:firstRow="1" w:lastRow="0" w:firstColumn="1" w:lastColumn="0" w:noHBand="0" w:noVBand="1"/>
      </w:tblPr>
      <w:tblGrid>
        <w:gridCol w:w="1644"/>
        <w:gridCol w:w="7600"/>
      </w:tblGrid>
      <w:tr>
        <w:tblPrEx/>
        <w:trPr/>
        <w:tc>
          <w:tcPr>
            <w:tcW w:w="1644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600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1644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600" w:type="dxa"/>
            <w:textDirection w:val="lrTb"/>
            <w:noWrap w:val="false"/>
          </w:tcPr>
          <w:p>
            <w:pPr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Заявка, связанная с некритичными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Пользователей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ГИС вспомогательными функциями. Присваивается обращениям, оказание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по которым прямо не предусмотрено положениями Контракта.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1644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600" w:type="dxa"/>
            <w:textDirection w:val="lrTb"/>
            <w:noWrap w:val="false"/>
          </w:tcPr>
          <w:p>
            <w:pPr>
              <w:jc w:val="both"/>
              <w:spacing w:before="57" w:after="57"/>
              <w:tabs>
                <w:tab w:val="left" w:pos="0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Заявка, связанная с критичными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Пользователей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ГИС функциями, но есть альтернативные способы достижения результата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ГИС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Данный статус необходимо проставлять всем заявкам, не попадающим под описание высокого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приоритета (статус по умолчанию).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1644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600" w:type="dxa"/>
            <w:textDirection w:val="lrTb"/>
            <w:noWrap w:val="false"/>
          </w:tcPr>
          <w:p>
            <w:pPr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Заявка, связанная с критичными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Пользователей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ГИС функциями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позволяет достижению конечного результата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ГИС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К высокому приоритету отно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ится, в том числе полный отказ работы 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ГИС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</w:tbl>
    <w:p>
      <w:pPr>
        <w:jc w:val="both"/>
        <w:spacing w:after="240"/>
      </w:pPr>
      <w:r/>
      <w:r/>
    </w:p>
    <w:tbl>
      <w:tblPr>
        <w:tblStyle w:val="789"/>
        <w:tblW w:w="0" w:type="auto"/>
        <w:tblLayout w:type="fixed"/>
        <w:tblLook w:val="04A0" w:firstRow="1" w:lastRow="0" w:firstColumn="1" w:lastColumn="0" w:noHBand="0" w:noVBand="1"/>
      </w:tblPr>
      <w:tblGrid>
        <w:gridCol w:w="1786"/>
        <w:gridCol w:w="7458"/>
      </w:tblGrid>
      <w:tr>
        <w:tblPrEx/>
        <w:trPr/>
        <w:tc>
          <w:tcPr>
            <w:tcW w:w="1786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458" w:type="dxa"/>
            <w:textDirection w:val="lrTb"/>
            <w:noWrap w:val="false"/>
          </w:tcPr>
          <w:p>
            <w:pPr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решения заявки в рабочих часах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1786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458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1786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458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1786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458" w:type="dxa"/>
            <w:textDirection w:val="lrTb"/>
            <w:noWrap w:val="false"/>
          </w:tcPr>
          <w:p>
            <w:pPr>
              <w:ind w:left="142" w:hanging="142"/>
              <w:jc w:val="both"/>
              <w:spacing w:before="57" w:after="57"/>
              <w:tabs>
                <w:tab w:val="left" w:pos="284" w:leader="none"/>
                <w:tab w:val="left" w:pos="3577" w:leader="none"/>
              </w:tabs>
              <w:rPr>
                <w:rFonts w:ascii="Times New Roman" w:hAnsi="Times New Roman" w:cs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firstLine="700"/>
        <w:jc w:val="both"/>
        <w:spacing w:before="238" w:after="24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Сроки р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ешение заявок,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в том числе устранение неисправностей в работе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ПО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ГИС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Исполнителем могут быть увеличены с согласия Заказчика.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del w:id="0" w:author="aaa" w:date="2025-10-07T09:06:30Z" oouserid="aaa">
        <w:r>
          <w:rPr>
            <w:rFonts w:ascii="Times New Roman" w:hAnsi="Times New Roman" w:eastAsia="Times New Roman" w:cs="Times New Roman"/>
          </w:rPr>
        </w:r>
      </w:del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4. Зоны ответственности Сторон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4.1. В зоне ответственности Исполнителя: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4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прием и обработка заявок от Первого уровня ТП (Заказчика);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4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оказание услуг в соответствии с текущим ООЗ;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4"/>
        </w:numPr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своевременное предоставление корректных и актуальных требований к техническому (программно-аппаратному) окружени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ю ГИС, к технологии эксплуатации и обновлению ГИС;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numPr>
          <w:ilvl w:val="0"/>
          <w:numId w:val="4"/>
        </w:numPr>
        <w:jc w:val="both"/>
        <w:spacing w:after="200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своевреме</w:t>
      </w:r>
      <w:bookmarkStart w:id="2" w:name="_GoBack"/>
      <w:r/>
      <w:bookmarkEnd w:id="2"/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установка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обновлений программного обеспечения, используемого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в работе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ГИС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в том числе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(язык программирования - PHP, СУБД -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MySQL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swift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kotlin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по мере выпуска обновлений);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4.2. В зоне отве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тственности Заказчика: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предоставление максимально подробного и четкого описания проблем при направлении Исполнителю заявок, обращений, запросов;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информирование Исполнителя о найденных ошибках и проблемах при эксплуатации ГИС;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обеспечение доступа Исполнител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 к серверному оборудованию и БД ГИС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посредством собственной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ViPNet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сети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выполнение рекомендаций Исполнителя по устранению сбоев, дефектов.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  <w:t xml:space="preserve">Исполнитель предоставляет Заказчику отчетную документацию в электронной форме (по форме Приложение 1) о количестве обработанных обращений (за исключением обращений в СРО) за отчетный период. Отчетным считается период с 26 числа предыдущего месяца, но не ра</w:t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  <w:t xml:space="preserve">нее даты начала оказания услуг, установленной контрактом, по 25 число текущего месяца включительно. Информация предоставляется ежемесячно, в первый рабочий день, следующий за отчетным периодом. </w:t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</w:r>
    </w:p>
    <w:p>
      <w:pPr>
        <w:ind w:left="720" w:firstLine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  <w:t xml:space="preserve">Исполнитель предоставляет Заказчику отчетную документацию в эл</w:t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  <w:t xml:space="preserve">ектронной ф</w:t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  <w:t xml:space="preserve">орме (по форме Приложение 1) о количестве обработанных обращений (за исключением обращений в СРО)  также в случае поступления от Заказчика запроса на предоставление отчетной документации в электронной форме за иной период, не указанный в предыдущем абзаце </w:t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  <w:t xml:space="preserve">настоящего пункта. При этом Исполнитель предоставляет Заказчику отчетную документацию в электронной форме (по форме Приложение 1) о количестве обработанных обращений (за исключением обращений в СРО) в соответствии с настоящим абзацем в течение 2 раб</w:t>
      </w:r>
      <w:r>
        <w:rPr>
          <w:rFonts w:ascii="Times New Roman" w:hAnsi="Times New Roman" w:eastAsia="Times New Roman" w:cs="Times New Roman"/>
          <w:color w:val="222222"/>
          <w:spacing w:val="-2"/>
          <w:sz w:val="24"/>
          <w:szCs w:val="24"/>
          <w:highlight w:val="none"/>
        </w:rPr>
        <w:t xml:space="preserve">очих дней с даты получения Исполнителем соответствующего запроса.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720" w:firstLine="0"/>
        <w:jc w:val="both"/>
        <w:rPr>
          <w:rStyle w:val="915"/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Отчетная документация предоставляется Заказчику путем направления на электронную почту </w:t>
      </w:r>
      <w:hyperlink r:id="rId13" w:tooltip="mailto:cit@ryazan.gov.ru." w:history="1">
        <w:r>
          <w:rPr>
            <w:rStyle w:val="915"/>
            <w:rFonts w:ascii="Times New Roman" w:hAnsi="Times New Roman" w:cs="Times New Roman"/>
            <w:sz w:val="24"/>
            <w:szCs w:val="24"/>
            <w:highlight w:val="none"/>
          </w:rPr>
          <w:t xml:space="preserve">cit@ryazan.gov.ru.</w:t>
        </w:r>
        <w:r>
          <w:rPr>
            <w:rStyle w:val="915"/>
            <w:rFonts w:ascii="Times New Roman" w:hAnsi="Times New Roman" w:cs="Times New Roman"/>
            <w:sz w:val="24"/>
            <w:szCs w:val="24"/>
            <w:highlight w:val="none"/>
          </w:rPr>
        </w:r>
        <w:r>
          <w:rPr>
            <w:rStyle w:val="915"/>
            <w:rFonts w:ascii="Times New Roman" w:hAnsi="Times New Roman" w:cs="Times New Roman"/>
            <w:sz w:val="24"/>
            <w:szCs w:val="24"/>
            <w:highlight w:val="none"/>
          </w:rPr>
        </w:r>
      </w:hyperlink>
      <w:r>
        <w:rPr>
          <w:rStyle w:val="915"/>
          <w:rFonts w:ascii="Times New Roman" w:hAnsi="Times New Roman" w:cs="Times New Roman"/>
          <w:sz w:val="24"/>
          <w:szCs w:val="24"/>
          <w:highlight w:val="none"/>
        </w:rPr>
      </w:r>
      <w:r>
        <w:rPr>
          <w:rStyle w:val="915"/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720" w:firstLine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720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ind w:left="720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ind w:left="0" w:firstLine="5953"/>
        <w:jc w:val="right"/>
        <w:spacing w:line="57" w:lineRule="atLeast"/>
        <w:rPr>
          <w:rFonts w:ascii="Times New Roman" w:hAnsi="Times New Roman" w:cs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highlight w:val="none"/>
        </w:rPr>
        <w:t xml:space="preserve">риложение № 1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pPr>
        <w:ind w:left="0" w:firstLine="5953"/>
        <w:jc w:val="right"/>
        <w:spacing w:line="57" w:lineRule="atLeast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highlight w:val="none"/>
        </w:rPr>
        <w:t xml:space="preserve">к Описанию объекта закупки на оказание услуг по государственному </w:t>
      </w:r>
      <w:r>
        <w:rPr>
          <w:rFonts w:ascii="Times New Roman" w:hAnsi="Times New Roman" w:eastAsia="Times New Roman" w:cs="Times New Roman"/>
          <w:color w:val="000000"/>
          <w:highlight w:val="none"/>
        </w:rPr>
        <w:br/>
        <w:t xml:space="preserve"> контракту от _________ 202  г. №___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0" w:firstLine="850"/>
        <w:jc w:val="right"/>
        <w:spacing w:line="57" w:lineRule="atLeast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0" w:firstLine="850"/>
        <w:jc w:val="right"/>
        <w:spacing w:line="420" w:lineRule="atLeast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0" w:firstLine="850"/>
        <w:jc w:val="center"/>
        <w:spacing w:line="420" w:lineRule="atLeast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  <w:t xml:space="preserve">Журнал учёта и обработки обращений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0" w:firstLine="850"/>
        <w:jc w:val="center"/>
        <w:spacing w:line="420" w:lineRule="atLeast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789"/>
        <w:tblW w:w="0" w:type="auto"/>
        <w:tblInd w:w="119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640"/>
        <w:gridCol w:w="1110"/>
        <w:gridCol w:w="1502"/>
        <w:gridCol w:w="1385"/>
        <w:gridCol w:w="1450"/>
        <w:gridCol w:w="1701"/>
      </w:tblGrid>
      <w:tr>
        <w:tblPrEx/>
        <w:trPr>
          <w:trHeight w:val="120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п.п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640" w:type="dxa"/>
            <w:textDirection w:val="lrTb"/>
            <w:noWrap w:val="false"/>
          </w:tcPr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Дата поступления 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10" w:type="dxa"/>
            <w:textDirection w:val="lrTb"/>
            <w:noWrap w:val="false"/>
          </w:tcPr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Дата закрытия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502" w:type="dxa"/>
            <w:textDirection w:val="lrTb"/>
            <w:noWrap w:val="false"/>
          </w:tcPr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Наименование организации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385" w:type="dxa"/>
            <w:textDirection w:val="lrTb"/>
            <w:noWrap w:val="false"/>
          </w:tcPr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Краткое содержание обращения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450" w:type="dxa"/>
            <w:textDirection w:val="lrTb"/>
            <w:noWrap w:val="false"/>
          </w:tcPr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Категория обращения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(консультация/инцидент)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ind w:left="0" w:firstLine="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Приоритет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ind w:left="0" w:firstLine="85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640" w:type="dxa"/>
            <w:textDirection w:val="lrTb"/>
            <w:noWrap w:val="false"/>
          </w:tcPr>
          <w:p>
            <w:pPr>
              <w:ind w:left="0" w:firstLine="85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10" w:type="dxa"/>
            <w:textDirection w:val="lrTb"/>
            <w:noWrap w:val="false"/>
          </w:tcPr>
          <w:p>
            <w:pPr>
              <w:ind w:left="0" w:firstLine="85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502" w:type="dxa"/>
            <w:textDirection w:val="lrTb"/>
            <w:noWrap w:val="false"/>
          </w:tcPr>
          <w:p>
            <w:pPr>
              <w:ind w:left="0" w:firstLine="85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385" w:type="dxa"/>
            <w:textDirection w:val="lrTb"/>
            <w:noWrap w:val="false"/>
          </w:tcPr>
          <w:p>
            <w:pPr>
              <w:ind w:left="0" w:firstLine="85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450" w:type="dxa"/>
            <w:textDirection w:val="lrTb"/>
            <w:noWrap w:val="false"/>
          </w:tcPr>
          <w:p>
            <w:pPr>
              <w:ind w:left="0" w:firstLine="85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ind w:left="0" w:firstLine="850"/>
              <w:jc w:val="center"/>
              <w:spacing w:line="420" w:lineRule="atLeast"/>
              <w:rPr>
                <w:rFonts w:ascii="Times New Roman" w:hAnsi="Times New Roman" w:cs="Times New Roman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</w:tbl>
    <w:p>
      <w:pPr>
        <w:ind w:left="0" w:firstLine="850"/>
        <w:jc w:val="center"/>
        <w:spacing w:line="420" w:lineRule="atLeast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spacing w:after="113"/>
        <w:rPr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highlight w:val="none"/>
        </w:rPr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ind w:left="720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sectPr>
      <w:headerReference w:type="default" r:id="rId9"/>
      <w:footnotePr/>
      <w:endnotePr/>
      <w:type w:val="nextPage"/>
      <w:pgSz w:w="11909" w:h="16834" w:orient="portrait"/>
      <w:pgMar w:top="1157" w:right="1440" w:bottom="1440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3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59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8"/>
  </w:num>
  <w:num w:numId="6">
    <w:abstractNumId w:val="4"/>
  </w:num>
  <w:num w:numId="7">
    <w:abstractNumId w:val="1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ru-RU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5" w:default="1">
    <w:name w:val="Normal"/>
  </w:style>
  <w:style w:type="paragraph" w:styleId="716">
    <w:name w:val="Heading 1"/>
    <w:basedOn w:val="715"/>
    <w:next w:val="715"/>
    <w:link w:val="76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717">
    <w:name w:val="Heading 2"/>
    <w:basedOn w:val="715"/>
    <w:next w:val="715"/>
    <w:link w:val="76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718">
    <w:name w:val="Heading 3"/>
    <w:basedOn w:val="715"/>
    <w:next w:val="715"/>
    <w:link w:val="76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719">
    <w:name w:val="Heading 4"/>
    <w:basedOn w:val="715"/>
    <w:next w:val="715"/>
    <w:link w:val="76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720">
    <w:name w:val="Heading 5"/>
    <w:basedOn w:val="715"/>
    <w:next w:val="715"/>
    <w:link w:val="770"/>
    <w:pPr>
      <w:keepLines/>
      <w:keepNext/>
      <w:spacing w:before="240" w:after="80"/>
      <w:outlineLvl w:val="4"/>
    </w:pPr>
    <w:rPr>
      <w:color w:val="666666"/>
    </w:rPr>
  </w:style>
  <w:style w:type="paragraph" w:styleId="721">
    <w:name w:val="Heading 6"/>
    <w:basedOn w:val="715"/>
    <w:next w:val="715"/>
    <w:link w:val="771"/>
    <w:pPr>
      <w:keepLines/>
      <w:keepNext/>
      <w:spacing w:before="240" w:after="80"/>
      <w:outlineLvl w:val="5"/>
    </w:pPr>
    <w:rPr>
      <w:i/>
      <w:color w:val="666666"/>
    </w:rPr>
  </w:style>
  <w:style w:type="paragraph" w:styleId="722">
    <w:name w:val="Heading 7"/>
    <w:basedOn w:val="715"/>
    <w:next w:val="715"/>
    <w:link w:val="772"/>
    <w:uiPriority w:val="9"/>
    <w:unhideWhenUsed/>
    <w:qFormat/>
    <w:pPr>
      <w:keepLines/>
      <w:keepNext/>
      <w:spacing w:before="320" w:after="200"/>
      <w:outlineLvl w:val="6"/>
    </w:pPr>
    <w:rPr>
      <w:b/>
      <w:bCs/>
      <w:i/>
      <w:iCs/>
    </w:rPr>
  </w:style>
  <w:style w:type="paragraph" w:styleId="723">
    <w:name w:val="Heading 8"/>
    <w:basedOn w:val="715"/>
    <w:next w:val="715"/>
    <w:link w:val="773"/>
    <w:uiPriority w:val="9"/>
    <w:unhideWhenUsed/>
    <w:qFormat/>
    <w:pPr>
      <w:keepLines/>
      <w:keepNext/>
      <w:spacing w:before="320" w:after="200"/>
      <w:outlineLvl w:val="7"/>
    </w:pPr>
    <w:rPr>
      <w:i/>
      <w:iCs/>
    </w:rPr>
  </w:style>
  <w:style w:type="paragraph" w:styleId="724">
    <w:name w:val="Heading 9"/>
    <w:basedOn w:val="715"/>
    <w:next w:val="715"/>
    <w:link w:val="774"/>
    <w:uiPriority w:val="9"/>
    <w:unhideWhenUsed/>
    <w:qFormat/>
    <w:pPr>
      <w:keepLines/>
      <w:keepNext/>
      <w:spacing w:before="320" w:after="200"/>
      <w:outlineLvl w:val="8"/>
    </w:pPr>
    <w:rPr>
      <w:i/>
      <w:iCs/>
      <w:sz w:val="21"/>
      <w:szCs w:val="21"/>
    </w:rPr>
  </w:style>
  <w:style w:type="character" w:styleId="725" w:default="1">
    <w:name w:val="Default Paragraph Font"/>
    <w:uiPriority w:val="1"/>
    <w:semiHidden/>
    <w:unhideWhenUsed/>
  </w:style>
  <w:style w:type="table" w:styleId="7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7" w:default="1">
    <w:name w:val="No List"/>
    <w:uiPriority w:val="99"/>
    <w:semiHidden/>
    <w:unhideWhenUsed/>
  </w:style>
  <w:style w:type="table" w:styleId="728">
    <w:name w:val="Plain Table 1"/>
    <w:basedOn w:val="726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26"/>
    <w:uiPriority w:val="59"/>
    <w:pPr>
      <w:spacing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5 Dark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8">
    <w:name w:val="Grid Table 6 Colorful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9">
    <w:name w:val="Grid Table 7 Colorful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5 Dark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45">
    <w:name w:val="List Table 6 Colorful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46">
    <w:name w:val="List Table 7 Colorful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48">
    <w:name w:val="Title"/>
    <w:basedOn w:val="715"/>
    <w:next w:val="715"/>
    <w:link w:val="777"/>
    <w:pPr>
      <w:keepLines/>
      <w:keepNext/>
      <w:spacing w:after="60"/>
    </w:pPr>
    <w:rPr>
      <w:sz w:val="52"/>
      <w:szCs w:val="52"/>
    </w:rPr>
  </w:style>
  <w:style w:type="character" w:styleId="749" w:customStyle="1">
    <w:name w:val="Heading 1 Char"/>
    <w:basedOn w:val="725"/>
    <w:uiPriority w:val="9"/>
    <w:rPr>
      <w:rFonts w:ascii="Arial" w:hAnsi="Arial" w:eastAsia="Arial" w:cs="Arial"/>
      <w:sz w:val="40"/>
      <w:szCs w:val="40"/>
    </w:rPr>
  </w:style>
  <w:style w:type="character" w:styleId="750" w:customStyle="1">
    <w:name w:val="Heading 2 Char"/>
    <w:basedOn w:val="725"/>
    <w:uiPriority w:val="9"/>
    <w:rPr>
      <w:rFonts w:ascii="Arial" w:hAnsi="Arial" w:eastAsia="Arial" w:cs="Arial"/>
      <w:sz w:val="34"/>
    </w:rPr>
  </w:style>
  <w:style w:type="character" w:styleId="751" w:customStyle="1">
    <w:name w:val="Heading 3 Char"/>
    <w:basedOn w:val="725"/>
    <w:uiPriority w:val="9"/>
    <w:rPr>
      <w:rFonts w:ascii="Arial" w:hAnsi="Arial" w:eastAsia="Arial" w:cs="Arial"/>
      <w:sz w:val="30"/>
      <w:szCs w:val="30"/>
    </w:rPr>
  </w:style>
  <w:style w:type="character" w:styleId="752" w:customStyle="1">
    <w:name w:val="Heading 4 Char"/>
    <w:basedOn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Heading 5 Char"/>
    <w:basedOn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Heading 6 Char"/>
    <w:basedOn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Heading 7 Char"/>
    <w:basedOn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Heading 8 Char"/>
    <w:basedOn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Heading 9 Char"/>
    <w:basedOn w:val="725"/>
    <w:uiPriority w:val="9"/>
    <w:rPr>
      <w:rFonts w:ascii="Arial" w:hAnsi="Arial" w:eastAsia="Arial" w:cs="Arial"/>
      <w:i/>
      <w:iCs/>
      <w:sz w:val="21"/>
      <w:szCs w:val="21"/>
    </w:rPr>
  </w:style>
  <w:style w:type="character" w:styleId="758" w:customStyle="1">
    <w:name w:val="Title Char"/>
    <w:basedOn w:val="725"/>
    <w:uiPriority w:val="10"/>
    <w:rPr>
      <w:sz w:val="48"/>
      <w:szCs w:val="48"/>
    </w:rPr>
  </w:style>
  <w:style w:type="character" w:styleId="759" w:customStyle="1">
    <w:name w:val="Subtitle Char"/>
    <w:basedOn w:val="725"/>
    <w:uiPriority w:val="11"/>
    <w:rPr>
      <w:sz w:val="24"/>
      <w:szCs w:val="24"/>
    </w:rPr>
  </w:style>
  <w:style w:type="character" w:styleId="760" w:customStyle="1">
    <w:name w:val="Quote Char"/>
    <w:uiPriority w:val="29"/>
    <w:rPr>
      <w:i/>
    </w:rPr>
  </w:style>
  <w:style w:type="character" w:styleId="761" w:customStyle="1">
    <w:name w:val="Intense Quote Char"/>
    <w:uiPriority w:val="30"/>
    <w:rPr>
      <w:i/>
    </w:rPr>
  </w:style>
  <w:style w:type="character" w:styleId="762" w:customStyle="1">
    <w:name w:val="Header Char"/>
    <w:basedOn w:val="725"/>
    <w:uiPriority w:val="99"/>
  </w:style>
  <w:style w:type="character" w:styleId="763" w:customStyle="1">
    <w:name w:val="Caption Char"/>
    <w:uiPriority w:val="99"/>
  </w:style>
  <w:style w:type="character" w:styleId="764" w:customStyle="1">
    <w:name w:val="Footnote Text Char"/>
    <w:uiPriority w:val="99"/>
    <w:rPr>
      <w:sz w:val="18"/>
    </w:rPr>
  </w:style>
  <w:style w:type="character" w:styleId="765" w:customStyle="1">
    <w:name w:val="Endnote Text Char"/>
    <w:uiPriority w:val="99"/>
    <w:rPr>
      <w:sz w:val="20"/>
    </w:rPr>
  </w:style>
  <w:style w:type="character" w:styleId="766" w:customStyle="1">
    <w:name w:val="Заголовок 1 Знак"/>
    <w:basedOn w:val="725"/>
    <w:link w:val="716"/>
    <w:uiPriority w:val="9"/>
    <w:rPr>
      <w:rFonts w:ascii="Arial" w:hAnsi="Arial" w:eastAsia="Arial" w:cs="Arial"/>
      <w:sz w:val="40"/>
      <w:szCs w:val="40"/>
    </w:rPr>
  </w:style>
  <w:style w:type="character" w:styleId="767" w:customStyle="1">
    <w:name w:val="Заголовок 2 Знак"/>
    <w:basedOn w:val="725"/>
    <w:link w:val="717"/>
    <w:uiPriority w:val="9"/>
    <w:rPr>
      <w:rFonts w:ascii="Arial" w:hAnsi="Arial" w:eastAsia="Arial" w:cs="Arial"/>
      <w:sz w:val="34"/>
    </w:rPr>
  </w:style>
  <w:style w:type="character" w:styleId="768" w:customStyle="1">
    <w:name w:val="Заголовок 3 Знак"/>
    <w:basedOn w:val="725"/>
    <w:link w:val="718"/>
    <w:uiPriority w:val="9"/>
    <w:rPr>
      <w:rFonts w:ascii="Arial" w:hAnsi="Arial" w:eastAsia="Arial" w:cs="Arial"/>
      <w:sz w:val="30"/>
      <w:szCs w:val="30"/>
    </w:rPr>
  </w:style>
  <w:style w:type="character" w:styleId="769" w:customStyle="1">
    <w:name w:val="Заголовок 4 Знак"/>
    <w:basedOn w:val="725"/>
    <w:link w:val="719"/>
    <w:uiPriority w:val="9"/>
    <w:rPr>
      <w:rFonts w:ascii="Arial" w:hAnsi="Arial" w:eastAsia="Arial" w:cs="Arial"/>
      <w:b/>
      <w:bCs/>
      <w:sz w:val="26"/>
      <w:szCs w:val="26"/>
    </w:rPr>
  </w:style>
  <w:style w:type="character" w:styleId="770" w:customStyle="1">
    <w:name w:val="Заголовок 5 Знак"/>
    <w:basedOn w:val="725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71" w:customStyle="1">
    <w:name w:val="Заголовок 6 Знак"/>
    <w:basedOn w:val="725"/>
    <w:link w:val="721"/>
    <w:uiPriority w:val="9"/>
    <w:rPr>
      <w:rFonts w:ascii="Arial" w:hAnsi="Arial" w:eastAsia="Arial" w:cs="Arial"/>
      <w:b/>
      <w:bCs/>
      <w:sz w:val="22"/>
      <w:szCs w:val="22"/>
    </w:rPr>
  </w:style>
  <w:style w:type="character" w:styleId="772" w:customStyle="1">
    <w:name w:val="Заголовок 7 Знак"/>
    <w:basedOn w:val="725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3" w:customStyle="1">
    <w:name w:val="Заголовок 8 Знак"/>
    <w:basedOn w:val="725"/>
    <w:link w:val="723"/>
    <w:uiPriority w:val="9"/>
    <w:rPr>
      <w:rFonts w:ascii="Arial" w:hAnsi="Arial" w:eastAsia="Arial" w:cs="Arial"/>
      <w:i/>
      <w:iCs/>
      <w:sz w:val="22"/>
      <w:szCs w:val="22"/>
    </w:rPr>
  </w:style>
  <w:style w:type="character" w:styleId="774" w:customStyle="1">
    <w:name w:val="Заголовок 9 Знак"/>
    <w:basedOn w:val="725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75">
    <w:name w:val="List Paragraph"/>
    <w:basedOn w:val="715"/>
    <w:uiPriority w:val="34"/>
    <w:qFormat/>
    <w:pPr>
      <w:contextualSpacing/>
      <w:ind w:left="720"/>
    </w:pPr>
  </w:style>
  <w:style w:type="paragraph" w:styleId="776">
    <w:name w:val="No Spacing"/>
    <w:uiPriority w:val="1"/>
    <w:qFormat/>
    <w:pPr>
      <w:spacing w:line="240" w:lineRule="auto"/>
    </w:pPr>
  </w:style>
  <w:style w:type="character" w:styleId="777" w:customStyle="1">
    <w:name w:val="Заголовок Знак"/>
    <w:basedOn w:val="725"/>
    <w:link w:val="748"/>
    <w:uiPriority w:val="10"/>
    <w:rPr>
      <w:sz w:val="48"/>
      <w:szCs w:val="48"/>
    </w:rPr>
  </w:style>
  <w:style w:type="character" w:styleId="778" w:customStyle="1">
    <w:name w:val="Подзаголовок Знак"/>
    <w:basedOn w:val="725"/>
    <w:link w:val="934"/>
    <w:uiPriority w:val="11"/>
    <w:rPr>
      <w:sz w:val="24"/>
      <w:szCs w:val="24"/>
    </w:rPr>
  </w:style>
  <w:style w:type="paragraph" w:styleId="779">
    <w:name w:val="Quote"/>
    <w:basedOn w:val="715"/>
    <w:next w:val="715"/>
    <w:link w:val="780"/>
    <w:uiPriority w:val="29"/>
    <w:qFormat/>
    <w:pPr>
      <w:ind w:left="720" w:right="720"/>
    </w:pPr>
    <w:rPr>
      <w:i/>
    </w:rPr>
  </w:style>
  <w:style w:type="character" w:styleId="780" w:customStyle="1">
    <w:name w:val="Цитата 2 Знак"/>
    <w:link w:val="779"/>
    <w:uiPriority w:val="29"/>
    <w:rPr>
      <w:i/>
    </w:rPr>
  </w:style>
  <w:style w:type="paragraph" w:styleId="781">
    <w:name w:val="Intense Quote"/>
    <w:basedOn w:val="715"/>
    <w:next w:val="715"/>
    <w:link w:val="78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2" w:customStyle="1">
    <w:name w:val="Выделенная цитата Знак"/>
    <w:link w:val="781"/>
    <w:uiPriority w:val="30"/>
    <w:rPr>
      <w:i/>
    </w:rPr>
  </w:style>
  <w:style w:type="paragraph" w:styleId="783">
    <w:name w:val="Header"/>
    <w:basedOn w:val="715"/>
    <w:link w:val="784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784" w:customStyle="1">
    <w:name w:val="Верхний колонтитул Знак"/>
    <w:basedOn w:val="725"/>
    <w:link w:val="783"/>
    <w:uiPriority w:val="99"/>
  </w:style>
  <w:style w:type="paragraph" w:styleId="785">
    <w:name w:val="Footer"/>
    <w:basedOn w:val="715"/>
    <w:link w:val="788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786" w:customStyle="1">
    <w:name w:val="Footer Char"/>
    <w:basedOn w:val="725"/>
    <w:uiPriority w:val="99"/>
  </w:style>
  <w:style w:type="paragraph" w:styleId="787">
    <w:name w:val="Caption"/>
    <w:basedOn w:val="715"/>
    <w:next w:val="715"/>
    <w:link w:val="76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8" w:customStyle="1">
    <w:name w:val="Нижний колонтитул Знак"/>
    <w:link w:val="785"/>
    <w:uiPriority w:val="99"/>
  </w:style>
  <w:style w:type="table" w:styleId="789">
    <w:name w:val="Table Grid"/>
    <w:basedOn w:val="726"/>
    <w:uiPriority w:val="59"/>
    <w:pPr>
      <w:spacing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0" w:customStyle="1">
    <w:name w:val="Table Grid Light"/>
    <w:basedOn w:val="726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1" w:customStyle="1">
    <w:name w:val="Таблица простая 11"/>
    <w:basedOn w:val="726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 w:customStyle="1">
    <w:name w:val="Таблица простая 21"/>
    <w:basedOn w:val="726"/>
    <w:uiPriority w:val="59"/>
    <w:pPr>
      <w:spacing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 w:customStyle="1">
    <w:name w:val="Таблица простая 31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 w:customStyle="1">
    <w:name w:val="Таблица простая 41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Таблица простая 51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 w:customStyle="1">
    <w:name w:val="Таблица-сетка 1 светлая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Таблица-сетка 21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1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2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3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4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5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6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Таблица-сетка 31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1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2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3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4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5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6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Таблица-сетка 41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 w:customStyle="1">
    <w:name w:val="Grid Table 4 - Accent 1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9" w:customStyle="1">
    <w:name w:val="Grid Table 4 - Accent 2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Grid Table 4 - Accent 3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1" w:customStyle="1">
    <w:name w:val="Grid Table 4 - Accent 4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Grid Table 4 - Accent 5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3" w:customStyle="1">
    <w:name w:val="Grid Table 4 - Accent 6"/>
    <w:basedOn w:val="726"/>
    <w:uiPriority w:val="5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4" w:customStyle="1">
    <w:name w:val="Таблица-сетка 5 темная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1" w:customStyle="1">
    <w:name w:val="Таблица-сетка 6 цветная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2" w:customStyle="1">
    <w:name w:val="Grid Table 6 Colorful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3" w:customStyle="1">
    <w:name w:val="Grid Table 6 Colorful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4" w:customStyle="1">
    <w:name w:val="Grid Table 6 Colorful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5" w:customStyle="1">
    <w:name w:val="Grid Table 6 Colorful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6" w:customStyle="1">
    <w:name w:val="Grid Table 6 Colorful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7" w:customStyle="1">
    <w:name w:val="Grid Table 6 Colorful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8" w:customStyle="1">
    <w:name w:val="Таблица-сетка 7 цветная1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1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2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3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4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5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6"/>
    <w:basedOn w:val="726"/>
    <w:uiPriority w:val="99"/>
    <w:pPr>
      <w:spacing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Список-таблица 1 светлая1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1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2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3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4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5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6"/>
    <w:basedOn w:val="726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Список-таблица 2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9" w:customStyle="1">
    <w:name w:val="Список-таблица 3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Список-таблица 4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Список-таблица 5 темная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Список-таблица 6 цветная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1" w:customStyle="1">
    <w:name w:val="List Table 6 Colorful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2" w:customStyle="1">
    <w:name w:val="List Table 6 Colorful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3" w:customStyle="1">
    <w:name w:val="List Table 6 Colorful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4" w:customStyle="1">
    <w:name w:val="List Table 6 Colorful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5" w:customStyle="1">
    <w:name w:val="List Table 6 Colorful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6" w:customStyle="1">
    <w:name w:val="List Table 6 Colorful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7" w:customStyle="1">
    <w:name w:val="Список-таблица 7 цветная1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1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2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3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4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5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6"/>
    <w:basedOn w:val="726"/>
    <w:uiPriority w:val="99"/>
    <w:pPr>
      <w:spacing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ned - Accent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5" w:customStyle="1">
    <w:name w:val="Lined - Accent 1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6" w:customStyle="1">
    <w:name w:val="Lined - Accent 2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7" w:customStyle="1">
    <w:name w:val="Lined - Accent 3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8" w:customStyle="1">
    <w:name w:val="Lined - Accent 4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9" w:customStyle="1">
    <w:name w:val="Lined - Accent 5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0" w:customStyle="1">
    <w:name w:val="Lined - Accent 6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1" w:customStyle="1">
    <w:name w:val="Bordered &amp; Lined - Accent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2" w:customStyle="1">
    <w:name w:val="Bordered &amp; Lined - Accent 1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3" w:customStyle="1">
    <w:name w:val="Bordered &amp; Lined - Accent 2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4" w:customStyle="1">
    <w:name w:val="Bordered &amp; Lined - Accent 3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5" w:customStyle="1">
    <w:name w:val="Bordered &amp; Lined - Accent 4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6" w:customStyle="1">
    <w:name w:val="Bordered &amp; Lined - Accent 5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7" w:customStyle="1">
    <w:name w:val="Bordered &amp; Lined - Accent 6"/>
    <w:basedOn w:val="726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8" w:customStyle="1">
    <w:name w:val="Bordered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9" w:customStyle="1">
    <w:name w:val="Bordered - Accent 1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0" w:customStyle="1">
    <w:name w:val="Bordered - Accent 2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1" w:customStyle="1">
    <w:name w:val="Bordered - Accent 3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2" w:customStyle="1">
    <w:name w:val="Bordered - Accent 4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3" w:customStyle="1">
    <w:name w:val="Bordered - Accent 5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4" w:customStyle="1">
    <w:name w:val="Bordered - Accent 6"/>
    <w:basedOn w:val="726"/>
    <w:uiPriority w:val="99"/>
    <w:pPr>
      <w:spacing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5">
    <w:name w:val="Hyperlink"/>
    <w:uiPriority w:val="99"/>
    <w:unhideWhenUsed/>
    <w:rPr>
      <w:color w:val="0000ff" w:themeColor="hyperlink"/>
      <w:u w:val="single"/>
    </w:rPr>
  </w:style>
  <w:style w:type="paragraph" w:styleId="916">
    <w:name w:val="footnote text"/>
    <w:basedOn w:val="715"/>
    <w:link w:val="917"/>
    <w:uiPriority w:val="99"/>
    <w:semiHidden/>
    <w:unhideWhenUsed/>
    <w:pPr>
      <w:spacing w:after="40" w:line="240" w:lineRule="auto"/>
    </w:pPr>
    <w:rPr>
      <w:sz w:val="18"/>
    </w:rPr>
  </w:style>
  <w:style w:type="character" w:styleId="917" w:customStyle="1">
    <w:name w:val="Текст сноски Знак"/>
    <w:link w:val="916"/>
    <w:uiPriority w:val="99"/>
    <w:rPr>
      <w:sz w:val="18"/>
    </w:rPr>
  </w:style>
  <w:style w:type="character" w:styleId="918">
    <w:name w:val="footnote reference"/>
    <w:basedOn w:val="725"/>
    <w:uiPriority w:val="99"/>
    <w:unhideWhenUsed/>
    <w:rPr>
      <w:vertAlign w:val="superscript"/>
    </w:rPr>
  </w:style>
  <w:style w:type="paragraph" w:styleId="919">
    <w:name w:val="endnote text"/>
    <w:basedOn w:val="715"/>
    <w:link w:val="920"/>
    <w:uiPriority w:val="99"/>
    <w:semiHidden/>
    <w:unhideWhenUsed/>
    <w:pPr>
      <w:spacing w:line="240" w:lineRule="auto"/>
    </w:pPr>
    <w:rPr>
      <w:sz w:val="20"/>
    </w:rPr>
  </w:style>
  <w:style w:type="character" w:styleId="920" w:customStyle="1">
    <w:name w:val="Текст концевой сноски Знак"/>
    <w:link w:val="919"/>
    <w:uiPriority w:val="99"/>
    <w:rPr>
      <w:sz w:val="20"/>
    </w:rPr>
  </w:style>
  <w:style w:type="character" w:styleId="921">
    <w:name w:val="endnote reference"/>
    <w:basedOn w:val="725"/>
    <w:uiPriority w:val="99"/>
    <w:semiHidden/>
    <w:unhideWhenUsed/>
    <w:rPr>
      <w:vertAlign w:val="superscript"/>
    </w:rPr>
  </w:style>
  <w:style w:type="paragraph" w:styleId="922">
    <w:name w:val="toc 1"/>
    <w:basedOn w:val="715"/>
    <w:next w:val="715"/>
    <w:uiPriority w:val="39"/>
    <w:unhideWhenUsed/>
    <w:pPr>
      <w:spacing w:after="57"/>
    </w:pPr>
  </w:style>
  <w:style w:type="paragraph" w:styleId="923">
    <w:name w:val="toc 2"/>
    <w:basedOn w:val="715"/>
    <w:next w:val="715"/>
    <w:uiPriority w:val="39"/>
    <w:unhideWhenUsed/>
    <w:pPr>
      <w:ind w:left="283"/>
      <w:spacing w:after="57"/>
    </w:pPr>
  </w:style>
  <w:style w:type="paragraph" w:styleId="924">
    <w:name w:val="toc 3"/>
    <w:basedOn w:val="715"/>
    <w:next w:val="715"/>
    <w:uiPriority w:val="39"/>
    <w:unhideWhenUsed/>
    <w:pPr>
      <w:ind w:left="567"/>
      <w:spacing w:after="57"/>
    </w:pPr>
  </w:style>
  <w:style w:type="paragraph" w:styleId="925">
    <w:name w:val="toc 4"/>
    <w:basedOn w:val="715"/>
    <w:next w:val="715"/>
    <w:uiPriority w:val="39"/>
    <w:unhideWhenUsed/>
    <w:pPr>
      <w:ind w:left="850"/>
      <w:spacing w:after="57"/>
    </w:pPr>
  </w:style>
  <w:style w:type="paragraph" w:styleId="926">
    <w:name w:val="toc 5"/>
    <w:basedOn w:val="715"/>
    <w:next w:val="715"/>
    <w:uiPriority w:val="39"/>
    <w:unhideWhenUsed/>
    <w:pPr>
      <w:ind w:left="1134"/>
      <w:spacing w:after="57"/>
    </w:pPr>
  </w:style>
  <w:style w:type="paragraph" w:styleId="927">
    <w:name w:val="toc 6"/>
    <w:basedOn w:val="715"/>
    <w:next w:val="715"/>
    <w:uiPriority w:val="39"/>
    <w:unhideWhenUsed/>
    <w:pPr>
      <w:ind w:left="1417"/>
      <w:spacing w:after="57"/>
    </w:pPr>
  </w:style>
  <w:style w:type="paragraph" w:styleId="928">
    <w:name w:val="toc 7"/>
    <w:basedOn w:val="715"/>
    <w:next w:val="715"/>
    <w:uiPriority w:val="39"/>
    <w:unhideWhenUsed/>
    <w:pPr>
      <w:ind w:left="1701"/>
      <w:spacing w:after="57"/>
    </w:pPr>
  </w:style>
  <w:style w:type="paragraph" w:styleId="929">
    <w:name w:val="toc 8"/>
    <w:basedOn w:val="715"/>
    <w:next w:val="715"/>
    <w:uiPriority w:val="39"/>
    <w:unhideWhenUsed/>
    <w:pPr>
      <w:ind w:left="1984"/>
      <w:spacing w:after="57"/>
    </w:pPr>
  </w:style>
  <w:style w:type="paragraph" w:styleId="930">
    <w:name w:val="toc 9"/>
    <w:basedOn w:val="715"/>
    <w:next w:val="715"/>
    <w:uiPriority w:val="39"/>
    <w:unhideWhenUsed/>
    <w:pPr>
      <w:ind w:left="2268"/>
      <w:spacing w:after="57"/>
    </w:pPr>
  </w:style>
  <w:style w:type="paragraph" w:styleId="931">
    <w:name w:val="TOC Heading"/>
    <w:uiPriority w:val="39"/>
    <w:unhideWhenUsed/>
  </w:style>
  <w:style w:type="paragraph" w:styleId="932">
    <w:name w:val="table of figures"/>
    <w:basedOn w:val="715"/>
    <w:next w:val="715"/>
    <w:uiPriority w:val="99"/>
    <w:unhideWhenUsed/>
  </w:style>
  <w:style w:type="table" w:styleId="933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34">
    <w:name w:val="Subtitle"/>
    <w:basedOn w:val="715"/>
    <w:next w:val="715"/>
    <w:link w:val="778"/>
    <w:pPr>
      <w:keepLines/>
      <w:keepNext/>
      <w:spacing w:after="320"/>
    </w:pPr>
    <w:rPr>
      <w:color w:val="666666"/>
      <w:sz w:val="30"/>
      <w:szCs w:val="30"/>
    </w:rPr>
  </w:style>
  <w:style w:type="table" w:styleId="935" w:customStyle="1">
    <w:name w:val="StGen0"/>
    <w:basedOn w:val="933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936">
    <w:name w:val="annotation text"/>
    <w:basedOn w:val="715"/>
    <w:link w:val="93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37" w:customStyle="1">
    <w:name w:val="Текст примечания Знак"/>
    <w:basedOn w:val="725"/>
    <w:link w:val="936"/>
    <w:uiPriority w:val="99"/>
    <w:semiHidden/>
    <w:rPr>
      <w:sz w:val="20"/>
      <w:szCs w:val="20"/>
    </w:rPr>
  </w:style>
  <w:style w:type="character" w:styleId="938">
    <w:name w:val="annotation reference"/>
    <w:basedOn w:val="725"/>
    <w:uiPriority w:val="99"/>
    <w:semiHidden/>
    <w:unhideWhenUsed/>
    <w:rPr>
      <w:sz w:val="16"/>
      <w:szCs w:val="16"/>
    </w:rPr>
  </w:style>
  <w:style w:type="paragraph" w:styleId="939">
    <w:name w:val="annotation subject"/>
    <w:basedOn w:val="936"/>
    <w:next w:val="936"/>
    <w:link w:val="940"/>
    <w:uiPriority w:val="99"/>
    <w:semiHidden/>
    <w:unhideWhenUsed/>
    <w:rPr>
      <w:b/>
      <w:bCs/>
    </w:rPr>
  </w:style>
  <w:style w:type="character" w:styleId="940" w:customStyle="1">
    <w:name w:val="Тема примечания Знак"/>
    <w:basedOn w:val="937"/>
    <w:link w:val="939"/>
    <w:uiPriority w:val="99"/>
    <w:semiHidden/>
    <w:rPr>
      <w:b/>
      <w:bCs/>
      <w:sz w:val="20"/>
      <w:szCs w:val="20"/>
    </w:rPr>
  </w:style>
  <w:style w:type="table" w:styleId="941" w:customStyle="1">
    <w:name w:val="StGen0"/>
    <w:basedOn w:val="74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942" w:customStyle="1">
    <w:name w:val="StGen1"/>
    <w:basedOn w:val="74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943">
    <w:name w:val="Balloon Text"/>
    <w:basedOn w:val="715"/>
    <w:link w:val="944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styleId="944" w:customStyle="1">
    <w:name w:val="Текст выноски Знак"/>
    <w:basedOn w:val="725"/>
    <w:link w:val="943"/>
    <w:uiPriority w:val="99"/>
    <w:semiHidden/>
    <w:rPr>
      <w:rFonts w:ascii="Tahoma" w:hAnsi="Tahoma" w:cs="Tahoma"/>
      <w:sz w:val="16"/>
      <w:szCs w:val="16"/>
    </w:rPr>
  </w:style>
  <w:style w:type="paragraph" w:styleId="945" w:customStyle="1">
    <w:name w:val="С красной строкой"/>
    <w:qFormat/>
    <w:pPr>
      <w:contextualSpacing w:val="0"/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46" w:customStyle="1">
    <w:name w:val="_Обычный"/>
    <w:basedOn w:val="787"/>
    <w:qFormat/>
    <w:pPr>
      <w:contextualSpacing w:val="0"/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&#1086;&#1088;62.&#1088;&#1092;/" TargetMode="External"/><Relationship Id="rId12" Type="http://schemas.openxmlformats.org/officeDocument/2006/relationships/hyperlink" Target="https://&#1086;&#1088;62.&#1088;&#1092;/" TargetMode="External"/><Relationship Id="rId13" Type="http://schemas.openxmlformats.org/officeDocument/2006/relationships/hyperlink" Target="mailto:cit@ryazan.gov.ru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0kxaSYtA98NDBm8o/PsUPrM01Q==">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kvg</cp:lastModifiedBy>
  <cp:revision>38</cp:revision>
  <dcterms:created xsi:type="dcterms:W3CDTF">2024-11-02T11:19:00Z</dcterms:created>
  <dcterms:modified xsi:type="dcterms:W3CDTF">2026-09-30T12:01:19Z</dcterms:modified>
</cp:coreProperties>
</file>