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20" w:rsidRDefault="00A371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Рассмотрения заявок на участие в </w:t>
      </w:r>
      <w:r w:rsidR="00E933A5">
        <w:rPr>
          <w:rFonts w:ascii="Times New Roman" w:hAnsi="Times New Roman" w:cs="Times New Roman"/>
          <w:b/>
          <w:bCs/>
          <w:sz w:val="24"/>
          <w:szCs w:val="24"/>
        </w:rPr>
        <w:t>процедуре</w:t>
      </w:r>
      <w:r w:rsidR="00E2189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21893" w:rsidRPr="00B716C8">
        <w:rPr>
          <w:rFonts w:ascii="Times New Roman" w:hAnsi="Times New Roman" w:cs="Times New Roman"/>
          <w:b/>
          <w:bCs/>
          <w:sz w:val="24"/>
          <w:szCs w:val="24"/>
        </w:rPr>
        <w:t>32616360229</w:t>
      </w:r>
    </w:p>
    <w:tbl>
      <w:tblPr>
        <w:tblW w:w="10228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132"/>
      </w:tblGrid>
      <w:tr w:rsidR="00E21893" w:rsidTr="00E21893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E21893" w:rsidRPr="00047D18" w:rsidRDefault="00047D18" w:rsidP="00B879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05653">
              <w:rPr>
                <w:rFonts w:ascii="Times New Roman" w:hAnsi="Times New Roman" w:cs="Times New Roman"/>
                <w:bCs/>
                <w:sz w:val="24"/>
                <w:szCs w:val="24"/>
              </w:rPr>
              <w:t>Город Москва столица Российской Федерации</w:t>
            </w: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E21893" w:rsidRDefault="00E21893" w:rsidP="00B879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«28»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сентября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2026г.</w:t>
            </w:r>
          </w:p>
        </w:tc>
      </w:tr>
    </w:tbl>
    <w:p w:rsidR="00EE5820" w:rsidRPr="00047D18" w:rsidRDefault="00FB745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D18">
        <w:rPr>
          <w:rFonts w:ascii="Times New Roman" w:hAnsi="Times New Roman" w:cs="Times New Roman"/>
          <w:sz w:val="24"/>
          <w:szCs w:val="24"/>
        </w:rPr>
        <w:t>Заказчиком</w:t>
      </w:r>
      <w:r w:rsidR="000474BE" w:rsidRPr="00047D18">
        <w:rPr>
          <w:rFonts w:ascii="Times New Roman" w:hAnsi="Times New Roman" w:cs="Times New Roman"/>
          <w:sz w:val="24"/>
          <w:szCs w:val="24"/>
        </w:rPr>
        <w:t xml:space="preserve"> </w:t>
      </w:r>
      <w:r w:rsidR="00A371DC">
        <w:rPr>
          <w:rFonts w:ascii="Times New Roman" w:hAnsi="Times New Roman" w:cs="Times New Roman"/>
          <w:sz w:val="24"/>
          <w:szCs w:val="24"/>
        </w:rPr>
        <w:t>является</w:t>
      </w:r>
      <w:r w:rsidR="00A371DC" w:rsidRPr="00047D18">
        <w:rPr>
          <w:rFonts w:ascii="Times New Roman" w:hAnsi="Times New Roman" w:cs="Times New Roman"/>
          <w:sz w:val="24"/>
          <w:szCs w:val="24"/>
        </w:rPr>
        <w:t xml:space="preserve">: </w:t>
      </w:r>
      <w:r w:rsidR="008E4DB9" w:rsidRPr="00047D18">
        <w:rPr>
          <w:rFonts w:ascii="Times New Roman" w:hAnsi="Times New Roman" w:cs="Times New Roman"/>
          <w:sz w:val="24"/>
          <w:szCs w:val="24"/>
        </w:rPr>
        <w:t>ГОСУДАРСТВЕННОЕ АВТОНОМНОЕ УЧРЕЖДЕНИЕ ГОРОДА МОСКВЫ МОСКОВСКИЙ НАУЧНО-ИССЛЕДОВАТЕЛЬСКИЙ И ПРОЕКТНЫЙ ИНСТИТУТ ЖИЛИЩНОГО ХОЗЯЙСТВА "МОСЖИЛНИИПРОЕКТ"</w:t>
      </w:r>
    </w:p>
    <w:p w:rsidR="00000571" w:rsidRDefault="00000571" w:rsidP="0000057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>ГОСУДАРСТВЕННОЕ АВТОНОМНОЕ УЧРЕЖДЕНИЕ ГОРОДА МОСКВЫ МОСКОВСКИЙ НАУЧНО-ИССЛЕДОВАТЕЛЬСКИЙ И ПРОЕКТНЫЙ ИНСТИТУТ ЖИЛИЩНОГО ХОЗЯЙСТВА "МОСЖИЛНИИПРОЕКТ"</w:t>
      </w:r>
    </w:p>
    <w:p w:rsidR="00EE5820" w:rsidRDefault="00A371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E21893" w:rsidRPr="00E21893">
        <w:rPr>
          <w:rFonts w:ascii="Times New Roman" w:hAnsi="Times New Roman" w:cs="Times New Roman"/>
          <w:bCs/>
          <w:sz w:val="24"/>
          <w:szCs w:val="24"/>
        </w:rPr>
        <w:t>Конкурс</w:t>
      </w:r>
      <w:r w:rsidR="00D969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65139" w:rsidRDefault="001651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132"/>
      </w:tblGrid>
      <w:tr w:rsidR="00EE5820" w:rsidRPr="00A875A0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EE5820" w:rsidRPr="003E5EBD" w:rsidRDefault="003E5EBD" w:rsidP="003E5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 </w:t>
            </w:r>
            <w:r w:rsidR="00A371DC" w:rsidRPr="003E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</w:t>
            </w:r>
            <w:r w:rsidR="00484E9F" w:rsidRPr="003E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484E9F" w:rsidRPr="003E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договора</w:t>
            </w:r>
            <w:r w:rsidR="00A371DC" w:rsidRPr="003E5E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лота:</w:t>
            </w: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EE5820" w:rsidRPr="00047D18" w:rsidRDefault="00E21893" w:rsidP="00E21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7D18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      </w:r>
            <w:r w:rsidR="00A371DC" w:rsidRPr="00047D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371DC">
              <w:rPr>
                <w:rFonts w:ascii="Times New Roman" w:hAnsi="Times New Roman" w:cs="Times New Roman"/>
                <w:sz w:val="24"/>
                <w:szCs w:val="24"/>
              </w:rPr>
              <w:t>лот</w:t>
            </w:r>
            <w:r w:rsidR="00A371DC" w:rsidRPr="00047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7D1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371DC" w:rsidRPr="00047D1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47D18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      </w:r>
          </w:p>
        </w:tc>
      </w:tr>
    </w:tbl>
    <w:p w:rsidR="003E5EBD" w:rsidRDefault="003E5EBD" w:rsidP="003E5E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EE5820" w:rsidRPr="003E5EBD" w:rsidRDefault="003E5EBD" w:rsidP="003E5EBD">
      <w:pPr>
        <w:widowControl w:val="0"/>
        <w:autoSpaceDE w:val="0"/>
        <w:autoSpaceDN w:val="0"/>
        <w:adjustRightInd w:val="0"/>
        <w:spacing w:after="0" w:line="240" w:lineRule="auto"/>
        <w:ind w:firstLine="465"/>
        <w:jc w:val="both"/>
        <w:rPr>
          <w:rFonts w:ascii="Arial" w:hAnsi="Arial" w:cs="Arial"/>
          <w:sz w:val="20"/>
          <w:szCs w:val="20"/>
        </w:rPr>
      </w:pPr>
      <w:r w:rsidRPr="003E5EBD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371DC" w:rsidRPr="003E5EBD">
        <w:rPr>
          <w:rFonts w:ascii="Times New Roman" w:hAnsi="Times New Roman" w:cs="Times New Roman"/>
          <w:b/>
          <w:bCs/>
          <w:sz w:val="24"/>
          <w:szCs w:val="24"/>
        </w:rPr>
        <w:t>Начальная цена контракта:</w:t>
      </w:r>
      <w:r w:rsidR="00A371DC" w:rsidRPr="003E5EBD">
        <w:rPr>
          <w:rFonts w:ascii="Times New Roman" w:hAnsi="Times New Roman" w:cs="Times New Roman"/>
          <w:sz w:val="24"/>
          <w:szCs w:val="24"/>
        </w:rPr>
        <w:t xml:space="preserve"> </w:t>
      </w:r>
      <w:r w:rsidR="00A371DC" w:rsidRPr="003E5E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E0A90" w:rsidRPr="003E5EBD">
        <w:rPr>
          <w:rFonts w:ascii="Times New Roman" w:hAnsi="Times New Roman" w:cs="Times New Roman"/>
          <w:sz w:val="24"/>
          <w:szCs w:val="24"/>
        </w:rPr>
        <w:t>21 310 000 RUB</w:t>
      </w:r>
    </w:p>
    <w:p w:rsidR="003E5EBD" w:rsidRPr="00CA203E" w:rsidRDefault="003E5EBD" w:rsidP="003E5EB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825"/>
        <w:jc w:val="both"/>
        <w:rPr>
          <w:rFonts w:ascii="Arial" w:hAnsi="Arial" w:cs="Arial"/>
          <w:sz w:val="20"/>
          <w:szCs w:val="20"/>
        </w:rPr>
      </w:pPr>
    </w:p>
    <w:p w:rsidR="00EE5820" w:rsidRDefault="003E5EBD" w:rsidP="003E5EBD">
      <w:pPr>
        <w:widowControl w:val="0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Times New Roman" w:hAnsi="Times New Roman" w:cs="Times New Roman"/>
          <w:sz w:val="24"/>
          <w:szCs w:val="24"/>
        </w:rPr>
      </w:pPr>
      <w:r w:rsidRPr="003E5EBD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71DC" w:rsidRPr="003E5EBD">
        <w:rPr>
          <w:rFonts w:ascii="Times New Roman" w:hAnsi="Times New Roman" w:cs="Times New Roman"/>
          <w:sz w:val="24"/>
          <w:szCs w:val="24"/>
        </w:rPr>
        <w:t xml:space="preserve">Извещение о проведении настоящей </w:t>
      </w:r>
      <w:r w:rsidR="00E933A5" w:rsidRPr="003E5EBD">
        <w:rPr>
          <w:rFonts w:ascii="Times New Roman" w:hAnsi="Times New Roman" w:cs="Times New Roman"/>
          <w:bCs/>
          <w:sz w:val="24"/>
          <w:szCs w:val="24"/>
        </w:rPr>
        <w:t xml:space="preserve">процедуре </w:t>
      </w:r>
      <w:r w:rsidR="005E0A90" w:rsidRPr="003E5EBD">
        <w:rPr>
          <w:rFonts w:ascii="Times New Roman" w:hAnsi="Times New Roman" w:cs="Times New Roman"/>
          <w:sz w:val="24"/>
          <w:szCs w:val="24"/>
        </w:rPr>
        <w:t xml:space="preserve">и документация были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0A90" w:rsidRPr="003E5EBD">
        <w:rPr>
          <w:rFonts w:ascii="Times New Roman" w:hAnsi="Times New Roman" w:cs="Times New Roman"/>
          <w:sz w:val="24"/>
          <w:szCs w:val="24"/>
        </w:rPr>
        <w:t>размещены</w:t>
      </w:r>
      <w:r w:rsidR="005E0A90" w:rsidRPr="003E5EBD">
        <w:rPr>
          <w:rFonts w:ascii="Verdana" w:hAnsi="Verdana"/>
          <w:i/>
          <w:iCs/>
          <w:color w:val="333333"/>
          <w:sz w:val="18"/>
          <w:szCs w:val="18"/>
          <w:shd w:val="clear" w:color="auto" w:fill="FFFFFF"/>
        </w:rPr>
        <w:t> </w:t>
      </w:r>
      <w:r w:rsidR="005E0A90" w:rsidRPr="003E5EBD">
        <w:rPr>
          <w:rFonts w:ascii="Times New Roman" w:hAnsi="Times New Roman" w:cs="Times New Roman"/>
          <w:sz w:val="24"/>
          <w:szCs w:val="24"/>
        </w:rPr>
        <w:t>«08» сентября 2026г.</w:t>
      </w:r>
      <w:r w:rsidR="005E0A90" w:rsidRPr="003E5EBD">
        <w:rPr>
          <w:rFonts w:ascii="Verdana" w:hAnsi="Verdana"/>
          <w:i/>
          <w:iCs/>
          <w:color w:val="333333"/>
          <w:sz w:val="18"/>
          <w:szCs w:val="18"/>
          <w:shd w:val="clear" w:color="auto" w:fill="FFFFFF"/>
        </w:rPr>
        <w:t xml:space="preserve"> </w:t>
      </w:r>
      <w:r w:rsidR="00A371DC" w:rsidRPr="003E5EBD">
        <w:rPr>
          <w:rFonts w:ascii="Times New Roman" w:hAnsi="Times New Roman" w:cs="Times New Roman"/>
          <w:sz w:val="24"/>
          <w:szCs w:val="24"/>
        </w:rPr>
        <w:t>на сайте Единой электронной торговой площадки (</w:t>
      </w:r>
      <w:proofErr w:type="gramStart"/>
      <w:r w:rsidR="00A371DC" w:rsidRPr="003E5EBD">
        <w:rPr>
          <w:rFonts w:ascii="Times New Roman" w:hAnsi="Times New Roman" w:cs="Times New Roman"/>
          <w:sz w:val="24"/>
          <w:szCs w:val="24"/>
        </w:rPr>
        <w:t xml:space="preserve">АО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71DC" w:rsidRPr="003E5EB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A371DC" w:rsidRPr="003E5EBD">
        <w:rPr>
          <w:rFonts w:ascii="Times New Roman" w:hAnsi="Times New Roman" w:cs="Times New Roman"/>
          <w:sz w:val="24"/>
          <w:szCs w:val="24"/>
        </w:rPr>
        <w:t xml:space="preserve">ЕЭТП»), по адресу в сети «Интернет»: </w:t>
      </w:r>
      <w:r w:rsidR="00FE13A2" w:rsidRPr="003E5EBD">
        <w:rPr>
          <w:rFonts w:ascii="Times New Roman" w:hAnsi="Times New Roman" w:cs="Times New Roman"/>
          <w:sz w:val="24"/>
          <w:szCs w:val="24"/>
        </w:rPr>
        <w:t>https://com.roseltorg.ru/</w:t>
      </w:r>
      <w:r w:rsidR="00A371DC" w:rsidRPr="003E5EBD">
        <w:rPr>
          <w:rFonts w:ascii="Times New Roman" w:hAnsi="Times New Roman" w:cs="Times New Roman"/>
          <w:sz w:val="24"/>
          <w:szCs w:val="24"/>
        </w:rPr>
        <w:t>.</w:t>
      </w:r>
    </w:p>
    <w:p w:rsidR="003E5EBD" w:rsidRPr="003E5EBD" w:rsidRDefault="003E5EBD" w:rsidP="003E5EBD">
      <w:pPr>
        <w:widowControl w:val="0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Arial" w:hAnsi="Arial" w:cs="Arial"/>
          <w:sz w:val="20"/>
          <w:szCs w:val="20"/>
        </w:rPr>
      </w:pPr>
    </w:p>
    <w:p w:rsidR="00017310" w:rsidRPr="003E5EBD" w:rsidRDefault="003E5EBD" w:rsidP="003E5EBD">
      <w:pPr>
        <w:autoSpaceDE w:val="0"/>
        <w:autoSpaceDN w:val="0"/>
        <w:adjustRightInd w:val="0"/>
        <w:spacing w:after="0" w:line="240" w:lineRule="auto"/>
        <w:ind w:left="465"/>
        <w:rPr>
          <w:rFonts w:ascii="Arial" w:hAnsi="Arial" w:cs="Arial"/>
          <w:sz w:val="20"/>
          <w:szCs w:val="20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="00A371DC" w:rsidRPr="003E5EBD">
        <w:rPr>
          <w:rFonts w:ascii="Times New Roman" w:hAnsi="Times New Roman" w:cs="Times New Roman"/>
          <w:sz w:val="24"/>
          <w:szCs w:val="24"/>
        </w:rPr>
        <w:t xml:space="preserve">Состав комиссии. </w:t>
      </w:r>
      <w:r w:rsidR="00A371DC" w:rsidRPr="003E5EB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371DC" w:rsidRPr="003E5EBD">
        <w:rPr>
          <w:rFonts w:ascii="Times New Roman" w:hAnsi="Times New Roman" w:cs="Times New Roman"/>
          <w:sz w:val="24"/>
          <w:szCs w:val="24"/>
        </w:rPr>
        <w:t>На заседании комиссии</w:t>
      </w:r>
      <w:r w:rsidR="005E0A90" w:rsidRPr="003E5EBD">
        <w:rPr>
          <w:rFonts w:ascii="Times New Roman" w:hAnsi="Times New Roman" w:cs="Times New Roman"/>
          <w:sz w:val="24"/>
          <w:szCs w:val="24"/>
        </w:rPr>
        <w:t xml:space="preserve"> </w:t>
      </w:r>
      <w:r w:rsidR="00242DAC" w:rsidRPr="003E5EBD">
        <w:rPr>
          <w:rFonts w:ascii="Times New Roman" w:hAnsi="Times New Roman" w:cs="Times New Roman"/>
          <w:sz w:val="24"/>
          <w:szCs w:val="24"/>
        </w:rPr>
        <w:t>(</w:t>
      </w:r>
      <w:r w:rsidR="00FA497C" w:rsidRPr="003E5EBD">
        <w:rPr>
          <w:rFonts w:ascii="Times New Roman" w:hAnsi="Times New Roman" w:cs="Times New Roman"/>
          <w:bCs/>
          <w:sz w:val="24"/>
          <w:szCs w:val="24"/>
        </w:rPr>
        <w:t>Единая комиссия</w:t>
      </w:r>
      <w:r w:rsidR="00242DAC" w:rsidRPr="003E5EBD">
        <w:rPr>
          <w:rFonts w:ascii="Times New Roman" w:hAnsi="Times New Roman" w:cs="Times New Roman"/>
          <w:bCs/>
          <w:sz w:val="24"/>
          <w:szCs w:val="24"/>
        </w:rPr>
        <w:t>)</w:t>
      </w:r>
      <w:r w:rsidR="00A371DC" w:rsidRPr="003E5EBD">
        <w:rPr>
          <w:rFonts w:ascii="Times New Roman" w:hAnsi="Times New Roman" w:cs="Times New Roman"/>
          <w:sz w:val="24"/>
          <w:szCs w:val="24"/>
        </w:rPr>
        <w:t>, при рассмотрении зая</w:t>
      </w:r>
      <w:r w:rsidR="00017310" w:rsidRPr="003E5EBD">
        <w:rPr>
          <w:rFonts w:ascii="Times New Roman" w:hAnsi="Times New Roman" w:cs="Times New Roman"/>
          <w:sz w:val="24"/>
          <w:szCs w:val="24"/>
        </w:rPr>
        <w:t xml:space="preserve">вок на участие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17310" w:rsidRPr="003E5EBD">
        <w:rPr>
          <w:rFonts w:ascii="Times New Roman" w:hAnsi="Times New Roman" w:cs="Times New Roman"/>
          <w:sz w:val="24"/>
          <w:szCs w:val="24"/>
        </w:rPr>
        <w:t>присутствовали:</w:t>
      </w:r>
    </w:p>
    <w:tbl>
      <w:tblPr>
        <w:tblW w:w="1000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2500"/>
        <w:gridCol w:w="2500"/>
      </w:tblGrid>
      <w:tr w:rsidR="00E77FA3">
        <w:tc>
          <w:tcPr>
            <w:tcW w:w="2500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Роль</w:t>
            </w:r>
          </w:p>
        </w:tc>
        <w:tc>
          <w:tcPr>
            <w:tcW w:w="2500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2500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2500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Организация</w:t>
            </w:r>
          </w:p>
        </w:tc>
      </w:tr>
      <w:tr w:rsidR="00E77FA3">
        <w:tc>
          <w:tcPr>
            <w:tcW w:w="2500" w:type="dxa"/>
            <w:noWrap/>
          </w:tcPr>
          <w:p w:rsidR="00E77FA3" w:rsidRDefault="00B87999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2500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  <w:tc>
          <w:tcPr>
            <w:tcW w:w="2500" w:type="dxa"/>
            <w:noWrap/>
          </w:tcPr>
          <w:p w:rsidR="00E77FA3" w:rsidRDefault="00E77FA3">
            <w:pPr>
              <w:spacing w:after="0"/>
              <w:jc w:val="center"/>
            </w:pPr>
          </w:p>
        </w:tc>
        <w:tc>
          <w:tcPr>
            <w:tcW w:w="2500" w:type="dxa"/>
            <w:noWrap/>
          </w:tcPr>
          <w:p w:rsidR="00E77FA3" w:rsidRDefault="00E77FA3">
            <w:pPr>
              <w:spacing w:after="0"/>
              <w:jc w:val="center"/>
            </w:pPr>
          </w:p>
        </w:tc>
      </w:tr>
      <w:tr w:rsidR="00E77FA3">
        <w:tc>
          <w:tcPr>
            <w:tcW w:w="2500" w:type="dxa"/>
            <w:noWrap/>
          </w:tcPr>
          <w:p w:rsidR="00E77FA3" w:rsidRDefault="00B87999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2500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2500" w:type="dxa"/>
            <w:noWrap/>
          </w:tcPr>
          <w:p w:rsidR="00E77FA3" w:rsidRDefault="00E77FA3">
            <w:pPr>
              <w:spacing w:after="0"/>
              <w:jc w:val="center"/>
            </w:pPr>
          </w:p>
        </w:tc>
        <w:tc>
          <w:tcPr>
            <w:tcW w:w="2500" w:type="dxa"/>
            <w:noWrap/>
          </w:tcPr>
          <w:p w:rsidR="00E77FA3" w:rsidRDefault="00E77FA3">
            <w:pPr>
              <w:spacing w:after="0"/>
              <w:jc w:val="center"/>
            </w:pPr>
          </w:p>
        </w:tc>
      </w:tr>
      <w:tr w:rsidR="00E77FA3">
        <w:tc>
          <w:tcPr>
            <w:tcW w:w="2500" w:type="dxa"/>
            <w:noWrap/>
          </w:tcPr>
          <w:p w:rsidR="00E77FA3" w:rsidRDefault="00B87999">
            <w:pPr>
              <w:spacing w:after="0"/>
              <w:ind w:left="108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2500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Жбанова Эльвира Анасовна</w:t>
            </w:r>
          </w:p>
        </w:tc>
        <w:tc>
          <w:tcPr>
            <w:tcW w:w="2500" w:type="dxa"/>
            <w:noWrap/>
          </w:tcPr>
          <w:p w:rsidR="00E77FA3" w:rsidRDefault="00E77FA3">
            <w:pPr>
              <w:spacing w:after="0"/>
              <w:jc w:val="center"/>
            </w:pPr>
          </w:p>
        </w:tc>
        <w:tc>
          <w:tcPr>
            <w:tcW w:w="2500" w:type="dxa"/>
            <w:noWrap/>
          </w:tcPr>
          <w:p w:rsidR="00E77FA3" w:rsidRDefault="00E77FA3">
            <w:pPr>
              <w:spacing w:after="0"/>
              <w:jc w:val="center"/>
            </w:pPr>
          </w:p>
        </w:tc>
      </w:tr>
    </w:tbl>
    <w:p w:rsidR="00EE5820" w:rsidRDefault="003E5EBD" w:rsidP="003E5EBD">
      <w:pPr>
        <w:autoSpaceDE w:val="0"/>
        <w:autoSpaceDN w:val="0"/>
        <w:adjustRightInd w:val="0"/>
        <w:spacing w:after="0" w:line="240" w:lineRule="auto"/>
        <w:ind w:left="465"/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="00A371DC" w:rsidRPr="003E5EBD">
        <w:rPr>
          <w:rFonts w:ascii="Times New Roman" w:hAnsi="Times New Roman" w:cs="Times New Roman"/>
          <w:sz w:val="24"/>
          <w:szCs w:val="24"/>
        </w:rPr>
        <w:t xml:space="preserve">По окончании срока подачи заявок до </w:t>
      </w:r>
      <w:r w:rsidR="00E933A5" w:rsidRPr="003E5EBD">
        <w:rPr>
          <w:rFonts w:ascii="Times New Roman" w:hAnsi="Times New Roman" w:cs="Times New Roman"/>
          <w:bCs/>
          <w:sz w:val="24"/>
          <w:szCs w:val="24"/>
        </w:rPr>
        <w:t>10 часов 00 минут (время московское) «24» сентября 2026г.</w:t>
      </w:r>
      <w:r w:rsidR="00A371DC" w:rsidRPr="003E5EBD">
        <w:rPr>
          <w:rFonts w:ascii="Times New Roman" w:hAnsi="Times New Roman" w:cs="Times New Roman"/>
          <w:sz w:val="24"/>
          <w:szCs w:val="24"/>
        </w:rPr>
        <w:t xml:space="preserve"> года было подано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933A5" w:rsidRPr="003E5EBD">
        <w:rPr>
          <w:rFonts w:ascii="Times New Roman" w:hAnsi="Times New Roman" w:cs="Times New Roman"/>
          <w:bCs/>
          <w:sz w:val="24"/>
          <w:szCs w:val="24"/>
        </w:rPr>
        <w:t>8</w:t>
      </w:r>
      <w:r w:rsidR="0044025F" w:rsidRPr="003E5E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71DC" w:rsidRPr="003E5EBD">
        <w:rPr>
          <w:rFonts w:ascii="Times New Roman" w:hAnsi="Times New Roman" w:cs="Times New Roman"/>
          <w:sz w:val="24"/>
          <w:szCs w:val="24"/>
        </w:rPr>
        <w:t>заяв</w:t>
      </w:r>
      <w:r w:rsidR="00E933A5" w:rsidRPr="003E5EBD">
        <w:rPr>
          <w:rFonts w:ascii="Times New Roman" w:hAnsi="Times New Roman" w:cs="Times New Roman"/>
          <w:bCs/>
          <w:sz w:val="24"/>
          <w:szCs w:val="24"/>
        </w:rPr>
        <w:t>ок</w:t>
      </w:r>
      <w:r w:rsidR="00A371DC" w:rsidRPr="003E5EBD">
        <w:rPr>
          <w:rFonts w:ascii="Times New Roman" w:hAnsi="Times New Roman" w:cs="Times New Roman"/>
          <w:sz w:val="24"/>
          <w:szCs w:val="24"/>
        </w:rPr>
        <w:t xml:space="preserve"> от участник</w:t>
      </w:r>
      <w:r w:rsidR="00E933A5" w:rsidRPr="003E5EBD">
        <w:rPr>
          <w:rFonts w:ascii="Times New Roman" w:hAnsi="Times New Roman" w:cs="Times New Roman"/>
          <w:sz w:val="24"/>
          <w:szCs w:val="24"/>
        </w:rPr>
        <w:t xml:space="preserve">ов, с порядковыми </w:t>
      </w:r>
      <w:proofErr w:type="gramStart"/>
      <w:r w:rsidR="00E933A5" w:rsidRPr="003E5EBD">
        <w:rPr>
          <w:rFonts w:ascii="Times New Roman" w:hAnsi="Times New Roman" w:cs="Times New Roman"/>
          <w:sz w:val="24"/>
          <w:szCs w:val="24"/>
        </w:rPr>
        <w:t xml:space="preserve">номерами: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E933A5" w:rsidRPr="003E5EBD">
        <w:rPr>
          <w:rFonts w:ascii="Times New Roman" w:hAnsi="Times New Roman" w:cs="Times New Roman"/>
          <w:bCs/>
          <w:sz w:val="24"/>
          <w:szCs w:val="24"/>
        </w:rPr>
        <w:t>2, 3, 4, 5, 6, 7, 8, 9.</w:t>
      </w:r>
    </w:p>
    <w:p w:rsidR="003E5EBD" w:rsidRPr="003E5EBD" w:rsidRDefault="003E5EBD" w:rsidP="003E5EBD">
      <w:pPr>
        <w:autoSpaceDE w:val="0"/>
        <w:autoSpaceDN w:val="0"/>
        <w:adjustRightInd w:val="0"/>
        <w:spacing w:after="0" w:line="240" w:lineRule="auto"/>
        <w:ind w:left="465"/>
        <w:rPr>
          <w:rFonts w:ascii="Arial" w:hAnsi="Arial" w:cs="Arial"/>
          <w:sz w:val="20"/>
          <w:szCs w:val="20"/>
        </w:rPr>
      </w:pPr>
    </w:p>
    <w:p w:rsidR="00EE5820" w:rsidRPr="003E5EBD" w:rsidRDefault="003E5EBD" w:rsidP="003E5EBD">
      <w:pPr>
        <w:widowControl w:val="0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A371DC" w:rsidRPr="003E5EBD">
        <w:rPr>
          <w:rFonts w:ascii="Times New Roman" w:hAnsi="Times New Roman" w:cs="Times New Roman"/>
          <w:sz w:val="24"/>
          <w:szCs w:val="24"/>
        </w:rPr>
        <w:t xml:space="preserve">Комиссия рассмотрела заявки на участие в процедуре </w:t>
      </w:r>
      <w:r w:rsidR="00E21893" w:rsidRPr="003E5EBD">
        <w:rPr>
          <w:rFonts w:ascii="Times New Roman" w:hAnsi="Times New Roman" w:cs="Times New Roman"/>
          <w:b/>
          <w:bCs/>
          <w:sz w:val="24"/>
          <w:szCs w:val="24"/>
        </w:rPr>
        <w:t>32616360229</w:t>
      </w:r>
      <w:r w:rsidR="00E933A5" w:rsidRPr="003E5E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71DC" w:rsidRPr="003E5EBD">
        <w:rPr>
          <w:rFonts w:ascii="Times New Roman" w:hAnsi="Times New Roman" w:cs="Times New Roman"/>
          <w:sz w:val="24"/>
          <w:szCs w:val="24"/>
        </w:rPr>
        <w:t>и приняла решение:</w:t>
      </w:r>
    </w:p>
    <w:p w:rsidR="00EE5820" w:rsidRPr="003E5EBD" w:rsidRDefault="003E5EBD" w:rsidP="003E5EBD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6.1. </w:t>
      </w:r>
      <w:r w:rsidR="00A371DC" w:rsidRPr="003E5EBD">
        <w:rPr>
          <w:rFonts w:ascii="Times New Roman" w:hAnsi="Times New Roman" w:cs="Times New Roman"/>
          <w:sz w:val="24"/>
          <w:szCs w:val="24"/>
        </w:rPr>
        <w:t>Допустить к участию в процедуре и признать участниками процедуры следующих заявителей:</w:t>
      </w:r>
    </w:p>
    <w:tbl>
      <w:tblPr>
        <w:tblW w:w="9953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3953"/>
      </w:tblGrid>
      <w:tr w:rsidR="00047D18" w:rsidTr="00047D18"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Порядковый номер заявки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и время регистрации заявки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953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 для решения</w:t>
            </w:r>
          </w:p>
        </w:tc>
      </w:tr>
      <w:tr w:rsidR="00047D18" w:rsidTr="00047D18"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23.09.2026 20:12 (MSK +03:00)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953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047D18" w:rsidTr="00047D18"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24.09.2026 08:38 (MSK +03:00)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953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</w:tbl>
    <w:p w:rsidR="005E21F4" w:rsidRPr="005E21F4" w:rsidRDefault="005E21F4" w:rsidP="005E21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825"/>
        <w:jc w:val="both"/>
        <w:rPr>
          <w:rFonts w:ascii="Times New Roman" w:hAnsi="Times New Roman" w:cs="Times New Roman"/>
          <w:sz w:val="24"/>
          <w:szCs w:val="24"/>
        </w:rPr>
      </w:pPr>
      <w:r w:rsidRPr="005E21F4">
        <w:rPr>
          <w:rFonts w:ascii="Times New Roman" w:hAnsi="Times New Roman" w:cs="Times New Roman"/>
          <w:sz w:val="24"/>
          <w:szCs w:val="24"/>
        </w:rPr>
        <w:lastRenderedPageBreak/>
        <w:t>6.2. Отказать в допуске к участию в процедуре и признать несоответствующими требования</w:t>
      </w:r>
      <w:r w:rsidR="0044025F">
        <w:rPr>
          <w:rFonts w:ascii="Times New Roman" w:hAnsi="Times New Roman" w:cs="Times New Roman"/>
          <w:sz w:val="24"/>
          <w:szCs w:val="24"/>
        </w:rPr>
        <w:t>м</w:t>
      </w:r>
      <w:r w:rsidRPr="005E21F4">
        <w:rPr>
          <w:rFonts w:ascii="Times New Roman" w:hAnsi="Times New Roman" w:cs="Times New Roman"/>
          <w:sz w:val="24"/>
          <w:szCs w:val="24"/>
        </w:rPr>
        <w:t xml:space="preserve"> документации заявки следующих заявителей:</w:t>
      </w:r>
    </w:p>
    <w:tbl>
      <w:tblPr>
        <w:tblW w:w="9953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3953"/>
      </w:tblGrid>
      <w:tr w:rsidR="00047D18" w:rsidTr="00047D18"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Порядковый номер заявки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Дата и время регистрации заявки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953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 для решения</w:t>
            </w:r>
          </w:p>
        </w:tc>
      </w:tr>
      <w:tr w:rsidR="00047D18" w:rsidTr="00047D18"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00" w:type="dxa"/>
            <w:noWrap/>
          </w:tcPr>
          <w:p w:rsidR="00047D18" w:rsidRDefault="00047D18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22.09.2026 15:44 (MSK +03:00)</w:t>
            </w:r>
          </w:p>
        </w:tc>
        <w:tc>
          <w:tcPr>
            <w:tcW w:w="2000" w:type="dxa"/>
            <w:noWrap/>
          </w:tcPr>
          <w:p w:rsidR="00047D18" w:rsidRDefault="00047D18" w:rsidP="00B87999">
            <w:pPr>
              <w:spacing w:after="0" w:line="0" w:lineRule="atLeast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953" w:type="dxa"/>
            <w:noWrap/>
          </w:tcPr>
          <w:p w:rsidR="00047D18" w:rsidRPr="00047D18" w:rsidRDefault="00047D18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</w:rPr>
              <w:t>Несоответствие участника закупки требованиям документации: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Участник процедуры закупки не допускается Ко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softHyphen/>
              <w:t>миссией к участию в закупке по основанию, предусмотренному п. 13.5.4.  Типового положения о закупках товаров, работ, услуг отдельных видов юридических лиц ГАУ «МосжилНИИпроект» (далее - Положение), в связи с несоответствием заявки на участие требованиям документации о закупке, а также по основанию, предусмотренному п. 13.5.4.  Положения в связи с несоответствием участника процедуры закупки обязательным требованиям к участникам процедуры закупок, установленным в извещении и/или документации о закупке в соответствии с пунктом 13.1 Положения.</w:t>
            </w:r>
          </w:p>
          <w:p w:rsidR="00047D18" w:rsidRPr="00047D18" w:rsidRDefault="00047D18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В соответствии с п. 6.14 Документации </w:t>
            </w:r>
            <w:r w:rsidR="00DF1453">
              <w:rPr>
                <w:rFonts w:ascii="Times New Roman" w:eastAsia="Calibri" w:hAnsi="Times New Roman" w:cs="Times New Roman"/>
                <w:lang w:eastAsia="en-US"/>
              </w:rPr>
              <w:t>конкурса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в электронной форме участник закупки должен соответствовать критериям методиками оценки хозяйственной деятельности налогоплательщика. В составе заявки отсутствует документ, подтверждающий соответствие следующим пунктам:</w:t>
            </w:r>
          </w:p>
          <w:p w:rsidR="00047D18" w:rsidRDefault="00047D18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  <w:color w:val="000000"/>
              </w:rPr>
              <w:t xml:space="preserve">- среднемесячный размер заработной платы работников за год, предшествующий году проведения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>анализа (оценки), выше уровня минимального размера оплаты труда, установленного в Российской Федерации;</w:t>
            </w:r>
          </w:p>
          <w:p w:rsidR="00B87999" w:rsidRDefault="00047D18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фактов привлечения участника процедуры закупки к административной ответственности за нарушение законодательства Российской Федерации о применении контрольно-кассовой техники;</w:t>
            </w:r>
          </w:p>
          <w:p w:rsidR="00047D18" w:rsidRPr="00047D18" w:rsidRDefault="00047D18" w:rsidP="0018789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сведений об участнике процедуры закупки в реестре работодателей, у которых выявл</w:t>
            </w:r>
            <w:r w:rsidR="007D507C">
              <w:rPr>
                <w:rFonts w:ascii="Times New Roman" w:eastAsia="Calibri" w:hAnsi="Times New Roman" w:cs="Times New Roman"/>
                <w:lang w:eastAsia="en-US"/>
              </w:rPr>
              <w:t>ены факты нелегальной занятости.</w:t>
            </w:r>
          </w:p>
        </w:tc>
      </w:tr>
      <w:tr w:rsidR="00B87999" w:rsidTr="00047D18"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22.09.2026 17:24 (MSK +03:00)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953" w:type="dxa"/>
            <w:noWrap/>
          </w:tcPr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</w:rPr>
              <w:t>Несоответствие участника закупки требованиям документации: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Участник процедуры закупки не допускается Ко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softHyphen/>
              <w:t xml:space="preserve">миссией к участию в закупке по основанию, предусмотренному п. 13.5.4.  Типового положения о закупках товаров, работ, услуг отдельных видов юридических лиц ГАУ «МосжилНИИпроект» (далее - Положение), в связи с несоответствием заявки на участие требованиям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lastRenderedPageBreak/>
              <w:t>документации о закупке, а также по основанию, предусмотренному п. 13.5.4.  Положения в связи с несоответствием участника процедуры закупки обязательным требованиям к участникам процедуры закупок, установленным в извещении и/или документации о закупке в соответствии с пунктом 13.1 Положения.</w:t>
            </w:r>
          </w:p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В соответствии с п. 6.14 Документации </w:t>
            </w:r>
            <w:r w:rsidR="00DF1453">
              <w:rPr>
                <w:rFonts w:ascii="Times New Roman" w:eastAsia="Calibri" w:hAnsi="Times New Roman" w:cs="Times New Roman"/>
                <w:lang w:eastAsia="en-US"/>
              </w:rPr>
              <w:t>конкурса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в электронной форме участник закупки должен соответствовать критериям методиками оценки хозяйственной деятельности налогоплательщика. В составе заявки отсутствует документ, подтверждающий соответствие следующим пунктам: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  <w:color w:val="000000"/>
              </w:rPr>
              <w:t xml:space="preserve">- среднемесячный размер заработной платы работников за год, предшествующий году проведения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>анализа (оценки), выше уровня минимального размера оплаты труда, установленного в Российской Федерации;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фактов привлечения участника процедуры закупки к административной ответственности за нарушение законодательства Российской Федерации о применении контрольно-кассовой техники;</w:t>
            </w:r>
          </w:p>
          <w:p w:rsidR="00B87999" w:rsidRPr="00047D18" w:rsidRDefault="00B87999" w:rsidP="00187898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сведений об участнике процедуры закупки в реестре работодателей, у которых выявл</w:t>
            </w:r>
            <w:r w:rsidR="007D507C">
              <w:rPr>
                <w:rFonts w:ascii="Times New Roman" w:eastAsia="Calibri" w:hAnsi="Times New Roman" w:cs="Times New Roman"/>
                <w:lang w:eastAsia="en-US"/>
              </w:rPr>
              <w:t>ены факты нелегальной занятости.</w:t>
            </w:r>
          </w:p>
        </w:tc>
      </w:tr>
      <w:tr w:rsidR="00B87999" w:rsidTr="00047D18"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23.09.2026 16:34 (MSK +03:00)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953" w:type="dxa"/>
            <w:noWrap/>
          </w:tcPr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</w:rPr>
              <w:t>Несоответствие участника закупки требованиям документации: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Участник процедуры закупки не допускается Ко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softHyphen/>
              <w:t>миссией к участию в закупке по основанию, предусмотренному п. 13.5.4.  Типового положения о закупках товаров, работ, услуг отдельных видов юридических лиц ГАУ «МосжилНИИпроект» (далее - Положение), в связи с несоответствием заявки на участие требованиям документации о закупке, а также по основанию, предусмотренному п. 13.5.4.  Положения в связи с несоответствием участника процедуры закупки обязательным требованиям к участникам процедуры закупок, установленным в извещении и/или документации о закупке в соответствии с пунктом 13.1 Положения.</w:t>
            </w:r>
          </w:p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В соответствии с п. 6.14 Документации </w:t>
            </w:r>
            <w:r w:rsidR="00DF1453">
              <w:rPr>
                <w:rFonts w:ascii="Times New Roman" w:eastAsia="Calibri" w:hAnsi="Times New Roman" w:cs="Times New Roman"/>
                <w:lang w:eastAsia="en-US"/>
              </w:rPr>
              <w:t>конкурса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в электронной форме участник закупки должен соответствовать критериям методиками оценки хозяйственной деятельности налогоплательщика. В составе заявки отсутствует документ, под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lastRenderedPageBreak/>
              <w:t>тверждающий соответствие следующим пунктам: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  <w:color w:val="000000"/>
              </w:rPr>
              <w:t xml:space="preserve">- среднемесячный размер заработной платы работников за год, предшествующий году проведения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>анализа (оценки), выше уровня минимального размера оплаты труда, установленного в Российской Федерации;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фактов привлечения участника процедуры закупки к административной ответственности за нарушение законодательства Российской Федерации о применении контрольно-кассовой техники;</w:t>
            </w:r>
          </w:p>
          <w:p w:rsidR="00B87999" w:rsidRPr="00047D18" w:rsidRDefault="00B87999" w:rsidP="007D507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сведений об участнике процедуры закупки в реестре работодателей, у которых выявле</w:t>
            </w:r>
            <w:r w:rsidR="007D507C">
              <w:rPr>
                <w:rFonts w:ascii="Times New Roman" w:eastAsia="Calibri" w:hAnsi="Times New Roman" w:cs="Times New Roman"/>
                <w:lang w:eastAsia="en-US"/>
              </w:rPr>
              <w:t>ны факты нелегальной занятости.</w:t>
            </w:r>
          </w:p>
        </w:tc>
      </w:tr>
      <w:tr w:rsidR="00B87999" w:rsidTr="00047D18"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23.09.2026 16:35 (MSK +03:00)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953" w:type="dxa"/>
            <w:noWrap/>
          </w:tcPr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</w:rPr>
              <w:t>Несоответствие участника закупки требованиям документации: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Участник процедуры закупки не допускается Ко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softHyphen/>
              <w:t>миссией к участию в закупке по основанию, предусмотренному п. 13.5.4.  Типового положения о закупках товаров, работ, услуг отдельных видов юридических лиц ГАУ «МосжилНИИпроект» (далее - Положение), в связи с несоответствием заявки на участие требованиям документации о закупке, а также по основанию, предусмотренному п. 13.5.4.  Положения в связи с несоответствием участника процедуры закупки обязательным требованиям к участникам процедуры закупок, установленным в извещении и/или документации о закупке в соответствии с пунктом 13.1 Положения.</w:t>
            </w:r>
          </w:p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В соответствии с п. 6.14 Документации </w:t>
            </w:r>
            <w:r w:rsidR="00DF1453">
              <w:rPr>
                <w:rFonts w:ascii="Times New Roman" w:eastAsia="Calibri" w:hAnsi="Times New Roman" w:cs="Times New Roman"/>
                <w:lang w:eastAsia="en-US"/>
              </w:rPr>
              <w:t>конкурса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в электронной форме участник закупки должен соответствовать критериям методиками оценки хозяйственной деятельности налогоплательщика. В составе заявки отсутствует документ, подтверждающий соответствие следующим пунктам: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  <w:color w:val="000000"/>
              </w:rPr>
              <w:t xml:space="preserve">- среднемесячный размер заработной платы работников за год, предшествующий году проведения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>анализа (оценки), выше уровня минимального размера оплаты труда, установленного в Российской Федерации;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фактов привлечения участника процедуры закупки к административной ответственности за нарушение законодательства Российской Федерации о применении контрольно-кассовой техники;</w:t>
            </w:r>
          </w:p>
          <w:p w:rsidR="00B87999" w:rsidRPr="00047D18" w:rsidRDefault="00B87999" w:rsidP="007D507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- отсутствие сведений об участнике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lastRenderedPageBreak/>
              <w:t>процедуры закупки в реестре работодателей, у которых выявле</w:t>
            </w:r>
            <w:r w:rsidR="007D507C">
              <w:rPr>
                <w:rFonts w:ascii="Times New Roman" w:eastAsia="Calibri" w:hAnsi="Times New Roman" w:cs="Times New Roman"/>
                <w:lang w:eastAsia="en-US"/>
              </w:rPr>
              <w:t>ны факты нелегальной занятости.</w:t>
            </w:r>
          </w:p>
        </w:tc>
      </w:tr>
      <w:tr w:rsidR="00B87999" w:rsidTr="00047D18"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23.09.2026 17:20 (MSK +03:00)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953" w:type="dxa"/>
            <w:noWrap/>
          </w:tcPr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</w:rPr>
              <w:t>Несоответствие участника закупки требованиям документации: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Участник процедуры закупки не допускается Ко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softHyphen/>
              <w:t>миссией к участию в закупке по основанию, предусмотренному п. 13.5.4.  Типового положения о закупках товаров, работ, услуг отдельных видов юридических лиц ГАУ «МосжилНИИпроект» (далее - Положение), в связи с несоответствием заявки на участие требованиям документации о закупке, а также по основанию, предусмотренному п. 13.5.4.  Положения в связи с несоответствием участника процедуры закупки обязательным требованиям к участникам процедуры закупок, установленным в извещении и/или документации о закупке в соответствии с пунктом 13.1 Положения.</w:t>
            </w:r>
          </w:p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В соответствии с п. 6.14 Документации </w:t>
            </w:r>
            <w:r w:rsidR="00DF1453">
              <w:rPr>
                <w:rFonts w:ascii="Times New Roman" w:eastAsia="Calibri" w:hAnsi="Times New Roman" w:cs="Times New Roman"/>
                <w:lang w:eastAsia="en-US"/>
              </w:rPr>
              <w:t>конкурса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в электронной форме участник закупки должен соответствовать критериям методиками оценки хозяйственной деятельности налогоплательщика. В составе заявки отсутствует документ, подтверждающий соответствие следующим пунктам: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  <w:color w:val="000000"/>
              </w:rPr>
              <w:t xml:space="preserve">- среднемесячный размер заработной платы работников за год, предшествующий году проведения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>анализа (оценки), выше уровня минимального размера оплаты труда, установленного в Российской Федерации;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фактов привлечения участника процедуры закупки к административной ответственности за нарушение законодательства Российской Федерации о применении контрольно-кассовой техники;</w:t>
            </w:r>
          </w:p>
          <w:p w:rsidR="00B87999" w:rsidRPr="00047D18" w:rsidRDefault="00B87999" w:rsidP="007D507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сведений об участнике процедуры закупки в реестре работодателей, у которых выявле</w:t>
            </w:r>
            <w:r w:rsidR="007D507C">
              <w:rPr>
                <w:rFonts w:ascii="Times New Roman" w:eastAsia="Calibri" w:hAnsi="Times New Roman" w:cs="Times New Roman"/>
                <w:lang w:eastAsia="en-US"/>
              </w:rPr>
              <w:t>ны факты нелегальной занятости.</w:t>
            </w:r>
          </w:p>
        </w:tc>
      </w:tr>
      <w:tr w:rsidR="00B87999" w:rsidTr="00047D18"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23.09.2026 18:55 (MSK +03:00)</w:t>
            </w:r>
          </w:p>
        </w:tc>
        <w:tc>
          <w:tcPr>
            <w:tcW w:w="2000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953" w:type="dxa"/>
            <w:noWrap/>
          </w:tcPr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</w:rPr>
              <w:t>Несоответствие участника закупки требованиям документации: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Участник процедуры закупки не допускается Ко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softHyphen/>
              <w:t>миссией к участию в закупке по основанию, предусмотренному п. 13.5.4.  Типового положения о закупках товаров, работ, услуг отдельных видов юридических лиц ГАУ «МосжилНИИпроект» (далее - Положение), в связи с несоответствием заявки на участие требованиям документации о закупке, а также по ос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lastRenderedPageBreak/>
              <w:t>нованию, предусмотренному п. 13.5.4.  Положения в связи с несоответствием участника процедуры закупки обязательным требованиям к участникам процедуры закупок, установленным в извещении и/или документации о закупке в соответствии с пунктом 13.1 Положения.</w:t>
            </w:r>
          </w:p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В соотв</w:t>
            </w:r>
            <w:r w:rsidR="00DF1453">
              <w:rPr>
                <w:rFonts w:ascii="Times New Roman" w:eastAsia="Calibri" w:hAnsi="Times New Roman" w:cs="Times New Roman"/>
                <w:lang w:eastAsia="en-US"/>
              </w:rPr>
              <w:t>етствии с п. 6.14 Документации конкурса</w:t>
            </w:r>
            <w:bookmarkStart w:id="0" w:name="_GoBack"/>
            <w:bookmarkEnd w:id="0"/>
            <w:r w:rsidRPr="00047D18">
              <w:rPr>
                <w:rFonts w:ascii="Times New Roman" w:eastAsia="Calibri" w:hAnsi="Times New Roman" w:cs="Times New Roman"/>
                <w:lang w:eastAsia="en-US"/>
              </w:rPr>
              <w:t xml:space="preserve"> в электронной форме участник закупки должен соответствовать критериям методиками оценки хозяйственной деятельности налогоплательщика. В составе заявки отсутствует документ, подтверждающий соответствие следующим пунктам: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Times New Roman" w:hAnsi="Times New Roman" w:cs="Times New Roman"/>
                <w:color w:val="000000"/>
              </w:rPr>
              <w:t xml:space="preserve">- среднемесячный размер заработной платы работников за год, предшествующий году проведения </w:t>
            </w:r>
            <w:r w:rsidRPr="00047D18">
              <w:rPr>
                <w:rFonts w:ascii="Times New Roman" w:eastAsia="Calibri" w:hAnsi="Times New Roman" w:cs="Times New Roman"/>
                <w:lang w:eastAsia="en-US"/>
              </w:rPr>
              <w:t>анализа (оценки), выше уровня минимального размера оплаты труда, установленного в Российской Федерации;</w:t>
            </w:r>
          </w:p>
          <w:p w:rsidR="00B87999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фактов привлечения участника процедуры закупки к административной ответственности за нарушение законодательства Российской Федерации о применении контрольно-кассовой техники;</w:t>
            </w:r>
          </w:p>
          <w:p w:rsidR="00B87999" w:rsidRPr="00047D18" w:rsidRDefault="00B87999" w:rsidP="00B87999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047D18">
              <w:rPr>
                <w:rFonts w:ascii="Times New Roman" w:eastAsia="Calibri" w:hAnsi="Times New Roman" w:cs="Times New Roman"/>
                <w:lang w:eastAsia="en-US"/>
              </w:rPr>
              <w:t>- отсутствие сведений об участнике процедуры закупки в реестре работодателей, у которых выявлены факты нелегальной занятости;</w:t>
            </w:r>
          </w:p>
          <w:p w:rsidR="00B87999" w:rsidRPr="00047D18" w:rsidRDefault="00B87999" w:rsidP="00B87999">
            <w:pPr>
              <w:spacing w:after="0" w:line="0" w:lineRule="atLeast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- </w:t>
            </w:r>
            <w:r w:rsidRPr="00B87999">
              <w:rPr>
                <w:rFonts w:ascii="Times New Roman" w:eastAsia="Calibri" w:hAnsi="Times New Roman" w:cs="Times New Roman"/>
                <w:lang w:eastAsia="en-US"/>
              </w:rPr>
              <w:t>отсутствие руководителя и (или) учредителя юридического лица, являющегося участником процедуры закупки, индивидуального предпринимателя, являющегося участником процедуры закупки, в реестре лиц, уволенных в связи с утратой доверия за совершени</w:t>
            </w:r>
            <w:r>
              <w:rPr>
                <w:rFonts w:ascii="Times New Roman" w:eastAsia="Calibri" w:hAnsi="Times New Roman" w:cs="Times New Roman"/>
                <w:lang w:eastAsia="en-US"/>
              </w:rPr>
              <w:t>е коррупционного правонарушения</w:t>
            </w:r>
            <w:r w:rsidR="007D507C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</w:tc>
      </w:tr>
    </w:tbl>
    <w:p w:rsidR="00A00F19" w:rsidRPr="00A00F19" w:rsidRDefault="00A00F19" w:rsidP="00A00F1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825"/>
        <w:jc w:val="both"/>
        <w:rPr>
          <w:rFonts w:ascii="Times New Roman" w:hAnsi="Times New Roman" w:cs="Times New Roman"/>
          <w:sz w:val="24"/>
          <w:szCs w:val="24"/>
        </w:rPr>
      </w:pPr>
      <w:r w:rsidRPr="00A00F19">
        <w:rPr>
          <w:rFonts w:ascii="Times New Roman" w:hAnsi="Times New Roman" w:cs="Times New Roman"/>
          <w:sz w:val="24"/>
          <w:szCs w:val="24"/>
        </w:rPr>
        <w:lastRenderedPageBreak/>
        <w:t>6.3. В части наличия предоставленных документов в составе заявок:</w:t>
      </w:r>
    </w:p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№2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lastRenderedPageBreak/>
              <w:t>Надлежащим образом заверенная копия действующей редакции учредительных документов участника процедуры закупки (для юридических лиц).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Решение о согласии на совершение или о последующем одобрении крупной сделки либо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</w:t>
            </w:r>
            <w:proofErr w:type="gramStart"/>
            <w:r w:rsidRPr="00EF2A9B">
              <w:rPr>
                <w:color w:val="000000" w:themeColor="text1"/>
              </w:rPr>
              <w:t>и</w:t>
            </w:r>
            <w:proofErr w:type="gramEnd"/>
            <w:r w:rsidRPr="00EF2A9B">
              <w:rPr>
                <w:color w:val="000000" w:themeColor="text1"/>
              </w:rPr>
              <w:t xml:space="preserve"> если для участника процедуры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процедуре закупки,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закупочных процедурах, и содержать сумму, на которую оно выдано.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для данного участника процедуры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процедуре закупки, обеспечения исполнения договора не являются крупной сделкой, участник процедуры закупки в заявке указывает о том, что данная сделка не является для него крупной.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органа, к компетенции которого относится принятие решения о согласии на совершение или о последующем одобрении крупных сделок, участник процедуры закупки обязан представить письмо, содержащее обязательство в случае признания его победителем процедуры закупки представить вышеуказанное решение до момента заключения договора.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lastRenderedPageBreak/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77FA3" w:rsidRDefault="00E77FA3"/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№3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Надлежащим образом заверенная копия действующей редакции учредительных документов участника процедуры закупки (для юридических лиц).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lastRenderedPageBreak/>
              <w:t>Решение о согласии на совершение или о последующем одобрении крупной сделки либо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</w:t>
            </w:r>
            <w:proofErr w:type="gramStart"/>
            <w:r w:rsidRPr="00EF2A9B">
              <w:rPr>
                <w:color w:val="000000" w:themeColor="text1"/>
              </w:rPr>
              <w:t>и</w:t>
            </w:r>
            <w:proofErr w:type="gramEnd"/>
            <w:r w:rsidRPr="00EF2A9B">
              <w:rPr>
                <w:color w:val="000000" w:themeColor="text1"/>
              </w:rPr>
              <w:t xml:space="preserve"> если для участника процедуры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процедуре закупки,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закупочных процедурах, и содержать сумму, на которую оно выдано.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для данного участника процедуры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процедуре закупки, обеспечения исполнения договора не являются крупной сделкой, участник процедуры закупки в заявке указывает о том, что данная сделка не является для него крупной.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органа, к компетенции которого относится принятие решения о согласии на совершение или о последующем одобрении крупных сделок, участник процедуры закупки обязан представить письмо, содержащее обязательство в случае признания его победителем процедуры закупки представить вышеуказанное решение до момента заключения договора.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lastRenderedPageBreak/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№4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Надлежащим образом заверенная копия действующей редакции учредительных документов участника процедуры закупки (для юридических лиц).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lastRenderedPageBreak/>
              <w:t>Решение о согласии на совершение или о последующем одобрении крупной сделки либо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</w:t>
            </w:r>
            <w:proofErr w:type="gramStart"/>
            <w:r w:rsidRPr="00EF2A9B">
              <w:rPr>
                <w:color w:val="000000" w:themeColor="text1"/>
              </w:rPr>
              <w:t>и</w:t>
            </w:r>
            <w:proofErr w:type="gramEnd"/>
            <w:r w:rsidRPr="00EF2A9B">
              <w:rPr>
                <w:color w:val="000000" w:themeColor="text1"/>
              </w:rPr>
              <w:t xml:space="preserve"> если для участника процедуры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процедуре закупки,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закупочных процедурах, и содержать сумму, на которую оно выдано.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для данного участника процедуры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процедуре закупки, обеспечения исполнения договора не являются крупной сделкой, участник процедуры закупки в заявке указывает о том, что данная сделка не является для него крупной.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органа, к компетенции которого относится принятие решения о согласии на совершение или о последующем одобрении крупных сделок, участник процедуры закупки обязан представить письмо, содержащее обязательство в случае признания его победителем процедуры закупки представить вышеуказанное решение до момента заключения договора.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lastRenderedPageBreak/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№5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Надлежащим образом заверенная копия действующей редакции учредительных документов участника процедуры закупки (для юридических лиц).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lastRenderedPageBreak/>
              <w:t>Решение о согласии на совершение или о последующем одобрении крупной сделки либо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</w:t>
            </w:r>
            <w:proofErr w:type="gramStart"/>
            <w:r w:rsidRPr="00EF2A9B">
              <w:rPr>
                <w:color w:val="000000" w:themeColor="text1"/>
              </w:rPr>
              <w:t>и</w:t>
            </w:r>
            <w:proofErr w:type="gramEnd"/>
            <w:r w:rsidRPr="00EF2A9B">
              <w:rPr>
                <w:color w:val="000000" w:themeColor="text1"/>
              </w:rPr>
              <w:t xml:space="preserve"> если для участника процедуры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процедуре закупки,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закупочных процедурах, и содержать сумму, на которую оно выдано.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для данного участника процедуры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процедуре закупки, обеспечения исполнения договора не являются крупной сделкой, участник процедуры закупки в заявке указывает о том, что данная сделка не является для него крупной.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органа, к компетенции которого относится принятие решения о согласии на совершение или о последующем одобрении крупных сделок, участник процедуры закупки обязан представить письмо, содержащее обязательство в случае признания его победителем процедуры закупки представить вышеуказанное решение до момента заключения договора.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lastRenderedPageBreak/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№6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Надлежащим образом заверенная копия действующей редакции учредительных документов участника процедуры закупки (для юридических лиц).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lastRenderedPageBreak/>
              <w:t>Решение о согласии на совершение или о последующем одобрении крупной сделки либо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</w:t>
            </w:r>
            <w:proofErr w:type="gramStart"/>
            <w:r w:rsidRPr="00EF2A9B">
              <w:rPr>
                <w:color w:val="000000" w:themeColor="text1"/>
              </w:rPr>
              <w:t>и</w:t>
            </w:r>
            <w:proofErr w:type="gramEnd"/>
            <w:r w:rsidRPr="00EF2A9B">
              <w:rPr>
                <w:color w:val="000000" w:themeColor="text1"/>
              </w:rPr>
              <w:t xml:space="preserve"> если для участника процедуры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процедуре закупки,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закупочных процедурах, и содержать сумму, на которую оно выдано.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для данного участника процедуры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процедуре закупки, обеспечения исполнения договора не являются крупной сделкой, участник процедуры закупки в заявке указывает о том, что данная сделка не является для него крупной.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органа, к компетенции которого относится принятие решения о согласии на совершение или о последующем одобрении крупных сделок, участник процедуры закупки обязан представить письмо, содержащее обязательство в случае признания его победителем процедуры закупки представить вышеуказанное решение до момента заключения договора.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lastRenderedPageBreak/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№7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lastRenderedPageBreak/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№8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Надлежащим образом заверенная копия действующей редакции учредительных документов участника процедуры закупки (для юридических лиц).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lastRenderedPageBreak/>
              <w:t>Решение о согласии на совершение или о последующем одобрении крупной сделки либо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</w:t>
            </w:r>
            <w:proofErr w:type="gramStart"/>
            <w:r w:rsidRPr="00EF2A9B">
              <w:rPr>
                <w:color w:val="000000" w:themeColor="text1"/>
              </w:rPr>
              <w:t>и</w:t>
            </w:r>
            <w:proofErr w:type="gramEnd"/>
            <w:r w:rsidRPr="00EF2A9B">
              <w:rPr>
                <w:color w:val="000000" w:themeColor="text1"/>
              </w:rPr>
              <w:t xml:space="preserve"> если для участника процедуры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процедуре закупки,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закупочных процедурах, и содержать сумму, на которую оно выдано.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для данного участника процедуры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процедуре закупки, обеспечения исполнения договора не являются крупной сделкой, участник процедуры закупки в заявке указывает о том, что данная сделка не является для него крупной.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органа, к компетенции которого относится принятие решения о согласии на совершение или о последующем одобрении крупных сделок, участник процедуры закупки обязан представить письмо, содержащее обязательство в случае признания его победителем процедуры закупки представить вышеуказанное решение до момента заключения договора.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lastRenderedPageBreak/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Заявка №9 </w:t>
      </w:r>
    </w:p>
    <w:tbl>
      <w:tblPr>
        <w:tblStyle w:val="style41385"/>
        <w:tblW w:w="10348" w:type="dxa"/>
        <w:tblInd w:w="1" w:type="dxa"/>
        <w:tblLook w:val="04A0" w:firstRow="1" w:lastRow="0" w:firstColumn="1" w:lastColumn="0" w:noHBand="0" w:noVBand="1"/>
      </w:tblPr>
      <w:tblGrid>
        <w:gridCol w:w="7655"/>
        <w:gridCol w:w="2693"/>
      </w:tblGrid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r>
              <w:rPr>
                <w:b/>
                <w:bCs/>
              </w:rPr>
              <w:t>Наименование документа</w:t>
            </w:r>
          </w:p>
        </w:tc>
        <w:tc>
          <w:tcPr>
            <w:tcW w:w="2693" w:type="dxa"/>
          </w:tcPr>
          <w:p w:rsidR="00B87999" w:rsidRDefault="00B87999" w:rsidP="00B87999">
            <w:r>
              <w:rPr>
                <w:b/>
                <w:bCs/>
              </w:rPr>
              <w:t>Наличие документа у участника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Сведения участника с указанием:</w:t>
            </w:r>
          </w:p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- фирменного наименования (наименования), сведений об организационно-правовой форме, места нахождения, почтового адреса (для юридического лица), фамилии, имени, отчества, паспортных данных, сведений о месте жительства (для физического лица), номера контактного телефона, адреса электронной почты участника процедуры закупки.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Надлежащим образом заверенная копия действующей редакции учредительных документов участника процедуры закупки (для юридических лиц).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ind w:left="-29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lastRenderedPageBreak/>
              <w:t>Решение о согласии на совершение или о последующем одобрении крупной сделки либо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 xml:space="preserve">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 </w:t>
            </w:r>
            <w:proofErr w:type="gramStart"/>
            <w:r w:rsidRPr="00EF2A9B">
              <w:rPr>
                <w:color w:val="000000" w:themeColor="text1"/>
              </w:rPr>
              <w:t>и</w:t>
            </w:r>
            <w:proofErr w:type="gramEnd"/>
            <w:r w:rsidRPr="00EF2A9B">
              <w:rPr>
                <w:color w:val="000000" w:themeColor="text1"/>
              </w:rPr>
              <w:t xml:space="preserve"> если для участника процедуры закупки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процедуре закупки, обеспечения исполнения договора являются крупной сделкой. Решение о согласии на совершение или о последующем одобрении крупной сделки должно содержать указание на то, что решение выдано для участия в закупочных процедурах, и содержать сумму, на которую оно выдано.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для данного участника процедуры закупки поставка товаров, выполнение работ, оказание услуг, являющиеся предметом договора, или внесение денежных средств в качестве обеспечения заявки на участие в процедуре закупки, обеспечения исполнения договора не являются крупной сделкой, участник процедуры закупки в заявке указывает о том, что данная сделка не является для него крупной.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EF2A9B">
              <w:rPr>
                <w:color w:val="000000" w:themeColor="text1"/>
              </w:rPr>
              <w:t>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органа, к компетенции которого относится принятие решения о согласии на совершение или о последующем одобрении крупных сделок, участник процедуры закупки обязан представить письмо, содержащее обязательство в случае признания его победителем процедуры закупки представить вышеуказанное решение до момента заключения договора.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2023BA" w:rsidRDefault="00B87999" w:rsidP="00B87999">
            <w:pPr>
              <w:spacing w:line="240" w:lineRule="atLeast"/>
              <w:jc w:val="both"/>
              <w:rPr>
                <w:rFonts w:eastAsia="Calibri"/>
                <w:color w:val="000000"/>
                <w:lang w:eastAsia="en-US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Декларация о соответствии участника закупки требованиям, установленным пунктами 6.2, 6.3, 6.5-6.7, 6.9-6.12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ФОРМЕ».</w:t>
            </w:r>
          </w:p>
          <w:p w:rsidR="00B87999" w:rsidRPr="00EF2A9B" w:rsidRDefault="00B87999" w:rsidP="00B87999">
            <w:pPr>
              <w:spacing w:line="240" w:lineRule="atLeast"/>
              <w:jc w:val="both"/>
              <w:rPr>
                <w:color w:val="000000" w:themeColor="text1"/>
              </w:rPr>
            </w:pPr>
            <w:r w:rsidRPr="002023BA">
              <w:rPr>
                <w:rFonts w:eastAsia="Calibri"/>
                <w:color w:val="000000"/>
                <w:lang w:eastAsia="en-US"/>
              </w:rPr>
              <w:t xml:space="preserve">Если информация и документы, которые подтверждают соответствие участника закупки требованию, установленному пунктом 6.1 части II. «ИЗВЕЩЕНИЕ О </w:t>
            </w:r>
            <w:proofErr w:type="gramStart"/>
            <w:r w:rsidRPr="002023BA">
              <w:rPr>
                <w:rFonts w:eastAsia="Calibri"/>
                <w:color w:val="000000"/>
                <w:lang w:eastAsia="en-US"/>
              </w:rPr>
              <w:t>ПРОВЕДЕНИИ  КОНКУРСА</w:t>
            </w:r>
            <w:proofErr w:type="gramEnd"/>
            <w:r w:rsidRPr="002023BA">
              <w:rPr>
                <w:rFonts w:eastAsia="Calibri"/>
                <w:color w:val="000000"/>
                <w:lang w:eastAsia="en-US"/>
              </w:rPr>
              <w:t xml:space="preserve">  В ЭЛЕКТРОННОЙ ФОРМЕ», содержатся в открытых и общедоступных государственных реестрах, размещенных в информационно-телекоммуникационной сети Интернет, в указанную декларацию может быть также включено положение о соответствии участника закупки требованию, установленному пунктом 6.1 части II. «ИЗВЕЩЕНИЕ О ПРОВЕДЕНИИ  КОНКУРСА  В ЭЛЕКТРОННОЙ ФОРМЕ», с указанием адреса сайта или страницы сайта в информационно-телекоммуникационной сети Интернет, на которых размещены такие информация и документы.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spacing w:line="240" w:lineRule="atLeast"/>
              <w:jc w:val="both"/>
            </w:pPr>
            <w:r w:rsidRPr="003C16BD">
              <w:rPr>
                <w:rFonts w:eastAsia="Calibri"/>
                <w:color w:val="000000"/>
                <w:lang w:eastAsia="en-US"/>
              </w:rPr>
              <w:t>Выписка из сервиса оценки юридических лиц или выписка из сервиса оценки индивидуальных предпринимателей по форме, установленной Федеральной налоговой службой, сформированная в срок не ранее, чем за 30 календарных дней до дня подачи заявки на участие в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E74C8">
              <w:rPr>
                <w:rFonts w:ascii="Times New Roman" w:hAnsi="Times New Roman" w:cs="Times New Roman"/>
                <w:szCs w:val="24"/>
              </w:rPr>
              <w:lastRenderedPageBreak/>
              <w:t>Согласие участника процедуры закупки (</w:t>
            </w:r>
            <w:r w:rsidRPr="00EE74C8">
              <w:rPr>
                <w:rFonts w:ascii="Times New Roman" w:hAnsi="Times New Roman" w:cs="Times New Roman"/>
                <w:i/>
                <w:iCs/>
                <w:szCs w:val="24"/>
              </w:rPr>
              <w:t>представляется участником закупки с использованием программно-аппаратных средств электронной площадки)</w:t>
            </w:r>
            <w:r w:rsidRPr="00EE74C8">
              <w:rPr>
                <w:rFonts w:ascii="Times New Roman" w:hAnsi="Times New Roman" w:cs="Times New Roman"/>
                <w:szCs w:val="24"/>
              </w:rPr>
              <w:t xml:space="preserve"> на исполнение договора на условиях, указанных в извещении и/или документации о закупке:</w:t>
            </w:r>
          </w:p>
          <w:p w:rsidR="00B87999" w:rsidRPr="00EE74C8" w:rsidRDefault="00B87999" w:rsidP="00B87999">
            <w:pPr>
              <w:spacing w:line="240" w:lineRule="atLeast"/>
              <w:jc w:val="both"/>
            </w:pPr>
            <w:r w:rsidRPr="00EE74C8">
              <w:rPr>
                <w:b/>
                <w:bCs/>
              </w:rPr>
              <w:t>- требуется.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E74C8" w:rsidRDefault="00B87999" w:rsidP="00B87999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>Документ (копия документа), подтверждающий внесение обеспечения заявки на участие в закупке, если требование обеспечения таких заявок указано в документации о закупке (за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ЭП. В указанном случае подтверждение наличия обеспечения заявки осуществляется посредством функционала ЭП).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  <w:tr w:rsidR="00B87999" w:rsidTr="00B87999">
        <w:trPr>
          <w:cantSplit/>
        </w:trPr>
        <w:tc>
          <w:tcPr>
            <w:tcW w:w="7655" w:type="dxa"/>
          </w:tcPr>
          <w:p w:rsidR="00B87999" w:rsidRPr="00EF2A9B" w:rsidRDefault="00B87999" w:rsidP="00B87999">
            <w:pPr>
              <w:pStyle w:val="ConsPlusNormal"/>
              <w:jc w:val="both"/>
              <w:rPr>
                <w:rFonts w:ascii="Times New Roman" w:hAnsi="Times New Roman"/>
                <w:iCs/>
                <w:snapToGrid w:val="0"/>
                <w:color w:val="000000" w:themeColor="text1"/>
              </w:rPr>
            </w:pPr>
            <w:r w:rsidRPr="00EF2A9B">
              <w:rPr>
                <w:rFonts w:ascii="Times New Roman" w:hAnsi="Times New Roman"/>
                <w:iCs/>
                <w:snapToGrid w:val="0"/>
                <w:color w:val="000000" w:themeColor="text1"/>
              </w:rPr>
              <w:t xml:space="preserve">Документы и сведения, подтверждающие квалификацию участника закупки, оцениваемую согласно установленных критериев в соответствии с Порядком оценки заявок. </w:t>
            </w:r>
          </w:p>
          <w:p w:rsidR="00B87999" w:rsidRPr="00EF2A9B" w:rsidRDefault="00B87999" w:rsidP="00B87999">
            <w:pPr>
              <w:jc w:val="both"/>
              <w:rPr>
                <w:color w:val="000000" w:themeColor="text1"/>
              </w:rPr>
            </w:pPr>
            <w:r w:rsidRPr="00EF2A9B">
              <w:rPr>
                <w:iCs/>
                <w:snapToGrid w:val="0"/>
                <w:color w:val="000000" w:themeColor="text1"/>
              </w:rPr>
              <w:t>Отсутствие в составе заявки документов и сведений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закупке.</w:t>
            </w:r>
          </w:p>
        </w:tc>
        <w:tc>
          <w:tcPr>
            <w:tcW w:w="2693" w:type="dxa"/>
          </w:tcPr>
          <w:p w:rsidR="00B87999" w:rsidRDefault="00B87999" w:rsidP="00B87999">
            <w:r>
              <w:t>Присутствует</w:t>
            </w:r>
          </w:p>
        </w:tc>
      </w:tr>
    </w:tbl>
    <w:p w:rsidR="00EE5820" w:rsidRPr="003E5EBD" w:rsidRDefault="003E5EBD" w:rsidP="003E5EBD">
      <w:pPr>
        <w:widowControl w:val="0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="00A371DC" w:rsidRPr="003E5EBD">
        <w:rPr>
          <w:rFonts w:ascii="Times New Roman" w:hAnsi="Times New Roman" w:cs="Times New Roman"/>
          <w:sz w:val="24"/>
          <w:szCs w:val="24"/>
        </w:rPr>
        <w:t>Сведения о решении каждого члена комиссии о допуске заявителей к участию в процедуре:</w:t>
      </w:r>
    </w:p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№2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 w:rsidTr="00B87999">
        <w:tc>
          <w:tcPr>
            <w:tcW w:w="3334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E77FA3" w:rsidTr="00B87999">
        <w:tc>
          <w:tcPr>
            <w:tcW w:w="3334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Жбанова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Анасовна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№3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 w:rsidTr="00B87999">
        <w:tc>
          <w:tcPr>
            <w:tcW w:w="3334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Сафаров Тимур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Салехович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Жбанова Эльвира Анасовна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 w:rsidRPr="00B87999"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№4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 w:rsidTr="00B87999">
        <w:tc>
          <w:tcPr>
            <w:tcW w:w="3334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Сафаров Тимур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Салехович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Состав документов заявителя не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Деева Юлия Николаевна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Жбанова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Анасовна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№5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 w:rsidTr="00B87999">
        <w:tc>
          <w:tcPr>
            <w:tcW w:w="3334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Сафаров Тимур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Салехович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Жбанова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Анасовна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№6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 w:rsidTr="00B87999">
        <w:tc>
          <w:tcPr>
            <w:tcW w:w="3334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Сафаров Тимур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Салехович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Жбанова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Анасовна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№7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 w:rsidTr="00B87999">
        <w:tc>
          <w:tcPr>
            <w:tcW w:w="3334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Сафаров Тимур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Салехович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  <w:tr w:rsidR="00B87999" w:rsidTr="00B87999">
        <w:tc>
          <w:tcPr>
            <w:tcW w:w="3334" w:type="dxa"/>
            <w:noWrap/>
          </w:tcPr>
          <w:p w:rsidR="00B87999" w:rsidRDefault="00B87999" w:rsidP="00B8799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Жбанова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Анасовна</w:t>
            </w:r>
            <w:proofErr w:type="spellEnd"/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Отказано в допуске</w:t>
            </w:r>
          </w:p>
        </w:tc>
        <w:tc>
          <w:tcPr>
            <w:tcW w:w="3333" w:type="dxa"/>
            <w:noWrap/>
          </w:tcPr>
          <w:p w:rsidR="00B87999" w:rsidRDefault="00B87999" w:rsidP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не соответствует требованиям документации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№8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Сафаров Тимур Салехович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Жбанова Эльвира Анасовна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</w:tbl>
    <w:p w:rsidR="00E77FA3" w:rsidRDefault="00B87999">
      <w:pPr>
        <w:spacing w:before="160" w:after="80"/>
      </w:pPr>
      <w:r>
        <w:rPr>
          <w:rFonts w:ascii="Times New Roman" w:eastAsia="Times New Roman" w:hAnsi="Times New Roman" w:cs="Times New Roman"/>
        </w:rPr>
        <w:t xml:space="preserve">Участник №9 </w:t>
      </w:r>
    </w:p>
    <w:tbl>
      <w:tblPr>
        <w:tblW w:w="1000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ФИО члена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Статус допуска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Основание</w:t>
            </w:r>
          </w:p>
        </w:tc>
      </w:tr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Жбанова Эльвира Анасовна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Допустить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Состав документов заявителя соответствует требованиям документации</w:t>
            </w:r>
          </w:p>
        </w:tc>
      </w:tr>
    </w:tbl>
    <w:p w:rsidR="001B5E79" w:rsidRDefault="008F73AC" w:rsidP="001B5E79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8.  </w:t>
      </w:r>
      <w:r w:rsidR="00BC7FDC" w:rsidRPr="008F73AC">
        <w:rPr>
          <w:rFonts w:ascii="Times New Roman" w:hAnsi="Times New Roman" w:cs="Times New Roman"/>
          <w:sz w:val="24"/>
          <w:szCs w:val="24"/>
        </w:rPr>
        <w:t>Настоящий протокол рассмотрения</w:t>
      </w:r>
      <w:r w:rsidR="00A371DC" w:rsidRPr="008F73AC">
        <w:rPr>
          <w:rFonts w:ascii="Times New Roman" w:hAnsi="Times New Roman" w:cs="Times New Roman"/>
          <w:sz w:val="24"/>
          <w:szCs w:val="24"/>
        </w:rPr>
        <w:t xml:space="preserve"> заявок направлен на сайт Единой электронной торговой площадки, по адресу в сети «Интернет»:</w:t>
      </w:r>
      <w:r w:rsidR="00FE13A2">
        <w:t xml:space="preserve"> </w:t>
      </w:r>
      <w:hyperlink r:id="rId5" w:history="1">
        <w:r w:rsidR="001B5E79" w:rsidRPr="00C64881">
          <w:rPr>
            <w:rStyle w:val="a4"/>
            <w:rFonts w:ascii="Times New Roman" w:hAnsi="Times New Roman" w:cs="Times New Roman"/>
          </w:rPr>
          <w:t>https://com.roseltorg.ru/</w:t>
        </w:r>
      </w:hyperlink>
      <w:r w:rsidR="001B5E79">
        <w:rPr>
          <w:rFonts w:ascii="Times New Roman" w:hAnsi="Times New Roman" w:cs="Times New Roman"/>
          <w:sz w:val="24"/>
          <w:szCs w:val="24"/>
        </w:rPr>
        <w:t xml:space="preserve"> </w:t>
      </w:r>
      <w:r w:rsidR="001B5E79" w:rsidRPr="00293EE1">
        <w:rPr>
          <w:rFonts w:ascii="Times New Roman" w:hAnsi="Times New Roman" w:cs="Times New Roman"/>
          <w:sz w:val="24"/>
          <w:szCs w:val="24"/>
        </w:rPr>
        <w:t>ГОСУДАРСТВЕННОГО АВТОНОМНОГО УЧРЕЖДЕНИЯ ГОРОДА МОСКВЫ МОСКОВСКИЙ НАУЧНО-ИССЛЕДОВАТЕЛЬСКИЙ И ПРОЕКТНЫЙ ИНСТИТУТ ЖИЛИЩНОГО ХОЗЯЙСТВА "МОСЖИЛНИИПРОЕКТ"</w:t>
      </w:r>
      <w:r w:rsidR="001B5E79">
        <w:rPr>
          <w:rFonts w:ascii="Times New Roman" w:hAnsi="Times New Roman" w:cs="Times New Roman"/>
          <w:sz w:val="24"/>
          <w:szCs w:val="24"/>
        </w:rPr>
        <w:t>.</w:t>
      </w:r>
    </w:p>
    <w:p w:rsidR="00EE5820" w:rsidRPr="008F73AC" w:rsidRDefault="00EE5820" w:rsidP="008F73AC">
      <w:pPr>
        <w:widowControl w:val="0"/>
        <w:autoSpaceDE w:val="0"/>
        <w:autoSpaceDN w:val="0"/>
        <w:adjustRightInd w:val="0"/>
        <w:spacing w:after="0" w:line="240" w:lineRule="auto"/>
        <w:ind w:left="465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7"/>
      </w:tblGrid>
      <w:tr w:rsidR="00EE5820">
        <w:trPr>
          <w:cantSplit/>
          <w:trHeight w:val="567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5820" w:rsidRDefault="00A37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</w:tc>
      </w:tr>
    </w:tbl>
    <w:p w:rsidR="004649D2" w:rsidRPr="00B26CCD" w:rsidRDefault="004649D2" w:rsidP="004649D2">
      <w:pPr>
        <w:spacing w:after="0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W w:w="1000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34"/>
        <w:gridCol w:w="3333"/>
        <w:gridCol w:w="3333"/>
      </w:tblGrid>
      <w:tr w:rsidR="00E77FA3"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333" w:type="dxa"/>
            <w:noWrap/>
          </w:tcPr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Сафаров Тимур Салехович</w:t>
            </w:r>
          </w:p>
        </w:tc>
      </w:tr>
      <w:tr w:rsidR="00E77FA3">
        <w:tc>
          <w:tcPr>
            <w:tcW w:w="3333" w:type="dxa"/>
            <w:noWrap/>
          </w:tcPr>
          <w:p w:rsidR="001B5E79" w:rsidRDefault="001B5E7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3333" w:type="dxa"/>
            <w:noWrap/>
          </w:tcPr>
          <w:p w:rsidR="001B5E79" w:rsidRDefault="001B5E7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333" w:type="dxa"/>
            <w:noWrap/>
          </w:tcPr>
          <w:p w:rsidR="001B5E79" w:rsidRDefault="001B5E7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Деева Юлия Николаевна</w:t>
            </w:r>
          </w:p>
        </w:tc>
      </w:tr>
      <w:tr w:rsidR="00E77FA3">
        <w:tc>
          <w:tcPr>
            <w:tcW w:w="3333" w:type="dxa"/>
            <w:noWrap/>
          </w:tcPr>
          <w:p w:rsidR="001B5E79" w:rsidRDefault="001B5E7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Член комиссии</w:t>
            </w:r>
          </w:p>
        </w:tc>
        <w:tc>
          <w:tcPr>
            <w:tcW w:w="3333" w:type="dxa"/>
            <w:noWrap/>
          </w:tcPr>
          <w:p w:rsidR="001B5E79" w:rsidRDefault="001B5E7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77FA3" w:rsidRDefault="00B8799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  <w:tc>
          <w:tcPr>
            <w:tcW w:w="3333" w:type="dxa"/>
            <w:noWrap/>
          </w:tcPr>
          <w:p w:rsidR="001B5E79" w:rsidRDefault="001B5E79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77FA3" w:rsidRDefault="00B87999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Жбанова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Эльвира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Анасовна</w:t>
            </w:r>
            <w:proofErr w:type="spellEnd"/>
          </w:p>
        </w:tc>
      </w:tr>
    </w:tbl>
    <w:p w:rsidR="00B87999" w:rsidRDefault="00B87999"/>
    <w:sectPr w:rsidR="00B87999">
      <w:pgSz w:w="11907" w:h="16840"/>
      <w:pgMar w:top="1077" w:right="567" w:bottom="964" w:left="1077" w:header="5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1" w15:restartNumberingAfterBreak="0">
    <w:nsid w:val="40AB2387"/>
    <w:multiLevelType w:val="hybridMultilevel"/>
    <w:tmpl w:val="C42A28C2"/>
    <w:lvl w:ilvl="0" w:tplc="1840B9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93"/>
    <w:rsid w:val="00000571"/>
    <w:rsid w:val="00017310"/>
    <w:rsid w:val="000474BE"/>
    <w:rsid w:val="00047D18"/>
    <w:rsid w:val="00165139"/>
    <w:rsid w:val="00187898"/>
    <w:rsid w:val="001B5E79"/>
    <w:rsid w:val="00242DAC"/>
    <w:rsid w:val="002A144D"/>
    <w:rsid w:val="003E5EBD"/>
    <w:rsid w:val="0044025F"/>
    <w:rsid w:val="004649D2"/>
    <w:rsid w:val="00484E9F"/>
    <w:rsid w:val="00585181"/>
    <w:rsid w:val="005861D6"/>
    <w:rsid w:val="005D62D8"/>
    <w:rsid w:val="005E0A90"/>
    <w:rsid w:val="005E21F4"/>
    <w:rsid w:val="00626045"/>
    <w:rsid w:val="007D507C"/>
    <w:rsid w:val="007E3525"/>
    <w:rsid w:val="008E4DB9"/>
    <w:rsid w:val="008F73AC"/>
    <w:rsid w:val="00976AB5"/>
    <w:rsid w:val="00984C6C"/>
    <w:rsid w:val="009B3B73"/>
    <w:rsid w:val="00A00F19"/>
    <w:rsid w:val="00A371DC"/>
    <w:rsid w:val="00A875A0"/>
    <w:rsid w:val="00AE1A94"/>
    <w:rsid w:val="00AF1CBE"/>
    <w:rsid w:val="00B87999"/>
    <w:rsid w:val="00BC7FDC"/>
    <w:rsid w:val="00C324AC"/>
    <w:rsid w:val="00CA203E"/>
    <w:rsid w:val="00D969D5"/>
    <w:rsid w:val="00DF1453"/>
    <w:rsid w:val="00E21893"/>
    <w:rsid w:val="00E26C25"/>
    <w:rsid w:val="00E640FF"/>
    <w:rsid w:val="00E77FA3"/>
    <w:rsid w:val="00E933A5"/>
    <w:rsid w:val="00EE5820"/>
    <w:rsid w:val="00FA3D65"/>
    <w:rsid w:val="00FA497C"/>
    <w:rsid w:val="00FB7454"/>
    <w:rsid w:val="00FE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A2AA3D"/>
  <w14:defaultImageDpi w14:val="0"/>
  <w15:docId w15:val="{DFB4AE8B-90FE-4374-AF78-986A5C7E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9D5"/>
    <w:pPr>
      <w:ind w:left="720"/>
      <w:contextualSpacing/>
    </w:pPr>
  </w:style>
  <w:style w:type="table" w:customStyle="1" w:styleId="style41385">
    <w:name w:val="style41385"/>
    <w:uiPriority w:val="99"/>
    <w:rsid w:val="00B87999"/>
    <w:pPr>
      <w:spacing w:after="160" w:line="259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rsid w:val="00B879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B87999"/>
    <w:rPr>
      <w:rFonts w:ascii="Calibri" w:eastAsia="Times New Roman" w:hAnsi="Calibri" w:cs="Calibri"/>
      <w:szCs w:val="20"/>
    </w:rPr>
  </w:style>
  <w:style w:type="character" w:styleId="a4">
    <w:name w:val="Hyperlink"/>
    <w:basedOn w:val="a0"/>
    <w:uiPriority w:val="99"/>
    <w:unhideWhenUsed/>
    <w:rsid w:val="001B5E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m.roseltor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23</Pages>
  <Words>7577</Words>
  <Characters>43192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50668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Башарина Елена Владимировна</cp:lastModifiedBy>
  <cp:revision>45</cp:revision>
  <dcterms:created xsi:type="dcterms:W3CDTF">2017-10-25T11:49:00Z</dcterms:created>
  <dcterms:modified xsi:type="dcterms:W3CDTF">2026-09-28T13:44:00Z</dcterms:modified>
</cp:coreProperties>
</file>