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F5A91B" w14:textId="77777777" w:rsidR="002D00A0" w:rsidRPr="00502BEB" w:rsidRDefault="00552D82">
      <w:pPr>
        <w:jc w:val="center"/>
        <w:rPr>
          <w:lang w:val="en-US"/>
        </w:rPr>
      </w:pPr>
      <w:r>
        <w:rPr>
          <w:b/>
          <w:bCs/>
        </w:rPr>
        <w:t>Протокол</w:t>
      </w:r>
    </w:p>
    <w:p w14:paraId="6F7AFA03" w14:textId="7628F403" w:rsidR="00403DC3" w:rsidRPr="002135E1" w:rsidRDefault="00403DC3" w:rsidP="00403DC3">
      <w:pPr>
        <w:jc w:val="center"/>
        <w:rPr>
          <w:lang w:val="en-US"/>
        </w:rPr>
      </w:pPr>
      <w:r w:rsidRPr="00502BEB">
        <w:rPr>
          <w:b/>
          <w:bCs/>
          <w:lang w:val="en-US"/>
        </w:rPr>
        <w:t>Подведения итогов процедуры</w:t>
      </w:r>
    </w:p>
    <w:p w14:paraId="31BD0D32" w14:textId="4316DEE6" w:rsidR="002D00A0" w:rsidRPr="00502BEB" w:rsidRDefault="00403DC3">
      <w:pPr>
        <w:jc w:val="center"/>
        <w:rPr>
          <w:lang w:val="en-US"/>
        </w:rPr>
      </w:pPr>
      <w:r w:rsidRPr="00502BEB">
        <w:rPr>
          <w:b/>
          <w:bCs/>
          <w:lang w:val="en-US"/>
        </w:rPr>
        <w:t>32616360229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000"/>
        <w:gridCol w:w="5000"/>
      </w:tblGrid>
      <w:tr w:rsidR="002D00A0" w14:paraId="764AFD44" w14:textId="77777777">
        <w:tc>
          <w:tcPr>
            <w:tcW w:w="5000" w:type="dxa"/>
          </w:tcPr>
          <w:p w14:paraId="3CB00E88" w14:textId="77777777" w:rsidR="002D00A0" w:rsidRPr="00502BEB" w:rsidRDefault="002D00A0">
            <w:pPr>
              <w:rPr>
                <w:lang w:val="en-US"/>
              </w:rPr>
            </w:pPr>
          </w:p>
        </w:tc>
        <w:tc>
          <w:tcPr>
            <w:tcW w:w="5000" w:type="dxa"/>
          </w:tcPr>
          <w:p w14:paraId="492A494D" w14:textId="5B2311FA" w:rsidR="002D00A0" w:rsidRDefault="00403DC3">
            <w:pPr>
              <w:jc w:val="right"/>
            </w:pPr>
            <w:r>
              <w:rPr>
                <w:lang w:val="en-US"/>
              </w:rPr>
              <w:t>«02» октября 2026г.</w:t>
            </w:r>
          </w:p>
        </w:tc>
      </w:tr>
    </w:tbl>
    <w:p w14:paraId="14C90634" w14:textId="77777777" w:rsidR="0088051C" w:rsidRDefault="00552D82" w:rsidP="0088051C">
      <w:r>
        <w:t>Документ, подписанны</w:t>
      </w:r>
      <w:r w:rsidR="0088051C">
        <w:t>й</w:t>
      </w:r>
      <w:r>
        <w:t xml:space="preserve"> членами комиссии:</w:t>
      </w:r>
    </w:p>
    <w:p w14:paraId="60CDD469" w14:textId="5767A577" w:rsidR="002D00A0" w:rsidRPr="00815FAA" w:rsidRDefault="00403DC3" w:rsidP="0088051C">
      <w:pPr>
        <w:rPr>
          <w:lang w:val="en-US"/>
        </w:rPr>
      </w:pPr>
      <w:r w:rsidRPr="00403DC3">
        <w:rPr>
          <w:lang w:val="en-US"/>
        </w:rPr>
        <w:t>Протокол_подведения_итогов_[32616360229__Лот_1][581eb846].docx</w:t>
      </w:r>
    </w:p>
    <w:p w14:paraId="121E8619" w14:textId="77777777" w:rsidR="002D00A0" w:rsidRPr="00403DC3" w:rsidRDefault="002D00A0">
      <w:pPr>
        <w:ind w:left="709"/>
        <w:rPr>
          <w:lang w:val="en-US"/>
        </w:rPr>
      </w:pPr>
    </w:p>
    <w:tbl>
      <w:tblGrid>
        <w:gridCol w:w="2500" w:type="dxa"/>
        <w:gridCol w:w="2500" w:type="dxa"/>
        <w:gridCol w:w="2500" w:type="dxa"/>
        <w:gridCol w:w="2500" w:type="dxa"/>
      </w:tblGrid>
      <w:tblPr>
        <w:tblW w:w="10000" w:type="dxa"/>
        <w:tblLayout w:type="fixed"/>
        <w:tblCellMar>
          <w:top w:w="30" w:type="dxa"/>
          <w:left w:w="30" w:type="dxa"/>
          <w:right w:w="30" w:type="dxa"/>
          <w:bottom w:w="30" w:type="dxa"/>
        </w:tblCellMar>
        <w:tblBorders>
          <w:top w:val="single" w:sz="3" w:color="000000"/>
          <w:left w:val="single" w:sz="3" w:color="000000"/>
          <w:right w:val="single" w:sz="3" w:color="000000"/>
          <w:bottom w:val="single" w:sz="3" w:color="000000"/>
          <w:insideH w:val="single" w:sz="3" w:color="000000"/>
          <w:insideV w:val="single" w:sz="3" w:color="000000"/>
        </w:tblBorders>
      </w:tblPr>
      <w:tr>
        <w:trPr/>
        <w:tc>
          <w:tcPr>
            <w:tcW w:w="2500" w:type="dxa"/>
            <w:noWrap/>
          </w:tcPr>
          <w:p>
            <w:pPr>
              <w:jc w:val="center"/>
              <w:spacing w:after="0"/>
            </w:pPr>
            <w:r>
              <w:rPr>
                <w:rFonts w:ascii="Times New Roman" w:hAnsi="Times New Roman" w:eastAsia="Times New Roman" w:cs="Times New Roman"/>
                <w:b w:val="1"/>
                <w:bCs w:val="1"/>
              </w:rPr>
              <w:t xml:space="preserve">Роль</w:t>
            </w:r>
          </w:p>
        </w:tc>
        <w:tc>
          <w:tcPr>
            <w:tcW w:w="2500" w:type="dxa"/>
            <w:noWrap/>
          </w:tcPr>
          <w:p>
            <w:pPr>
              <w:jc w:val="center"/>
              <w:spacing w:after="0"/>
            </w:pPr>
            <w:r>
              <w:rPr>
                <w:rFonts w:ascii="Times New Roman" w:hAnsi="Times New Roman" w:eastAsia="Times New Roman" w:cs="Times New Roman"/>
                <w:b w:val="1"/>
                <w:bCs w:val="1"/>
              </w:rPr>
              <w:t xml:space="preserve">Владелец сертификата</w:t>
            </w:r>
          </w:p>
        </w:tc>
        <w:tc>
          <w:tcPr>
            <w:tcW w:w="2500" w:type="dxa"/>
            <w:noWrap/>
          </w:tcPr>
          <w:p>
            <w:pPr>
              <w:jc w:val="center"/>
              <w:spacing w:after="0"/>
            </w:pPr>
            <w:r>
              <w:rPr>
                <w:rFonts w:ascii="Times New Roman" w:hAnsi="Times New Roman" w:eastAsia="Times New Roman" w:cs="Times New Roman"/>
                <w:b w:val="1"/>
                <w:bCs w:val="1"/>
              </w:rPr>
              <w:t xml:space="preserve">Сертификат</w:t>
            </w:r>
          </w:p>
        </w:tc>
        <w:tc>
          <w:tcPr>
            <w:tcW w:w="2500" w:type="dxa"/>
            <w:noWrap/>
          </w:tcPr>
          <w:p>
            <w:pPr>
              <w:jc w:val="center"/>
              <w:spacing w:after="0"/>
            </w:pPr>
            <w:r>
              <w:rPr>
                <w:rFonts w:ascii="Times New Roman" w:hAnsi="Times New Roman" w:eastAsia="Times New Roman" w:cs="Times New Roman"/>
                <w:b w:val="1"/>
                <w:bCs w:val="1"/>
              </w:rPr>
              <w:t xml:space="preserve">Дата и время подписания</w:t>
            </w:r>
          </w:p>
        </w:tc>
      </w:tr>
      <w:tr>
        <w:trPr/>
        <w:tc>
          <w:tcPr>
            <w:tcW w:w="2500" w:type="dxa"/>
            <w:noWrap/>
          </w:tcPr>
          <w:p>
            <w:pPr>
              <w:jc w:val="center"/>
              <w:spacing w:after="0"/>
            </w:pPr>
            <w:r>
              <w:rPr>
                <w:rFonts w:ascii="Times New Roman" w:hAnsi="Times New Roman" w:eastAsia="Times New Roman" w:cs="Times New Roman"/>
              </w:rPr>
              <w:t xml:space="preserve">Председатель комиссии</w:t>
            </w:r>
          </w:p>
        </w:tc>
        <w:tc>
          <w:tcPr>
            <w:tcW w:w="2500" w:type="dxa"/>
            <w:noWrap/>
          </w:tcPr>
          <w:p>
            <w:pPr>
              <w:jc w:val="center"/>
              <w:spacing w:after="0"/>
            </w:pPr>
            <w:r>
              <w:rPr>
                <w:rFonts w:ascii="Times New Roman" w:hAnsi="Times New Roman" w:eastAsia="Times New Roman" w:cs="Times New Roman"/>
              </w:rPr>
              <w:t xml:space="preserve">Сафаров Тимур Салехович</w:t>
            </w:r>
          </w:p>
        </w:tc>
        <w:tc>
          <w:tcPr>
            <w:tcW w:w="2500" w:type="dxa"/>
            <w:noWrap/>
          </w:tcPr>
          <w:p>
            <w:pPr>
              <w:jc w:val="center"/>
              <w:spacing w:after="0"/>
            </w:pPr>
            <w:r>
              <w:rPr>
                <w:rFonts w:ascii="Times New Roman" w:hAnsi="Times New Roman" w:eastAsia="Times New Roman" w:cs="Times New Roman"/>
              </w:rPr>
              <w:t xml:space="preserve">00efd86a93a7d6365200187ed5f7c9756f Действителен с 21-07-2025 08:46:35 UTC по 14-10-2026 08:46:35 UTC</w:t>
            </w:r>
          </w:p>
        </w:tc>
        <w:tc>
          <w:tcPr>
            <w:tcW w:w="2500" w:type="dxa"/>
            <w:noWrap/>
          </w:tcPr>
          <w:p>
            <w:pPr>
              <w:jc w:val="center"/>
              <w:spacing w:after="0"/>
            </w:pPr>
            <w:r>
              <w:rPr>
                <w:rFonts w:ascii="Times New Roman" w:hAnsi="Times New Roman" w:eastAsia="Times New Roman" w:cs="Times New Roman"/>
              </w:rPr>
              <w:t xml:space="preserve">2026-10-02 14:40:56+03</w:t>
            </w:r>
          </w:p>
        </w:tc>
      </w:tr>
      <w:tr>
        <w:trPr/>
        <w:tc>
          <w:tcPr>
            <w:tcW w:w="2500" w:type="dxa"/>
            <w:noWrap/>
          </w:tcPr>
          <w:p>
            <w:pPr>
              <w:jc w:val="center"/>
              <w:spacing w:after="0"/>
            </w:pPr>
            <w:r>
              <w:rPr>
                <w:rFonts w:ascii="Times New Roman" w:hAnsi="Times New Roman" w:eastAsia="Times New Roman" w:cs="Times New Roman"/>
              </w:rPr>
              <w:t xml:space="preserve">Член комиссии</w:t>
            </w:r>
          </w:p>
        </w:tc>
        <w:tc>
          <w:tcPr>
            <w:tcW w:w="2500" w:type="dxa"/>
            <w:noWrap/>
          </w:tcPr>
          <w:p>
            <w:pPr>
              <w:jc w:val="center"/>
              <w:spacing w:after="0"/>
            </w:pPr>
            <w:r>
              <w:rPr>
                <w:rFonts w:ascii="Times New Roman" w:hAnsi="Times New Roman" w:eastAsia="Times New Roman" w:cs="Times New Roman"/>
              </w:rPr>
              <w:t xml:space="preserve">Деева Юлия Николаевна</w:t>
            </w:r>
          </w:p>
        </w:tc>
        <w:tc>
          <w:tcPr>
            <w:tcW w:w="2500" w:type="dxa"/>
            <w:noWrap/>
          </w:tcPr>
          <w:p>
            <w:pPr>
              <w:jc w:val="center"/>
              <w:spacing w:after="0"/>
            </w:pPr>
            <w:r>
              <w:rPr>
                <w:rFonts w:ascii="Times New Roman" w:hAnsi="Times New Roman" w:eastAsia="Times New Roman" w:cs="Times New Roman"/>
              </w:rPr>
              <w:t xml:space="preserve">312ba5cd2bbed5c39d4e651c1d2e22bf Действителен с 10-08-2026 12:48:31 UTC по 03-11-2027 12:48:31 UTC</w:t>
            </w:r>
          </w:p>
        </w:tc>
        <w:tc>
          <w:tcPr>
            <w:tcW w:w="2500" w:type="dxa"/>
            <w:noWrap/>
          </w:tcPr>
          <w:p>
            <w:pPr>
              <w:jc w:val="center"/>
              <w:spacing w:after="0"/>
            </w:pPr>
            <w:r>
              <w:rPr>
                <w:rFonts w:ascii="Times New Roman" w:hAnsi="Times New Roman" w:eastAsia="Times New Roman" w:cs="Times New Roman"/>
              </w:rPr>
              <w:t xml:space="preserve">2026-10-02 14:40:37+03</w:t>
            </w:r>
          </w:p>
        </w:tc>
      </w:tr>
      <w:tr>
        <w:trPr/>
        <w:tc>
          <w:tcPr>
            <w:tcW w:w="2500" w:type="dxa"/>
            <w:noWrap/>
          </w:tcPr>
          <w:p>
            <w:pPr>
              <w:jc w:val="center"/>
              <w:spacing w:after="0"/>
            </w:pPr>
            <w:r>
              <w:rPr>
                <w:rFonts w:ascii="Times New Roman" w:hAnsi="Times New Roman" w:eastAsia="Times New Roman" w:cs="Times New Roman"/>
              </w:rPr>
              <w:t xml:space="preserve">Секретарь комиссии</w:t>
            </w:r>
          </w:p>
        </w:tc>
        <w:tc>
          <w:tcPr>
            <w:tcW w:w="2500" w:type="dxa"/>
            <w:noWrap/>
          </w:tcPr>
          <w:p>
            <w:pPr>
              <w:jc w:val="center"/>
              <w:spacing w:after="0"/>
            </w:pPr>
            <w:r>
              <w:rPr>
                <w:rFonts w:ascii="Times New Roman" w:hAnsi="Times New Roman" w:eastAsia="Times New Roman" w:cs="Times New Roman"/>
              </w:rPr>
              <w:t xml:space="preserve">Соколовская Мария Александровна</w:t>
            </w:r>
          </w:p>
        </w:tc>
        <w:tc>
          <w:tcPr>
            <w:tcW w:w="2500" w:type="dxa"/>
            <w:noWrap/>
          </w:tcPr>
          <w:p>
            <w:pPr>
              <w:jc w:val="center"/>
              <w:spacing w:after="0"/>
            </w:pPr>
            <w:r>
              <w:rPr>
                <w:rFonts w:ascii="Times New Roman" w:hAnsi="Times New Roman" w:eastAsia="Times New Roman" w:cs="Times New Roman"/>
              </w:rPr>
              <w:t xml:space="preserve">715fe9d447eb45bfed401d27d0ab80d8 Действителен с 06-11-2025 12:02:14 UTC по 30-01-2027 12:02:14 UTC</w:t>
            </w:r>
          </w:p>
        </w:tc>
        <w:tc>
          <w:tcPr>
            <w:tcW w:w="2500" w:type="dxa"/>
            <w:noWrap/>
          </w:tcPr>
          <w:p>
            <w:pPr>
              <w:jc w:val="center"/>
              <w:spacing w:after="0"/>
            </w:pPr>
            <w:r>
              <w:rPr>
                <w:rFonts w:ascii="Times New Roman" w:hAnsi="Times New Roman" w:eastAsia="Times New Roman" w:cs="Times New Roman"/>
              </w:rPr>
              <w:t xml:space="preserve">2026-10-02 14:39:39+03</w:t>
            </w:r>
          </w:p>
        </w:tc>
      </w:tr>
    </w:tbl>
    <w:p w14:paraId="672F384A" w14:textId="77777777" w:rsidR="002D00A0" w:rsidRDefault="002D00A0"/>
    <w:p w14:paraId="198F65F2" w14:textId="77777777" w:rsidR="002D00A0" w:rsidRDefault="002D00A0"/>
    <w:p w14:paraId="2D46C071" w14:textId="77777777" w:rsidR="002D00A0" w:rsidRDefault="002D00A0"/>
    <w:p w14:paraId="0E518C7D" w14:textId="77777777" w:rsidR="002D00A0" w:rsidRDefault="002D00A0"/>
    <w:p w14:paraId="69875E4A" w14:textId="77777777" w:rsidR="002D00A0" w:rsidRDefault="002D00A0"/>
    <w:p w14:paraId="093936A5" w14:textId="77777777" w:rsidR="002D00A0" w:rsidRDefault="002D00A0"/>
    <w:p w14:paraId="72F211C9" w14:textId="77777777" w:rsidR="002D00A0" w:rsidRDefault="002D00A0"/>
    <w:p w14:paraId="4BA12E8D" w14:textId="77777777" w:rsidR="002D00A0" w:rsidRDefault="002D00A0"/>
    <w:p w14:paraId="0183ABAC" w14:textId="77777777" w:rsidR="002D00A0" w:rsidRDefault="002D00A0"/>
    <w:p w14:paraId="335D8DCC" w14:textId="77777777" w:rsidR="002D00A0" w:rsidRDefault="002D00A0"/>
    <w:p w14:paraId="27159A50" w14:textId="77777777" w:rsidR="002D00A0" w:rsidRDefault="002D00A0"/>
    <w:p w14:paraId="02CDADD2" w14:textId="77777777" w:rsidR="002D00A0" w:rsidRDefault="002D00A0"/>
    <w:p w14:paraId="2791F658" w14:textId="77777777" w:rsidR="002D00A0" w:rsidRDefault="002D00A0"/>
    <w:p w14:paraId="25A44DC6" w14:textId="77777777" w:rsidR="002D00A0" w:rsidRDefault="00552D82">
      <w:pPr>
        <w:tabs>
          <w:tab w:val="left" w:pos="1915"/>
        </w:tabs>
      </w:pPr>
      <w:r>
        <w:tab/>
      </w:r>
    </w:p>
    <w:sectPr w:rsidR="002D00A0">
      <w:footerReference w:type="default" r:id="rId7"/>
      <w:pgSz w:w="11905" w:h="16837"/>
      <w:pgMar w:top="1440" w:right="566" w:bottom="1440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E47F0A" w14:textId="77777777" w:rsidR="00AC7E69" w:rsidRDefault="00AC7E69">
      <w:r>
        <w:separator/>
      </w:r>
    </w:p>
  </w:endnote>
  <w:endnote w:type="continuationSeparator" w:id="0">
    <w:p w14:paraId="72FAA594" w14:textId="77777777" w:rsidR="00AC7E69" w:rsidRDefault="00AC7E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D606C" w14:textId="77777777" w:rsidR="00456DE8" w:rsidRDefault="00752AD6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2DC985" w14:textId="77777777" w:rsidR="00AC7E69" w:rsidRDefault="00AC7E69">
      <w:r>
        <w:separator/>
      </w:r>
    </w:p>
  </w:footnote>
  <w:footnote w:type="continuationSeparator" w:id="0">
    <w:p w14:paraId="68E073BC" w14:textId="77777777" w:rsidR="00AC7E69" w:rsidRDefault="00AC7E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0B31B1"/>
    <w:multiLevelType w:val="multilevel"/>
    <w:tmpl w:val="1B0E3780"/>
    <w:lvl w:ilvl="0">
      <w:start w:val="1"/>
      <w:numFmt w:val="decimal"/>
      <w:lvlText w:val="%1."/>
      <w:lvlJc w:val="left"/>
      <w:pPr>
        <w:ind w:left="709" w:hanging="360"/>
      </w:pPr>
    </w:lvl>
    <w:lvl w:ilvl="1">
      <w:start w:val="1"/>
      <w:numFmt w:val="lowerLetter"/>
      <w:lvlText w:val="%2."/>
      <w:lvlJc w:val="left"/>
      <w:pPr>
        <w:ind w:left="1429" w:hanging="360"/>
      </w:pPr>
    </w:lvl>
    <w:lvl w:ilvl="2">
      <w:start w:val="1"/>
      <w:numFmt w:val="lowerRoman"/>
      <w:lvlText w:val="%3."/>
      <w:lvlJc w:val="right"/>
      <w:pPr>
        <w:ind w:left="2149" w:hanging="180"/>
      </w:pPr>
    </w:lvl>
    <w:lvl w:ilvl="3">
      <w:start w:val="1"/>
      <w:numFmt w:val="decimal"/>
      <w:lvlText w:val="%4."/>
      <w:lvlJc w:val="left"/>
      <w:pPr>
        <w:ind w:left="2869" w:hanging="360"/>
      </w:pPr>
    </w:lvl>
    <w:lvl w:ilvl="4">
      <w:start w:val="1"/>
      <w:numFmt w:val="lowerLetter"/>
      <w:lvlText w:val="%5."/>
      <w:lvlJc w:val="left"/>
      <w:pPr>
        <w:ind w:left="3589" w:hanging="360"/>
      </w:pPr>
    </w:lvl>
    <w:lvl w:ilvl="5">
      <w:start w:val="1"/>
      <w:numFmt w:val="lowerRoman"/>
      <w:lvlText w:val="%6."/>
      <w:lvlJc w:val="right"/>
      <w:pPr>
        <w:ind w:left="4309" w:hanging="180"/>
      </w:pPr>
    </w:lvl>
    <w:lvl w:ilvl="6">
      <w:start w:val="1"/>
      <w:numFmt w:val="decimal"/>
      <w:lvlText w:val="%7."/>
      <w:lvlJc w:val="left"/>
      <w:pPr>
        <w:ind w:left="5029" w:hanging="360"/>
      </w:pPr>
    </w:lvl>
    <w:lvl w:ilvl="7">
      <w:start w:val="1"/>
      <w:numFmt w:val="lowerLetter"/>
      <w:lvlText w:val="%8."/>
      <w:lvlJc w:val="left"/>
      <w:pPr>
        <w:ind w:left="5749" w:hanging="360"/>
      </w:pPr>
    </w:lvl>
    <w:lvl w:ilvl="8">
      <w:start w:val="1"/>
      <w:numFmt w:val="lowerRoman"/>
      <w:lvlText w:val="%9."/>
      <w:lvlJc w:val="right"/>
      <w:pPr>
        <w:ind w:left="6469" w:hanging="180"/>
      </w:pPr>
    </w:lvl>
  </w:abstractNum>
  <w:abstractNum w:abstractNumId="1" w15:restartNumberingAfterBreak="0">
    <w:nsid w:val="3EC26987"/>
    <w:multiLevelType w:val="multilevel"/>
    <w:tmpl w:val="54DE5AB4"/>
    <w:lvl w:ilvl="0">
      <w:start w:val="1"/>
      <w:numFmt w:val="decimal"/>
      <w:lvlText w:val="%1."/>
      <w:lvlJc w:val="left"/>
      <w:pPr>
        <w:ind w:left="709" w:hanging="360"/>
      </w:pPr>
    </w:lvl>
    <w:lvl w:ilvl="1">
      <w:start w:val="1"/>
      <w:numFmt w:val="lowerLetter"/>
      <w:lvlText w:val="%2."/>
      <w:lvlJc w:val="left"/>
      <w:pPr>
        <w:ind w:left="1429" w:hanging="360"/>
      </w:pPr>
    </w:lvl>
    <w:lvl w:ilvl="2">
      <w:start w:val="1"/>
      <w:numFmt w:val="lowerRoman"/>
      <w:lvlText w:val="%3."/>
      <w:lvlJc w:val="right"/>
      <w:pPr>
        <w:ind w:left="2149" w:hanging="180"/>
      </w:pPr>
    </w:lvl>
    <w:lvl w:ilvl="3">
      <w:start w:val="1"/>
      <w:numFmt w:val="decimal"/>
      <w:lvlText w:val="%4."/>
      <w:lvlJc w:val="left"/>
      <w:pPr>
        <w:ind w:left="2869" w:hanging="360"/>
      </w:pPr>
    </w:lvl>
    <w:lvl w:ilvl="4">
      <w:start w:val="1"/>
      <w:numFmt w:val="lowerLetter"/>
      <w:lvlText w:val="%5."/>
      <w:lvlJc w:val="left"/>
      <w:pPr>
        <w:ind w:left="3589" w:hanging="360"/>
      </w:pPr>
    </w:lvl>
    <w:lvl w:ilvl="5">
      <w:start w:val="1"/>
      <w:numFmt w:val="lowerRoman"/>
      <w:lvlText w:val="%6."/>
      <w:lvlJc w:val="right"/>
      <w:pPr>
        <w:ind w:left="4309" w:hanging="180"/>
      </w:pPr>
    </w:lvl>
    <w:lvl w:ilvl="6">
      <w:start w:val="1"/>
      <w:numFmt w:val="decimal"/>
      <w:lvlText w:val="%7."/>
      <w:lvlJc w:val="left"/>
      <w:pPr>
        <w:ind w:left="5029" w:hanging="360"/>
      </w:pPr>
    </w:lvl>
    <w:lvl w:ilvl="7">
      <w:start w:val="1"/>
      <w:numFmt w:val="lowerLetter"/>
      <w:lvlText w:val="%8."/>
      <w:lvlJc w:val="left"/>
      <w:pPr>
        <w:ind w:left="5749" w:hanging="360"/>
      </w:pPr>
    </w:lvl>
    <w:lvl w:ilvl="8">
      <w:start w:val="1"/>
      <w:numFmt w:val="lowerRoman"/>
      <w:lvlText w:val="%9."/>
      <w:lvlJc w:val="right"/>
      <w:pPr>
        <w:ind w:left="6469" w:hanging="180"/>
      </w:pPr>
    </w:lvl>
  </w:abstractNum>
  <w:abstractNum w:abstractNumId="2" w15:restartNumberingAfterBreak="0">
    <w:nsid w:val="6DF52CC5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 w15:restartNumberingAfterBreak="0">
    <w:nsid w:val="6E3D6F72"/>
    <w:multiLevelType w:val="multilevel"/>
    <w:tmpl w:val="7A9E5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387341487">
    <w:abstractNumId w:val="3"/>
  </w:num>
  <w:num w:numId="2" w16cid:durableId="1316183944">
    <w:abstractNumId w:val="2"/>
  </w:num>
  <w:num w:numId="3" w16cid:durableId="848837814">
    <w:abstractNumId w:val="1"/>
  </w:num>
  <w:num w:numId="4" w16cid:durableId="451026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D00A0"/>
    <w:rsid w:val="000B16BB"/>
    <w:rsid w:val="002135E1"/>
    <w:rsid w:val="002D00A0"/>
    <w:rsid w:val="00403DC3"/>
    <w:rsid w:val="00456DE8"/>
    <w:rsid w:val="00502BEB"/>
    <w:rsid w:val="005371D2"/>
    <w:rsid w:val="00552D82"/>
    <w:rsid w:val="005B183B"/>
    <w:rsid w:val="005E6F06"/>
    <w:rsid w:val="00752AD6"/>
    <w:rsid w:val="00815FAA"/>
    <w:rsid w:val="00860BF7"/>
    <w:rsid w:val="0088051C"/>
    <w:rsid w:val="008B1219"/>
    <w:rsid w:val="00923AEA"/>
    <w:rsid w:val="00AC7E69"/>
    <w:rsid w:val="00F42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9BFC2"/>
  <w15:docId w15:val="{BE9E6551-73F4-4DE9-9C56-1EA8A6F8E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365F9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5">
    <w:name w:val="Заголовок Знак"/>
    <w:basedOn w:val="a0"/>
    <w:link w:val="a4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Pr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character" w:styleId="a9">
    <w:name w:val="Intense Emphasis"/>
    <w:basedOn w:val="a0"/>
    <w:uiPriority w:val="21"/>
    <w:qFormat/>
    <w:rPr>
      <w:i/>
      <w:iCs/>
      <w:color w:val="365F9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Pr>
      <w:i/>
      <w:iCs/>
      <w:color w:val="365F91" w:themeColor="accent1" w:themeShade="BF"/>
    </w:rPr>
  </w:style>
  <w:style w:type="character" w:styleId="ac">
    <w:name w:val="Intense Reference"/>
    <w:basedOn w:val="a0"/>
    <w:uiPriority w:val="32"/>
    <w:qFormat/>
    <w:rPr>
      <w:b/>
      <w:bCs/>
      <w:smallCaps/>
      <w:color w:val="365F91" w:themeColor="accent1" w:themeShade="BF"/>
      <w:spacing w:val="5"/>
    </w:rPr>
  </w:style>
  <w:style w:type="paragraph" w:styleId="ad">
    <w:name w:val="No Spacing"/>
    <w:basedOn w:val="a"/>
    <w:uiPriority w:val="1"/>
    <w:qFormat/>
  </w:style>
  <w:style w:type="character" w:styleId="ae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f">
    <w:name w:val="Emphasis"/>
    <w:basedOn w:val="a0"/>
    <w:uiPriority w:val="20"/>
    <w:qFormat/>
    <w:rPr>
      <w:i/>
      <w:iCs/>
    </w:rPr>
  </w:style>
  <w:style w:type="character" w:styleId="af0">
    <w:name w:val="Strong"/>
    <w:basedOn w:val="a0"/>
    <w:uiPriority w:val="22"/>
    <w:qFormat/>
    <w:rPr>
      <w:b/>
      <w:bCs/>
    </w:rPr>
  </w:style>
  <w:style w:type="character" w:styleId="af1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f2">
    <w:name w:val="Book Title"/>
    <w:basedOn w:val="a0"/>
    <w:uiPriority w:val="33"/>
    <w:qFormat/>
    <w:rPr>
      <w:b/>
      <w:bCs/>
      <w:i/>
      <w:iCs/>
      <w:spacing w:val="5"/>
    </w:rPr>
  </w:style>
  <w:style w:type="paragraph" w:styleId="af3">
    <w:name w:val="header"/>
    <w:basedOn w:val="a"/>
    <w:link w:val="af4"/>
    <w:uiPriority w:val="99"/>
    <w:unhideWhenUsed/>
    <w:pPr>
      <w:tabs>
        <w:tab w:val="center" w:pos="4844"/>
        <w:tab w:val="right" w:pos="9689"/>
      </w:tabs>
    </w:pPr>
  </w:style>
  <w:style w:type="character" w:customStyle="1" w:styleId="af4">
    <w:name w:val="Верхний колонтитул Знак"/>
    <w:basedOn w:val="a0"/>
    <w:link w:val="af3"/>
    <w:uiPriority w:val="99"/>
  </w:style>
  <w:style w:type="paragraph" w:styleId="af5">
    <w:name w:val="footer"/>
    <w:basedOn w:val="a"/>
    <w:link w:val="af6"/>
    <w:uiPriority w:val="99"/>
    <w:unhideWhenUsed/>
    <w:pPr>
      <w:tabs>
        <w:tab w:val="center" w:pos="4844"/>
        <w:tab w:val="right" w:pos="9689"/>
      </w:tabs>
    </w:pPr>
  </w:style>
  <w:style w:type="character" w:customStyle="1" w:styleId="af6">
    <w:name w:val="Нижний колонтитул Знак"/>
    <w:basedOn w:val="a0"/>
    <w:link w:val="af5"/>
    <w:uiPriority w:val="99"/>
  </w:style>
  <w:style w:type="paragraph" w:styleId="af7">
    <w:name w:val="caption"/>
    <w:basedOn w:val="a"/>
    <w:next w:val="a"/>
    <w:uiPriority w:val="35"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paragraph" w:styleId="af8">
    <w:name w:val="footnote text"/>
    <w:basedOn w:val="a"/>
    <w:link w:val="af9"/>
    <w:uiPriority w:val="99"/>
    <w:semiHidden/>
    <w:unhideWhenUsed/>
    <w:rPr>
      <w:sz w:val="20"/>
      <w:szCs w:val="20"/>
    </w:rPr>
  </w:style>
  <w:style w:type="character" w:customStyle="1" w:styleId="af9">
    <w:name w:val="Текст сноски Знак"/>
    <w:basedOn w:val="a0"/>
    <w:link w:val="af8"/>
    <w:uiPriority w:val="99"/>
    <w:semiHidden/>
    <w:rPr>
      <w:sz w:val="20"/>
      <w:szCs w:val="20"/>
    </w:rPr>
  </w:style>
  <w:style w:type="paragraph" w:styleId="afa">
    <w:name w:val="endnote text"/>
    <w:basedOn w:val="a"/>
    <w:link w:val="afb"/>
    <w:uiPriority w:val="99"/>
    <w:semiHidden/>
    <w:unhideWhenUsed/>
    <w:rPr>
      <w:sz w:val="20"/>
      <w:szCs w:val="20"/>
    </w:rPr>
  </w:style>
  <w:style w:type="character" w:customStyle="1" w:styleId="afb">
    <w:name w:val="Текст концевой сноски Знак"/>
    <w:basedOn w:val="a0"/>
    <w:link w:val="afa"/>
    <w:uiPriority w:val="99"/>
    <w:semiHidden/>
    <w:rPr>
      <w:sz w:val="20"/>
      <w:szCs w:val="20"/>
    </w:rPr>
  </w:style>
  <w:style w:type="character" w:styleId="afc">
    <w:name w:val="endnote reference"/>
    <w:basedOn w:val="a0"/>
    <w:uiPriority w:val="99"/>
    <w:semiHidden/>
    <w:unhideWhenUsed/>
    <w:rPr>
      <w:vertAlign w:val="superscript"/>
    </w:rPr>
  </w:style>
  <w:style w:type="character" w:styleId="afd">
    <w:name w:val="Hyperlink"/>
    <w:basedOn w:val="a0"/>
    <w:uiPriority w:val="99"/>
    <w:unhideWhenUsed/>
    <w:rPr>
      <w:color w:val="0000FF" w:themeColor="hyperlink"/>
      <w:u w:val="single"/>
    </w:rPr>
  </w:style>
  <w:style w:type="character" w:styleId="afe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styleId="aff">
    <w:name w:val="TOC Heading"/>
    <w:uiPriority w:val="39"/>
    <w:unhideWhenUsed/>
  </w:style>
  <w:style w:type="paragraph" w:styleId="aff0">
    <w:name w:val="table of figures"/>
    <w:basedOn w:val="a"/>
    <w:next w:val="a"/>
    <w:uiPriority w:val="99"/>
    <w:unhideWhenUsed/>
  </w:style>
  <w:style w:type="character" w:styleId="aff1">
    <w:name w:val="footnote reference"/>
    <w:semiHidden/>
    <w:unhideWhenUsed/>
    <w:rPr>
      <w:vertAlign w:val="superscript"/>
    </w:rPr>
  </w:style>
  <w:style w:type="paragraph" w:customStyle="1" w:styleId="P-Style">
    <w:name w:val="P-Style"/>
    <w:basedOn w:val="a"/>
    <w:pPr>
      <w:keepLines/>
      <w:spacing w:after="96"/>
    </w:pPr>
  </w:style>
  <w:style w:type="table" w:customStyle="1" w:styleId="style51552">
    <w:name w:val="style51552"/>
    <w:uiPriority w:val="99"/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72172">
    <w:name w:val="style72172"/>
    <w:uiPriority w:val="99"/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10701">
    <w:name w:val="style10701"/>
    <w:uiPriority w:val="99"/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30444">
    <w:name w:val="style30444"/>
    <w:uiPriority w:val="99"/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25</Words>
  <Characters>145</Characters>
  <Application>Microsoft Office Word</Application>
  <DocSecurity>0</DocSecurity>
  <Lines>1</Lines>
  <Paragraphs>1</Paragraphs>
  <ScaleCrop>false</ScaleCrop>
  <Manager/>
  <Company/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Артём Гребнев</cp:lastModifiedBy>
  <cp:revision>10</cp:revision>
  <dcterms:created xsi:type="dcterms:W3CDTF">2025-05-05T08:39:00Z</dcterms:created>
  <dcterms:modified xsi:type="dcterms:W3CDTF">2025-07-10T11:04:00Z</dcterms:modified>
  <cp:category/>
</cp:coreProperties>
</file>