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spacing w:line="240" w:lineRule="auto"/>
        <w:rPr>
          <w:rFonts w:ascii="Liberation Serif" w:hAnsi="Liberation Serif" w:cs="Liberation Serif"/>
          <w:b/>
          <w:sz w:val="24"/>
          <w:szCs w:val="24"/>
        </w:rPr>
        <w:outlineLvl w:val="0"/>
      </w:pPr>
      <w:r/>
      <w:bookmarkStart w:id="0" w:name="_Toc293265957"/>
      <w:r/>
      <w:bookmarkStart w:id="1" w:name="_Toc293266017"/>
      <w:r/>
      <w:bookmarkStart w:id="2" w:name="_Toc293266202"/>
      <w:r/>
      <w:bookmarkStart w:id="3" w:name="_Toc293266830"/>
      <w:r/>
      <w:bookmarkStart w:id="4" w:name="_Toc293291690"/>
      <w:r/>
      <w:bookmarkStart w:id="5" w:name="_Toc293520106"/>
      <w:r>
        <w:rPr>
          <w:rFonts w:ascii="Liberation Serif" w:hAnsi="Liberation Serif" w:cs="Liberation Serif"/>
          <w:b/>
          <w:sz w:val="24"/>
          <w:szCs w:val="24"/>
        </w:rPr>
        <w:t xml:space="preserve">УВЕДОМЛЕНИЕ</w:t>
      </w:r>
      <w:r>
        <w:rPr>
          <w:rFonts w:ascii="Liberation Serif" w:hAnsi="Liberation Serif" w:cs="Liberation Serif"/>
          <w:b/>
          <w:sz w:val="24"/>
          <w:szCs w:val="24"/>
        </w:rPr>
      </w:r>
    </w:p>
    <w:p>
      <w:pPr>
        <w:ind w:firstLine="0"/>
        <w:jc w:val="center"/>
        <w:spacing w:line="240" w:lineRule="auto"/>
        <w:widowControl w:val="off"/>
        <w:rPr>
          <w:rFonts w:ascii="Liberation Serif" w:hAnsi="Liberation Serif" w:cs="Liberation Serif"/>
          <w:b/>
          <w:sz w:val="24"/>
          <w:szCs w:val="24"/>
        </w:rPr>
        <w:outlineLvl w:val="0"/>
      </w:pPr>
      <w:r>
        <w:rPr>
          <w:rFonts w:ascii="Liberation Serif" w:hAnsi="Liberation Serif" w:cs="Liberation Serif"/>
          <w:b/>
          <w:sz w:val="24"/>
          <w:szCs w:val="24"/>
        </w:rPr>
        <w:t xml:space="preserve">о продлении срока приема заявок</w:t>
      </w:r>
      <w:r>
        <w:rPr>
          <w:rFonts w:ascii="Liberation Serif" w:hAnsi="Liberation Serif" w:cs="Liberation Serif"/>
          <w:b/>
          <w:sz w:val="24"/>
          <w:szCs w:val="24"/>
        </w:rPr>
      </w:r>
    </w:p>
    <w:p>
      <w:pPr>
        <w:ind w:firstLine="0"/>
        <w:jc w:val="center"/>
        <w:spacing w:line="240" w:lineRule="auto"/>
        <w:widowControl w:val="off"/>
        <w:rPr>
          <w:rFonts w:ascii="Liberation Serif" w:hAnsi="Liberation Serif" w:cs="Liberation Serif"/>
          <w:sz w:val="24"/>
          <w:szCs w:val="24"/>
        </w:rPr>
        <w:outlineLvl w:val="0"/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904"/>
        <w:contextualSpacing w:val="0"/>
        <w:ind w:left="851"/>
        <w:jc w:val="right"/>
        <w:tabs>
          <w:tab w:val="left" w:pos="851" w:leader="none"/>
        </w:tabs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«15</w:t>
      </w:r>
      <w:r>
        <w:rPr>
          <w:rFonts w:ascii="Liberation Serif" w:hAnsi="Liberation Serif" w:cs="Liberation Serif"/>
        </w:rPr>
        <w:t xml:space="preserve">»</w:t>
      </w:r>
      <w:r>
        <w:rPr>
          <w:rFonts w:ascii="Liberation Serif" w:hAnsi="Liberation Serif" w:cs="Liberation Serif"/>
        </w:rPr>
        <w:t xml:space="preserve"> октября</w:t>
      </w:r>
      <w:r>
        <w:rPr>
          <w:rFonts w:ascii="Liberation Serif" w:hAnsi="Liberation Serif" w:cs="Liberation Serif"/>
        </w:rPr>
        <w:t xml:space="preserve"> 2026</w:t>
      </w:r>
      <w:r>
        <w:rPr>
          <w:rFonts w:ascii="Liberation Serif" w:hAnsi="Liberation Serif" w:cs="Liberation Serif"/>
        </w:rPr>
        <w:t xml:space="preserve"> г.</w:t>
      </w:r>
      <w:r>
        <w:rPr>
          <w:rFonts w:ascii="Liberation Serif" w:hAnsi="Liberation Serif" w:cs="Liberation Serif"/>
        </w:rPr>
      </w:r>
    </w:p>
    <w:p>
      <w:pPr>
        <w:pStyle w:val="904"/>
        <w:contextualSpacing w:val="0"/>
        <w:ind w:left="0"/>
        <w:jc w:val="center"/>
        <w:rPr>
          <w:rFonts w:ascii="Liberation Serif" w:hAnsi="Liberation Serif" w:cs="Liberation Serif"/>
          <w:b/>
        </w:rPr>
        <w:outlineLvl w:val="0"/>
      </w:pPr>
      <w:r>
        <w:rPr>
          <w:rFonts w:ascii="Liberation Serif" w:hAnsi="Liberation Serif" w:cs="Liberation Serif"/>
          <w:b/>
        </w:rPr>
        <w:t xml:space="preserve">Уважаемые господа!</w:t>
      </w:r>
      <w:r>
        <w:rPr>
          <w:rFonts w:ascii="Liberation Serif" w:hAnsi="Liberation Serif" w:cs="Liberation Serif"/>
          <w:b/>
        </w:rPr>
      </w:r>
    </w:p>
    <w:p>
      <w:pPr>
        <w:pStyle w:val="904"/>
        <w:contextualSpacing w:val="0"/>
        <w:ind w:left="0" w:firstLine="709"/>
        <w:jc w:val="center"/>
        <w:rPr>
          <w:rFonts w:ascii="Liberation Serif" w:hAnsi="Liberation Serif" w:cs="Liberation Serif"/>
          <w:b/>
        </w:rPr>
        <w:outlineLvl w:val="0"/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pStyle w:val="891"/>
        <w:ind w:left="426"/>
        <w:spacing w:line="240" w:lineRule="auto"/>
        <w:tabs>
          <w:tab w:val="left" w:pos="1134" w:leader="none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Организатор закупки АО «Алтайэнергосбыт» (656038, Алтайский край, г. Барнаул, Обской бульвар, 30), настоящим сообщает о продлении срока приема заявок п</w:t>
      </w:r>
      <w:r>
        <w:rPr>
          <w:rFonts w:ascii="Liberation Serif" w:hAnsi="Liberation Serif" w:cs="Liberation Serif"/>
          <w:sz w:val="24"/>
        </w:rPr>
        <w:t xml:space="preserve">о </w:t>
      </w:r>
      <w:r>
        <w:rPr>
          <w:rFonts w:ascii="Liberation Serif" w:hAnsi="Liberation Serif" w:cs="Liberation Serif"/>
          <w:sz w:val="24"/>
        </w:rPr>
        <w:t xml:space="preserve">запросу предложений</w:t>
      </w:r>
      <w:r>
        <w:rPr>
          <w:rFonts w:ascii="Liberation Serif" w:hAnsi="Liberation Serif" w:cs="Liberation Serif"/>
          <w:sz w:val="24"/>
        </w:rPr>
        <w:t xml:space="preserve"> в электронной форме</w:t>
      </w:r>
      <w:r>
        <w:rPr>
          <w:rFonts w:ascii="Liberation Serif" w:hAnsi="Liberation Serif" w:cs="Liberation Serif"/>
          <w:sz w:val="24"/>
        </w:rPr>
        <w:t xml:space="preserve">, на право заключения договора </w:t>
      </w:r>
      <w:r>
        <w:rPr>
          <w:rFonts w:ascii="Liberation Serif" w:hAnsi="Liberation Serif" w:cs="Liberation Serif"/>
          <w:sz w:val="24"/>
        </w:rPr>
        <w:t xml:space="preserve">на оказание услуг:</w:t>
      </w:r>
      <w:r>
        <w:rPr>
          <w:rFonts w:ascii="Liberation Serif" w:hAnsi="Liberation Serif" w:cs="Liberation Serif"/>
          <w:sz w:val="24"/>
        </w:rPr>
        <w:t xml:space="preserve"> </w:t>
      </w:r>
      <w:r>
        <w:rPr>
          <w:rFonts w:ascii="Liberation Serif" w:hAnsi="Liberation Serif" w:cs="Liberation Serif"/>
          <w:sz w:val="24"/>
        </w:rPr>
        <w:t xml:space="preserve">«Услуги по физической охране помещений»</w:t>
      </w:r>
      <w:r>
        <w:rPr>
          <w:rFonts w:ascii="Liberation Serif" w:hAnsi="Liberation Serif" w:cs="Liberation Serif"/>
          <w:sz w:val="24"/>
        </w:rPr>
        <w:t xml:space="preserve"> для нужд АО «Алтайэнергосбыт»</w:t>
      </w:r>
      <w:r>
        <w:rPr>
          <w:rFonts w:ascii="Liberation Serif" w:hAnsi="Liberation Serif" w:cs="Liberation Serif"/>
          <w:sz w:val="24"/>
        </w:rPr>
        <w:t xml:space="preserve">.</w:t>
      </w:r>
      <w:r>
        <w:rPr>
          <w:rFonts w:ascii="Liberation Serif" w:hAnsi="Liberation Serif" w:cs="Liberation Serif"/>
          <w:sz w:val="24"/>
        </w:rPr>
      </w:r>
    </w:p>
    <w:p>
      <w:pPr>
        <w:pStyle w:val="891"/>
        <w:ind w:left="426"/>
        <w:spacing w:line="240" w:lineRule="auto"/>
        <w:tabs>
          <w:tab w:val="left" w:pos="1134" w:leader="none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</w:r>
      <w:r>
        <w:rPr>
          <w:rFonts w:ascii="Liberation Serif" w:hAnsi="Liberation Serif" w:cs="Liberation Serif"/>
          <w:sz w:val="24"/>
        </w:rPr>
      </w:r>
    </w:p>
    <w:p>
      <w:pPr>
        <w:pStyle w:val="904"/>
        <w:contextualSpacing w:val="0"/>
        <w:ind w:left="426"/>
        <w:jc w:val="both"/>
        <w:rPr>
          <w:rFonts w:ascii="Liberation Serif" w:hAnsi="Liberation Serif" w:cs="Liberation Serif"/>
        </w:rPr>
        <w:outlineLvl w:val="0"/>
      </w:pPr>
      <w:r/>
      <w:bookmarkStart w:id="6" w:name="_Toc422209960"/>
      <w:r/>
      <w:bookmarkStart w:id="7" w:name="_Toc422226780"/>
      <w:r/>
      <w:bookmarkStart w:id="8" w:name="_Toc422244132"/>
      <w:r>
        <w:rPr>
          <w:rFonts w:ascii="Liberation Serif" w:hAnsi="Liberation Serif" w:cs="Liberation Serif"/>
        </w:rPr>
        <w:t xml:space="preserve">Пункты </w:t>
      </w:r>
      <w:r>
        <w:rPr>
          <w:rFonts w:ascii="Liberation Serif" w:hAnsi="Liberation Serif" w:cs="Liberation Serif"/>
        </w:rPr>
        <w:t xml:space="preserve">21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 xml:space="preserve">23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 xml:space="preserve">24</w:t>
      </w:r>
      <w:r>
        <w:rPr>
          <w:rFonts w:ascii="Liberation Serif" w:hAnsi="Liberation Serif" w:cs="Liberation Serif"/>
        </w:rPr>
        <w:t xml:space="preserve"> Извещения о проведении закупк</w:t>
      </w:r>
      <w:bookmarkStart w:id="9" w:name="_GoBack"/>
      <w:r/>
      <w:bookmarkEnd w:id="9"/>
      <w:r>
        <w:rPr>
          <w:rFonts w:ascii="Liberation Serif" w:hAnsi="Liberation Serif" w:cs="Liberation Serif"/>
        </w:rPr>
        <w:t xml:space="preserve">и необходимо читать в следующей редакции:</w:t>
      </w:r>
      <w:r>
        <w:rPr>
          <w:rFonts w:ascii="Liberation Serif" w:hAnsi="Liberation Serif" w:cs="Liberation Serif"/>
        </w:rPr>
      </w:r>
    </w:p>
    <w:p>
      <w:pPr>
        <w:pStyle w:val="904"/>
        <w:contextualSpacing w:val="0"/>
        <w:ind w:left="426"/>
        <w:jc w:val="both"/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ind w:left="426" w:firstLine="0"/>
        <w:spacing w:line="240" w:lineRule="auto"/>
        <w:widowControl w:val="off"/>
        <w:rPr>
          <w:rFonts w:ascii="Liberation Serif" w:hAnsi="Liberation Serif" w:cs="Liberation Serif"/>
          <w:sz w:val="24"/>
          <w:szCs w:val="24"/>
        </w:rPr>
        <w:outlineLvl w:val="0"/>
      </w:pPr>
      <w:r>
        <w:rPr>
          <w:rFonts w:ascii="Liberation Serif" w:hAnsi="Liberation Serif" w:cs="Liberation Serif"/>
          <w:b/>
          <w:sz w:val="24"/>
          <w:szCs w:val="24"/>
        </w:rPr>
        <w:t xml:space="preserve">21</w:t>
      </w:r>
      <w:r>
        <w:rPr>
          <w:rFonts w:ascii="Liberation Serif" w:hAnsi="Liberation Serif" w:cs="Liberation Serif"/>
          <w:b/>
          <w:sz w:val="24"/>
          <w:szCs w:val="24"/>
        </w:rPr>
        <w:t xml:space="preserve">. </w:t>
      </w:r>
      <w:r>
        <w:rPr>
          <w:rFonts w:ascii="Liberation Serif" w:hAnsi="Liberation Serif" w:cs="Liberation Serif"/>
          <w:sz w:val="24"/>
          <w:szCs w:val="24"/>
        </w:rPr>
        <w:t xml:space="preserve">Место подачи и срок окончания подачи заявок на участие в закупке: заявки на участие в закупке должны быть поданы </w:t>
      </w:r>
      <w:r>
        <w:rPr>
          <w:rFonts w:ascii="Liberation Serif" w:hAnsi="Liberation Serif" w:cs="Liberation Serif"/>
          <w:i/>
          <w:color w:val="548dd4"/>
          <w:sz w:val="24"/>
          <w:szCs w:val="24"/>
        </w:rPr>
        <w:t xml:space="preserve">до 14:00 по местному времени (Барнаульскому) «21</w:t>
      </w:r>
      <w:r>
        <w:rPr>
          <w:rFonts w:ascii="Liberation Serif" w:hAnsi="Liberation Serif" w:cs="Liberation Serif"/>
          <w:i/>
          <w:color w:val="548dd4"/>
          <w:sz w:val="24"/>
          <w:szCs w:val="24"/>
        </w:rPr>
        <w:t xml:space="preserve">» октября 2026 года</w:t>
      </w:r>
      <w:r>
        <w:rPr>
          <w:rFonts w:ascii="Liberation Serif" w:hAnsi="Liberation Serif" w:cs="Liberation Serif"/>
          <w:sz w:val="24"/>
          <w:szCs w:val="24"/>
        </w:rPr>
        <w:t xml:space="preserve"> через соответствующий функционал электронной торговой площадки, указанный в пункте 3 настоящего Извещения.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left="426" w:firstLine="0"/>
        <w:spacing w:before="60" w:after="60" w:line="240" w:lineRule="auto"/>
        <w:tabs>
          <w:tab w:val="num" w:pos="851" w:leader="none"/>
        </w:tabs>
        <w:rPr>
          <w:rFonts w:ascii="Liberation Serif" w:hAnsi="Liberation Serif" w:cs="Liberation Serif"/>
          <w:sz w:val="24"/>
          <w:szCs w:val="24"/>
        </w:rPr>
        <w:outlineLvl w:val="0"/>
      </w:pPr>
      <w:r>
        <w:rPr>
          <w:rFonts w:ascii="Liberation Serif" w:hAnsi="Liberation Serif" w:cs="Liberation Serif"/>
          <w:b/>
          <w:sz w:val="24"/>
          <w:szCs w:val="24"/>
        </w:rPr>
        <w:t xml:space="preserve">23</w:t>
      </w:r>
      <w:r>
        <w:rPr>
          <w:rFonts w:ascii="Liberation Serif" w:hAnsi="Liberation Serif" w:cs="Liberation Serif"/>
          <w:b/>
          <w:sz w:val="24"/>
          <w:szCs w:val="24"/>
        </w:rPr>
        <w:t xml:space="preserve">. </w:t>
      </w:r>
      <w:r>
        <w:rPr>
          <w:rFonts w:ascii="Liberation Serif" w:hAnsi="Liberation Serif" w:cs="Liberation Serif"/>
          <w:sz w:val="24"/>
          <w:szCs w:val="24"/>
        </w:rPr>
        <w:t xml:space="preserve">Организатор закупки проведет процедуру вскрытия конвертов: </w:t>
      </w:r>
      <w:r>
        <w:rPr>
          <w:rFonts w:ascii="Liberation Serif" w:hAnsi="Liberation Serif" w:cs="Liberation Serif"/>
          <w:i/>
          <w:color w:val="548dd4"/>
          <w:sz w:val="24"/>
          <w:szCs w:val="24"/>
        </w:rPr>
        <w:t xml:space="preserve">«21</w:t>
      </w:r>
      <w:r>
        <w:rPr>
          <w:rFonts w:ascii="Liberation Serif" w:hAnsi="Liberation Serif" w:cs="Liberation Serif"/>
          <w:i/>
          <w:color w:val="548dd4"/>
          <w:sz w:val="24"/>
          <w:szCs w:val="24"/>
        </w:rPr>
        <w:t xml:space="preserve">» октября 2026 года</w:t>
      </w:r>
      <w:r>
        <w:rPr>
          <w:rFonts w:ascii="Liberation Serif" w:hAnsi="Liberation Serif" w:cs="Liberation Serif"/>
          <w:color w:val="548dd4"/>
          <w:sz w:val="24"/>
          <w:szCs w:val="24"/>
        </w:rPr>
        <w:t xml:space="preserve">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904"/>
        <w:numPr>
          <w:ilvl w:val="0"/>
          <w:numId w:val="26"/>
        </w:numPr>
        <w:contextualSpacing w:val="0"/>
        <w:ind w:left="426" w:firstLine="0"/>
        <w:jc w:val="both"/>
        <w:spacing w:before="60" w:after="60"/>
        <w:tabs>
          <w:tab w:val="num" w:pos="851" w:leader="none"/>
        </w:tabs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Дата рассмотрения предложений участников закупки и подведения итогов закупки: до </w:t>
      </w:r>
      <w:r>
        <w:rPr>
          <w:rFonts w:ascii="Liberation Serif" w:hAnsi="Liberation Serif" w:cs="Liberation Serif"/>
          <w:i/>
          <w:color w:val="548dd4"/>
        </w:rPr>
        <w:t xml:space="preserve">«09</w:t>
      </w:r>
      <w:r>
        <w:rPr>
          <w:rFonts w:ascii="Liberation Serif" w:hAnsi="Liberation Serif" w:cs="Liberation Serif"/>
          <w:i/>
          <w:color w:val="548dd4"/>
        </w:rPr>
        <w:t xml:space="preserve">» ноября 2026 года</w:t>
      </w:r>
      <w:r>
        <w:rPr>
          <w:rFonts w:ascii="Liberation Serif" w:hAnsi="Liberation Serif" w:cs="Liberation Serif"/>
          <w:i/>
          <w:color w:val="548dd4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contextualSpacing/>
        <w:ind w:left="426" w:firstLine="0"/>
        <w:spacing w:line="240" w:lineRule="auto"/>
        <w:rPr>
          <w:rFonts w:ascii="Liberation Serif" w:hAnsi="Liberation Serif" w:cs="Liberation Serif"/>
          <w:sz w:val="24"/>
          <w:szCs w:val="24"/>
        </w:rPr>
        <w:outlineLvl w:val="0"/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contextualSpacing/>
        <w:ind w:left="426" w:firstLine="0"/>
        <w:spacing w:line="240" w:lineRule="auto"/>
        <w:rPr>
          <w:rFonts w:ascii="Liberation Serif" w:hAnsi="Liberation Serif" w:cs="Liberation Serif"/>
          <w:sz w:val="24"/>
          <w:szCs w:val="24"/>
          <w:highlight w:val="yellow"/>
        </w:rPr>
        <w:outlineLvl w:val="0"/>
      </w:pPr>
      <w:r>
        <w:rPr>
          <w:rFonts w:ascii="Liberation Serif" w:hAnsi="Liberation Serif" w:cs="Liberation Serif"/>
          <w:sz w:val="24"/>
          <w:szCs w:val="24"/>
          <w:highlight w:val="yellow"/>
        </w:rPr>
      </w:r>
      <w:bookmarkEnd w:id="6"/>
      <w:bookmarkEnd w:id="7"/>
      <w:bookmarkEnd w:id="8"/>
      <w:r>
        <w:rPr>
          <w:rFonts w:ascii="Liberation Serif" w:hAnsi="Liberation Serif" w:cs="Liberation Serif"/>
          <w:sz w:val="24"/>
          <w:szCs w:val="24"/>
          <w:highlight w:val="yellow"/>
        </w:rPr>
      </w:r>
    </w:p>
    <w:p>
      <w:pPr>
        <w:pStyle w:val="904"/>
        <w:contextualSpacing w:val="0"/>
        <w:ind w:left="426"/>
        <w:jc w:val="both"/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904"/>
        <w:contextualSpacing w:val="0"/>
        <w:ind w:left="567"/>
        <w:jc w:val="center"/>
        <w:tabs>
          <w:tab w:val="left" w:pos="851" w:leader="none"/>
        </w:tabs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cs="Liberation Serif"/>
        </w:rPr>
        <w:t xml:space="preserve">Просим Вас учесть данную информацию при подготовке своих предложений.</w:t>
      </w:r>
      <w:bookmarkEnd w:id="0"/>
      <w:bookmarkEnd w:id="1"/>
      <w:bookmarkEnd w:id="2"/>
      <w:bookmarkEnd w:id="3"/>
      <w:bookmarkEnd w:id="4"/>
      <w:bookmarkEnd w:id="5"/>
      <w:r>
        <w:rPr>
          <w:rFonts w:ascii="Liberation Serif" w:hAnsi="Liberation Serif" w:cs="Liberation Serif"/>
        </w:rPr>
      </w:r>
    </w:p>
    <w:sectPr>
      <w:headerReference w:type="first" r:id="rId9"/>
      <w:footnotePr/>
      <w:endnotePr/>
      <w:type w:val="nextPage"/>
      <w:pgSz w:w="11906" w:h="16838" w:orient="portrait"/>
      <w:pgMar w:top="1489" w:right="707" w:bottom="142" w:left="1134" w:header="709" w:footer="68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HeliosCondC">
    <w:panose1 w:val="02000603000000000000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065" w:type="dxa"/>
      <w:tblLook w:val="04A0" w:firstRow="1" w:lastRow="0" w:firstColumn="1" w:lastColumn="0" w:noHBand="0" w:noVBand="1"/>
    </w:tblPr>
    <w:tblGrid>
      <w:gridCol w:w="3544"/>
      <w:gridCol w:w="1450"/>
      <w:gridCol w:w="5071"/>
    </w:tblGrid>
    <w:tr>
      <w:tblPrEx/>
      <w:trPr>
        <w:trHeight w:val="569"/>
      </w:trPr>
      <w:tc>
        <w:tcPr>
          <w:shd w:val="clear" w:color="auto" w:fill="auto"/>
          <w:tcW w:w="3544" w:type="dxa"/>
          <w:textDirection w:val="lrTb"/>
          <w:noWrap w:val="false"/>
        </w:tcPr>
        <w:p>
          <w:pPr>
            <w:spacing w:line="240" w:lineRule="auto"/>
            <w:tabs>
              <w:tab w:val="left" w:pos="142" w:leader="none"/>
            </w:tabs>
            <w:rPr>
              <w:rFonts w:eastAsia="Calibri"/>
              <w:sz w:val="22"/>
              <w:szCs w:val="22"/>
            </w:rPr>
          </w:pPr>
          <w:r>
            <w:rPr>
              <w:rFonts w:eastAsia="Calibri"/>
              <w:szCs w:val="28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981200" cy="295275"/>
                    <wp:effectExtent l="0" t="0" r="0" b="0"/>
                    <wp:docPr id="1" name="Рисунок 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Рисунок 9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1762760" cy="262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156.00pt;height:23.25pt;mso-wrap-distance-left:0.00pt;mso-wrap-distance-top:0.00pt;mso-wrap-distance-right:0.00pt;mso-wrap-distance-bottom:0.00pt;" stroked="f">
                    <v:path textboxrect="0,0,0,0"/>
                    <v:imagedata r:id="rId1" o:title=""/>
                  </v:shape>
                </w:pict>
              </mc:Fallback>
            </mc:AlternateContent>
          </w:r>
          <w:r>
            <w:rPr>
              <w:rFonts w:eastAsia="Calibri"/>
              <w:sz w:val="22"/>
              <w:szCs w:val="22"/>
            </w:rPr>
          </w:r>
        </w:p>
      </w:tc>
      <w:tc>
        <w:tcPr>
          <w:shd w:val="clear" w:color="auto" w:fill="auto"/>
          <w:tcW w:w="1450" w:type="dxa"/>
          <w:textDirection w:val="lrTb"/>
          <w:noWrap w:val="false"/>
        </w:tcPr>
        <w:p>
          <w:pPr>
            <w:rPr>
              <w:rFonts w:eastAsia="Calibri"/>
              <w:sz w:val="22"/>
              <w:szCs w:val="22"/>
            </w:rPr>
          </w:pPr>
          <w:r>
            <w:rPr>
              <w:rFonts w:eastAsia="Calibri"/>
              <w:sz w:val="22"/>
              <w:szCs w:val="22"/>
            </w:rPr>
          </w:r>
          <w:r>
            <w:rPr>
              <w:rFonts w:eastAsia="Calibri"/>
              <w:sz w:val="22"/>
              <w:szCs w:val="22"/>
            </w:rPr>
          </w:r>
        </w:p>
      </w:tc>
      <w:tc>
        <w:tcPr>
          <w:shd w:val="clear" w:color="auto" w:fill="auto"/>
          <w:tcW w:w="5071" w:type="dxa"/>
          <w:vMerge w:val="restart"/>
          <w:textDirection w:val="lrTb"/>
          <w:noWrap w:val="false"/>
        </w:tcPr>
        <w:p>
          <w:pPr>
            <w:rPr>
              <w:rFonts w:eastAsia="Calibri"/>
              <w:sz w:val="22"/>
              <w:szCs w:val="22"/>
            </w:rPr>
          </w:pPr>
          <w:r>
            <w:rPr>
              <w:rFonts w:eastAsia="Calibri"/>
              <w:sz w:val="22"/>
              <w:szCs w:val="22"/>
            </w:rPr>
          </w:r>
          <w:r>
            <w:rPr>
              <w:rFonts w:eastAsia="Calibri"/>
              <w:sz w:val="22"/>
              <w:szCs w:val="22"/>
            </w:rPr>
          </w:r>
        </w:p>
      </w:tc>
    </w:tr>
    <w:tr>
      <w:tblPrEx/>
      <w:trPr>
        <w:trHeight w:val="257"/>
      </w:trPr>
      <w:tc>
        <w:tcPr>
          <w:shd w:val="clear" w:color="auto" w:fill="auto"/>
          <w:tcW w:w="3544" w:type="dxa"/>
          <w:textDirection w:val="lrTb"/>
          <w:noWrap w:val="false"/>
        </w:tcPr>
        <w:p>
          <w:pPr>
            <w:jc w:val="center"/>
            <w:spacing w:line="240" w:lineRule="auto"/>
            <w:rPr>
              <w:rFonts w:ascii="HeliosCondC" w:hAnsi="HeliosCondC" w:eastAsia="Calibri"/>
              <w:sz w:val="16"/>
              <w:szCs w:val="16"/>
            </w:rPr>
          </w:pPr>
          <w:r>
            <w:rPr>
              <w:rFonts w:ascii="HeliosCondC" w:hAnsi="HeliosCondC" w:eastAsia="Calibri"/>
              <w:sz w:val="16"/>
              <w:szCs w:val="16"/>
            </w:rPr>
            <w:t xml:space="preserve">656038</w:t>
          </w:r>
          <w:r>
            <w:rPr>
              <w:rFonts w:ascii="HeliosCondC" w:hAnsi="HeliosCondC" w:eastAsia="Calibri"/>
              <w:sz w:val="16"/>
              <w:szCs w:val="16"/>
            </w:rPr>
            <w:t xml:space="preserve">, г. Барнаул, </w:t>
          </w:r>
          <w:r>
            <w:rPr>
              <w:rFonts w:ascii="HeliosCondC" w:hAnsi="HeliosCondC" w:eastAsia="Calibri"/>
              <w:sz w:val="16"/>
              <w:szCs w:val="16"/>
            </w:rPr>
            <w:t xml:space="preserve">Обской бульвар, 30</w:t>
          </w:r>
          <w:r>
            <w:rPr>
              <w:rFonts w:ascii="HeliosCondC" w:hAnsi="HeliosCondC" w:eastAsia="Calibri"/>
              <w:sz w:val="16"/>
              <w:szCs w:val="16"/>
            </w:rPr>
          </w:r>
        </w:p>
        <w:p>
          <w:pPr>
            <w:jc w:val="center"/>
            <w:spacing w:line="240" w:lineRule="auto"/>
            <w:rPr>
              <w:rFonts w:ascii="HeliosCondC" w:hAnsi="HeliosCondC" w:eastAsia="Calibri"/>
              <w:sz w:val="16"/>
              <w:szCs w:val="16"/>
            </w:rPr>
          </w:pPr>
          <w:r>
            <w:rPr>
              <w:rFonts w:ascii="HeliosCondC" w:hAnsi="HeliosCondC" w:eastAsia="Calibri"/>
              <w:sz w:val="16"/>
              <w:szCs w:val="16"/>
            </w:rPr>
            <w:t xml:space="preserve">Тел.: +7 (3852) 22-39-51</w:t>
          </w:r>
          <w:r>
            <w:rPr>
              <w:rFonts w:ascii="HeliosCondC" w:hAnsi="HeliosCondC" w:eastAsia="Calibri"/>
              <w:sz w:val="16"/>
              <w:szCs w:val="16"/>
            </w:rPr>
          </w:r>
        </w:p>
        <w:p>
          <w:pPr>
            <w:jc w:val="center"/>
            <w:spacing w:line="240" w:lineRule="auto"/>
            <w:rPr>
              <w:rFonts w:ascii="HeliosCondC" w:hAnsi="HeliosCondC" w:eastAsia="Calibri"/>
              <w:sz w:val="16"/>
              <w:szCs w:val="16"/>
            </w:rPr>
          </w:pPr>
          <w:r>
            <w:rPr>
              <w:rFonts w:ascii="HeliosCondC" w:hAnsi="HeliosCondC" w:eastAsia="Calibri"/>
              <w:sz w:val="16"/>
              <w:szCs w:val="16"/>
            </w:rPr>
            <w:t xml:space="preserve">Контактный центр:</w:t>
          </w:r>
          <w:r>
            <w:rPr>
              <w:rFonts w:ascii="HeliosCondC" w:hAnsi="HeliosCondC" w:eastAsia="Calibri"/>
              <w:sz w:val="16"/>
              <w:szCs w:val="16"/>
            </w:rPr>
          </w:r>
        </w:p>
        <w:p>
          <w:pPr>
            <w:jc w:val="center"/>
            <w:spacing w:line="240" w:lineRule="auto"/>
            <w:rPr>
              <w:rFonts w:ascii="HeliosCondC" w:hAnsi="HeliosCondC" w:eastAsia="Calibri"/>
              <w:sz w:val="16"/>
              <w:szCs w:val="16"/>
            </w:rPr>
          </w:pPr>
          <w:r>
            <w:rPr>
              <w:rFonts w:ascii="HeliosCondC" w:hAnsi="HeliosCondC" w:eastAsia="Calibri"/>
              <w:sz w:val="16"/>
              <w:szCs w:val="16"/>
            </w:rPr>
            <w:t xml:space="preserve">+7 (3852) 560-6</w:t>
          </w:r>
          <w:r>
            <w:rPr>
              <w:rFonts w:ascii="HeliosCondC" w:hAnsi="HeliosCondC" w:eastAsia="Calibri"/>
              <w:sz w:val="16"/>
              <w:szCs w:val="16"/>
            </w:rPr>
            <w:t xml:space="preserve">60 по </w:t>
          </w:r>
          <w:r>
            <w:rPr>
              <w:rFonts w:ascii="HeliosCondC" w:hAnsi="HeliosCondC" w:eastAsia="Calibri"/>
              <w:sz w:val="16"/>
              <w:szCs w:val="16"/>
            </w:rPr>
            <w:t xml:space="preserve">Алтайскому краю</w:t>
          </w:r>
          <w:r>
            <w:rPr>
              <w:rFonts w:ascii="HeliosCondC" w:hAnsi="HeliosCondC" w:eastAsia="Calibri"/>
              <w:sz w:val="16"/>
              <w:szCs w:val="16"/>
            </w:rPr>
          </w:r>
        </w:p>
        <w:p>
          <w:pPr>
            <w:jc w:val="center"/>
            <w:spacing w:line="240" w:lineRule="auto"/>
            <w:rPr>
              <w:rFonts w:ascii="HeliosCondC" w:hAnsi="HeliosCondC" w:eastAsia="Calibri"/>
              <w:sz w:val="16"/>
              <w:szCs w:val="16"/>
            </w:rPr>
          </w:pPr>
          <w:r>
            <w:rPr>
              <w:rFonts w:ascii="HeliosCondC" w:hAnsi="HeliosCondC" w:eastAsia="Calibri"/>
              <w:sz w:val="16"/>
              <w:szCs w:val="16"/>
            </w:rPr>
            <w:t xml:space="preserve">+7 (38822) 20-570 по Республике Алтай</w:t>
          </w:r>
          <w:r>
            <w:rPr>
              <w:rFonts w:ascii="HeliosCondC" w:hAnsi="HeliosCondC" w:eastAsia="Calibri"/>
              <w:sz w:val="16"/>
              <w:szCs w:val="16"/>
            </w:rPr>
          </w:r>
        </w:p>
        <w:p>
          <w:pPr>
            <w:jc w:val="center"/>
            <w:spacing w:line="240" w:lineRule="auto"/>
            <w:rPr>
              <w:rFonts w:ascii="HeliosCondC" w:hAnsi="HeliosCondC" w:eastAsia="Calibri"/>
              <w:sz w:val="16"/>
              <w:szCs w:val="16"/>
              <w:lang w:val="en-US"/>
            </w:rPr>
          </w:pP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e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-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mail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: 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kanz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@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altaiensb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.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ru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</w:r>
        </w:p>
        <w:p>
          <w:pPr>
            <w:jc w:val="center"/>
            <w:spacing w:line="240" w:lineRule="auto"/>
            <w:rPr>
              <w:rFonts w:ascii="HeliosCondC" w:hAnsi="HeliosCondC" w:eastAsia="Calibri"/>
              <w:sz w:val="16"/>
              <w:szCs w:val="16"/>
              <w:lang w:val="en-US"/>
            </w:rPr>
          </w:pP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www.altaiensb.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ru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</w:r>
        </w:p>
        <w:p>
          <w:pPr>
            <w:jc w:val="center"/>
            <w:spacing w:line="240" w:lineRule="auto"/>
            <w:rPr>
              <w:rFonts w:ascii="HeliosCondC" w:hAnsi="HeliosCondC" w:eastAsia="Calibri"/>
              <w:sz w:val="16"/>
              <w:szCs w:val="16"/>
              <w:lang w:val="en-US"/>
            </w:rPr>
          </w:pPr>
          <w:r>
            <w:rPr>
              <w:rFonts w:ascii="HeliosCondC" w:hAnsi="HeliosCondC" w:eastAsia="Calibri"/>
              <w:sz w:val="16"/>
              <w:szCs w:val="16"/>
              <w:lang w:val="en-US"/>
            </w:rPr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</w:r>
        </w:p>
        <w:p>
          <w:pPr>
            <w:spacing w:line="240" w:lineRule="auto"/>
            <w:rPr>
              <w:rFonts w:ascii="HeliosCondC" w:hAnsi="HeliosCondC" w:eastAsia="Calibri"/>
              <w:sz w:val="16"/>
              <w:szCs w:val="16"/>
              <w:lang w:val="en-US"/>
            </w:rPr>
          </w:pPr>
          <w:r>
            <w:rPr>
              <w:rFonts w:ascii="HeliosCondC" w:hAnsi="HeliosCondC" w:eastAsia="Calibri"/>
              <w:sz w:val="16"/>
              <w:szCs w:val="16"/>
              <w:lang w:val="en-US"/>
            </w:rPr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</w:r>
        </w:p>
        <w:p>
          <w:pPr>
            <w:jc w:val="center"/>
            <w:spacing w:line="240" w:lineRule="auto"/>
            <w:rPr>
              <w:rFonts w:eastAsia="Calibri"/>
              <w:sz w:val="16"/>
              <w:szCs w:val="22"/>
              <w:lang w:val="en-US"/>
            </w:rPr>
          </w:pPr>
          <w:r>
            <w:rPr>
              <w:rFonts w:eastAsia="Calibri"/>
              <w:sz w:val="16"/>
              <w:szCs w:val="22"/>
              <w:lang w:val="en-US"/>
            </w:rPr>
          </w:r>
          <w:r>
            <w:rPr>
              <w:rFonts w:eastAsia="Calibri"/>
              <w:sz w:val="16"/>
              <w:szCs w:val="22"/>
              <w:lang w:val="en-US"/>
            </w:rPr>
          </w:r>
        </w:p>
      </w:tc>
      <w:tc>
        <w:tcPr>
          <w:shd w:val="clear" w:color="auto" w:fill="auto"/>
          <w:tcW w:w="1450" w:type="dxa"/>
          <w:textDirection w:val="lrTb"/>
          <w:noWrap w:val="false"/>
        </w:tcPr>
        <w:p>
          <w:pPr>
            <w:rPr>
              <w:rFonts w:eastAsia="Calibri"/>
              <w:sz w:val="16"/>
              <w:szCs w:val="22"/>
              <w:lang w:val="en-US"/>
            </w:rPr>
          </w:pPr>
          <w:r>
            <w:rPr>
              <w:rFonts w:eastAsia="Calibri"/>
              <w:sz w:val="16"/>
              <w:szCs w:val="22"/>
              <w:lang w:val="en-US"/>
            </w:rPr>
          </w:r>
          <w:r>
            <w:rPr>
              <w:rFonts w:eastAsia="Calibri"/>
              <w:sz w:val="16"/>
              <w:szCs w:val="22"/>
              <w:lang w:val="en-US"/>
            </w:rPr>
          </w:r>
        </w:p>
      </w:tc>
      <w:tc>
        <w:tcPr>
          <w:shd w:val="clear" w:color="auto" w:fill="auto"/>
          <w:tcW w:w="5071" w:type="dxa"/>
          <w:vMerge w:val="continue"/>
          <w:textDirection w:val="lrTb"/>
          <w:noWrap w:val="false"/>
        </w:tcPr>
        <w:p>
          <w:pPr>
            <w:rPr>
              <w:rFonts w:eastAsia="Calibri"/>
              <w:sz w:val="16"/>
              <w:szCs w:val="22"/>
              <w:lang w:val="en-US"/>
            </w:rPr>
          </w:pPr>
          <w:r>
            <w:rPr>
              <w:rFonts w:eastAsia="Calibri"/>
              <w:sz w:val="16"/>
              <w:szCs w:val="22"/>
              <w:lang w:val="en-US"/>
            </w:rPr>
          </w:r>
          <w:r>
            <w:rPr>
              <w:rFonts w:eastAsia="Calibri"/>
              <w:sz w:val="16"/>
              <w:szCs w:val="22"/>
              <w:lang w:val="en-US"/>
            </w:rPr>
          </w:r>
        </w:p>
      </w:tc>
    </w:tr>
  </w:tbl>
  <w:p>
    <w:pPr>
      <w:ind w:firstLine="0"/>
      <w:spacing w:line="240" w:lineRule="auto"/>
      <w:rPr>
        <w:sz w:val="20"/>
        <w:lang w:val="en-US"/>
      </w:rPr>
    </w:pPr>
    <w:r>
      <w:rPr>
        <w:sz w:val="20"/>
        <w:lang w:val="en-US"/>
      </w:rPr>
    </w:r>
    <w:r>
      <w:rPr>
        <w:sz w:val="20"/>
        <w:lang w:val="en-US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7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24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77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6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4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16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3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5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128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5.1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3"/>
        <w:szCs w:val="23"/>
        <w:u w:val="none"/>
        <w:lang w:val="ru"/>
      </w:rPr>
    </w:lvl>
    <w:lvl w:ilvl="1">
      <w:start w:val="2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3"/>
        <w:szCs w:val="23"/>
        <w:u w:val="none"/>
        <w:lang w:val="ru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3"/>
        <w:szCs w:val="23"/>
        <w:u w:val="none"/>
        <w:lang w:val="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5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7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9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1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73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5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7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9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14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5.2.1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3"/>
        <w:szCs w:val="23"/>
        <w:u w:val="none"/>
        <w:lang w:val="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7">
    <w:multiLevelType w:val="hybridMultilevel"/>
    <w:lvl w:ilvl="0">
      <w:start w:val="22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3.4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3"/>
        <w:szCs w:val="23"/>
        <w:u w:val="none"/>
        <w:lang w:val="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tabs>
          <w:tab w:val="num" w:pos="0" w:leader="none"/>
        </w:tabs>
      </w:pPr>
      <w:rPr>
        <w:rFonts w:ascii="Times New Roman" w:hAnsi="Times New Roman" w:eastAsia="Times New Roman" w:cs="Times New Roman"/>
        <w:i w:val="0"/>
        <w:color w:val="auto"/>
      </w:rPr>
    </w:lvl>
    <w:lvl w:ilvl="2">
      <w:start w:val="1"/>
      <w:numFmt w:val="decimal"/>
      <w:isLgl w:val="false"/>
      <w:suff w:val="tab"/>
      <w:lvlText w:val="%1.%2.%3"/>
      <w:lvlJc w:val="left"/>
      <w:pPr>
        <w:tabs>
          <w:tab w:val="num" w:pos="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3" w:hanging="720"/>
        <w:tabs>
          <w:tab w:val="num" w:pos="153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13" w:hanging="1080"/>
        <w:tabs>
          <w:tab w:val="num" w:pos="513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13" w:hanging="1080"/>
        <w:tabs>
          <w:tab w:val="num" w:pos="513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873" w:hanging="1440"/>
        <w:tabs>
          <w:tab w:val="num" w:pos="873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73" w:hanging="1440"/>
        <w:tabs>
          <w:tab w:val="num" w:pos="873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33" w:hanging="1800"/>
        <w:tabs>
          <w:tab w:val="num" w:pos="1233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tabs>
          <w:tab w:val="num" w:pos="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tabs>
          <w:tab w:val="num" w:pos="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3" w:hanging="720"/>
        <w:tabs>
          <w:tab w:val="num" w:pos="153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13" w:hanging="1080"/>
        <w:tabs>
          <w:tab w:val="num" w:pos="513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13" w:hanging="1080"/>
        <w:tabs>
          <w:tab w:val="num" w:pos="513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873" w:hanging="1440"/>
        <w:tabs>
          <w:tab w:val="num" w:pos="873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73" w:hanging="1440"/>
        <w:tabs>
          <w:tab w:val="num" w:pos="873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33" w:hanging="1800"/>
        <w:tabs>
          <w:tab w:val="num" w:pos="1233" w:leader="none"/>
        </w:tabs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567"/>
        <w:tabs>
          <w:tab w:val="num" w:pos="113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2126" w:hanging="708"/>
        <w:tabs>
          <w:tab w:val="num" w:pos="708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35" w:hanging="708"/>
        <w:tabs>
          <w:tab w:val="num" w:pos="2835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40" w:hanging="708"/>
        <w:tabs>
          <w:tab w:val="num" w:pos="708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248" w:hanging="708"/>
        <w:tabs>
          <w:tab w:val="num" w:pos="708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64" w:hanging="708"/>
        <w:tabs>
          <w:tab w:val="num" w:pos="708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72" w:hanging="708"/>
        <w:tabs>
          <w:tab w:val="num" w:pos="708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080" w:hanging="708"/>
        <w:tabs>
          <w:tab w:val="num" w:pos="708" w:leader="none"/>
        </w:tabs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3"/>
        <w:szCs w:val="23"/>
        <w:u w:val="none"/>
        <w:lang w:val="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3">
    <w:multiLevelType w:val="hybridMultilevel"/>
    <w:lvl w:ilvl="0">
      <w:start w:val="22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4">
    <w:multiLevelType w:val="hybridMultilevel"/>
    <w:lvl w:ilvl="0">
      <w:start w:val="22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2">
      <w:start w:val="1"/>
      <w:numFmt w:val="decimal"/>
      <w:pStyle w:val="851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3">
      <w:start w:val="1"/>
      <w:numFmt w:val="decimal"/>
      <w:pStyle w:val="852"/>
      <w:isLgl w:val="false"/>
      <w:suff w:val="tab"/>
      <w:lvlText w:val="%1.%2.%3.%4"/>
      <w:lvlJc w:val="left"/>
      <w:pPr>
        <w:ind w:left="1701" w:hanging="1134"/>
        <w:tabs>
          <w:tab w:val="num" w:pos="1701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pStyle w:val="849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1">
      <w:start w:val="1"/>
      <w:numFmt w:val="decimal"/>
      <w:pStyle w:val="850"/>
      <w:isLgl w:val="false"/>
      <w:suff w:val="tab"/>
      <w:lvlText w:val="%1.%2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2">
      <w:start w:val="1"/>
      <w:numFmt w:val="decimal"/>
      <w:pStyle w:val="885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3">
      <w:start w:val="1"/>
      <w:numFmt w:val="decimal"/>
      <w:pStyle w:val="887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4">
      <w:start w:val="1"/>
      <w:numFmt w:val="lowerLetter"/>
      <w:pStyle w:val="889"/>
      <w:isLgl w:val="false"/>
      <w:suff w:val="tab"/>
      <w:lvlText w:val="%5)"/>
      <w:lvlJc w:val="left"/>
      <w:pPr>
        <w:ind w:left="1701" w:hanging="567"/>
        <w:tabs>
          <w:tab w:val="num" w:pos="1701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854" w:hanging="360"/>
      </w:pPr>
      <w:rPr>
        <w:rFonts w:hint="default" w:ascii="Symbol" w:hAnsi="Symbol"/>
        <w:b w:val="0"/>
        <w:i w:val="0"/>
        <w:color w:val="auto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1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7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/>
        <w:i w:val="0"/>
        <w:iCs w:val="0"/>
        <w:smallCaps w:val="0"/>
        <w:strike w:val="0"/>
        <w:color w:val="000000"/>
        <w:spacing w:val="0"/>
        <w:position w:val="0"/>
        <w:sz w:val="23"/>
        <w:szCs w:val="23"/>
        <w:u w:val="none"/>
        <w:lang w:val="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/>
        <w:i w:val="0"/>
        <w:iCs w:val="0"/>
        <w:smallCaps w:val="0"/>
        <w:strike w:val="0"/>
        <w:color w:val="000000"/>
        <w:spacing w:val="0"/>
        <w:position w:val="0"/>
        <w:sz w:val="23"/>
        <w:szCs w:val="23"/>
        <w:u w:val="none"/>
        <w:lang w:val="ru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3"/>
        <w:szCs w:val="23"/>
        <w:u w:val="none"/>
        <w:lang w:val="ru"/>
      </w:rPr>
    </w:lvl>
    <w:lvl w:ilvl="3">
      <w:start w:val="1"/>
      <w:numFmt w:val="decimal"/>
      <w:isLgl w:val="false"/>
      <w:suff w:val="tab"/>
      <w:lvlText w:val="%2.%4."/>
      <w:lvlJc w:val="left"/>
      <w:pPr/>
      <w:rPr>
        <w:rFonts w:ascii="Times New Roman" w:hAnsi="Times New Roman" w:eastAsia="Times New Roman" w:cs="Times New Roman"/>
        <w:b w:val="0"/>
        <w:bCs/>
        <w:i w:val="0"/>
        <w:iCs w:val="0"/>
        <w:smallCaps w:val="0"/>
        <w:strike w:val="0"/>
        <w:color w:val="000000"/>
        <w:spacing w:val="0"/>
        <w:position w:val="0"/>
        <w:sz w:val="23"/>
        <w:szCs w:val="23"/>
        <w:u w:val="none"/>
        <w:lang w:val="ru"/>
      </w:rPr>
    </w:lvl>
    <w:lvl w:ilvl="4">
      <w:start w:val="1"/>
      <w:numFmt w:val="decimal"/>
      <w:isLgl w:val="false"/>
      <w:suff w:val="tab"/>
      <w:lvlText w:val="%2.%4.%5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3"/>
        <w:szCs w:val="23"/>
        <w:u w:val="none"/>
        <w:lang w:val="ru"/>
      </w:rPr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pStyle w:val="853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pStyle w:val="854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pStyle w:val="855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pStyle w:val="856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pStyle w:val="857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en-US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85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1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7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  <w:tabs>
          <w:tab w:val="num" w:pos="1070" w:leader="none"/>
        </w:tabs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  <w:tabs>
          <w:tab w:val="num" w:pos="179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  <w:tabs>
          <w:tab w:val="num" w:pos="251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  <w:tabs>
          <w:tab w:val="num" w:pos="323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  <w:tabs>
          <w:tab w:val="num" w:pos="395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  <w:tabs>
          <w:tab w:val="num" w:pos="467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  <w:tabs>
          <w:tab w:val="num" w:pos="539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  <w:tabs>
          <w:tab w:val="num" w:pos="611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  <w:tabs>
          <w:tab w:val="num" w:pos="683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83" w:hanging="360"/>
        <w:tabs>
          <w:tab w:val="num" w:pos="1583" w:leader="none"/>
        </w:tabs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9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7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9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1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3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5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7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93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4.%1."/>
      <w:lvlJc w:val="left"/>
      <w:pPr/>
      <w:rPr>
        <w:rFonts w:ascii="Times New Roman" w:hAnsi="Times New Roman" w:eastAsia="Times New Roman" w:cs="Times New Roman"/>
        <w:b w:val="0"/>
        <w:bCs/>
        <w:i w:val="0"/>
        <w:iCs w:val="0"/>
        <w:smallCaps w:val="0"/>
        <w:strike w:val="0"/>
        <w:color w:val="000000"/>
        <w:spacing w:val="0"/>
        <w:position w:val="0"/>
        <w:sz w:val="23"/>
        <w:szCs w:val="23"/>
        <w:u w:val="none"/>
        <w:lang w:val="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9"/>
  </w:num>
  <w:num w:numId="4">
    <w:abstractNumId w:val="16"/>
  </w:num>
  <w:num w:numId="5">
    <w:abstractNumId w:val="22"/>
  </w:num>
  <w:num w:numId="6">
    <w:abstractNumId w:val="23"/>
  </w:num>
  <w:num w:numId="7">
    <w:abstractNumId w:val="5"/>
  </w:num>
  <w:num w:numId="8">
    <w:abstractNumId w:val="9"/>
  </w:num>
  <w:num w:numId="9">
    <w:abstractNumId w:val="21"/>
  </w:num>
  <w:num w:numId="10">
    <w:abstractNumId w:val="17"/>
  </w:num>
  <w:num w:numId="11">
    <w:abstractNumId w:val="10"/>
  </w:num>
  <w:num w:numId="12">
    <w:abstractNumId w:val="20"/>
    <w:lvlOverride w:ilvl="0">
      <w:startOverride w:val="1"/>
    </w:lvlOverride>
  </w:num>
  <w:num w:numId="13">
    <w:abstractNumId w:val="18"/>
  </w:num>
  <w:num w:numId="14">
    <w:abstractNumId w:val="8"/>
  </w:num>
  <w:num w:numId="15">
    <w:abstractNumId w:val="12"/>
  </w:num>
  <w:num w:numId="16">
    <w:abstractNumId w:val="24"/>
  </w:num>
  <w:num w:numId="17">
    <w:abstractNumId w:val="4"/>
  </w:num>
  <w:num w:numId="18">
    <w:abstractNumId w:val="6"/>
  </w:num>
  <w:num w:numId="19">
    <w:abstractNumId w:val="3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13"/>
  </w:num>
  <w:num w:numId="23">
    <w:abstractNumId w:val="7"/>
  </w:num>
  <w:num w:numId="24">
    <w:abstractNumId w:val="1"/>
  </w:num>
  <w:num w:numId="25">
    <w:abstractNumId w:val="14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567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858"/>
    <w:link w:val="84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858"/>
    <w:link w:val="850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858"/>
    <w:link w:val="85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858"/>
    <w:link w:val="85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858"/>
    <w:link w:val="85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858"/>
    <w:link w:val="85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858"/>
    <w:link w:val="85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858"/>
    <w:link w:val="85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858"/>
    <w:link w:val="85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858"/>
    <w:link w:val="900"/>
    <w:uiPriority w:val="10"/>
    <w:rPr>
      <w:sz w:val="48"/>
      <w:szCs w:val="48"/>
    </w:rPr>
  </w:style>
  <w:style w:type="paragraph" w:styleId="37">
    <w:name w:val="Subtitle"/>
    <w:basedOn w:val="848"/>
    <w:next w:val="84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858"/>
    <w:link w:val="37"/>
    <w:uiPriority w:val="11"/>
    <w:rPr>
      <w:sz w:val="24"/>
      <w:szCs w:val="24"/>
    </w:rPr>
  </w:style>
  <w:style w:type="paragraph" w:styleId="39">
    <w:name w:val="Quote"/>
    <w:basedOn w:val="848"/>
    <w:next w:val="84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848"/>
    <w:next w:val="84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858"/>
    <w:link w:val="861"/>
    <w:uiPriority w:val="99"/>
  </w:style>
  <w:style w:type="character" w:styleId="46">
    <w:name w:val="Footer Char"/>
    <w:basedOn w:val="858"/>
    <w:link w:val="862"/>
    <w:uiPriority w:val="99"/>
  </w:style>
  <w:style w:type="character" w:styleId="48">
    <w:name w:val="Caption Char"/>
    <w:basedOn w:val="858"/>
    <w:link w:val="875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873"/>
    <w:uiPriority w:val="99"/>
    <w:rPr>
      <w:sz w:val="18"/>
    </w:rPr>
  </w:style>
  <w:style w:type="paragraph" w:styleId="179">
    <w:name w:val="endnote text"/>
    <w:basedOn w:val="84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858"/>
    <w:uiPriority w:val="99"/>
    <w:semiHidden/>
    <w:unhideWhenUsed/>
    <w:rPr>
      <w:vertAlign w:val="superscript"/>
    </w:rPr>
  </w:style>
  <w:style w:type="paragraph" w:styleId="191">
    <w:name w:val="TOC Heading"/>
    <w:uiPriority w:val="39"/>
    <w:unhideWhenUsed/>
  </w:style>
  <w:style w:type="paragraph" w:styleId="192">
    <w:name w:val="table of figures"/>
    <w:basedOn w:val="848"/>
    <w:next w:val="848"/>
    <w:uiPriority w:val="99"/>
    <w:unhideWhenUsed/>
    <w:pPr>
      <w:spacing w:after="0" w:afterAutospacing="0"/>
    </w:pPr>
  </w:style>
  <w:style w:type="paragraph" w:styleId="848" w:default="1">
    <w:name w:val="Normal"/>
    <w:qFormat/>
    <w:pPr>
      <w:ind w:firstLine="567"/>
      <w:jc w:val="both"/>
      <w:spacing w:line="360" w:lineRule="auto"/>
    </w:pPr>
    <w:rPr>
      <w:sz w:val="28"/>
    </w:rPr>
  </w:style>
  <w:style w:type="paragraph" w:styleId="849">
    <w:name w:val="Heading 1"/>
    <w:basedOn w:val="848"/>
    <w:next w:val="848"/>
    <w:qFormat/>
    <w:pPr>
      <w:numPr>
        <w:ilvl w:val="0"/>
        <w:numId w:val="4"/>
      </w:numPr>
      <w:jc w:val="left"/>
      <w:keepLines/>
      <w:keepNext/>
      <w:pageBreakBefore/>
      <w:spacing w:before="480" w:after="240" w:line="240" w:lineRule="auto"/>
      <w:outlineLvl w:val="0"/>
    </w:pPr>
    <w:rPr>
      <w:rFonts w:ascii="Arial" w:hAnsi="Arial"/>
      <w:b/>
      <w:sz w:val="40"/>
    </w:rPr>
  </w:style>
  <w:style w:type="paragraph" w:styleId="850">
    <w:name w:val="Heading 2"/>
    <w:basedOn w:val="848"/>
    <w:next w:val="848"/>
    <w:qFormat/>
    <w:pPr>
      <w:numPr>
        <w:ilvl w:val="1"/>
        <w:numId w:val="4"/>
      </w:numPr>
      <w:jc w:val="left"/>
      <w:keepNext/>
      <w:spacing w:before="360" w:after="120" w:line="240" w:lineRule="auto"/>
      <w:outlineLvl w:val="1"/>
    </w:pPr>
    <w:rPr>
      <w:b/>
      <w:sz w:val="32"/>
    </w:rPr>
  </w:style>
  <w:style w:type="paragraph" w:styleId="851">
    <w:name w:val="Heading 3"/>
    <w:basedOn w:val="848"/>
    <w:next w:val="848"/>
    <w:qFormat/>
    <w:pPr>
      <w:numPr>
        <w:ilvl w:val="2"/>
        <w:numId w:val="2"/>
      </w:numPr>
      <w:jc w:val="left"/>
      <w:keepNext/>
      <w:spacing w:before="120" w:after="120" w:line="240" w:lineRule="auto"/>
      <w:outlineLvl w:val="2"/>
    </w:pPr>
    <w:rPr>
      <w:b/>
    </w:rPr>
  </w:style>
  <w:style w:type="paragraph" w:styleId="852">
    <w:name w:val="Heading 4"/>
    <w:basedOn w:val="848"/>
    <w:next w:val="848"/>
    <w:qFormat/>
    <w:pPr>
      <w:numPr>
        <w:ilvl w:val="3"/>
        <w:numId w:val="2"/>
      </w:numPr>
      <w:ind w:left="1134"/>
      <w:keepNext/>
      <w:spacing w:before="240" w:after="120" w:line="240" w:lineRule="auto"/>
      <w:tabs>
        <w:tab w:val="num" w:pos="1134" w:leader="none"/>
        <w:tab w:val="clear" w:pos="1701" w:leader="none"/>
      </w:tabs>
      <w:outlineLvl w:val="3"/>
    </w:pPr>
    <w:rPr>
      <w:b/>
      <w:i/>
    </w:rPr>
  </w:style>
  <w:style w:type="paragraph" w:styleId="853">
    <w:name w:val="Heading 5"/>
    <w:basedOn w:val="848"/>
    <w:next w:val="848"/>
    <w:qFormat/>
    <w:pPr>
      <w:numPr>
        <w:ilvl w:val="4"/>
        <w:numId w:val="3"/>
      </w:numPr>
      <w:ind w:left="1080" w:hanging="1080"/>
      <w:keepNext/>
      <w:spacing w:before="60"/>
      <w:tabs>
        <w:tab w:val="clear" w:pos="1008" w:leader="none"/>
        <w:tab w:val="num" w:pos="1080" w:leader="none"/>
      </w:tabs>
      <w:outlineLvl w:val="4"/>
    </w:pPr>
    <w:rPr>
      <w:b/>
      <w:sz w:val="26"/>
    </w:rPr>
  </w:style>
  <w:style w:type="paragraph" w:styleId="854">
    <w:name w:val="Heading 6"/>
    <w:basedOn w:val="848"/>
    <w:next w:val="848"/>
    <w:qFormat/>
    <w:pPr>
      <w:numPr>
        <w:ilvl w:val="5"/>
        <w:numId w:val="3"/>
      </w:numPr>
      <w:ind w:left="1080" w:hanging="1080"/>
      <w:spacing w:before="240" w:after="60"/>
      <w:widowControl w:val="off"/>
      <w:tabs>
        <w:tab w:val="num" w:pos="1080" w:leader="none"/>
        <w:tab w:val="clear" w:pos="1152" w:leader="none"/>
      </w:tabs>
      <w:outlineLvl w:val="5"/>
    </w:pPr>
    <w:rPr>
      <w:b/>
      <w:sz w:val="22"/>
    </w:rPr>
  </w:style>
  <w:style w:type="paragraph" w:styleId="855">
    <w:name w:val="Heading 7"/>
    <w:basedOn w:val="848"/>
    <w:next w:val="848"/>
    <w:qFormat/>
    <w:pPr>
      <w:numPr>
        <w:ilvl w:val="6"/>
        <w:numId w:val="3"/>
      </w:numPr>
      <w:ind w:left="1440" w:hanging="1440"/>
      <w:spacing w:before="240" w:after="60"/>
      <w:widowControl w:val="off"/>
      <w:tabs>
        <w:tab w:val="clear" w:pos="1296" w:leader="none"/>
        <w:tab w:val="num" w:pos="1440" w:leader="none"/>
      </w:tabs>
      <w:outlineLvl w:val="6"/>
    </w:pPr>
    <w:rPr>
      <w:sz w:val="26"/>
    </w:rPr>
  </w:style>
  <w:style w:type="paragraph" w:styleId="856">
    <w:name w:val="Heading 8"/>
    <w:basedOn w:val="848"/>
    <w:next w:val="848"/>
    <w:qFormat/>
    <w:pPr>
      <w:numPr>
        <w:ilvl w:val="7"/>
        <w:numId w:val="3"/>
      </w:numPr>
      <w:spacing w:before="240" w:after="60"/>
      <w:widowControl w:val="off"/>
      <w:outlineLvl w:val="7"/>
    </w:pPr>
    <w:rPr>
      <w:i/>
      <w:sz w:val="26"/>
    </w:rPr>
  </w:style>
  <w:style w:type="paragraph" w:styleId="857">
    <w:name w:val="Heading 9"/>
    <w:basedOn w:val="848"/>
    <w:next w:val="848"/>
    <w:qFormat/>
    <w:pPr>
      <w:numPr>
        <w:ilvl w:val="8"/>
        <w:numId w:val="3"/>
      </w:numPr>
      <w:ind w:left="1800" w:hanging="1800"/>
      <w:spacing w:before="240" w:after="60"/>
      <w:widowControl w:val="off"/>
      <w:tabs>
        <w:tab w:val="clear" w:pos="1584" w:leader="none"/>
        <w:tab w:val="num" w:pos="1800" w:leader="none"/>
      </w:tabs>
      <w:outlineLvl w:val="8"/>
    </w:pPr>
    <w:rPr>
      <w:rFonts w:ascii="Arial" w:hAnsi="Arial"/>
      <w:sz w:val="22"/>
    </w:rPr>
  </w:style>
  <w:style w:type="character" w:styleId="858" w:default="1">
    <w:name w:val="Default Paragraph Font"/>
    <w:uiPriority w:val="1"/>
    <w:semiHidden/>
    <w:unhideWhenUsed/>
  </w:style>
  <w:style w:type="table" w:styleId="85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0" w:default="1">
    <w:name w:val="No List"/>
    <w:uiPriority w:val="99"/>
    <w:semiHidden/>
    <w:unhideWhenUsed/>
  </w:style>
  <w:style w:type="paragraph" w:styleId="861">
    <w:name w:val="Header"/>
    <w:basedOn w:val="848"/>
    <w:link w:val="905"/>
    <w:uiPriority w:val="99"/>
    <w:pPr>
      <w:ind w:firstLine="0"/>
      <w:jc w:val="center"/>
      <w:spacing w:line="240" w:lineRule="auto"/>
      <w:tabs>
        <w:tab w:val="center" w:pos="4153" w:leader="none"/>
        <w:tab w:val="right" w:pos="8306" w:leader="none"/>
      </w:tabs>
      <w:pBdr>
        <w:bottom w:val="single" w:color="000000" w:sz="4" w:space="1"/>
      </w:pBdr>
    </w:pPr>
    <w:rPr>
      <w:i/>
      <w:sz w:val="20"/>
    </w:rPr>
  </w:style>
  <w:style w:type="paragraph" w:styleId="862">
    <w:name w:val="Footer"/>
    <w:basedOn w:val="848"/>
    <w:pPr>
      <w:ind w:firstLine="0"/>
      <w:spacing w:line="240" w:lineRule="auto"/>
      <w:tabs>
        <w:tab w:val="center" w:pos="4253" w:leader="none"/>
        <w:tab w:val="right" w:pos="9356" w:leader="none"/>
      </w:tabs>
    </w:pPr>
    <w:rPr>
      <w:sz w:val="20"/>
    </w:rPr>
  </w:style>
  <w:style w:type="character" w:styleId="863">
    <w:name w:val="Hyperlink"/>
    <w:rPr>
      <w:color w:val="0000ff"/>
      <w:u w:val="single"/>
    </w:rPr>
  </w:style>
  <w:style w:type="character" w:styleId="864">
    <w:name w:val="footnote reference"/>
    <w:rPr>
      <w:vertAlign w:val="superscript"/>
    </w:rPr>
  </w:style>
  <w:style w:type="character" w:styleId="865">
    <w:name w:val="page number"/>
    <w:rPr>
      <w:rFonts w:ascii="Times New Roman" w:hAnsi="Times New Roman"/>
      <w:sz w:val="20"/>
    </w:rPr>
  </w:style>
  <w:style w:type="paragraph" w:styleId="866">
    <w:name w:val="toc 1"/>
    <w:basedOn w:val="848"/>
    <w:next w:val="848"/>
    <w:semiHidden/>
    <w:pPr>
      <w:ind w:left="539" w:right="1134" w:hanging="539"/>
      <w:jc w:val="left"/>
      <w:spacing w:before="240" w:after="120" w:line="240" w:lineRule="auto"/>
      <w:tabs>
        <w:tab w:val="left" w:pos="540" w:leader="none"/>
        <w:tab w:val="right" w:pos="10195" w:leader="dot"/>
      </w:tabs>
    </w:pPr>
    <w:rPr>
      <w:b/>
      <w:bCs/>
      <w:caps/>
      <w:szCs w:val="28"/>
    </w:rPr>
  </w:style>
  <w:style w:type="paragraph" w:styleId="867">
    <w:name w:val="toc 2"/>
    <w:basedOn w:val="848"/>
    <w:next w:val="848"/>
    <w:semiHidden/>
    <w:pPr>
      <w:ind w:left="1134" w:right="1134" w:hanging="594"/>
      <w:jc w:val="left"/>
      <w:spacing w:before="120" w:after="120" w:line="240" w:lineRule="auto"/>
      <w:tabs>
        <w:tab w:val="left" w:pos="1080" w:leader="none"/>
        <w:tab w:val="right" w:pos="10195" w:leader="dot"/>
      </w:tabs>
    </w:pPr>
    <w:rPr>
      <w:b/>
      <w:sz w:val="24"/>
      <w:szCs w:val="24"/>
    </w:rPr>
  </w:style>
  <w:style w:type="paragraph" w:styleId="868">
    <w:name w:val="toc 3"/>
    <w:basedOn w:val="848"/>
    <w:next w:val="848"/>
    <w:semiHidden/>
    <w:pPr>
      <w:ind w:left="1979" w:right="1134" w:hanging="902"/>
      <w:jc w:val="left"/>
      <w:spacing w:after="120" w:line="240" w:lineRule="auto"/>
      <w:tabs>
        <w:tab w:val="left" w:pos="1980" w:leader="none"/>
        <w:tab w:val="right" w:pos="10195" w:leader="dot"/>
      </w:tabs>
    </w:pPr>
    <w:rPr>
      <w:iCs/>
      <w:sz w:val="24"/>
      <w:szCs w:val="24"/>
    </w:rPr>
  </w:style>
  <w:style w:type="paragraph" w:styleId="869">
    <w:name w:val="toc 4"/>
    <w:basedOn w:val="848"/>
    <w:next w:val="848"/>
    <w:semiHidden/>
    <w:pPr>
      <w:ind w:left="2268" w:right="1134" w:hanging="567"/>
      <w:jc w:val="left"/>
      <w:spacing w:after="60" w:line="240" w:lineRule="auto"/>
      <w:tabs>
        <w:tab w:val="left" w:pos="2268" w:leader="none"/>
        <w:tab w:val="right" w:pos="10195" w:leader="dot"/>
      </w:tabs>
    </w:pPr>
    <w:rPr>
      <w:sz w:val="24"/>
      <w:szCs w:val="24"/>
    </w:rPr>
  </w:style>
  <w:style w:type="character" w:styleId="870">
    <w:name w:val="FollowedHyperlink"/>
    <w:rPr>
      <w:color w:val="800080"/>
      <w:u w:val="single"/>
    </w:rPr>
  </w:style>
  <w:style w:type="paragraph" w:styleId="871">
    <w:name w:val="Document Map"/>
    <w:basedOn w:val="848"/>
    <w:semiHidden/>
    <w:pPr>
      <w:shd w:val="clear" w:color="auto" w:fill="000080"/>
    </w:pPr>
    <w:rPr>
      <w:rFonts w:ascii="Tahoma" w:hAnsi="Tahoma"/>
      <w:sz w:val="20"/>
    </w:rPr>
  </w:style>
  <w:style w:type="paragraph" w:styleId="872" w:customStyle="1">
    <w:name w:val="Таблица шапка"/>
    <w:basedOn w:val="848"/>
    <w:pPr>
      <w:ind w:left="57" w:right="57" w:firstLine="0"/>
      <w:jc w:val="left"/>
      <w:keepNext/>
      <w:spacing w:before="40" w:after="40" w:line="240" w:lineRule="auto"/>
    </w:pPr>
    <w:rPr>
      <w:sz w:val="22"/>
    </w:rPr>
  </w:style>
  <w:style w:type="paragraph" w:styleId="873">
    <w:name w:val="footnote text"/>
    <w:basedOn w:val="848"/>
    <w:link w:val="919"/>
    <w:pPr>
      <w:spacing w:line="240" w:lineRule="auto"/>
    </w:pPr>
    <w:rPr>
      <w:sz w:val="20"/>
    </w:rPr>
  </w:style>
  <w:style w:type="paragraph" w:styleId="874" w:customStyle="1">
    <w:name w:val="Таблица текст"/>
    <w:basedOn w:val="848"/>
    <w:pPr>
      <w:ind w:left="57" w:right="57" w:firstLine="0"/>
      <w:jc w:val="left"/>
      <w:spacing w:before="40" w:after="40" w:line="240" w:lineRule="auto"/>
    </w:pPr>
    <w:rPr>
      <w:sz w:val="24"/>
    </w:rPr>
  </w:style>
  <w:style w:type="paragraph" w:styleId="875">
    <w:name w:val="Caption"/>
    <w:basedOn w:val="848"/>
    <w:next w:val="848"/>
    <w:qFormat/>
    <w:pPr>
      <w:ind w:firstLine="0"/>
      <w:pageBreakBefore/>
      <w:spacing w:before="120" w:after="120" w:line="240" w:lineRule="auto"/>
    </w:pPr>
    <w:rPr>
      <w:bCs/>
      <w:i/>
      <w:sz w:val="24"/>
    </w:rPr>
  </w:style>
  <w:style w:type="paragraph" w:styleId="876">
    <w:name w:val="toc 5"/>
    <w:basedOn w:val="848"/>
    <w:next w:val="848"/>
    <w:semiHidden/>
    <w:pPr>
      <w:ind w:left="1120"/>
      <w:jc w:val="left"/>
    </w:pPr>
    <w:rPr>
      <w:sz w:val="18"/>
      <w:szCs w:val="18"/>
    </w:rPr>
  </w:style>
  <w:style w:type="paragraph" w:styleId="877">
    <w:name w:val="toc 6"/>
    <w:basedOn w:val="848"/>
    <w:next w:val="848"/>
    <w:semiHidden/>
    <w:pPr>
      <w:ind w:left="1400"/>
      <w:jc w:val="left"/>
    </w:pPr>
    <w:rPr>
      <w:sz w:val="18"/>
      <w:szCs w:val="18"/>
    </w:rPr>
  </w:style>
  <w:style w:type="paragraph" w:styleId="878">
    <w:name w:val="toc 7"/>
    <w:basedOn w:val="848"/>
    <w:next w:val="848"/>
    <w:semiHidden/>
    <w:pPr>
      <w:ind w:left="1680"/>
      <w:jc w:val="left"/>
    </w:pPr>
    <w:rPr>
      <w:sz w:val="18"/>
      <w:szCs w:val="18"/>
    </w:rPr>
  </w:style>
  <w:style w:type="paragraph" w:styleId="879">
    <w:name w:val="toc 8"/>
    <w:basedOn w:val="848"/>
    <w:next w:val="848"/>
    <w:semiHidden/>
    <w:pPr>
      <w:ind w:left="1960"/>
      <w:jc w:val="left"/>
    </w:pPr>
    <w:rPr>
      <w:sz w:val="18"/>
      <w:szCs w:val="18"/>
    </w:rPr>
  </w:style>
  <w:style w:type="paragraph" w:styleId="880">
    <w:name w:val="toc 9"/>
    <w:basedOn w:val="848"/>
    <w:next w:val="848"/>
    <w:semiHidden/>
    <w:pPr>
      <w:ind w:left="2240"/>
      <w:jc w:val="left"/>
    </w:pPr>
    <w:rPr>
      <w:sz w:val="18"/>
      <w:szCs w:val="18"/>
    </w:rPr>
  </w:style>
  <w:style w:type="paragraph" w:styleId="881" w:customStyle="1">
    <w:name w:val="Служебный"/>
    <w:basedOn w:val="882"/>
  </w:style>
  <w:style w:type="paragraph" w:styleId="882" w:customStyle="1">
    <w:name w:val="Главы"/>
    <w:basedOn w:val="883"/>
    <w:next w:val="848"/>
    <w:pPr>
      <w:ind w:right="0"/>
      <w:jc w:val="center"/>
      <w:spacing w:before="1440" w:after="720" w:line="360" w:lineRule="auto"/>
      <w:pBdr>
        <w:bottom w:val="none" w:color="000000" w:sz="0" w:space="0"/>
      </w:pBdr>
    </w:pPr>
    <w:rPr>
      <w:spacing w:val="40"/>
      <w:sz w:val="44"/>
      <w:szCs w:val="44"/>
    </w:rPr>
  </w:style>
  <w:style w:type="paragraph" w:styleId="883" w:customStyle="1">
    <w:name w:val="Структура"/>
    <w:basedOn w:val="848"/>
    <w:pPr>
      <w:ind w:right="2835" w:firstLine="0"/>
      <w:jc w:val="left"/>
      <w:pageBreakBefore/>
      <w:spacing w:before="480" w:after="240" w:line="240" w:lineRule="auto"/>
      <w:tabs>
        <w:tab w:val="left" w:pos="851" w:leader="none"/>
      </w:tabs>
      <w:pBdr>
        <w:bottom w:val="single" w:color="000000" w:sz="24" w:space="1"/>
      </w:pBdr>
      <w:outlineLvl w:val="0"/>
    </w:pPr>
    <w:rPr>
      <w:rFonts w:ascii="Arial" w:hAnsi="Arial" w:cs="Arial"/>
      <w:b/>
      <w:caps/>
      <w:sz w:val="36"/>
      <w:szCs w:val="36"/>
    </w:rPr>
  </w:style>
  <w:style w:type="paragraph" w:styleId="884" w:customStyle="1">
    <w:name w:val="маркированный"/>
    <w:basedOn w:val="848"/>
    <w:semiHidden/>
    <w:pPr>
      <w:ind w:firstLine="0"/>
    </w:pPr>
  </w:style>
  <w:style w:type="paragraph" w:styleId="885" w:customStyle="1">
    <w:name w:val="Пункт"/>
    <w:basedOn w:val="848"/>
    <w:pPr>
      <w:numPr>
        <w:ilvl w:val="2"/>
        <w:numId w:val="4"/>
      </w:numPr>
    </w:pPr>
  </w:style>
  <w:style w:type="character" w:styleId="886" w:customStyle="1">
    <w:name w:val="Пункт Знак"/>
    <w:rPr>
      <w:sz w:val="28"/>
      <w:lang w:val="ru-RU" w:eastAsia="ru-RU" w:bidi="ar-SA"/>
    </w:rPr>
  </w:style>
  <w:style w:type="paragraph" w:styleId="887" w:customStyle="1">
    <w:name w:val="Подпункт"/>
    <w:basedOn w:val="848"/>
    <w:pPr>
      <w:numPr>
        <w:ilvl w:val="3"/>
        <w:numId w:val="4"/>
      </w:numPr>
    </w:pPr>
  </w:style>
  <w:style w:type="character" w:styleId="888" w:customStyle="1">
    <w:name w:val="комментарий"/>
    <w:rPr>
      <w:b/>
      <w:i/>
      <w:shd w:val="clear" w:color="auto" w:fill="ffff99"/>
    </w:rPr>
  </w:style>
  <w:style w:type="paragraph" w:styleId="889" w:customStyle="1">
    <w:name w:val="Пункт-2"/>
    <w:basedOn w:val="885"/>
    <w:pPr>
      <w:keepNext/>
      <w:outlineLvl w:val="2"/>
    </w:pPr>
    <w:rPr>
      <w:b/>
    </w:rPr>
  </w:style>
  <w:style w:type="paragraph" w:styleId="890" w:customStyle="1">
    <w:name w:val="Подподпункт"/>
    <w:basedOn w:val="848"/>
    <w:pPr>
      <w:ind w:left="1701" w:hanging="567"/>
      <w:tabs>
        <w:tab w:val="num" w:pos="1701" w:leader="none"/>
      </w:tabs>
    </w:pPr>
  </w:style>
  <w:style w:type="paragraph" w:styleId="891">
    <w:name w:val="List Number"/>
    <w:basedOn w:val="848"/>
    <w:pPr>
      <w:ind w:firstLine="0"/>
      <w:spacing w:before="60"/>
    </w:pPr>
    <w:rPr>
      <w:szCs w:val="24"/>
    </w:rPr>
  </w:style>
  <w:style w:type="paragraph" w:styleId="892" w:customStyle="1">
    <w:name w:val="Текст таблицы"/>
    <w:basedOn w:val="848"/>
    <w:semiHidden/>
    <w:pPr>
      <w:ind w:left="57" w:right="57" w:firstLine="0"/>
      <w:jc w:val="left"/>
      <w:spacing w:before="40" w:after="40" w:line="240" w:lineRule="auto"/>
    </w:pPr>
    <w:rPr>
      <w:sz w:val="24"/>
      <w:szCs w:val="24"/>
    </w:rPr>
  </w:style>
  <w:style w:type="paragraph" w:styleId="893" w:customStyle="1">
    <w:name w:val="Пункт б/н"/>
    <w:basedOn w:val="848"/>
    <w:pPr>
      <w:tabs>
        <w:tab w:val="left" w:pos="1134" w:leader="none"/>
      </w:tabs>
    </w:pPr>
  </w:style>
  <w:style w:type="paragraph" w:styleId="894">
    <w:name w:val="List Bullet"/>
    <w:basedOn w:val="848"/>
    <w:pPr>
      <w:ind w:firstLine="0"/>
    </w:pPr>
  </w:style>
  <w:style w:type="paragraph" w:styleId="895">
    <w:name w:val="Body Text"/>
    <w:basedOn w:val="848"/>
    <w:pPr>
      <w:ind w:firstLine="0"/>
      <w:jc w:val="left"/>
      <w:spacing w:line="240" w:lineRule="auto"/>
      <w:tabs>
        <w:tab w:val="right" w:pos="9360" w:leader="none"/>
      </w:tabs>
    </w:pPr>
    <w:rPr>
      <w:szCs w:val="24"/>
    </w:rPr>
  </w:style>
  <w:style w:type="paragraph" w:styleId="896">
    <w:name w:val="Balloon Text"/>
    <w:basedOn w:val="848"/>
    <w:semiHidden/>
    <w:rPr>
      <w:rFonts w:ascii="Tahoma" w:hAnsi="Tahoma" w:cs="Tahoma"/>
      <w:sz w:val="16"/>
      <w:szCs w:val="16"/>
    </w:rPr>
  </w:style>
  <w:style w:type="paragraph" w:styleId="897">
    <w:name w:val="annotation text"/>
    <w:basedOn w:val="848"/>
    <w:semiHidden/>
    <w:rPr>
      <w:sz w:val="20"/>
    </w:rPr>
  </w:style>
  <w:style w:type="paragraph" w:styleId="898">
    <w:name w:val="annotation subject"/>
    <w:basedOn w:val="897"/>
    <w:next w:val="897"/>
    <w:semiHidden/>
    <w:rPr>
      <w:b/>
      <w:bCs/>
    </w:rPr>
  </w:style>
  <w:style w:type="paragraph" w:styleId="899" w:customStyle="1">
    <w:name w:val="Знак"/>
    <w:basedOn w:val="848"/>
    <w:pPr>
      <w:ind w:left="432" w:hanging="432"/>
      <w:spacing w:before="120" w:after="160" w:line="240" w:lineRule="auto"/>
      <w:tabs>
        <w:tab w:val="num" w:pos="432" w:leader="none"/>
      </w:tabs>
    </w:pPr>
    <w:rPr>
      <w:b/>
      <w:caps/>
      <w:sz w:val="32"/>
      <w:szCs w:val="32"/>
      <w:lang w:val="en-US" w:eastAsia="en-US"/>
    </w:rPr>
  </w:style>
  <w:style w:type="paragraph" w:styleId="900">
    <w:name w:val="Title"/>
    <w:basedOn w:val="848"/>
    <w:link w:val="901"/>
    <w:qFormat/>
    <w:pPr>
      <w:ind w:firstLine="0"/>
      <w:jc w:val="center"/>
      <w:spacing w:line="240" w:lineRule="auto"/>
    </w:pPr>
    <w:rPr>
      <w:i/>
      <w:iCs/>
      <w:sz w:val="24"/>
      <w:szCs w:val="24"/>
    </w:rPr>
  </w:style>
  <w:style w:type="character" w:styleId="901" w:customStyle="1">
    <w:name w:val="Заголовок Знак"/>
    <w:link w:val="900"/>
    <w:rPr>
      <w:i/>
      <w:iCs/>
      <w:sz w:val="24"/>
      <w:szCs w:val="24"/>
    </w:rPr>
  </w:style>
  <w:style w:type="character" w:styleId="902" w:customStyle="1">
    <w:name w:val="Font Style128"/>
    <w:rPr>
      <w:rFonts w:ascii="Times New Roman" w:hAnsi="Times New Roman" w:cs="Times New Roman"/>
      <w:color w:val="000000"/>
      <w:sz w:val="26"/>
      <w:szCs w:val="26"/>
    </w:rPr>
  </w:style>
  <w:style w:type="table" w:styleId="903">
    <w:name w:val="Table Grid"/>
    <w:basedOn w:val="8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4">
    <w:name w:val="List Paragraph"/>
    <w:basedOn w:val="848"/>
    <w:link w:val="910"/>
    <w:uiPriority w:val="34"/>
    <w:qFormat/>
    <w:pPr>
      <w:contextualSpacing/>
      <w:ind w:left="720" w:firstLine="0"/>
      <w:jc w:val="left"/>
      <w:spacing w:line="240" w:lineRule="auto"/>
      <w:widowControl w:val="off"/>
    </w:pPr>
    <w:rPr>
      <w:sz w:val="24"/>
      <w:szCs w:val="24"/>
    </w:rPr>
  </w:style>
  <w:style w:type="character" w:styleId="905" w:customStyle="1">
    <w:name w:val="Верхний колонтитул Знак"/>
    <w:link w:val="861"/>
    <w:uiPriority w:val="99"/>
    <w:rPr>
      <w:i/>
    </w:rPr>
  </w:style>
  <w:style w:type="paragraph" w:styleId="906" w:customStyle="1">
    <w:name w:val="Style12"/>
    <w:basedOn w:val="848"/>
    <w:pPr>
      <w:ind w:firstLine="691"/>
      <w:spacing w:line="317" w:lineRule="exact"/>
      <w:widowControl w:val="off"/>
    </w:pPr>
    <w:rPr>
      <w:sz w:val="24"/>
      <w:szCs w:val="24"/>
    </w:rPr>
  </w:style>
  <w:style w:type="character" w:styleId="907" w:customStyle="1">
    <w:name w:val="Font Style131"/>
    <w:rPr>
      <w:rFonts w:ascii="Times New Roman" w:hAnsi="Times New Roman" w:cs="Times New Roman"/>
      <w:i/>
      <w:iCs/>
      <w:color w:val="000000"/>
      <w:sz w:val="26"/>
      <w:szCs w:val="26"/>
    </w:rPr>
  </w:style>
  <w:style w:type="paragraph" w:styleId="908" w:customStyle="1">
    <w:name w:val="a1"/>
    <w:basedOn w:val="848"/>
    <w:pPr>
      <w:spacing w:line="240" w:lineRule="auto"/>
    </w:pPr>
    <w:rPr>
      <w:rFonts w:eastAsia="Calibri"/>
      <w:szCs w:val="28"/>
    </w:rPr>
  </w:style>
  <w:style w:type="table" w:styleId="909" w:customStyle="1">
    <w:name w:val="Сетка таблицы1"/>
    <w:basedOn w:val="859"/>
    <w:next w:val="903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10" w:customStyle="1">
    <w:name w:val="Абзац списка Знак"/>
    <w:link w:val="904"/>
    <w:uiPriority w:val="34"/>
    <w:qFormat/>
    <w:rPr>
      <w:sz w:val="24"/>
      <w:szCs w:val="24"/>
    </w:rPr>
  </w:style>
  <w:style w:type="character" w:styleId="911" w:customStyle="1">
    <w:name w:val="Основной текст_"/>
    <w:basedOn w:val="858"/>
    <w:link w:val="914"/>
    <w:rPr>
      <w:sz w:val="23"/>
      <w:szCs w:val="23"/>
      <w:shd w:val="clear" w:color="auto" w:fill="ffffff"/>
    </w:rPr>
  </w:style>
  <w:style w:type="character" w:styleId="912" w:customStyle="1">
    <w:name w:val="Заголовок №1_"/>
    <w:basedOn w:val="858"/>
    <w:link w:val="915"/>
    <w:rPr>
      <w:sz w:val="33"/>
      <w:szCs w:val="33"/>
      <w:shd w:val="clear" w:color="auto" w:fill="ffffff"/>
    </w:rPr>
  </w:style>
  <w:style w:type="character" w:styleId="913" w:customStyle="1">
    <w:name w:val="Заголовок №3_"/>
    <w:basedOn w:val="858"/>
    <w:link w:val="916"/>
    <w:rPr>
      <w:sz w:val="23"/>
      <w:szCs w:val="23"/>
      <w:shd w:val="clear" w:color="auto" w:fill="ffffff"/>
    </w:rPr>
  </w:style>
  <w:style w:type="paragraph" w:styleId="914" w:customStyle="1">
    <w:name w:val="Основной текст3"/>
    <w:basedOn w:val="848"/>
    <w:link w:val="911"/>
    <w:pPr>
      <w:ind w:hanging="1740"/>
      <w:jc w:val="center"/>
      <w:spacing w:line="264" w:lineRule="exact"/>
      <w:shd w:val="clear" w:color="auto" w:fill="ffffff"/>
    </w:pPr>
    <w:rPr>
      <w:sz w:val="23"/>
      <w:szCs w:val="23"/>
    </w:rPr>
  </w:style>
  <w:style w:type="paragraph" w:styleId="915" w:customStyle="1">
    <w:name w:val="Заголовок №1"/>
    <w:basedOn w:val="848"/>
    <w:link w:val="912"/>
    <w:pPr>
      <w:ind w:firstLine="0"/>
      <w:jc w:val="left"/>
      <w:spacing w:after="60" w:line="0" w:lineRule="atLeast"/>
      <w:shd w:val="clear" w:color="auto" w:fill="ffffff"/>
      <w:outlineLvl w:val="0"/>
    </w:pPr>
    <w:rPr>
      <w:sz w:val="33"/>
      <w:szCs w:val="33"/>
    </w:rPr>
  </w:style>
  <w:style w:type="paragraph" w:styleId="916" w:customStyle="1">
    <w:name w:val="Заголовок №3"/>
    <w:basedOn w:val="848"/>
    <w:link w:val="913"/>
    <w:pPr>
      <w:ind w:firstLine="0"/>
      <w:spacing w:before="240" w:line="269" w:lineRule="exact"/>
      <w:shd w:val="clear" w:color="auto" w:fill="ffffff"/>
      <w:outlineLvl w:val="2"/>
    </w:pPr>
    <w:rPr>
      <w:sz w:val="23"/>
      <w:szCs w:val="23"/>
    </w:rPr>
  </w:style>
  <w:style w:type="character" w:styleId="917">
    <w:name w:val="Emphasis"/>
    <w:basedOn w:val="858"/>
    <w:uiPriority w:val="20"/>
    <w:qFormat/>
    <w:rPr>
      <w:i/>
      <w:iCs/>
    </w:rPr>
  </w:style>
  <w:style w:type="character" w:styleId="918" w:customStyle="1">
    <w:name w:val="apple-converted-space"/>
    <w:basedOn w:val="858"/>
  </w:style>
  <w:style w:type="character" w:styleId="919" w:customStyle="1">
    <w:name w:val="Текст сноски Знак"/>
    <w:basedOn w:val="858"/>
    <w:link w:val="87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32DF9-745D-4CF3-86A6-4975EE579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ООО "ИНТЕР РАО ЕЭС ФИНАНС"</Company>
  <DocSecurity>0</DocSecurity>
  <HyperlinksChanged>false</HyperlinksChanged>
  <LinksUpToDate>false</LinksUpToDate>
  <Manager>ОАО РАО "ЕЭС России"</Manager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DVORETSKAYA Ekaterina S.</dc:creator>
  <cp:lastModifiedBy>kozmenkov_aa</cp:lastModifiedBy>
  <cp:revision>271</cp:revision>
  <dcterms:created xsi:type="dcterms:W3CDTF">2015-06-03T11:24:00Z</dcterms:created>
  <dcterms:modified xsi:type="dcterms:W3CDTF">2026-10-15T04:02:07Z</dcterms:modified>
</cp:coreProperties>
</file>