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68"/>
        <w:ind w:firstLine="567"/>
        <w:jc w:val="right"/>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Приложение № 3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68"/>
        <w:jc w:val="right"/>
        <w:rPr>
          <w:rFonts w:ascii="Times New Roman" w:hAnsi="Times New Roman" w:cs="Times New Roman"/>
          <w:bCs/>
          <w:sz w:val="24"/>
          <w:szCs w:val="24"/>
          <w:highlight w:val="none"/>
        </w:rPr>
      </w:pPr>
      <w:r>
        <w:rPr>
          <w:rFonts w:ascii="Times New Roman" w:hAnsi="Times New Roman" w:eastAsia="Times New Roman" w:cs="Times New Roman"/>
          <w:bCs/>
          <w:sz w:val="24"/>
          <w:szCs w:val="24"/>
          <w:highlight w:val="none"/>
        </w:rPr>
        <w:t xml:space="preserve">к договору № _</w:t>
      </w:r>
      <w:r>
        <w:rPr>
          <w:rFonts w:ascii="Times New Roman" w:hAnsi="Times New Roman" w:eastAsia="Times New Roman" w:cs="Times New Roman"/>
          <w:bCs/>
          <w:sz w:val="24"/>
          <w:szCs w:val="24"/>
          <w:highlight w:val="none"/>
        </w:rPr>
        <w:t xml:space="preserve">________ от «___» _________</w:t>
      </w:r>
      <w:r>
        <w:rPr>
          <w:rFonts w:ascii="Times New Roman" w:hAnsi="Times New Roman" w:eastAsia="Times New Roman" w:cs="Times New Roman"/>
          <w:bCs/>
          <w:sz w:val="24"/>
          <w:szCs w:val="24"/>
          <w:highlight w:val="none"/>
        </w:rPr>
        <w:t xml:space="preserve"> г.</w:t>
      </w:r>
      <w:r>
        <w:rPr>
          <w:rFonts w:ascii="Times New Roman" w:hAnsi="Times New Roman" w:cs="Times New Roman"/>
          <w:bCs/>
          <w:sz w:val="24"/>
          <w:szCs w:val="24"/>
          <w:highlight w:val="none"/>
        </w:rPr>
      </w:r>
      <w:r>
        <w:rPr>
          <w:rFonts w:ascii="Times New Roman" w:hAnsi="Times New Roman" w:cs="Times New Roman"/>
          <w:bCs/>
          <w:sz w:val="24"/>
          <w:szCs w:val="24"/>
          <w:highlight w:val="none"/>
        </w:rPr>
      </w:r>
    </w:p>
    <w:p>
      <w:pPr>
        <w:pStyle w:val="968"/>
        <w:ind w:firstLine="567"/>
        <w:jc w:val="center"/>
        <w:rPr>
          <w:rFonts w:ascii="Times New Roman" w:hAnsi="Times New Roman" w:cs="Times New Roman"/>
          <w:b/>
          <w:sz w:val="32"/>
          <w:szCs w:val="32"/>
          <w:highlight w:val="none"/>
        </w:rPr>
      </w:pPr>
      <w:r>
        <w:rPr>
          <w:rFonts w:ascii="Times New Roman" w:hAnsi="Times New Roman" w:eastAsia="Times New Roman" w:cs="Times New Roman"/>
          <w:b/>
          <w:sz w:val="28"/>
          <w:szCs w:val="28"/>
          <w:highlight w:val="none"/>
          <w:lang w:val="en-US"/>
        </w:rPr>
      </w:r>
      <w:r>
        <w:rPr>
          <w:rFonts w:ascii="Times New Roman" w:hAnsi="Times New Roman" w:cs="Times New Roman"/>
          <w:b/>
          <w:sz w:val="32"/>
          <w:szCs w:val="32"/>
          <w:highlight w:val="none"/>
        </w:rPr>
      </w:r>
      <w:r>
        <w:rPr>
          <w:rFonts w:ascii="Times New Roman" w:hAnsi="Times New Roman" w:cs="Times New Roman"/>
          <w:b/>
          <w:sz w:val="32"/>
          <w:szCs w:val="32"/>
          <w:highlight w:val="none"/>
        </w:rPr>
      </w:r>
    </w:p>
    <w:p>
      <w:pPr>
        <w:ind w:right="-2"/>
        <w:jc w:val="center"/>
        <w:tabs>
          <w:tab w:val="left" w:pos="5580" w:leader="none"/>
        </w:tabs>
        <w:rPr>
          <w:rFonts w:ascii="Times New Roman" w:hAnsi="Times New Roman" w:eastAsia="Times New Roman" w:cs="Times New Roman"/>
          <w:b/>
          <w:bCs/>
          <w:sz w:val="28"/>
          <w:szCs w:val="28"/>
          <w:highlight w:val="none"/>
        </w:rPr>
      </w:pPr>
      <w:r>
        <w:rPr>
          <w:rFonts w:ascii="Times New Roman" w:hAnsi="Times New Roman" w:eastAsia="Times New Roman" w:cs="Times New Roman"/>
          <w:b/>
          <w:bCs/>
          <w:sz w:val="28"/>
          <w:szCs w:val="28"/>
          <w:highlight w:val="none"/>
        </w:rPr>
        <w:t xml:space="preserve">Задание </w:t>
      </w:r>
      <w:r>
        <w:rPr>
          <w:rFonts w:ascii="Times New Roman" w:hAnsi="Times New Roman" w:eastAsia="Times New Roman" w:cs="Times New Roman"/>
          <w:b/>
          <w:bCs/>
          <w:sz w:val="28"/>
          <w:szCs w:val="28"/>
          <w:highlight w:val="none"/>
        </w:rPr>
        <w:t xml:space="preserve">на</w:t>
      </w:r>
      <w:r>
        <w:rPr>
          <w:rFonts w:ascii="Times New Roman" w:hAnsi="Times New Roman" w:eastAsia="Times New Roman" w:cs="Times New Roman"/>
          <w:b/>
          <w:bCs/>
          <w:sz w:val="28"/>
          <w:szCs w:val="28"/>
          <w:highlight w:val="none"/>
        </w:rPr>
        <w:t xml:space="preserve"> </w:t>
      </w:r>
      <w:r>
        <w:rPr>
          <w:rFonts w:ascii="Times New Roman" w:hAnsi="Times New Roman" w:eastAsia="Times New Roman" w:cs="Times New Roman"/>
          <w:b/>
          <w:bCs/>
          <w:sz w:val="28"/>
          <w:szCs w:val="28"/>
          <w:highlight w:val="none"/>
        </w:rPr>
        <w:t xml:space="preserve">оказание услуг </w:t>
      </w:r>
      <w:r>
        <w:rPr>
          <w:rFonts w:ascii="Times New Roman" w:hAnsi="Times New Roman" w:eastAsia="Times New Roman" w:cs="Times New Roman"/>
          <w:b/>
          <w:bCs/>
          <w:sz w:val="28"/>
          <w:szCs w:val="28"/>
          <w:highlight w:val="none"/>
        </w:rPr>
      </w:r>
      <w:r>
        <w:rPr>
          <w:rFonts w:ascii="Times New Roman" w:hAnsi="Times New Roman" w:eastAsia="Times New Roman" w:cs="Times New Roman"/>
          <w:b/>
          <w:bCs/>
          <w:sz w:val="28"/>
          <w:szCs w:val="28"/>
          <w:highlight w:val="none"/>
        </w:rPr>
      </w:r>
    </w:p>
    <w:p>
      <w:pPr>
        <w:ind w:right="-2"/>
        <w:jc w:val="center"/>
        <w:tabs>
          <w:tab w:val="left" w:pos="5580" w:leader="none"/>
        </w:tabs>
        <w:rPr>
          <w:rFonts w:ascii="Times New Roman" w:hAnsi="Times New Roman" w:cs="Times New Roman"/>
          <w:b/>
          <w:bCs/>
          <w:color w:val="auto"/>
          <w:sz w:val="28"/>
          <w:szCs w:val="28"/>
          <w:highlight w:val="none"/>
        </w:rPr>
      </w:pPr>
      <w:r>
        <w:rPr>
          <w:rFonts w:ascii="Times New Roman" w:hAnsi="Times New Roman" w:eastAsia="Times New Roman" w:cs="Times New Roman"/>
          <w:b w:val="0"/>
          <w:bCs w:val="0"/>
          <w:sz w:val="28"/>
          <w:szCs w:val="28"/>
          <w:highlight w:val="none"/>
        </w:rPr>
        <w:t xml:space="preserve">по созданию информационной системы электронного документооборота и автоматизации делопроизводства. Очередь</w:t>
      </w:r>
      <w:r>
        <w:rPr>
          <w:rFonts w:ascii="Times New Roman" w:hAnsi="Times New Roman" w:eastAsia="Times New Roman" w:cs="Times New Roman"/>
          <w:b w:val="0"/>
          <w:bCs w:val="0"/>
          <w:sz w:val="28"/>
          <w:szCs w:val="28"/>
          <w:highlight w:val="none"/>
        </w:rPr>
        <w:t xml:space="preserve"> 2</w:t>
      </w:r>
      <w:r>
        <w:rPr>
          <w:rFonts w:ascii="Times New Roman" w:hAnsi="Times New Roman" w:eastAsia="Times New Roman" w:cs="Times New Roman"/>
          <w:b w:val="0"/>
          <w:bCs w:val="0"/>
          <w:color w:val="auto"/>
          <w:sz w:val="28"/>
          <w:szCs w:val="28"/>
          <w:highlight w:val="none"/>
        </w:rPr>
        <w:t xml:space="preserve">.</w:t>
      </w:r>
      <w:r>
        <w:rPr>
          <w:rFonts w:ascii="Times New Roman" w:hAnsi="Times New Roman" w:cs="Times New Roman"/>
          <w:b/>
          <w:bCs/>
          <w:color w:val="auto"/>
          <w:sz w:val="28"/>
          <w:szCs w:val="28"/>
          <w:highlight w:val="none"/>
        </w:rPr>
      </w:r>
      <w:r>
        <w:rPr>
          <w:rFonts w:ascii="Times New Roman" w:hAnsi="Times New Roman" w:cs="Times New Roman"/>
          <w:b/>
          <w:bCs/>
          <w:color w:val="auto"/>
          <w:sz w:val="28"/>
          <w:szCs w:val="28"/>
          <w:highlight w:val="none"/>
        </w:rPr>
      </w:r>
    </w:p>
    <w:p>
      <w:pPr>
        <w:pStyle w:val="976"/>
        <w:ind w:right="-2"/>
        <w:jc w:val="center"/>
        <w:rPr>
          <w:color w:val="auto"/>
          <w:sz w:val="28"/>
          <w:szCs w:val="28"/>
          <w:highlight w:val="none"/>
        </w:rPr>
      </w:pPr>
      <w:r>
        <w:rPr>
          <w:color w:val="auto"/>
          <w:sz w:val="28"/>
          <w:szCs w:val="28"/>
          <w:highlight w:val="none"/>
        </w:rPr>
      </w:r>
      <w:r>
        <w:rPr>
          <w:color w:val="auto"/>
          <w:sz w:val="28"/>
          <w:szCs w:val="28"/>
          <w:highlight w:val="none"/>
        </w:rPr>
      </w:r>
      <w:r>
        <w:rPr>
          <w:color w:val="auto"/>
          <w:sz w:val="28"/>
          <w:szCs w:val="28"/>
          <w:highlight w:val="none"/>
        </w:rPr>
      </w:r>
    </w:p>
    <w:p>
      <w:pPr>
        <w:pStyle w:val="976"/>
        <w:ind w:right="-2"/>
        <w:spacing w:before="240" w:after="240"/>
        <w:rPr>
          <w:b/>
          <w:color w:val="auto"/>
          <w:szCs w:val="28"/>
          <w:highlight w:val="none"/>
        </w:rPr>
      </w:pPr>
      <w:r>
        <w:rPr>
          <w:b/>
          <w:color w:val="auto"/>
          <w:szCs w:val="28"/>
          <w:highlight w:val="none"/>
        </w:rPr>
        <w:t xml:space="preserve">ИСПОЛЬЗУЕМЫЕ СОКРАЩЕНИЯ</w:t>
      </w:r>
      <w:r>
        <w:rPr>
          <w:b/>
          <w:color w:val="auto"/>
          <w:szCs w:val="28"/>
          <w:highlight w:val="none"/>
        </w:rPr>
      </w:r>
      <w:r>
        <w:rPr>
          <w:b/>
          <w:color w:val="auto"/>
          <w:szCs w:val="28"/>
          <w:highlight w:val="none"/>
        </w:rPr>
      </w:r>
    </w:p>
    <w:tbl>
      <w:tblPr>
        <w:tblStyle w:val="985"/>
        <w:tblW w:w="0" w:type="auto"/>
        <w:tblLook w:val="04A0" w:firstRow="1" w:lastRow="0" w:firstColumn="1" w:lastColumn="0" w:noHBand="0" w:noVBand="1"/>
      </w:tblPr>
      <w:tblGrid>
        <w:gridCol w:w="562"/>
        <w:gridCol w:w="1843"/>
        <w:gridCol w:w="7222"/>
      </w:tblGrid>
      <w:tr>
        <w:tblPrEx/>
        <w:trPr/>
        <w:tc>
          <w:tcPr>
            <w:tcW w:w="562" w:type="dxa"/>
            <w:textDirection w:val="lrTb"/>
            <w:noWrap w:val="false"/>
          </w:tcPr>
          <w:p>
            <w:pPr>
              <w:pStyle w:val="976"/>
              <w:ind w:right="-2"/>
              <w:jc w:val="center"/>
              <w:rPr>
                <w:b/>
                <w:szCs w:val="28"/>
                <w:highlight w:val="none"/>
              </w:rPr>
            </w:pPr>
            <w:r>
              <w:rPr>
                <w:b/>
                <w:szCs w:val="28"/>
                <w:highlight w:val="none"/>
              </w:rPr>
              <w:t xml:space="preserve">№ п/п</w:t>
            </w:r>
            <w:r>
              <w:rPr>
                <w:b/>
                <w:szCs w:val="28"/>
                <w:highlight w:val="none"/>
              </w:rPr>
            </w:r>
            <w:r>
              <w:rPr>
                <w:b/>
                <w:szCs w:val="28"/>
                <w:highlight w:val="none"/>
              </w:rPr>
            </w:r>
          </w:p>
        </w:tc>
        <w:tc>
          <w:tcPr>
            <w:tcW w:w="1843" w:type="dxa"/>
            <w:textDirection w:val="lrTb"/>
            <w:noWrap w:val="false"/>
          </w:tcPr>
          <w:p>
            <w:pPr>
              <w:pStyle w:val="976"/>
              <w:ind w:right="-2"/>
              <w:jc w:val="center"/>
              <w:rPr>
                <w:b/>
                <w:szCs w:val="28"/>
                <w:highlight w:val="none"/>
              </w:rPr>
            </w:pPr>
            <w:r>
              <w:rPr>
                <w:b/>
                <w:szCs w:val="28"/>
                <w:highlight w:val="none"/>
              </w:rPr>
              <w:t xml:space="preserve">Обозначение, сокращение</w:t>
            </w:r>
            <w:r>
              <w:rPr>
                <w:b/>
                <w:szCs w:val="28"/>
                <w:highlight w:val="none"/>
              </w:rPr>
            </w:r>
            <w:r>
              <w:rPr>
                <w:b/>
                <w:szCs w:val="28"/>
                <w:highlight w:val="none"/>
              </w:rPr>
            </w:r>
          </w:p>
        </w:tc>
        <w:tc>
          <w:tcPr>
            <w:tcW w:w="7222" w:type="dxa"/>
            <w:textDirection w:val="lrTb"/>
            <w:noWrap w:val="false"/>
          </w:tcPr>
          <w:p>
            <w:pPr>
              <w:pStyle w:val="976"/>
              <w:ind w:right="-2"/>
              <w:jc w:val="center"/>
              <w:rPr>
                <w:b/>
                <w:szCs w:val="28"/>
                <w:highlight w:val="none"/>
              </w:rPr>
            </w:pPr>
            <w:r>
              <w:rPr>
                <w:b/>
                <w:szCs w:val="28"/>
                <w:highlight w:val="none"/>
              </w:rPr>
              <w:t xml:space="preserve">Определение</w:t>
            </w:r>
            <w:r>
              <w:rPr>
                <w:b/>
                <w:szCs w:val="28"/>
                <w:highlight w:val="none"/>
              </w:rPr>
            </w:r>
            <w:r>
              <w:rPr>
                <w:b/>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lang w:val="en-US"/>
              </w:rPr>
              <w:t xml:space="preserve">DVCS</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lang w:val="en-US"/>
              </w:rPr>
              <w:t xml:space="preserve">DataValidation</w:t>
            </w:r>
            <w:r>
              <w:rPr>
                <w:highlight w:val="none"/>
              </w:rPr>
              <w:t xml:space="preserve"> </w:t>
            </w:r>
            <w:r>
              <w:rPr>
                <w:highlight w:val="none"/>
                <w:lang w:val="en-US"/>
              </w:rPr>
              <w:t xml:space="preserve">and</w:t>
            </w:r>
            <w:r>
              <w:rPr>
                <w:highlight w:val="none"/>
              </w:rPr>
              <w:t xml:space="preserve"> </w:t>
            </w:r>
            <w:r>
              <w:rPr>
                <w:highlight w:val="none"/>
                <w:lang w:val="en-US"/>
              </w:rPr>
              <w:t xml:space="preserve">Certification</w:t>
            </w:r>
            <w:r>
              <w:rPr>
                <w:highlight w:val="none"/>
              </w:rPr>
              <w:t xml:space="preserve"> </w:t>
            </w:r>
            <w:r>
              <w:rPr>
                <w:highlight w:val="none"/>
                <w:lang w:val="en-US"/>
              </w:rPr>
              <w:t xml:space="preserve">Server</w:t>
            </w:r>
            <w:r>
              <w:rPr>
                <w:highlight w:val="none"/>
              </w:rPr>
              <w:t xml:space="preserve"> – сервис, предоставляющий услуги валидации данных, подтверждая корректность электронных документов, действительность сертификатов ключей проверки электронной подписи и факт обладания данными в указанный момент времени</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lang w:val="en-US"/>
              </w:rPr>
              <w:t xml:space="preserve">TLS</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lang w:val="en-US"/>
              </w:rPr>
              <w:t xml:space="preserve">Transport</w:t>
            </w:r>
            <w:r>
              <w:rPr>
                <w:highlight w:val="none"/>
              </w:rPr>
              <w:t xml:space="preserve"> </w:t>
            </w:r>
            <w:r>
              <w:rPr>
                <w:highlight w:val="none"/>
                <w:lang w:val="en-US"/>
              </w:rPr>
              <w:t xml:space="preserve">Layer</w:t>
            </w:r>
            <w:r>
              <w:rPr>
                <w:highlight w:val="none"/>
              </w:rPr>
              <w:t xml:space="preserve"> </w:t>
            </w:r>
            <w:r>
              <w:rPr>
                <w:highlight w:val="none"/>
                <w:lang w:val="en-US"/>
              </w:rPr>
              <w:t xml:space="preserve">Security</w:t>
            </w:r>
            <w:r>
              <w:rPr>
                <w:highlight w:val="none"/>
              </w:rPr>
              <w:t xml:space="preserve"> – криптографический протокол, обеспечивающий безопасную передачу данных по сети</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АРМ</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Автоматизированное рабочее место – программно-аппаратный комплекс, используемый пользователями для доступа к системе</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БД</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База данных</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ВРГ</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Временная рабочая группа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ЕСАД</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Единая система автоматизации делопроизводства Группы Газпром (на базе отечественного ПО)</w:t>
            </w:r>
            <w:r>
              <w:rPr>
                <w:szCs w:val="28"/>
                <w:highlight w:val="none"/>
              </w:rPr>
            </w:r>
            <w:r>
              <w:rPr>
                <w:szCs w:val="28"/>
                <w:highlight w:val="none"/>
              </w:rPr>
            </w:r>
          </w:p>
        </w:tc>
      </w:tr>
      <w:tr>
        <w:tblPrEx/>
        <w:trPr/>
        <w:tc>
          <w:tcPr>
            <w:tcW w:w="562" w:type="dxa"/>
            <w:vAlign w:val="center"/>
            <w:vMerge w:val="restart"/>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vMerge w:val="restart"/>
            <w:textDirection w:val="lrTb"/>
            <w:noWrap w:val="false"/>
          </w:tcPr>
          <w:p>
            <w:pPr>
              <w:pStyle w:val="976"/>
              <w:ind w:right="-2"/>
              <w:rPr>
                <w:highlight w:val="none"/>
              </w:rPr>
            </w:pPr>
            <w:r>
              <w:rPr>
                <w:highlight w:val="none"/>
              </w:rPr>
              <w:t xml:space="preserve">ИС</w:t>
            </w:r>
            <w:r>
              <w:rPr>
                <w:highlight w:val="none"/>
              </w:rPr>
            </w:r>
            <w:r>
              <w:rPr>
                <w:highlight w:val="none"/>
              </w:rPr>
            </w:r>
          </w:p>
        </w:tc>
        <w:tc>
          <w:tcPr>
            <w:tcW w:w="7222" w:type="dxa"/>
            <w:vAlign w:val="center"/>
            <w:vMerge w:val="restart"/>
            <w:textDirection w:val="lrTb"/>
            <w:noWrap w:val="false"/>
          </w:tcPr>
          <w:p>
            <w:pPr>
              <w:pStyle w:val="976"/>
              <w:ind w:right="-2"/>
              <w:rPr>
                <w:highlight w:val="none"/>
              </w:rPr>
            </w:pPr>
            <w:r>
              <w:rPr>
                <w:highlight w:val="none"/>
              </w:rPr>
              <w:t xml:space="preserve">Информационная система</w:t>
            </w:r>
            <w:r>
              <w:rPr>
                <w:highlight w:val="none"/>
              </w:rPr>
            </w:r>
            <w:r>
              <w:rPr>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КЭП</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НСИ</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Нормативно-справочная информация</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НЭП</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Неквалифицированная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ОБД НСИ</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Отраслевой банк данных нормативно-справочной информации</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ОШС</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Организационно-штатная структура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szCs w:val="28"/>
                <w:highlight w:val="none"/>
              </w:rPr>
            </w:pPr>
            <w:r>
              <w:rPr>
                <w:highlight w:val="none"/>
              </w:rPr>
              <w:t xml:space="preserve">ПДК</w:t>
            </w:r>
            <w:r>
              <w:rPr>
                <w:szCs w:val="28"/>
                <w:highlight w:val="none"/>
              </w:rPr>
            </w:r>
            <w:r>
              <w:rPr>
                <w:szCs w:val="28"/>
                <w:highlight w:val="none"/>
              </w:rPr>
            </w:r>
          </w:p>
        </w:tc>
        <w:tc>
          <w:tcPr>
            <w:tcW w:w="7222" w:type="dxa"/>
            <w:vAlign w:val="center"/>
            <w:textDirection w:val="lrTb"/>
            <w:noWrap w:val="false"/>
          </w:tcPr>
          <w:p>
            <w:pPr>
              <w:pStyle w:val="976"/>
              <w:ind w:right="-2"/>
              <w:rPr>
                <w:szCs w:val="28"/>
                <w:highlight w:val="none"/>
              </w:rPr>
            </w:pPr>
            <w:r>
              <w:rPr>
                <w:highlight w:val="none"/>
              </w:rPr>
              <w:t xml:space="preserve">Постоянно-действующая комиссия</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ПДн</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Персональные данные</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ПО</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Программное обеспечение</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ПОИБ</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Подсистема обеспечения информационной безопасности</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РК</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Регистрационная карточка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РЛ</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Руководящие лица (Общества)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РМР</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Рабочее место Руководителя</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САД</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Система автоматизации делопроизводства ПАО «Газпром»</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СЭД, Система</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Система электронного документооборота ООО «Газпром трансгаз Москва» (на базе отечественного ПО)</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СКЗ</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Служба корпоративной защиты</w:t>
            </w:r>
            <w:r>
              <w:rPr>
                <w:szCs w:val="28"/>
                <w:highlight w:val="none"/>
              </w:rPr>
            </w:r>
            <w:r>
              <w:rPr>
                <w:szCs w:val="28"/>
                <w:highlight w:val="none"/>
              </w:rPr>
            </w:r>
          </w:p>
        </w:tc>
      </w:tr>
      <w:tr>
        <w:tblPrEx/>
        <w:trPr/>
        <w:tc>
          <w:tcPr>
            <w:tcW w:w="562" w:type="dxa"/>
            <w:vAlign w:val="center"/>
            <w:vMerge w:val="restart"/>
            <w:textDirection w:val="lrTb"/>
            <w:noWrap w:val="false"/>
          </w:tcPr>
          <w:p>
            <w:pPr>
              <w:pStyle w:val="979"/>
              <w:numPr>
                <w:ilvl w:val="0"/>
                <w:numId w:val="36"/>
              </w:numPr>
              <w:ind w:left="0" w:firstLine="0"/>
              <w:spacing w:after="0" w:afterAutospacing="0" w:line="240" w:lineRule="auto"/>
              <w:rPr>
                <w:rFonts w:ascii="Times New Roman" w:hAnsi="Times New Roman" w:eastAsia="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tc>
        <w:tc>
          <w:tcPr>
            <w:tcW w:w="1843" w:type="dxa"/>
            <w:vAlign w:val="center"/>
            <w:vMerge w:val="restart"/>
            <w:textDirection w:val="lrTb"/>
            <w:noWrap w:val="false"/>
          </w:tcPr>
          <w:p>
            <w:pPr>
              <w:pStyle w:val="976"/>
              <w:ind w:right="-2"/>
              <w:rPr>
                <w:highlight w:val="none"/>
              </w:rPr>
            </w:pPr>
            <w:r>
              <w:rPr>
                <w:highlight w:val="none"/>
              </w:rPr>
              <w:t xml:space="preserve">СПО</w:t>
            </w:r>
            <w:r>
              <w:rPr>
                <w:highlight w:val="none"/>
              </w:rPr>
            </w:r>
            <w:r>
              <w:rPr>
                <w:highlight w:val="none"/>
              </w:rPr>
            </w:r>
          </w:p>
        </w:tc>
        <w:tc>
          <w:tcPr>
            <w:tcW w:w="7222" w:type="dxa"/>
            <w:vAlign w:val="center"/>
            <w:vMerge w:val="restart"/>
            <w:textDirection w:val="lrTb"/>
            <w:noWrap w:val="false"/>
          </w:tcPr>
          <w:p>
            <w:pPr>
              <w:pStyle w:val="976"/>
              <w:ind w:right="-2"/>
              <w:rPr>
                <w:highlight w:val="none"/>
              </w:rPr>
            </w:pPr>
            <w:r>
              <w:rPr>
                <w:highlight w:val="none"/>
              </w:rPr>
              <w:t xml:space="preserve">Свободно распространяемого ПО </w:t>
            </w:r>
            <w:r>
              <w:rPr>
                <w:highlight w:val="none"/>
              </w:rPr>
            </w:r>
            <w:r>
              <w:rPr>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СТИ</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Системно-техническая инфраструктура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СУБД</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Система управления базами данных</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КЭП</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Усиленная 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ЧТЗ</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Частное техническое задание</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ЭлБ</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Электронная библиотека нормативных документов ООО «Газпром трансгаз Москва»</w:t>
            </w:r>
            <w:r>
              <w:rPr>
                <w:szCs w:val="28"/>
                <w:highlight w:val="none"/>
              </w:rPr>
            </w:r>
            <w:r>
              <w:rPr>
                <w:szCs w:val="28"/>
                <w:highlight w:val="none"/>
              </w:rPr>
            </w:r>
          </w:p>
        </w:tc>
      </w:tr>
      <w:tr>
        <w:tblPrEx/>
        <w:trPr/>
        <w:tc>
          <w:tcPr>
            <w:tcW w:w="562" w:type="dxa"/>
            <w:vAlign w:val="center"/>
            <w:textDirection w:val="lrTb"/>
            <w:noWrap w:val="false"/>
          </w:tcPr>
          <w:p>
            <w:pPr>
              <w:pStyle w:val="979"/>
              <w:numPr>
                <w:ilvl w:val="0"/>
                <w:numId w:val="36"/>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76"/>
              <w:ind w:right="-2"/>
              <w:rPr>
                <w:highlight w:val="none"/>
              </w:rPr>
            </w:pPr>
            <w:r>
              <w:rPr>
                <w:highlight w:val="none"/>
              </w:rPr>
              <w:t xml:space="preserve">ЭП</w:t>
            </w:r>
            <w:r>
              <w:rPr>
                <w:highlight w:val="none"/>
              </w:rPr>
            </w:r>
            <w:r>
              <w:rPr>
                <w:highlight w:val="none"/>
              </w:rPr>
            </w:r>
          </w:p>
        </w:tc>
        <w:tc>
          <w:tcPr>
            <w:tcW w:w="7222" w:type="dxa"/>
            <w:vAlign w:val="center"/>
            <w:textDirection w:val="lrTb"/>
            <w:noWrap w:val="false"/>
          </w:tcPr>
          <w:p>
            <w:pPr>
              <w:pStyle w:val="976"/>
              <w:ind w:right="-2"/>
              <w:rPr>
                <w:szCs w:val="28"/>
                <w:highlight w:val="none"/>
              </w:rPr>
            </w:pPr>
            <w:r>
              <w:rPr>
                <w:highlight w:val="none"/>
              </w:rPr>
              <w:t xml:space="preserve">Электронная подпись</w:t>
            </w:r>
            <w:r>
              <w:rPr>
                <w:szCs w:val="28"/>
                <w:highlight w:val="none"/>
              </w:rPr>
            </w:r>
            <w:r>
              <w:rPr>
                <w:szCs w:val="28"/>
                <w:highlight w:val="none"/>
              </w:rPr>
            </w:r>
          </w:p>
        </w:tc>
      </w:tr>
    </w:tbl>
    <w:p>
      <w:pPr>
        <w:pStyle w:val="969"/>
        <w:numPr>
          <w:ilvl w:val="0"/>
          <w:numId w:val="8"/>
        </w:numPr>
        <w:ind w:left="0" w:right="-2" w:firstLine="0"/>
        <w:jc w:val="left"/>
        <w:rPr>
          <w:sz w:val="24"/>
          <w:szCs w:val="24"/>
          <w:highlight w:val="none"/>
        </w:rPr>
      </w:pPr>
      <w:r>
        <w:rPr>
          <w:highlight w:val="none"/>
        </w:rPr>
      </w:r>
      <w:bookmarkStart w:id="0" w:name="_Toc60313470"/>
      <w:r>
        <w:rPr>
          <w:sz w:val="24"/>
          <w:szCs w:val="24"/>
          <w:highlight w:val="none"/>
          <w:lang w:eastAsia="ru-RU"/>
        </w:rPr>
        <w:t xml:space="preserve">Общие сведения</w:t>
      </w:r>
      <w:bookmarkEnd w:id="0"/>
      <w:r>
        <w:rPr>
          <w:sz w:val="24"/>
          <w:szCs w:val="24"/>
          <w:highlight w:val="none"/>
        </w:rPr>
      </w:r>
      <w:r>
        <w:rPr>
          <w:sz w:val="24"/>
          <w:szCs w:val="24"/>
          <w:highlight w:val="none"/>
        </w:rPr>
      </w:r>
    </w:p>
    <w:p>
      <w:pPr>
        <w:pStyle w:val="981"/>
        <w:numPr>
          <w:ilvl w:val="1"/>
          <w:numId w:val="8"/>
        </w:numPr>
        <w:ind w:left="0" w:right="-2" w:firstLine="0"/>
        <w:spacing w:before="240" w:after="240"/>
        <w:rPr>
          <w:sz w:val="24"/>
          <w:szCs w:val="24"/>
          <w:highlight w:val="none"/>
        </w:rPr>
      </w:pPr>
      <w:r>
        <w:rPr>
          <w:highlight w:val="none"/>
        </w:rPr>
      </w:r>
      <w:bookmarkStart w:id="1" w:name="_Toc58334825"/>
      <w:r>
        <w:rPr>
          <w:highlight w:val="none"/>
        </w:rPr>
      </w:r>
      <w:bookmarkStart w:id="2" w:name="_Toc60313471"/>
      <w:r>
        <w:rPr>
          <w:sz w:val="24"/>
          <w:szCs w:val="24"/>
          <w:highlight w:val="none"/>
        </w:rPr>
        <w:t xml:space="preserve">Полное наименование </w:t>
      </w:r>
      <w:r>
        <w:rPr>
          <w:sz w:val="24"/>
          <w:szCs w:val="24"/>
          <w:highlight w:val="none"/>
        </w:rPr>
        <w:t xml:space="preserve">С</w:t>
      </w:r>
      <w:r>
        <w:rPr>
          <w:sz w:val="24"/>
          <w:szCs w:val="24"/>
          <w:highlight w:val="none"/>
        </w:rPr>
        <w:t xml:space="preserve">истемы</w:t>
      </w:r>
      <w:bookmarkEnd w:id="1"/>
      <w:r>
        <w:rPr>
          <w:highlight w:val="none"/>
        </w:rPr>
      </w:r>
      <w:bookmarkEnd w:id="2"/>
      <w:r>
        <w:rPr>
          <w:sz w:val="24"/>
          <w:szCs w:val="24"/>
          <w:highlight w:val="none"/>
        </w:rPr>
      </w:r>
      <w:r>
        <w:rPr>
          <w:sz w:val="24"/>
          <w:szCs w:val="24"/>
          <w:highlight w:val="none"/>
        </w:rPr>
      </w:r>
    </w:p>
    <w:p>
      <w:pPr>
        <w:ind w:right="-2"/>
        <w:rPr>
          <w:highlight w:val="none"/>
        </w:rPr>
      </w:pPr>
      <w:r>
        <w:rPr>
          <w:highlight w:val="none"/>
        </w:rPr>
        <w:t xml:space="preserve">Полное наименование </w:t>
      </w:r>
      <w:r>
        <w:rPr>
          <w:highlight w:val="none"/>
        </w:rPr>
        <w:t xml:space="preserve">С</w:t>
      </w:r>
      <w:r>
        <w:rPr>
          <w:highlight w:val="none"/>
        </w:rPr>
        <w:t xml:space="preserve">истемы: </w:t>
      </w:r>
      <w:r>
        <w:rPr>
          <w:highlight w:val="none"/>
        </w:rPr>
        <w:t xml:space="preserve">Система электронного документооборота и автоматизации делопроизводства ООО «Газпром трансгаз Москва».</w:t>
      </w:r>
      <w:r>
        <w:rPr>
          <w:highlight w:val="none"/>
        </w:rPr>
      </w:r>
      <w:r>
        <w:rPr>
          <w:highlight w:val="none"/>
        </w:rPr>
      </w:r>
    </w:p>
    <w:p>
      <w:pPr>
        <w:ind w:right="-2"/>
        <w:rPr>
          <w:highlight w:val="none"/>
        </w:rPr>
      </w:pPr>
      <w:r>
        <w:rPr>
          <w:highlight w:val="none"/>
        </w:rPr>
        <w:t xml:space="preserve">Условное обозначение: СЭД</w:t>
      </w:r>
      <w:r>
        <w:rPr>
          <w:highlight w:val="none"/>
        </w:rPr>
        <w:t xml:space="preserve">, Система</w:t>
      </w:r>
      <w:r>
        <w:rPr>
          <w:highlight w:val="none"/>
        </w:rPr>
        <w:t xml:space="preserve">.</w:t>
      </w:r>
      <w:r>
        <w:rPr>
          <w:highlight w:val="none"/>
        </w:rPr>
      </w:r>
      <w:r>
        <w:rPr>
          <w:highlight w:val="none"/>
        </w:rPr>
      </w:r>
    </w:p>
    <w:p>
      <w:pPr>
        <w:ind w:right="-2"/>
        <w:rPr>
          <w:highlight w:val="none"/>
        </w:rPr>
      </w:pPr>
      <w:r>
        <w:rPr>
          <w:highlight w:val="none"/>
        </w:rPr>
        <w:t xml:space="preserve">Наименование </w:t>
      </w:r>
      <w:r>
        <w:rPr>
          <w:highlight w:val="none"/>
        </w:rPr>
        <w:t xml:space="preserve">П</w:t>
      </w:r>
      <w:r>
        <w:rPr>
          <w:highlight w:val="none"/>
        </w:rPr>
        <w:t xml:space="preserve">роекта: </w:t>
      </w:r>
      <w:r>
        <w:rPr>
          <w:highlight w:val="none"/>
        </w:rPr>
        <w:t xml:space="preserve">Система электронного документооборота и автоматизации делопроизводства ООО «Газпром трансгаз Москва».</w:t>
      </w:r>
      <w:r>
        <w:rPr>
          <w:highlight w:val="none"/>
        </w:rPr>
        <w:t xml:space="preserve"> </w:t>
      </w:r>
      <w:r>
        <w:rPr>
          <w:highlight w:val="none"/>
        </w:rPr>
        <w:t xml:space="preserve">(2 </w:t>
      </w:r>
      <w:r>
        <w:rPr>
          <w:highlight w:val="none"/>
        </w:rPr>
        <w:t xml:space="preserve">очередь</w:t>
      </w:r>
      <w:r>
        <w:rPr>
          <w:highlight w:val="none"/>
        </w:rPr>
        <w:t xml:space="preserve">).</w:t>
      </w:r>
      <w:r>
        <w:rPr>
          <w:highlight w:val="none"/>
        </w:rPr>
      </w:r>
      <w:r>
        <w:rPr>
          <w:highlight w:val="none"/>
        </w:rPr>
      </w:r>
    </w:p>
    <w:p>
      <w:pPr>
        <w:pStyle w:val="981"/>
        <w:numPr>
          <w:ilvl w:val="1"/>
          <w:numId w:val="8"/>
        </w:numPr>
        <w:ind w:left="0" w:right="-2" w:firstLine="0"/>
        <w:spacing w:before="240" w:after="240"/>
        <w:rPr>
          <w:sz w:val="24"/>
          <w:szCs w:val="24"/>
          <w:highlight w:val="none"/>
        </w:rPr>
      </w:pPr>
      <w:r>
        <w:rPr>
          <w:highlight w:val="none"/>
        </w:rPr>
      </w:r>
      <w:bookmarkStart w:id="3" w:name="_Toc58334826"/>
      <w:r>
        <w:rPr>
          <w:highlight w:val="none"/>
        </w:rPr>
      </w:r>
      <w:bookmarkStart w:id="4" w:name="_Toc60313472"/>
      <w:r>
        <w:rPr>
          <w:sz w:val="24"/>
          <w:szCs w:val="24"/>
          <w:highlight w:val="none"/>
        </w:rPr>
        <w:t xml:space="preserve">Наименование </w:t>
      </w:r>
      <w:r>
        <w:rPr>
          <w:sz w:val="24"/>
          <w:szCs w:val="24"/>
          <w:highlight w:val="none"/>
        </w:rPr>
        <w:t xml:space="preserve">З</w:t>
      </w:r>
      <w:r>
        <w:rPr>
          <w:sz w:val="24"/>
          <w:szCs w:val="24"/>
          <w:highlight w:val="none"/>
        </w:rPr>
        <w:t xml:space="preserve">аказчика</w:t>
      </w:r>
      <w:bookmarkEnd w:id="3"/>
      <w:r>
        <w:rPr>
          <w:highlight w:val="none"/>
        </w:rPr>
      </w:r>
      <w:bookmarkEnd w:id="4"/>
      <w:r>
        <w:rPr>
          <w:sz w:val="24"/>
          <w:szCs w:val="24"/>
          <w:highlight w:val="none"/>
        </w:rPr>
      </w:r>
      <w:r>
        <w:rPr>
          <w:sz w:val="24"/>
          <w:szCs w:val="24"/>
          <w:highlight w:val="none"/>
        </w:rPr>
      </w:r>
    </w:p>
    <w:p>
      <w:pPr>
        <w:ind w:right="-2"/>
        <w:rPr>
          <w:highlight w:val="none"/>
        </w:rPr>
      </w:pPr>
      <w:r>
        <w:rPr>
          <w:highlight w:val="none"/>
        </w:rPr>
        <w:t xml:space="preserve">Заказчик: ООО</w:t>
      </w:r>
      <w:r>
        <w:rPr>
          <w:highlight w:val="none"/>
        </w:rPr>
        <w:t xml:space="preserve"> </w:t>
      </w:r>
      <w:r>
        <w:rPr>
          <w:highlight w:val="none"/>
        </w:rPr>
        <w:t xml:space="preserve">«Газпром </w:t>
      </w:r>
      <w:r>
        <w:rPr>
          <w:highlight w:val="none"/>
        </w:rPr>
        <w:t xml:space="preserve">трансгаз Москва</w:t>
      </w:r>
      <w:r>
        <w:rPr>
          <w:highlight w:val="none"/>
        </w:rPr>
        <w:t xml:space="preserve">»</w:t>
      </w:r>
      <w:moveToRangeStart w:author="fartyginakav" w:date="2025-07-30T08:41:41Z" w:id="0" w:name="move3" oouserid="fartyginakav"/>
      <w:r>
        <w:rPr>
          <w:highlight w:val="none"/>
        </w:rPr>
        <w:t xml:space="preserve">(далее </w:t>
      </w:r>
      <w:r>
        <w:rPr>
          <w:highlight w:val="none"/>
        </w:rPr>
        <w:t xml:space="preserve">– </w:t>
      </w:r>
      <w:r>
        <w:rPr>
          <w:highlight w:val="none"/>
        </w:rPr>
        <w:t xml:space="preserve">Общество)</w:t>
      </w:r>
      <w:moveToRangeEnd w:id="0"/>
      <w:r>
        <w:rPr>
          <w:highlight w:val="none"/>
        </w:rPr>
        <w:t xml:space="preserve">.</w:t>
      </w:r>
      <w:r>
        <w:rPr>
          <w:highlight w:val="none"/>
        </w:rPr>
      </w:r>
      <w:r>
        <w:rPr>
          <w:highlight w:val="none"/>
        </w:rPr>
      </w:r>
    </w:p>
    <w:p>
      <w:pPr>
        <w:ind w:right="-2"/>
        <w:rPr>
          <w:highlight w:val="none"/>
        </w:rPr>
      </w:pPr>
      <w:r/>
      <w:moveToRangeStart w:author="fartyginakav" w:date="2025-07-30T08:40:38Z" w:id="1" w:name="move2" oouserid="fartyginakav"/>
      <w:r/>
      <w:moveToRangeEnd w:id="1"/>
      <w:r/>
      <w:moveFromRangeStart w:author="fartyginakav" w:date="2025-07-30T08:40:38Z" w:id="2" w:name="move2" oouserid="fartyginakav"/>
      <w:r/>
      <w:moveFromRangeEnd w:id="2"/>
      <w:r>
        <w:rPr>
          <w:highlight w:val="none"/>
        </w:rPr>
        <w:t xml:space="preserve"> </w:t>
      </w:r>
      <w:r>
        <w:rPr>
          <w:highlight w:val="none"/>
        </w:rPr>
      </w:r>
      <w:r>
        <w:rPr>
          <w:highlight w:val="none"/>
        </w:rPr>
      </w:r>
    </w:p>
    <w:p>
      <w:pPr>
        <w:ind w:right="-2"/>
        <w:jc w:val="both"/>
        <w:rPr>
          <w:highlight w:val="none"/>
        </w:rPr>
      </w:pPr>
      <w:r>
        <w:rPr>
          <w:highlight w:val="none"/>
        </w:rPr>
        <w:t xml:space="preserve">Заказчик</w:t>
      </w:r>
      <w:r>
        <w:rPr>
          <w:highlight w:val="none"/>
        </w:rPr>
        <w:t xml:space="preserve"> осуществля</w:t>
      </w:r>
      <w:r>
        <w:rPr>
          <w:highlight w:val="none"/>
        </w:rPr>
        <w:t xml:space="preserve">е</w:t>
      </w:r>
      <w:r>
        <w:rPr>
          <w:highlight w:val="none"/>
        </w:rPr>
        <w:t xml:space="preserve">т выработку требований к функциональным возможностям СЭД, их проверку и согласование, взаимодействие с Исполнителем в рамках оказания услуг, связанных с функциональными возможностями СЭД.</w:t>
      </w:r>
      <w:r>
        <w:rPr>
          <w:highlight w:val="none"/>
        </w:rPr>
      </w:r>
      <w:r>
        <w:rPr>
          <w:highlight w:val="none"/>
        </w:rPr>
      </w:r>
    </w:p>
    <w:p>
      <w:pPr>
        <w:pStyle w:val="981"/>
        <w:numPr>
          <w:ilvl w:val="1"/>
          <w:numId w:val="8"/>
        </w:numPr>
        <w:ind w:left="0" w:right="-2" w:firstLine="0"/>
        <w:spacing w:before="240" w:after="240"/>
        <w:rPr>
          <w:sz w:val="24"/>
          <w:szCs w:val="24"/>
          <w:highlight w:val="none"/>
        </w:rPr>
      </w:pPr>
      <w:r>
        <w:rPr>
          <w:highlight w:val="none"/>
        </w:rPr>
      </w:r>
      <w:bookmarkStart w:id="5" w:name="_Toc58334827"/>
      <w:r>
        <w:rPr>
          <w:highlight w:val="none"/>
        </w:rPr>
      </w:r>
      <w:bookmarkStart w:id="6" w:name="_Toc60313473"/>
      <w:r>
        <w:rPr>
          <w:sz w:val="24"/>
          <w:szCs w:val="24"/>
          <w:highlight w:val="none"/>
        </w:rPr>
        <w:t xml:space="preserve">Перечень документов, на основании которых создается СЭД</w:t>
      </w:r>
      <w:bookmarkEnd w:id="5"/>
      <w:r>
        <w:rPr>
          <w:highlight w:val="none"/>
        </w:rPr>
      </w:r>
      <w:bookmarkEnd w:id="6"/>
      <w:r>
        <w:rPr>
          <w:sz w:val="24"/>
          <w:szCs w:val="24"/>
          <w:highlight w:val="none"/>
        </w:rPr>
      </w:r>
      <w:r>
        <w:rPr>
          <w:sz w:val="24"/>
          <w:szCs w:val="24"/>
          <w:highlight w:val="none"/>
        </w:rPr>
      </w:r>
    </w:p>
    <w:p>
      <w:pPr>
        <w:ind w:right="-2" w:firstLine="709"/>
        <w:jc w:val="both"/>
        <w:rPr>
          <w:highlight w:val="none"/>
        </w:rPr>
      </w:pPr>
      <w:r>
        <w:rPr>
          <w:highlight w:val="none"/>
        </w:rPr>
        <w:t xml:space="preserve">Стратегия цифровой трансформации </w:t>
      </w:r>
      <w:r>
        <w:rPr>
          <w:highlight w:val="none"/>
        </w:rPr>
        <w:t xml:space="preserve">ПАО «Газпром» от 25 января 2022г. №3709, Директивы Правительства Российской Федерации от 14.04.2021 №3438-П13.</w:t>
      </w:r>
      <w:r>
        <w:rPr>
          <w:highlight w:val="none"/>
        </w:rPr>
      </w:r>
      <w:r>
        <w:rPr>
          <w:highlight w:val="none"/>
        </w:rPr>
      </w:r>
    </w:p>
    <w:p>
      <w:pPr>
        <w:ind w:right="-2" w:firstLine="709"/>
        <w:jc w:val="both"/>
        <w:rPr>
          <w:highlight w:val="none"/>
        </w:rPr>
      </w:pPr>
      <w:r>
        <w:rPr>
          <w:highlight w:val="none"/>
        </w:rPr>
        <w:t xml:space="preserve">Приказ ООО «Газпром трансгаз Москва» от 24.02.2025 г. № 178 «О создании секции «Внедрение системы электронного документооборота на базе платформы Directum RX» в составе постоянно действующей комиссии по информатизации ООО «Газпром трансгаз Москва».</w:t>
      </w:r>
      <w:r>
        <w:rPr>
          <w:highlight w:val="none"/>
        </w:rPr>
      </w:r>
      <w:r>
        <w:rPr>
          <w:highlight w:val="none"/>
        </w:rPr>
      </w:r>
    </w:p>
    <w:p>
      <w:pPr>
        <w:ind w:right="-2" w:firstLine="709"/>
        <w:jc w:val="both"/>
        <w:rPr>
          <w:highlight w:val="none"/>
        </w:rPr>
      </w:pPr>
      <w:r>
        <w:rPr>
          <w:highlight w:val="none"/>
        </w:rPr>
        <w:t xml:space="preserve">Распо</w:t>
      </w:r>
      <w:r>
        <w:rPr>
          <w:highlight w:val="none"/>
        </w:rPr>
        <w:t xml:space="preserve">ряжение ООО «Газпром трансгаз Москва» от 14.04.2025 г. № 306 </w:t>
      </w:r>
      <w:r>
        <w:rPr>
          <w:highlight w:val="none"/>
        </w:rPr>
        <w:t xml:space="preserve">об утверждении плана мероприятий «Создание информационной системы электронного документооборота ООО «Газпром трансгаз Москва» на базе программного обеспечения Directum RX</w:t>
      </w:r>
      <w:r>
        <w:rPr>
          <w:highlight w:val="none"/>
        </w:rPr>
        <w:t xml:space="preserve"> (ИС ЭДО «Директум»)».</w:t>
      </w:r>
      <w:r>
        <w:rPr>
          <w:highlight w:val="none"/>
        </w:rPr>
      </w:r>
      <w:r>
        <w:rPr>
          <w:highlight w:val="none"/>
        </w:rPr>
      </w:r>
    </w:p>
    <w:p>
      <w:pPr>
        <w:ind w:right="-2" w:firstLine="709"/>
        <w:jc w:val="both"/>
      </w:pPr>
      <w:r>
        <w:rPr>
          <w:highlight w:val="none"/>
        </w:rPr>
        <w:t xml:space="preserve">Техническое задание на создание системы электронного документооборота и автоматизации делопроизводства ООО «Газпром трансгаз Москва».</w:t>
      </w:r>
      <w:r>
        <w:rPr>
          <w:highlight w:val="none"/>
        </w:rPr>
      </w:r>
      <w:r/>
    </w:p>
    <w:p>
      <w:pPr>
        <w:ind w:right="-2" w:firstLine="709"/>
        <w:jc w:val="both"/>
        <w:rPr>
          <w:highlight w:val="none"/>
        </w:rPr>
      </w:pPr>
      <w:r>
        <w:rPr>
          <w:highlight w:val="none"/>
        </w:rPr>
        <w:t xml:space="preserve">Описание автоматизируемых функций на создание системы электронного документооборота и автоматизации делопроизводства ООО «Газпром трансгаз Москва».</w:t>
      </w:r>
      <w:r>
        <w:rPr>
          <w:highlight w:val="none"/>
        </w:rPr>
      </w:r>
      <w:r>
        <w:rPr>
          <w:highlight w:val="none"/>
        </w:rPr>
      </w:r>
    </w:p>
    <w:p>
      <w:pPr>
        <w:ind w:right="-2" w:firstLine="709"/>
        <w:jc w:val="both"/>
        <w:rPr>
          <w:highlight w:val="none"/>
        </w:rPr>
      </w:pPr>
      <w:r>
        <w:rPr>
          <w:highlight w:val="none"/>
        </w:rPr>
        <w:t xml:space="preserve">Данное Задание составлено с учётом требований</w:t>
      </w:r>
      <w:r>
        <w:rPr>
          <w:highlight w:val="none"/>
        </w:rPr>
        <w:t xml:space="preserve">, изложенных в ГОСТ Р 7.0.8-2025</w:t>
      </w:r>
      <w:r>
        <w:rPr>
          <w:highlight w:val="none"/>
        </w:rPr>
        <w:t xml:space="preserve"> «Система стандартов по информации, библиотечному и издательскому делу. Делопроизводство и архивн</w:t>
      </w:r>
      <w:r>
        <w:rPr>
          <w:highlight w:val="none"/>
        </w:rPr>
        <w:t xml:space="preserve">ое дело. Термины и определения»</w:t>
      </w:r>
      <w:r>
        <w:rPr>
          <w:highlight w:val="none"/>
        </w:rPr>
        <w:t xml:space="preserve">.</w:t>
      </w:r>
      <w:r>
        <w:rPr>
          <w:highlight w:val="none"/>
        </w:rPr>
      </w:r>
      <w:r>
        <w:rPr>
          <w:highlight w:val="none"/>
        </w:rPr>
      </w:r>
    </w:p>
    <w:p>
      <w:pPr>
        <w:ind w:left="426" w:right="-2"/>
        <w:rPr>
          <w:highlight w:val="none"/>
        </w:rPr>
      </w:pPr>
      <w:r>
        <w:rPr>
          <w:highlight w:val="none"/>
        </w:rPr>
      </w:r>
      <w:r>
        <w:rPr>
          <w:highlight w:val="none"/>
        </w:rPr>
      </w:r>
      <w:r>
        <w:rPr>
          <w:highlight w:val="none"/>
        </w:rPr>
      </w:r>
    </w:p>
    <w:p>
      <w:pPr>
        <w:ind w:left="426" w:right="-2"/>
        <w:rPr>
          <w:highlight w:val="none"/>
        </w:rPr>
      </w:pPr>
      <w:r>
        <w:rPr>
          <w:highlight w:val="none"/>
        </w:rPr>
      </w:r>
      <w:r>
        <w:rPr>
          <w:highlight w:val="none"/>
        </w:rPr>
      </w:r>
      <w:r>
        <w:rPr>
          <w:highlight w:val="none"/>
        </w:rPr>
      </w:r>
    </w:p>
    <w:p>
      <w:pPr>
        <w:pStyle w:val="969"/>
        <w:numPr>
          <w:ilvl w:val="0"/>
          <w:numId w:val="8"/>
        </w:numPr>
        <w:ind w:left="426" w:right="-2"/>
        <w:jc w:val="left"/>
        <w:rPr>
          <w:sz w:val="24"/>
          <w:szCs w:val="24"/>
          <w:highlight w:val="none"/>
        </w:rPr>
      </w:pPr>
      <w:r>
        <w:rPr>
          <w:highlight w:val="none"/>
        </w:rPr>
      </w:r>
      <w:bookmarkStart w:id="13" w:name="_Toc58334832"/>
      <w:r>
        <w:rPr>
          <w:highlight w:val="none"/>
        </w:rPr>
      </w:r>
      <w:bookmarkStart w:id="14" w:name="_Toc60313478"/>
      <w:r>
        <w:rPr>
          <w:sz w:val="24"/>
          <w:szCs w:val="24"/>
          <w:highlight w:val="none"/>
          <w:lang w:eastAsia="ru-RU"/>
        </w:rPr>
        <w:t xml:space="preserve">Назначение и цели создания системы</w:t>
      </w:r>
      <w:bookmarkEnd w:id="13"/>
      <w:r>
        <w:rPr>
          <w:highlight w:val="none"/>
        </w:rPr>
      </w:r>
      <w:bookmarkEnd w:id="14"/>
      <w:r>
        <w:rPr>
          <w:sz w:val="24"/>
          <w:szCs w:val="24"/>
          <w:highlight w:val="none"/>
        </w:rPr>
      </w:r>
      <w:r>
        <w:rPr>
          <w:sz w:val="24"/>
          <w:szCs w:val="24"/>
          <w:highlight w:val="none"/>
        </w:rPr>
      </w:r>
    </w:p>
    <w:p>
      <w:pPr>
        <w:pStyle w:val="981"/>
        <w:numPr>
          <w:ilvl w:val="1"/>
          <w:numId w:val="8"/>
        </w:numPr>
        <w:ind w:left="0" w:right="-2" w:firstLine="0"/>
        <w:spacing w:before="240" w:after="240"/>
        <w:rPr>
          <w:sz w:val="24"/>
          <w:szCs w:val="24"/>
          <w:highlight w:val="none"/>
        </w:rPr>
      </w:pPr>
      <w:r>
        <w:rPr>
          <w:highlight w:val="none"/>
        </w:rPr>
      </w:r>
      <w:bookmarkStart w:id="15" w:name="_Toc58334833"/>
      <w:r>
        <w:rPr>
          <w:highlight w:val="none"/>
        </w:rPr>
      </w:r>
      <w:bookmarkStart w:id="16" w:name="_Toc60313479"/>
      <w:r>
        <w:rPr>
          <w:sz w:val="24"/>
          <w:szCs w:val="24"/>
          <w:highlight w:val="none"/>
        </w:rPr>
        <w:t xml:space="preserve">Назначение </w:t>
      </w:r>
      <w:r>
        <w:rPr>
          <w:sz w:val="24"/>
          <w:szCs w:val="24"/>
          <w:highlight w:val="none"/>
        </w:rPr>
        <w:t xml:space="preserve">С</w:t>
      </w:r>
      <w:r>
        <w:rPr>
          <w:sz w:val="24"/>
          <w:szCs w:val="24"/>
          <w:highlight w:val="none"/>
        </w:rPr>
        <w:t xml:space="preserve">истемы</w:t>
      </w:r>
      <w:bookmarkEnd w:id="15"/>
      <w:r>
        <w:rPr>
          <w:highlight w:val="none"/>
        </w:rPr>
      </w:r>
      <w:bookmarkEnd w:id="16"/>
      <w:r>
        <w:rPr>
          <w:sz w:val="24"/>
          <w:szCs w:val="24"/>
          <w:highlight w:val="none"/>
        </w:rPr>
      </w:r>
      <w:r>
        <w:rPr>
          <w:sz w:val="24"/>
          <w:szCs w:val="24"/>
          <w:highlight w:val="none"/>
        </w:rPr>
      </w:r>
    </w:p>
    <w:p>
      <w:pPr>
        <w:ind w:right="-2"/>
        <w:jc w:val="both"/>
        <w:rPr>
          <w:highlight w:val="none"/>
        </w:rPr>
      </w:pPr>
      <w:r>
        <w:rPr>
          <w:highlight w:val="none"/>
        </w:rPr>
        <w:t xml:space="preserve">Система предназначена для автоматизации жизненного цикла управления документами в </w:t>
      </w:r>
      <w:r>
        <w:rPr>
          <w:highlight w:val="none"/>
        </w:rPr>
        <w:t xml:space="preserve">Обществе</w:t>
      </w:r>
      <w:moveFromRangeStart w:author="fartyginakav" w:date="2025-07-30T08:41:41Z" w:id="3" w:name="move3" oouserid="fartyginakav"/>
      <w:r/>
      <w:moveFromRangeEnd w:id="3"/>
      <w:r>
        <w:rPr>
          <w:highlight w:val="none"/>
        </w:rPr>
        <w:t xml:space="preserve">, организации и контроля деловых процессов, организации защищенного электронного архива документов.</w:t>
      </w:r>
      <w:r>
        <w:rPr>
          <w:highlight w:val="none"/>
        </w:rPr>
      </w:r>
      <w:r>
        <w:rPr>
          <w:highlight w:val="none"/>
        </w:rPr>
      </w:r>
    </w:p>
    <w:p>
      <w:pPr>
        <w:pStyle w:val="981"/>
        <w:numPr>
          <w:ilvl w:val="1"/>
          <w:numId w:val="8"/>
        </w:numPr>
        <w:ind w:left="0" w:right="-2" w:firstLine="0"/>
        <w:spacing w:before="240" w:after="240"/>
        <w:rPr>
          <w:sz w:val="24"/>
          <w:szCs w:val="24"/>
          <w:highlight w:val="none"/>
        </w:rPr>
      </w:pPr>
      <w:r>
        <w:rPr>
          <w:highlight w:val="none"/>
        </w:rPr>
      </w:r>
      <w:bookmarkStart w:id="17" w:name="_Toc58334834"/>
      <w:r>
        <w:rPr>
          <w:highlight w:val="none"/>
        </w:rPr>
      </w:r>
      <w:bookmarkStart w:id="18" w:name="_Toc60313480"/>
      <w:r>
        <w:rPr>
          <w:sz w:val="24"/>
          <w:szCs w:val="24"/>
          <w:highlight w:val="none"/>
        </w:rPr>
        <w:t xml:space="preserve">Цели создания </w:t>
      </w:r>
      <w:r>
        <w:rPr>
          <w:sz w:val="24"/>
          <w:szCs w:val="24"/>
          <w:highlight w:val="none"/>
        </w:rPr>
        <w:t xml:space="preserve">С</w:t>
      </w:r>
      <w:r>
        <w:rPr>
          <w:sz w:val="24"/>
          <w:szCs w:val="24"/>
          <w:highlight w:val="none"/>
        </w:rPr>
        <w:t xml:space="preserve">истемы</w:t>
      </w:r>
      <w:bookmarkEnd w:id="17"/>
      <w:r>
        <w:rPr>
          <w:highlight w:val="none"/>
        </w:rPr>
      </w:r>
      <w:bookmarkEnd w:id="18"/>
      <w:r>
        <w:rPr>
          <w:sz w:val="24"/>
          <w:szCs w:val="24"/>
          <w:highlight w:val="none"/>
        </w:rPr>
      </w:r>
      <w:r>
        <w:rPr>
          <w:sz w:val="24"/>
          <w:szCs w:val="24"/>
          <w:highlight w:val="none"/>
        </w:rPr>
      </w:r>
    </w:p>
    <w:p>
      <w:pPr>
        <w:ind w:right="-2"/>
        <w:jc w:val="both"/>
        <w:rPr>
          <w:highlight w:val="none"/>
        </w:rPr>
      </w:pPr>
      <w:r>
        <w:rPr>
          <w:highlight w:val="none"/>
        </w:rPr>
        <w:t xml:space="preserve">Основной целью является внедрение современной </w:t>
      </w:r>
      <w:r>
        <w:rPr>
          <w:highlight w:val="none"/>
        </w:rPr>
        <w:t xml:space="preserve">САД И СЭД</w:t>
      </w:r>
      <w:r>
        <w:rPr>
          <w:highlight w:val="none"/>
        </w:rPr>
        <w:t xml:space="preserve"> на импортонезависимой платформе</w:t>
      </w:r>
      <w:r>
        <w:rPr>
          <w:highlight w:val="none"/>
        </w:rPr>
        <w:t xml:space="preserve">, </w:t>
      </w:r>
      <w:r>
        <w:rPr>
          <w:highlight w:val="none"/>
        </w:rPr>
        <w:t xml:space="preserve">функционирующей</w:t>
      </w:r>
      <w:r>
        <w:rPr>
          <w:highlight w:val="none"/>
        </w:rPr>
        <w:t xml:space="preserve"> </w:t>
      </w:r>
      <w:r>
        <w:rPr>
          <w:highlight w:val="none"/>
        </w:rPr>
        <w:t xml:space="preserve">на операционных системах</w:t>
      </w:r>
      <w:r>
        <w:rPr>
          <w:highlight w:val="none"/>
        </w:rPr>
        <w:t xml:space="preserve">, включенных в Единый реестр российских программ для </w:t>
      </w:r>
      <w:r>
        <w:rPr>
          <w:highlight w:val="none"/>
        </w:rPr>
        <w:t xml:space="preserve">ЭВМ и БД</w:t>
      </w:r>
      <w:r>
        <w:rPr>
          <w:highlight w:val="none"/>
        </w:rPr>
        <w:t xml:space="preserve">, а также поддерживающей</w:t>
      </w:r>
      <w:r>
        <w:rPr>
          <w:highlight w:val="none"/>
        </w:rPr>
        <w:t xml:space="preserve"> </w:t>
      </w:r>
      <w:r>
        <w:rPr>
          <w:highlight w:val="none"/>
        </w:rPr>
        <w:t xml:space="preserve">СУБД</w:t>
      </w:r>
      <w:r>
        <w:rPr>
          <w:highlight w:val="none"/>
        </w:rPr>
        <w:t xml:space="preserve">, </w:t>
      </w:r>
      <w:r>
        <w:rPr>
          <w:highlight w:val="none"/>
        </w:rPr>
        <w:t xml:space="preserve">включенн</w:t>
      </w:r>
      <w:r>
        <w:rPr>
          <w:highlight w:val="none"/>
        </w:rPr>
        <w:t xml:space="preserve">ые</w:t>
      </w:r>
      <w:r>
        <w:rPr>
          <w:highlight w:val="none"/>
        </w:rPr>
        <w:t xml:space="preserve"> в Единый реестр российских программ для ЭВМ и БД. </w:t>
      </w:r>
      <w:r>
        <w:rPr>
          <w:highlight w:val="none"/>
        </w:rPr>
      </w:r>
      <w:r>
        <w:rPr>
          <w:highlight w:val="none"/>
        </w:rPr>
      </w:r>
    </w:p>
    <w:p>
      <w:pPr>
        <w:ind w:right="-2"/>
        <w:jc w:val="both"/>
        <w:rPr>
          <w:highlight w:val="none"/>
        </w:rPr>
      </w:pPr>
      <w:r>
        <w:rPr>
          <w:highlight w:val="none"/>
        </w:rPr>
      </w:r>
      <w:r>
        <w:rPr>
          <w:highlight w:val="none"/>
        </w:rPr>
      </w:r>
      <w:r>
        <w:rPr>
          <w:highlight w:val="none"/>
        </w:rPr>
      </w:r>
    </w:p>
    <w:p>
      <w:pPr>
        <w:ind w:right="-2"/>
        <w:jc w:val="both"/>
        <w:rPr>
          <w:highlight w:val="none"/>
        </w:rPr>
      </w:pPr>
      <w:r>
        <w:rPr>
          <w:highlight w:val="none"/>
        </w:rPr>
        <w:t xml:space="preserve">Также целями Проекта являются:</w:t>
      </w:r>
      <w:r>
        <w:rPr>
          <w:highlight w:val="none"/>
        </w:rPr>
      </w:r>
      <w:r>
        <w:rPr>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Автоматизация процессов работы с документами, используемых в управленческой деятельности Общества, на всех стадиях их жизненного цикла.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Обеспечение со</w:t>
      </w:r>
      <w:r>
        <w:rPr>
          <w:rFonts w:ascii="Times New Roman" w:hAnsi="Times New Roman" w:cs="Times New Roman"/>
          <w:sz w:val="24"/>
          <w:szCs w:val="24"/>
          <w:highlight w:val="none"/>
        </w:rPr>
        <w:t xml:space="preserve">ответствия процессов и процедур управления документами нормативным требованиям, установленным правилами делопроизводства, правилами обмена документами в электронном виде при организации информационного взаимодействия, а также правилами хранения документов.</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Ускорение процессов делопроизводства Общества.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Обеспечение показателей стратегии цифровой трансформации ПАО «Газпром».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Повышение безопасности хранения информации.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79"/>
        <w:numPr>
          <w:ilvl w:val="0"/>
          <w:numId w:val="54"/>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Осуществление проверки </w:t>
      </w:r>
      <w:r>
        <w:rPr>
          <w:rFonts w:ascii="Times New Roman" w:hAnsi="Times New Roman" w:cs="Times New Roman"/>
          <w:sz w:val="24"/>
          <w:szCs w:val="24"/>
          <w:highlight w:val="none"/>
        </w:rPr>
        <w:t xml:space="preserve">ЭП</w:t>
      </w:r>
      <w:r>
        <w:rPr>
          <w:rFonts w:ascii="Times New Roman" w:hAnsi="Times New Roman" w:cs="Times New Roman"/>
          <w:sz w:val="24"/>
          <w:szCs w:val="24"/>
          <w:highlight w:val="none"/>
        </w:rPr>
        <w:t xml:space="preserve"> документа и документальной фиксации результата данной проверки для обеспечения юридической значимости электронного документооборота в Обществе.</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81"/>
        <w:numPr>
          <w:ilvl w:val="1"/>
          <w:numId w:val="8"/>
        </w:numPr>
        <w:ind w:left="0" w:right="-2" w:firstLine="0"/>
        <w:spacing w:before="240" w:after="240"/>
        <w:rPr>
          <w:sz w:val="24"/>
          <w:szCs w:val="24"/>
          <w:highlight w:val="none"/>
        </w:rPr>
      </w:pPr>
      <w:r>
        <w:rPr>
          <w:highlight w:val="none"/>
        </w:rPr>
      </w:r>
      <w:bookmarkStart w:id="19" w:name="_Toc58334835"/>
      <w:r>
        <w:rPr>
          <w:highlight w:val="none"/>
        </w:rPr>
      </w:r>
      <w:bookmarkStart w:id="20" w:name="_Toc60313481"/>
      <w:r>
        <w:rPr>
          <w:sz w:val="24"/>
          <w:szCs w:val="24"/>
          <w:highlight w:val="none"/>
        </w:rPr>
        <w:t xml:space="preserve">Задачи </w:t>
      </w:r>
      <w:r>
        <w:rPr>
          <w:sz w:val="24"/>
          <w:szCs w:val="24"/>
          <w:highlight w:val="none"/>
        </w:rPr>
        <w:t xml:space="preserve">П</w:t>
      </w:r>
      <w:r>
        <w:rPr>
          <w:sz w:val="24"/>
          <w:szCs w:val="24"/>
          <w:highlight w:val="none"/>
        </w:rPr>
        <w:t xml:space="preserve">роекта</w:t>
      </w:r>
      <w:bookmarkEnd w:id="19"/>
      <w:r>
        <w:rPr>
          <w:highlight w:val="none"/>
        </w:rPr>
      </w:r>
      <w:bookmarkEnd w:id="20"/>
      <w:r>
        <w:rPr>
          <w:sz w:val="24"/>
          <w:szCs w:val="24"/>
          <w:highlight w:val="none"/>
        </w:rPr>
      </w:r>
      <w:r>
        <w:rPr>
          <w:sz w:val="24"/>
          <w:szCs w:val="24"/>
          <w:highlight w:val="none"/>
        </w:rPr>
      </w:r>
    </w:p>
    <w:p>
      <w:pPr>
        <w:ind w:right="-2"/>
        <w:rPr>
          <w:highlight w:val="none"/>
        </w:rPr>
      </w:pPr>
      <w:r>
        <w:rPr>
          <w:highlight w:val="none"/>
        </w:rPr>
        <w:t xml:space="preserve">Основными задачами 2</w:t>
      </w:r>
      <w:r>
        <w:rPr>
          <w:highlight w:val="none"/>
        </w:rPr>
        <w:t xml:space="preserve"> </w:t>
      </w:r>
      <w:r>
        <w:rPr>
          <w:highlight w:val="none"/>
        </w:rPr>
        <w:t xml:space="preserve">очереди</w:t>
      </w:r>
      <w:r>
        <w:rPr>
          <w:highlight w:val="none"/>
        </w:rPr>
        <w:t xml:space="preserve"> </w:t>
      </w:r>
      <w:r>
        <w:rPr>
          <w:highlight w:val="none"/>
        </w:rPr>
        <w:t xml:space="preserve">Проекта являются:</w:t>
      </w:r>
      <w:r>
        <w:rPr>
          <w:highlight w:val="none"/>
        </w:rPr>
      </w:r>
      <w:r>
        <w:rPr>
          <w:highlight w: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поставка лицензий и сер</w:t>
      </w:r>
      <w:r>
        <w:rPr>
          <w:rFonts w:ascii="Times New Roman" w:hAnsi="Times New Roman" w:cs="Times New Roman"/>
          <w:sz w:val="24"/>
          <w:szCs w:val="24"/>
          <w:highlight w:val="none"/>
        </w:rPr>
        <w:t xml:space="preserve">тификатов технической поддержки</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недрение системы защиты информации и проверки электронной подписи (</w:t>
      </w:r>
      <w:r>
        <w:rPr>
          <w:rFonts w:ascii="Times New Roman" w:hAnsi="Times New Roman" w:cs="Times New Roman"/>
          <w:sz w:val="24"/>
          <w:szCs w:val="24"/>
          <w:highlight w:val="none"/>
        </w:rPr>
        <w:t xml:space="preserve">далее </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СПЭП) второй очереди</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функциональных решений </w:t>
      </w:r>
      <w:r>
        <w:rPr>
          <w:rFonts w:ascii="Times New Roman" w:hAnsi="Times New Roman" w:cs="Times New Roman"/>
          <w:sz w:val="24"/>
          <w:szCs w:val="24"/>
          <w:highlight w:val="none"/>
        </w:rPr>
        <w:t xml:space="preserve">второй очереди</w:t>
      </w:r>
      <w:r>
        <w:rPr>
          <w:rFonts w:ascii="Times New Roman" w:hAnsi="Times New Roman" w:cs="Times New Roman"/>
          <w:sz w:val="24"/>
          <w:szCs w:val="24"/>
          <w:highlight w:val="none"/>
        </w:rPr>
        <w:t xml:space="preserve"> в части модуля «Делопроизводство» (осуществление прикладной разработки </w:t>
      </w:r>
      <w:r>
        <w:rPr>
          <w:rFonts w:ascii="Times New Roman" w:hAnsi="Times New Roman" w:cs="Times New Roman"/>
          <w:sz w:val="24"/>
          <w:szCs w:val="24"/>
          <w:highlight w:val="none"/>
        </w:rPr>
        <w:t xml:space="preserve">по мод</w:t>
      </w:r>
      <w:r>
        <w:rPr>
          <w:rFonts w:ascii="Times New Roman" w:hAnsi="Times New Roman" w:cs="Times New Roman"/>
          <w:sz w:val="24"/>
          <w:szCs w:val="24"/>
          <w:highlight w:val="none"/>
        </w:rPr>
        <w:t xml:space="preserve">улям</w:t>
      </w:r>
      <w:r>
        <w:rPr>
          <w:rFonts w:ascii="Times New Roman" w:hAnsi="Times New Roman" w:cs="Times New Roman"/>
          <w:sz w:val="24"/>
          <w:szCs w:val="24"/>
          <w:highlight w:val="none"/>
        </w:rPr>
        <w:t xml:space="preserve"> «Делопроизводство»</w:t>
      </w:r>
      <w:r>
        <w:rPr>
          <w:rFonts w:ascii="Times New Roman" w:hAnsi="Times New Roman" w:cs="Times New Roman"/>
          <w:sz w:val="24"/>
          <w:szCs w:val="24"/>
          <w:highlight w:val="none"/>
        </w:rPr>
        <w:t xml:space="preserve">, «Совещания», «</w:t>
      </w:r>
      <w:r>
        <w:rPr>
          <w:rFonts w:ascii="Times New Roman" w:hAnsi="Times New Roman" w:cs="Times New Roman"/>
          <w:sz w:val="24"/>
          <w:szCs w:val="24"/>
          <w:highlight w:val="none"/>
        </w:rPr>
        <w:t xml:space="preserve">Регламентирующие документы</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и реализация механизмов интеграции с промежуточной базой данных для автоматической загрузки оргструктуры</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«Миграци</w:t>
      </w:r>
      <w:r>
        <w:rPr>
          <w:rFonts w:ascii="Times New Roman" w:hAnsi="Times New Roman" w:cs="Times New Roman"/>
          <w:sz w:val="24"/>
          <w:szCs w:val="24"/>
          <w:highlight w:val="none"/>
        </w:rPr>
        <w:t xml:space="preserve">я</w:t>
      </w:r>
      <w:r>
        <w:rPr>
          <w:rFonts w:ascii="Times New Roman" w:hAnsi="Times New Roman" w:cs="Times New Roman"/>
          <w:sz w:val="24"/>
          <w:szCs w:val="24"/>
          <w:highlight w:val="none"/>
        </w:rPr>
        <w:t xml:space="preserve"> данных» (Модуль для миграции данных из исторической СЭД «Дело»)</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«Интеллектуальные инструменты ARIO» (Лицензии входят в базовый комплект лицензий СЭД);</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«Долговрем</w:t>
      </w:r>
      <w:r>
        <w:rPr>
          <w:rFonts w:ascii="Times New Roman" w:hAnsi="Times New Roman" w:cs="Times New Roman"/>
          <w:sz w:val="24"/>
          <w:szCs w:val="24"/>
          <w:highlight w:val="none"/>
        </w:rPr>
        <w:t xml:space="preserve">енный архив» и коннектора к СПЭП</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«Конфиденциальный документооборот»</w:t>
      </w:r>
      <w:r>
        <w:rPr>
          <w:rFonts w:ascii="Times New Roman" w:hAnsi="Times New Roman" w:cs="Times New Roman"/>
          <w:sz w:val="24"/>
          <w:szCs w:val="24"/>
          <w:highlight w:val="none"/>
          <w:lang w:val="en-US"/>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69"/>
        <w:numPr>
          <w:ilvl w:val="0"/>
          <w:numId w:val="8"/>
        </w:numPr>
        <w:ind w:left="426" w:right="-2"/>
        <w:jc w:val="left"/>
        <w:rPr>
          <w:sz w:val="24"/>
          <w:szCs w:val="24"/>
          <w:highlight w:val="none"/>
        </w:rPr>
      </w:pPr>
      <w:r>
        <w:rPr>
          <w:highlight w:val="none"/>
        </w:rPr>
      </w:r>
      <w:bookmarkStart w:id="21" w:name="_Toc66964502"/>
      <w:r>
        <w:rPr>
          <w:sz w:val="24"/>
          <w:szCs w:val="24"/>
          <w:highlight w:val="none"/>
          <w:lang w:eastAsia="ru-RU"/>
        </w:rPr>
        <w:t xml:space="preserve">Объем проекта</w:t>
      </w:r>
      <w:bookmarkEnd w:id="21"/>
      <w:r>
        <w:rPr>
          <w:sz w:val="24"/>
          <w:szCs w:val="24"/>
          <w:highlight w:val="none"/>
        </w:rPr>
      </w:r>
      <w:r>
        <w:rPr>
          <w:sz w:val="24"/>
          <w:szCs w:val="24"/>
          <w:highlight w:val="none"/>
        </w:rPr>
      </w:r>
    </w:p>
    <w:p>
      <w:pPr>
        <w:pStyle w:val="970"/>
        <w:numPr>
          <w:ilvl w:val="1"/>
          <w:numId w:val="8"/>
        </w:numPr>
        <w:ind w:left="567" w:right="-2" w:hanging="567"/>
        <w:spacing w:before="240" w:after="120" w:line="259" w:lineRule="auto"/>
        <w:rPr>
          <w:rFonts w:ascii="Times New Roman" w:hAnsi="Times New Roman" w:cs="Times New Roman"/>
          <w:b/>
          <w:color w:val="000000" w:themeColor="text1"/>
          <w:sz w:val="24"/>
          <w:szCs w:val="24"/>
          <w:highlight w:val="none"/>
        </w:rPr>
      </w:pPr>
      <w:r>
        <w:rPr>
          <w:highlight w:val="none"/>
        </w:rPr>
      </w:r>
      <w:bookmarkStart w:id="22" w:name="_Toc66964503"/>
      <w:r>
        <w:rPr>
          <w:rFonts w:ascii="Times New Roman" w:hAnsi="Times New Roman" w:cs="Times New Roman"/>
          <w:b/>
          <w:color w:val="000000" w:themeColor="text1"/>
          <w:sz w:val="24"/>
          <w:szCs w:val="24"/>
          <w:highlight w:val="none"/>
        </w:rPr>
        <w:t xml:space="preserve">Требование к о</w:t>
      </w:r>
      <w:r>
        <w:rPr>
          <w:rFonts w:ascii="Times New Roman" w:hAnsi="Times New Roman" w:cs="Times New Roman"/>
          <w:b/>
          <w:color w:val="000000" w:themeColor="text1"/>
          <w:sz w:val="24"/>
          <w:szCs w:val="24"/>
          <w:highlight w:val="none"/>
        </w:rPr>
        <w:t xml:space="preserve">рганизационн</w:t>
      </w:r>
      <w:r>
        <w:rPr>
          <w:rFonts w:ascii="Times New Roman" w:hAnsi="Times New Roman" w:cs="Times New Roman"/>
          <w:b/>
          <w:color w:val="000000" w:themeColor="text1"/>
          <w:sz w:val="24"/>
          <w:szCs w:val="24"/>
          <w:highlight w:val="none"/>
        </w:rPr>
        <w:t xml:space="preserve">ому</w:t>
      </w:r>
      <w:r>
        <w:rPr>
          <w:rFonts w:ascii="Times New Roman" w:hAnsi="Times New Roman" w:cs="Times New Roman"/>
          <w:b/>
          <w:color w:val="000000" w:themeColor="text1"/>
          <w:sz w:val="24"/>
          <w:szCs w:val="24"/>
          <w:highlight w:val="none"/>
        </w:rPr>
        <w:t xml:space="preserve"> объем</w:t>
      </w:r>
      <w:r>
        <w:rPr>
          <w:rFonts w:ascii="Times New Roman" w:hAnsi="Times New Roman" w:cs="Times New Roman"/>
          <w:b/>
          <w:color w:val="000000" w:themeColor="text1"/>
          <w:sz w:val="24"/>
          <w:szCs w:val="24"/>
          <w:highlight w:val="none"/>
        </w:rPr>
        <w:t xml:space="preserve">у</w:t>
      </w:r>
      <w:r>
        <w:rPr>
          <w:rFonts w:ascii="Times New Roman" w:hAnsi="Times New Roman" w:cs="Times New Roman"/>
          <w:b/>
          <w:color w:val="000000" w:themeColor="text1"/>
          <w:sz w:val="24"/>
          <w:szCs w:val="24"/>
          <w:highlight w:val="none"/>
        </w:rPr>
        <w:t xml:space="preserve"> </w:t>
      </w:r>
      <w:r>
        <w:rPr>
          <w:rFonts w:ascii="Times New Roman" w:hAnsi="Times New Roman" w:cs="Times New Roman"/>
          <w:b/>
          <w:color w:val="000000" w:themeColor="text1"/>
          <w:sz w:val="24"/>
          <w:szCs w:val="24"/>
          <w:highlight w:val="none"/>
        </w:rPr>
        <w:t xml:space="preserve">П</w:t>
      </w:r>
      <w:r>
        <w:rPr>
          <w:rFonts w:ascii="Times New Roman" w:hAnsi="Times New Roman" w:cs="Times New Roman"/>
          <w:b/>
          <w:color w:val="000000" w:themeColor="text1"/>
          <w:sz w:val="24"/>
          <w:szCs w:val="24"/>
          <w:highlight w:val="none"/>
        </w:rPr>
        <w:t xml:space="preserve">роекта</w:t>
      </w:r>
      <w:bookmarkEnd w:id="22"/>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p>
    <w:p>
      <w:pPr>
        <w:ind w:right="-2" w:firstLine="709"/>
        <w:jc w:val="both"/>
      </w:pPr>
      <w:r>
        <w:rPr>
          <w:highlight w:val="none"/>
        </w:rPr>
        <w:t xml:space="preserve">В организационный объем проекта входит администрация ООО «Газпром трансгаз Москва» и филиалы ООО «Газпром трансгаз Москва»:</w:t>
      </w:r>
      <w:r>
        <w:rPr>
          <w:highlight w:val="none"/>
        </w:rPr>
      </w: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Белгородское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Белоусовское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Брянское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Воронежское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Гавриловское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Донское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Елецкое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Истьинское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Крюковское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Курское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Моршанское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Московское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Орловское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Острогожское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Путятинское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Серпуховское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Тульское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аварийно-восстановительных работ;</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Инженерно-технический центр;</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технологического транспорта и специальной техники;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по эксплуатации зданий и сооружений;</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материально-технического снабжения и комплектации;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Центр диагностики и реабилитации;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79"/>
        <w:numPr>
          <w:ilvl w:val="0"/>
          <w:numId w:val="55"/>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Многофункциональный комплекс «Союз».</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ind w:right="-2" w:firstLine="709"/>
        <w:jc w:val="both"/>
      </w:pPr>
      <w:r>
        <w:rPr>
          <w:highlight w:val="none"/>
        </w:rPr>
        <w:t xml:space="preserve">Пользователями Системы являются действующие работники Общества.</w:t>
      </w:r>
      <w:r>
        <w:rPr>
          <w:highlight w:val="none"/>
        </w:rPr>
      </w:r>
      <w:r/>
    </w:p>
    <w:p>
      <w:pPr>
        <w:ind w:right="-2" w:firstLine="709"/>
        <w:jc w:val="both"/>
      </w:pPr>
      <w:r>
        <w:rPr>
          <w:highlight w:val="none"/>
        </w:rPr>
        <w:t xml:space="preserve">Система должна позволять подключать работников по договору гражданско-правового характера, прикомандированных работников, работников, совмещающих должности и членов профсоюзов, работников уполномоченных проверяющих органов (при необходимости).</w:t>
      </w:r>
      <w:r>
        <w:rPr>
          <w:highlight w:val="none"/>
        </w:rPr>
      </w:r>
      <w:r/>
    </w:p>
    <w:p>
      <w:pPr>
        <w:ind w:right="-2"/>
        <w:jc w:val="both"/>
        <w:rPr>
          <w:highlight w:val="none"/>
        </w:rPr>
      </w:pPr>
      <w:r>
        <w:rPr>
          <w:highlight w:val="none"/>
        </w:rPr>
      </w:r>
      <w:r>
        <w:rPr>
          <w:highlight w:val="none"/>
        </w:rPr>
      </w:r>
      <w:r>
        <w:rPr>
          <w:highlight w:val="none"/>
        </w:rPr>
      </w:r>
    </w:p>
    <w:p>
      <w:pPr>
        <w:pStyle w:val="970"/>
        <w:numPr>
          <w:ilvl w:val="1"/>
          <w:numId w:val="8"/>
        </w:numPr>
        <w:ind w:left="567" w:right="-2" w:hanging="567"/>
        <w:spacing w:before="240" w:after="120" w:line="259" w:lineRule="auto"/>
        <w:rPr>
          <w:rFonts w:ascii="Times New Roman" w:hAnsi="Times New Roman" w:cs="Times New Roman"/>
          <w:b/>
          <w:color w:val="000000" w:themeColor="text1"/>
          <w:sz w:val="24"/>
          <w:szCs w:val="24"/>
          <w:highlight w:val="none"/>
        </w:rPr>
      </w:pPr>
      <w:r>
        <w:rPr>
          <w:rFonts w:ascii="Times New Roman" w:hAnsi="Times New Roman" w:cs="Times New Roman"/>
          <w:b/>
          <w:color w:val="000000" w:themeColor="text1"/>
          <w:sz w:val="24"/>
          <w:szCs w:val="24"/>
          <w:highlight w:val="none"/>
        </w:rPr>
        <w:t xml:space="preserve">Требование к функциональному о</w:t>
      </w:r>
      <w:r>
        <w:rPr>
          <w:rFonts w:ascii="Times New Roman" w:hAnsi="Times New Roman" w:cs="Times New Roman"/>
          <w:b/>
          <w:color w:val="000000" w:themeColor="text1"/>
          <w:sz w:val="24"/>
          <w:szCs w:val="24"/>
          <w:highlight w:val="none"/>
        </w:rPr>
        <w:t xml:space="preserve">бъем</w:t>
      </w:r>
      <w:r>
        <w:rPr>
          <w:rFonts w:ascii="Times New Roman" w:hAnsi="Times New Roman" w:cs="Times New Roman"/>
          <w:b/>
          <w:color w:val="000000" w:themeColor="text1"/>
          <w:sz w:val="24"/>
          <w:szCs w:val="24"/>
          <w:highlight w:val="none"/>
        </w:rPr>
        <w:t xml:space="preserve">у</w:t>
      </w:r>
      <w:r>
        <w:rPr>
          <w:rFonts w:ascii="Times New Roman" w:hAnsi="Times New Roman" w:cs="Times New Roman"/>
          <w:b/>
          <w:color w:val="000000" w:themeColor="text1"/>
          <w:sz w:val="24"/>
          <w:szCs w:val="24"/>
          <w:highlight w:val="none"/>
        </w:rPr>
        <w:t xml:space="preserve"> </w:t>
      </w:r>
      <w:r>
        <w:rPr>
          <w:rFonts w:ascii="Times New Roman" w:hAnsi="Times New Roman" w:cs="Times New Roman"/>
          <w:b/>
          <w:color w:val="000000" w:themeColor="text1"/>
          <w:sz w:val="24"/>
          <w:szCs w:val="24"/>
          <w:highlight w:val="none"/>
        </w:rPr>
        <w:t xml:space="preserve">П</w:t>
      </w:r>
      <w:r>
        <w:rPr>
          <w:rFonts w:ascii="Times New Roman" w:hAnsi="Times New Roman" w:cs="Times New Roman"/>
          <w:b/>
          <w:color w:val="000000" w:themeColor="text1"/>
          <w:sz w:val="24"/>
          <w:szCs w:val="24"/>
          <w:highlight w:val="none"/>
        </w:rPr>
        <w:t xml:space="preserve">роекта</w:t>
      </w:r>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p>
    <w:p>
      <w:pPr>
        <w:ind w:right="-2" w:firstLine="709"/>
        <w:jc w:val="both"/>
        <w:rPr>
          <w:highlight w:val="none"/>
        </w:rPr>
      </w:pPr>
      <w:r>
        <w:rPr>
          <w:highlight w:val="none"/>
        </w:rPr>
        <w:t xml:space="preserve">Функциональный объем Проекта </w:t>
      </w:r>
      <w:r>
        <w:rPr>
          <w:highlight w:val="none"/>
        </w:rPr>
        <w:t xml:space="preserve">представлен в Приложении 1 к данному Заданию.</w:t>
      </w:r>
      <w:r>
        <w:rPr>
          <w:highlight w:val="none"/>
        </w:rPr>
      </w:r>
      <w:r>
        <w:rPr>
          <w:highlight w:val="none"/>
        </w:rPr>
      </w:r>
    </w:p>
    <w:p>
      <w:pPr>
        <w:rPr>
          <w:highlight w:val="none"/>
        </w:rPr>
      </w:pPr>
      <w:r>
        <w:rPr>
          <w:highlight w:val="none"/>
        </w:rPr>
      </w:r>
      <w:r>
        <w:rPr>
          <w:highlight w:val="none"/>
        </w:rPr>
      </w:r>
      <w:r>
        <w:rPr>
          <w:highlight w:val="none"/>
        </w:rPr>
      </w:r>
    </w:p>
    <w:p>
      <w:pPr>
        <w:pStyle w:val="981"/>
        <w:numPr>
          <w:ilvl w:val="1"/>
          <w:numId w:val="8"/>
        </w:numPr>
        <w:ind w:left="0" w:right="-2" w:firstLine="142"/>
        <w:spacing w:before="240" w:after="240"/>
        <w:rPr>
          <w:b w:val="0"/>
          <w:bCs w:val="0"/>
          <w:color w:val="000000" w:themeColor="text1"/>
          <w:sz w:val="24"/>
          <w:szCs w:val="24"/>
          <w:highlight w:val="none"/>
        </w:rPr>
      </w:pPr>
      <w:r>
        <w:rPr>
          <w:color w:val="000000" w:themeColor="text1"/>
          <w:sz w:val="24"/>
          <w:szCs w:val="24"/>
          <w:highlight w:val="none"/>
        </w:rPr>
        <w:t xml:space="preserve">Требования к техническому обеспечению</w:t>
      </w:r>
      <w:r>
        <w:rPr>
          <w:b w:val="0"/>
          <w:bCs w:val="0"/>
          <w:color w:val="000000" w:themeColor="text1"/>
          <w:sz w:val="24"/>
          <w:szCs w:val="24"/>
          <w:highlight w:val="none"/>
        </w:rPr>
      </w:r>
      <w:r>
        <w:rPr>
          <w:b w:val="0"/>
          <w:bCs w:val="0"/>
          <w:color w:val="000000" w:themeColor="text1"/>
          <w:sz w:val="24"/>
          <w:szCs w:val="24"/>
          <w:highlight w:val="none"/>
        </w:rPr>
      </w:r>
    </w:p>
    <w:p>
      <w:pPr>
        <w:ind w:right="-2" w:firstLine="720"/>
        <w:jc w:val="both"/>
        <w:suppressLineNumbers w:val="0"/>
      </w:pPr>
      <w:r>
        <w:rPr>
          <w:highlight w:val="none"/>
        </w:rPr>
        <w:t xml:space="preserve">В ходе реализации второй очереди создания СЭД все работы должны производиться на системном ландшафте СЭД реализованном в рамках работ первой очереди создания СЭД.</w:t>
      </w:r>
      <w:r>
        <w:rPr>
          <w:highlight w:val="none"/>
        </w:rPr>
      </w:r>
      <w:r/>
    </w:p>
    <w:p>
      <w:pPr>
        <w:ind w:right="-2" w:firstLine="720"/>
        <w:jc w:val="both"/>
        <w:suppressLineNumbers w:val="0"/>
      </w:pPr>
      <w:r>
        <w:rPr>
          <w:highlight w:val="none"/>
        </w:rPr>
        <w:t xml:space="preserve">Созданный системный ландшафт включает в себя следующие компоненты:</w:t>
      </w:r>
      <w:r>
        <w:rPr>
          <w:highlight w:val="none"/>
        </w:rPr>
      </w:r>
      <w:r/>
    </w:p>
    <w:p>
      <w:pPr>
        <w:ind w:right="-2" w:firstLine="720"/>
        <w:jc w:val="both"/>
        <w:suppressLineNumbers w:val="0"/>
      </w:pPr>
      <w:r>
        <w:rPr>
          <w:highlight w:val="none"/>
        </w:rPr>
        <w:t xml:space="preserve">– зона постоянной эксплуатации (продуктивная зона) – предназначена для обеспечения штатного функционирования Системы в постоянной эксплуатации. Обеспечивает работу Пользователей с реальными данными, их хранение и обработку, размещается на СТИ Общества.</w:t>
      </w:r>
      <w:r>
        <w:rPr>
          <w:highlight w:val="none"/>
        </w:rPr>
      </w:r>
      <w:r/>
    </w:p>
    <w:p>
      <w:pPr>
        <w:ind w:right="-2" w:firstLine="720"/>
        <w:jc w:val="both"/>
        <w:suppressLineNumbers w:val="0"/>
      </w:pPr>
      <w:r>
        <w:rPr>
          <w:highlight w:val="none"/>
        </w:rPr>
        <w:t xml:space="preserve">–</w:t>
      </w:r>
      <w:r>
        <w:rPr>
          <w:highlight w:val="none"/>
        </w:rPr>
        <w:t xml:space="preserve"> зона тестирования – предназначена для проведения тестирования Прототипа Системы. Помимо тестирования, данная зона используется для подготовки к работе функциональных Пользователей и эксплуатирующего персонала (проведение обучения). В данной зоне должен об</w:t>
      </w:r>
      <w:r>
        <w:rPr>
          <w:highlight w:val="none"/>
        </w:rPr>
        <w:t xml:space="preserve">еспечиваться контроль качества перед переводом продуктивной Системы в опытную эксплуатацию, размещается на СТИ Общества.</w:t>
      </w:r>
      <w:r>
        <w:rPr>
          <w:highlight w:val="none"/>
        </w:rPr>
      </w:r>
      <w:r/>
    </w:p>
    <w:p>
      <w:pPr>
        <w:ind w:right="-2" w:firstLine="720"/>
        <w:jc w:val="both"/>
        <w:suppressLineNumbers w:val="0"/>
      </w:pPr>
      <w:r>
        <w:rPr>
          <w:highlight w:val="none"/>
        </w:rPr>
        <w:t xml:space="preserve">– зона разработки – предназначена для сохранения полученных от подрядных организаций пакетов исходного кода прикладной разработки и обеспечивает в последующем возможность ведения самостоятельной разработки силами специалистов Заказчика.</w:t>
      </w:r>
      <w:r>
        <w:rPr>
          <w:highlight w:val="none"/>
        </w:rPr>
      </w:r>
      <w:r/>
    </w:p>
    <w:p>
      <w:pPr>
        <w:ind w:right="-2" w:firstLine="720"/>
        <w:jc w:val="both"/>
        <w:suppressLineNumbers w:val="0"/>
      </w:pPr>
      <w:r>
        <w:rPr>
          <w:highlight w:val="none"/>
        </w:rPr>
        <w:t xml:space="preserve">Все выполняемые в рамках Проекта настройки и разработки должны переноситься из зоны разработки в зону тестирования, а затем, после успешного завершения необходимых процедур контроля в зону постоянной эксплуатации.</w:t>
      </w:r>
      <w:r>
        <w:rPr>
          <w:highlight w:val="none"/>
        </w:rPr>
      </w:r>
      <w:r/>
    </w:p>
    <w:p>
      <w:pPr>
        <w:ind w:right="-2" w:firstLine="720"/>
        <w:jc w:val="both"/>
        <w:suppressLineNumbers w:val="0"/>
      </w:pPr>
      <w:r>
        <w:rPr>
          <w:highlight w:val="none"/>
        </w:rPr>
        <w:t xml:space="preserve">Т</w:t>
      </w:r>
      <w:r>
        <w:rPr>
          <w:highlight w:val="none"/>
        </w:rPr>
        <w:t xml:space="preserve">очный состав, количество и назначение узлов, а также количество выделяемых ресурсов на каждый узел могут быть уточнены в соответствие с требованиями производителя Системы и должны быть описаны в дополнительных частных технических заданиях по проекту второй</w:t>
      </w:r>
      <w:r>
        <w:rPr>
          <w:highlight w:val="none"/>
        </w:rPr>
        <w:t xml:space="preserve"> очереди создания СЭД.</w:t>
      </w:r>
      <w:r>
        <w:rPr>
          <w:highlight w:val="none"/>
        </w:rPr>
      </w:r>
      <w:r/>
    </w:p>
    <w:p>
      <w:pPr>
        <w:ind w:right="-2" w:firstLine="720"/>
        <w:jc w:val="both"/>
        <w:suppressLineNumbers w:val="0"/>
      </w:pPr>
      <w:r>
        <w:rPr>
          <w:highlight w:val="none"/>
        </w:rPr>
        <w:t xml:space="preserve">В случае необходимости дополнительных узлов/оборудования, данные вычислительные мощности предоставляются Заказчиком на основании документа «Частное техническое задание на…» предоставляемого Исполнителем.</w:t>
      </w:r>
      <w:r>
        <w:rPr>
          <w:highlight w:val="none"/>
        </w:rPr>
      </w:r>
      <w:r/>
    </w:p>
    <w:p>
      <w:pPr>
        <w:ind w:right="-2" w:firstLine="720"/>
        <w:jc w:val="both"/>
        <w:rPr>
          <w:highlight w:val="none"/>
        </w:rPr>
        <w:suppressLineNumbers w:val="0"/>
      </w:pPr>
      <w:r>
        <w:rPr>
          <w:highlight w:val="none"/>
        </w:rPr>
        <w:t xml:space="preserve">В</w:t>
      </w:r>
      <w:r>
        <w:rPr>
          <w:highlight w:val="none"/>
        </w:rPr>
        <w:t xml:space="preserve"> Системе необходимо реализовать возможность по обработке сведений, составляющих коммерческую тайну, и иной конфиденциальной информации ПАО «Газпром», в том числе персональных данных. Обработка указанной информации должна быть реализована исключительно на к</w:t>
      </w:r>
      <w:r>
        <w:rPr>
          <w:highlight w:val="none"/>
        </w:rPr>
        <w:t xml:space="preserve">омпоненте системного ландшафта – «зона постоянной эксплуатации (продуктивная зона)». Обработка указанной информации категорически запрещена на компонентах системного ландшафта – «зона тестирования» и «зона разработки».</w:t>
      </w:r>
      <w:r>
        <w:rPr>
          <w:highlight w:val="none"/>
        </w:rPr>
      </w:r>
      <w:r>
        <w:rPr>
          <w:highlight w:val="none"/>
        </w:rPr>
      </w:r>
    </w:p>
    <w:p>
      <w:pPr>
        <w:ind w:right="-2" w:firstLine="720"/>
        <w:jc w:val="both"/>
        <w:rPr>
          <w:highlight w:val="none"/>
        </w:rPr>
        <w:suppressLineNumbers w:val="0"/>
      </w:pPr>
      <w:r>
        <w:rPr>
          <w:highlight w:val="none"/>
        </w:rPr>
      </w:r>
      <w:r>
        <w:rPr>
          <w:highlight w:val="none"/>
        </w:rPr>
      </w:r>
      <w:r>
        <w:rPr>
          <w:highlight w:val="none"/>
        </w:rPr>
      </w:r>
    </w:p>
    <w:p>
      <w:pPr>
        <w:pStyle w:val="981"/>
        <w:numPr>
          <w:ilvl w:val="1"/>
          <w:numId w:val="8"/>
        </w:numPr>
        <w:ind w:left="0" w:right="-2" w:firstLine="142"/>
        <w:spacing w:before="240" w:after="240"/>
        <w:rPr>
          <w:b w:val="0"/>
          <w:bCs w:val="0"/>
          <w:sz w:val="28"/>
          <w:szCs w:val="28"/>
          <w:highlight w:val="none"/>
        </w:rPr>
      </w:pPr>
      <w:r>
        <w:rPr>
          <w:highlight w:val="none"/>
        </w:rPr>
      </w:r>
      <w:bookmarkStart w:id="45" w:name="_Toc55499376"/>
      <w:r>
        <w:rPr>
          <w:highlight w:val="none"/>
        </w:rPr>
      </w:r>
      <w:bookmarkStart w:id="46" w:name="_Toc60313561"/>
      <w:r>
        <w:rPr>
          <w:sz w:val="28"/>
          <w:szCs w:val="28"/>
          <w:highlight w:val="none"/>
        </w:rPr>
        <w:t xml:space="preserve">Порядок контроля и приемки Системы</w:t>
      </w:r>
      <w:r>
        <w:rPr>
          <w:sz w:val="28"/>
          <w:szCs w:val="28"/>
          <w:highlight w:val="none"/>
        </w:rPr>
      </w:r>
      <w:bookmarkEnd w:id="45"/>
      <w:r>
        <w:rPr>
          <w:highlight w:val="none"/>
        </w:rPr>
      </w:r>
      <w:bookmarkEnd w:id="46"/>
      <w:r>
        <w:rPr>
          <w:b w:val="0"/>
          <w:bCs w:val="0"/>
          <w:sz w:val="28"/>
          <w:szCs w:val="28"/>
          <w:highlight w:val="none"/>
        </w:rPr>
      </w:r>
      <w:r>
        <w:rPr>
          <w:b w:val="0"/>
          <w:bCs w:val="0"/>
          <w:sz w:val="28"/>
          <w:szCs w:val="28"/>
          <w:highlight w:val="none"/>
        </w:rPr>
      </w:r>
    </w:p>
    <w:p>
      <w:pPr>
        <w:ind w:right="-2" w:firstLine="720"/>
        <w:jc w:val="both"/>
        <w:rPr>
          <w:highlight w:val="none"/>
          <w14:ligatures w14:val="none"/>
        </w:rPr>
      </w:pPr>
      <w:r>
        <w:rPr>
          <w:highlight w:val="none"/>
        </w:rPr>
        <w:t xml:space="preserve">В</w:t>
      </w:r>
      <w:r>
        <w:rPr>
          <w:highlight w:val="none"/>
        </w:rPr>
        <w:t xml:space="preserve"> целях проверки работоспособности Системы и отдельных ее компонентов, определения соответствия Системы требованиям настоящего задания, проверки количественных и (или) качественных характеристики, выявление и устранение недостатков в работе Системы, а также</w:t>
      </w:r>
      <w:r>
        <w:rPr>
          <w:highlight w:val="none"/>
        </w:rPr>
        <w:t xml:space="preserve"> выявление недостатков в разработанной документации предусматривается проведение следующих видов испытаний и тестирования: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предварительные испытания;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опытная эксплуатация;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приемочные испытания.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Требования к порядку проведения, контроля и приемки всех перечисленных испытаний должны соответствовать ГОСТ Р 59792-2021.</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Приёмочные испытания должны проводиться в соответствии с предоставленной Исполнителем и утверждённой Заказчиком «Программой и методикой испытаний».</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о результатам проведения предварительных испытаний составляется протокол по результатам предварительных испытаний с фиксацией всех поступивших замечаний. Замечания, выявленные в ходе предварительных испытаний, подлежат устранению до начала опытной эксплуат</w:t>
      </w:r>
      <w:r>
        <w:rPr>
          <w:highlight w:val="none"/>
        </w:rPr>
        <w:t xml:space="preserve">ации.</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 ходе проведения опытной эксплуатации составляется журнал опытной эксплуатации с фиксацией всех поступивших замечаний и предложений. Замечания, выявленные в ходе опытной эксплуатации, подлежат устранению до начала приемочных испытаний.</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По результатам проведения приемочных испытаний составляется протокол по результатам приемочных испытаний. Критерием успешности проведения приемочных испытаний является положительное решение о вводе Системы в опытно-промышленную эксплуатацию.</w:t>
      </w:r>
      <w:r>
        <w:rPr>
          <w:highlight w:val="none"/>
          <w14:ligatures w14:val="none"/>
        </w:rPr>
      </w:r>
      <w:r>
        <w:rPr>
          <w:highlight w:val="none"/>
          <w14:ligatures w14:val="none"/>
        </w:rPr>
      </w:r>
    </w:p>
    <w:p>
      <w:pPr>
        <w:ind w:right="-2"/>
        <w:jc w:val="both"/>
        <w:rPr>
          <w:highlight w:val="none"/>
        </w:rPr>
      </w:pPr>
      <w:r>
        <w:rPr>
          <w:highlight w:val="none"/>
        </w:rPr>
      </w:r>
      <w:r>
        <w:rPr>
          <w:highlight w:val="none"/>
        </w:rPr>
      </w:r>
      <w:r>
        <w:rPr>
          <w:highlight w:val="none"/>
        </w:rPr>
      </w:r>
    </w:p>
    <w:p>
      <w:pPr>
        <w:pStyle w:val="981"/>
        <w:numPr>
          <w:ilvl w:val="1"/>
          <w:numId w:val="8"/>
        </w:numPr>
        <w:ind w:left="0" w:right="-2" w:firstLine="142"/>
        <w:spacing w:before="240" w:after="240"/>
        <w:rPr>
          <w:spacing w:val="-1"/>
          <w:sz w:val="24"/>
          <w:szCs w:val="24"/>
          <w:highlight w:val="none"/>
        </w:rPr>
      </w:pPr>
      <w:r>
        <w:rPr>
          <w:sz w:val="28"/>
          <w:szCs w:val="28"/>
          <w:highlight w:val="none"/>
        </w:rPr>
      </w:r>
      <w:r>
        <w:rPr>
          <w:sz w:val="28"/>
          <w:szCs w:val="28"/>
          <w:highlight w:val="none"/>
        </w:rPr>
        <w:t xml:space="preserve">Требования к документированию</w:t>
      </w:r>
      <w:r>
        <w:rPr>
          <w:spacing w:val="-1"/>
          <w:sz w:val="24"/>
          <w:szCs w:val="24"/>
          <w:highlight w:val="none"/>
        </w:rPr>
      </w:r>
      <w:r>
        <w:rPr>
          <w:spacing w:val="-1"/>
          <w:sz w:val="24"/>
          <w:szCs w:val="24"/>
          <w:highlight w:val="none"/>
        </w:rPr>
      </w:r>
    </w:p>
    <w:p>
      <w:pPr>
        <w:ind w:right="-2" w:firstLine="720"/>
        <w:jc w:val="both"/>
        <w:rPr>
          <w:highlight w:val="none"/>
          <w14:ligatures w14:val="none"/>
        </w:rPr>
      </w:pPr>
      <w:r>
        <w:rPr>
          <w:highlight w:val="none"/>
        </w:rPr>
        <w:t xml:space="preserve">Д</w:t>
      </w:r>
      <w:r>
        <w:rPr>
          <w:highlight w:val="none"/>
        </w:rPr>
        <w:t xml:space="preserve">окументация, разрабатываемая по результатам проведения работ, должна соответствовать законодательству, действующим нормативным документам, стандартам ПАО «Газпром». Корректировка документации с учетом доработок и замечаний, полученных в ходе предварительны</w:t>
      </w:r>
      <w:r>
        <w:rPr>
          <w:highlight w:val="none"/>
        </w:rPr>
        <w:t xml:space="preserve">х испытаний, опытной эксплуатации, приемочных испытаний проводится путем перевыпуска экземпляра.</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Вся документация на систему должна соответствовать требованиям законодательства и нормативных документов, действующих на дату представления документации Заказчику.</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Вся документация должна быть подготовлена на русском языке. </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Д</w:t>
      </w:r>
      <w:r>
        <w:rPr>
          <w:highlight w:val="none"/>
        </w:rPr>
        <w:t xml:space="preserve">окументация выпускается на бумажных носителях и электронных носителях. Электронная копия комплекта документации передается по электронной почте или CD-R диске. Диск должен быть защищен от записи; иметь надпись с указанием изготовителя, даты изготовления, н</w:t>
      </w:r>
      <w:r>
        <w:rPr>
          <w:highlight w:val="none"/>
        </w:rPr>
        <w:t xml:space="preserve">а</w:t>
      </w:r>
      <w:r>
        <w:rPr>
          <w:highlight w:val="none"/>
        </w:rPr>
        <w:t xml:space="preserve">звания комплекта. В корневом каталоге диска должен находиться текстовый файл содержания. Состав и содержание диска должно соответствовать комплекту документации. Каждый физический раздел комплекта (том, книга, альбом чертежей и т.п.) должен быть представле</w:t>
      </w:r>
      <w:r>
        <w:rPr>
          <w:highlight w:val="none"/>
        </w:rPr>
        <w:t xml:space="preserve">н в отдельном каталоге диска файлом (группой файлов) электронного документа. Название каталога должно соответствовать названию раздела. </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ередача утвержденных версий документов осуществляется в формате pdf, а также версия документа в формате word, excel. Титульный лист и листы согласований должны быть представлены в виде, содержащем подписи лиц согласующих и утверждающих эти документы (допус</w:t>
      </w:r>
      <w:r>
        <w:rPr>
          <w:highlight w:val="none"/>
        </w:rPr>
        <w:t xml:space="preserve">кается сканированный вариант).</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ри подготовке, передаче рабочих версий документов используются форматы файлов, поддерживаемые офисом Р7 (Документ Office Open XML(*.docx), Электронная таблица Office Open XML(*.xlsx), Презентация Office Open XML(*.pptx). Файлы документов должны корректно о</w:t>
      </w:r>
      <w:r>
        <w:rPr>
          <w:highlight w:val="none"/>
        </w:rPr>
        <w:t xml:space="preserve">ткрываться средствами указанного ПО. Также возможно использование форматов pdf, jpg, wmf.</w:t>
      </w:r>
      <w:r>
        <w:rPr>
          <w:highlight w:val="none"/>
          <w14:ligatures w14:val="none"/>
        </w:rPr>
      </w:r>
      <w:r>
        <w:rPr>
          <w:highlight w:val="none"/>
          <w14:ligatures w14:val="none"/>
        </w:rPr>
      </w:r>
    </w:p>
    <w:p>
      <w:pPr>
        <w:ind w:right="-2" w:firstLine="720"/>
        <w:jc w:val="both"/>
        <w:rPr>
          <w:highlight w:val="none"/>
          <w14:ligatures w14:val="none"/>
        </w:rPr>
      </w:pPr>
      <w:r>
        <w:rPr>
          <w:highlight w:val="none"/>
        </w:rPr>
      </w:r>
      <w:r>
        <w:rPr>
          <w:highlight w:val="none"/>
          <w14:ligatures w14:val="none"/>
        </w:rPr>
      </w:r>
      <w:r>
        <w:rPr>
          <w:highlight w:val="none"/>
          <w14:ligatures w14:val="none"/>
        </w:rPr>
      </w:r>
    </w:p>
    <w:p>
      <w:pPr>
        <w:shd w:val="nil" w:color="auto"/>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lang w:eastAsia="ru-RU"/>
        </w:rPr>
        <w:br w:type="page" w:clear="all"/>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968"/>
        <w:ind w:firstLine="567"/>
        <w:jc w:val="right"/>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Приложение № 1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68"/>
        <w:jc w:val="right"/>
        <w:rPr>
          <w:rFonts w:ascii="Times New Roman" w:hAnsi="Times New Roman" w:cs="Times New Roman"/>
          <w:bCs/>
          <w:sz w:val="24"/>
          <w:szCs w:val="24"/>
          <w:highlight w:val="none"/>
        </w:rPr>
      </w:pPr>
      <w:r>
        <w:rPr>
          <w:rFonts w:ascii="Times New Roman" w:hAnsi="Times New Roman" w:eastAsia="Times New Roman" w:cs="Times New Roman"/>
          <w:bCs/>
          <w:sz w:val="24"/>
          <w:szCs w:val="24"/>
          <w:highlight w:val="none"/>
        </w:rPr>
        <w:t xml:space="preserve">к </w:t>
      </w:r>
      <w:r>
        <w:rPr>
          <w:rFonts w:ascii="Times New Roman" w:hAnsi="Times New Roman" w:cs="Times New Roman"/>
          <w:bCs/>
          <w:sz w:val="24"/>
          <w:szCs w:val="24"/>
          <w:highlight w:val="none"/>
        </w:rPr>
        <w:t xml:space="preserve">Заданию на оказание услуг</w:t>
      </w:r>
      <w:r>
        <w:rPr>
          <w:rFonts w:ascii="Times New Roman" w:hAnsi="Times New Roman" w:cs="Times New Roman"/>
          <w:bCs/>
          <w:sz w:val="24"/>
          <w:szCs w:val="24"/>
          <w:highlight w:val="none"/>
        </w:rPr>
      </w:r>
      <w:r>
        <w:rPr>
          <w:rFonts w:ascii="Times New Roman" w:hAnsi="Times New Roman" w:cs="Times New Roman"/>
          <w:bCs/>
          <w:sz w:val="24"/>
          <w:szCs w:val="24"/>
          <w:highlight w:val="none"/>
        </w:rPr>
      </w:r>
    </w:p>
    <w:p>
      <w:pPr>
        <w:pStyle w:val="968"/>
        <w:ind w:firstLine="567"/>
        <w:jc w:val="center"/>
        <w:rPr>
          <w:rFonts w:ascii="Times New Roman" w:hAnsi="Times New Roman" w:cs="Times New Roman"/>
          <w:b/>
          <w:sz w:val="32"/>
          <w:szCs w:val="32"/>
          <w:highlight w:val="none"/>
        </w:rPr>
      </w:pPr>
      <w:r>
        <w:rPr>
          <w:rFonts w:ascii="Times New Roman" w:hAnsi="Times New Roman" w:eastAsia="Times New Roman" w:cs="Times New Roman"/>
          <w:b/>
          <w:sz w:val="28"/>
          <w:szCs w:val="28"/>
          <w:highlight w:val="none"/>
          <w:lang w:val="en-US"/>
        </w:rPr>
      </w:r>
      <w:r>
        <w:rPr>
          <w:rFonts w:ascii="Times New Roman" w:hAnsi="Times New Roman" w:cs="Times New Roman"/>
          <w:b/>
          <w:sz w:val="32"/>
          <w:szCs w:val="32"/>
          <w:highlight w:val="none"/>
        </w:rPr>
      </w:r>
      <w:r>
        <w:rPr>
          <w:rFonts w:ascii="Times New Roman" w:hAnsi="Times New Roman" w:cs="Times New Roman"/>
          <w:b/>
          <w:sz w:val="32"/>
          <w:szCs w:val="32"/>
          <w:highlight w:val="none"/>
        </w:rPr>
      </w:r>
    </w:p>
    <w:p>
      <w:pPr>
        <w:jc w:val="right"/>
        <w:rPr>
          <w:b/>
          <w:highlight w:val="none"/>
        </w:rPr>
      </w:pPr>
      <w:r>
        <w:rPr>
          <w:b/>
          <w:highlight w:val="none"/>
        </w:rPr>
      </w:r>
      <w:r>
        <w:rPr>
          <w:b/>
          <w:highlight w:val="none"/>
        </w:rPr>
      </w:r>
      <w:r>
        <w:rPr>
          <w:b/>
          <w:highlight w:val="none"/>
        </w:rPr>
      </w:r>
    </w:p>
    <w:p>
      <w:pPr>
        <w:ind w:right="-2"/>
        <w:jc w:val="both"/>
        <w:rPr>
          <w:highlight w:val="none"/>
        </w:rPr>
      </w:pPr>
      <w:r>
        <w:rPr>
          <w:highlight w:val="none"/>
        </w:rPr>
      </w:r>
      <w:r>
        <w:rPr>
          <w:highlight w:val="none"/>
        </w:rPr>
      </w:r>
      <w:r>
        <w:rPr>
          <w:highlight w:val="none"/>
        </w:rPr>
      </w:r>
    </w:p>
    <w:p>
      <w:pPr>
        <w:ind w:right="-2"/>
        <w:jc w:val="center"/>
        <w:tabs>
          <w:tab w:val="left" w:pos="5580" w:leader="none"/>
        </w:tabs>
        <w:rPr>
          <w:b/>
          <w:sz w:val="28"/>
          <w:szCs w:val="28"/>
          <w:highlight w:val="none"/>
        </w:rPr>
      </w:pPr>
      <w:r>
        <w:rPr>
          <w:b/>
          <w:sz w:val="28"/>
          <w:szCs w:val="28"/>
          <w:highlight w:val="none"/>
        </w:rPr>
        <w:t xml:space="preserve">Автоматизируемые бизнес-процессы</w:t>
      </w:r>
      <w:r>
        <w:rPr>
          <w:b/>
          <w:sz w:val="28"/>
          <w:szCs w:val="28"/>
          <w:highlight w:val="none"/>
        </w:rPr>
      </w:r>
      <w:r>
        <w:rPr>
          <w:b/>
          <w:sz w:val="28"/>
          <w:szCs w:val="28"/>
          <w:highlight w:val="none"/>
        </w:rPr>
      </w:r>
    </w:p>
    <w:p>
      <w:pPr>
        <w:pStyle w:val="976"/>
        <w:ind w:right="-2"/>
        <w:jc w:val="center"/>
        <w:rPr>
          <w:sz w:val="28"/>
          <w:szCs w:val="28"/>
          <w:highlight w:val="none"/>
        </w:rPr>
      </w:pPr>
      <w:r>
        <w:rPr>
          <w:sz w:val="28"/>
          <w:szCs w:val="28"/>
          <w:highlight w:val="none"/>
        </w:rPr>
        <w:t xml:space="preserve">Функциональный объем Проекта по</w:t>
      </w:r>
      <w:r>
        <w:rPr>
          <w:sz w:val="28"/>
          <w:szCs w:val="28"/>
          <w:highlight w:val="none"/>
        </w:rPr>
        <w:t xml:space="preserve"> </w:t>
      </w:r>
      <w:r>
        <w:rPr>
          <w:sz w:val="28"/>
          <w:szCs w:val="28"/>
          <w:highlight w:val="none"/>
        </w:rPr>
        <w:t xml:space="preserve">созданию системы электронного документооборота и автоматизации делопроизводства ООО «Газпром трансгаз Москва»</w:t>
      </w:r>
      <w:r>
        <w:rPr>
          <w:sz w:val="28"/>
          <w:szCs w:val="28"/>
          <w:highlight w:val="none"/>
        </w:rPr>
        <w:t xml:space="preserve">. Очередь 2</w:t>
      </w:r>
      <w:r>
        <w:rPr>
          <w:sz w:val="28"/>
          <w:szCs w:val="28"/>
          <w:highlight w:val="none"/>
        </w:rPr>
      </w:r>
      <w:r>
        <w:rPr>
          <w:sz w:val="28"/>
          <w:szCs w:val="28"/>
          <w:highlight w:val="none"/>
        </w:rPr>
      </w:r>
    </w:p>
    <w:p>
      <w:pPr>
        <w:ind w:right="-2"/>
        <w:jc w:val="both"/>
        <w:rPr>
          <w:highlight w:val="none"/>
        </w:rPr>
      </w:pPr>
      <w:r>
        <w:rPr>
          <w:highlight w:val="none"/>
        </w:rPr>
      </w:r>
      <w:r>
        <w:rPr>
          <w:highlight w:val="none"/>
        </w:rPr>
      </w:r>
      <w:r>
        <w:rPr>
          <w:highlight w:val="none"/>
        </w:rPr>
      </w:r>
    </w:p>
    <w:p>
      <w:pPr>
        <w:ind w:right="-2"/>
        <w:jc w:val="both"/>
        <w:spacing w:before="0" w:beforeAutospacing="0" w:after="0" w:afterAutospacing="0" w:line="240" w:lineRule="auto"/>
        <w:rPr>
          <w:highlight w:val="none"/>
        </w:rPr>
      </w:pPr>
      <w:r>
        <w:rPr>
          <w:highlight w:val="none"/>
        </w:rPr>
      </w:r>
      <w:r>
        <w:rPr>
          <w:highlight w:val="none"/>
        </w:rPr>
      </w:r>
      <w:r>
        <w:rPr>
          <w:highlight w:val="none"/>
        </w:rP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Поставка лицензий </w:t>
      </w:r>
      <w:r>
        <w:rPr>
          <w:rFonts w:ascii="Times New Roman" w:hAnsi="Times New Roman" w:eastAsia="Times New Roman" w:cs="Times New Roman"/>
          <w:b/>
          <w:bCs/>
          <w:sz w:val="24"/>
          <w:szCs w:val="24"/>
        </w:rPr>
        <w:t xml:space="preserve">(этап 1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Таблиц</w:t>
      </w:r>
      <w:r>
        <w:t xml:space="preserve">а</w:t>
      </w:r>
      <w:r>
        <w:t xml:space="preserve"> № 1</w:t>
      </w:r>
      <w:r>
        <w:t xml:space="preserve">. </w:t>
      </w:r>
      <w:r>
        <w:t xml:space="preserve">Перечень приобретаемых прав на программное обеспечение</w:t>
      </w:r>
      <w:r>
        <w:t xml:space="preserve">.</w:t>
      </w:r>
      <w:r/>
    </w:p>
    <w:tbl>
      <w:tblPr>
        <w:tblW w:w="9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4253"/>
        <w:gridCol w:w="1134"/>
        <w:gridCol w:w="1701"/>
        <w:gridCol w:w="2042"/>
        <w:gridCol w:w="12"/>
      </w:tblGrid>
      <w:tr>
        <w:tblPrEx/>
        <w:trPr>
          <w:tblHeader/>
        </w:trPr>
        <w:tc>
          <w:tcPr>
            <w:shd w:val="clear" w:color="ffffff" w:fill="f2f2f2" w:themeFill="background1" w:themeFillShade="F2"/>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п/п</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4253"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Наименование программного обеспечения</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Кол</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во,</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шт.</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Способ передачи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gridSpan w:val="2"/>
            <w:shd w:val="clear" w:color="ffffff" w:fill="f2f2f2" w:themeFill="background1" w:themeFillShade="F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Срок предоставления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r>
      <w:tr>
        <w:tblPrEx/>
        <w:trPr>
          <w:trHeight w:val="20"/>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Модуль конфиденциального документооборота DirectumRX (с правом использования новых версий программы сроком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бессрочно</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Коннектор для интеграции DirectumRX с сервисом Litoria DVCS (с правом использования новых версий программы сроком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бессрочно</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gridAfter w:val="1"/>
          <w:trHeight w:val="426"/>
        </w:trPr>
        <w:tc>
          <w:tcPr>
            <w:gridSpan w:val="2"/>
            <w:tcW w:w="4962" w:type="dxa"/>
            <w:vAlign w:val="center"/>
            <w:textDirection w:val="lrTb"/>
            <w:noWrap w:val="false"/>
          </w:tcPr>
          <w:p>
            <w:pPr>
              <w:jc w:val="right"/>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ИТОГО</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2042"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Style w:val="969"/>
        <w:ind w:left="709" w:firstLine="0"/>
        <w:jc w:val="both"/>
        <w:spacing w:before="0" w:beforeAutospacing="0" w:after="0" w:afterAutospacing="0" w:line="240" w:lineRule="auto"/>
        <w:rPr>
          <w:rFonts w:ascii="Times New Roman" w:hAnsi="Times New Roman" w:eastAsia="Times New Roman" w:cs="Times New Roman"/>
          <w:b/>
          <w:bCs/>
          <w:sz w:val="24"/>
          <w:szCs w:val="24"/>
          <w14:ligatures w14: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14:ligatures w14:val="none"/>
        </w:rPr>
      </w:pPr>
      <w:r>
        <w:rPr>
          <w:rFonts w:ascii="Times New Roman" w:hAnsi="Times New Roman" w:eastAsia="Times New Roman" w:cs="Times New Roman"/>
          <w:b/>
          <w:bCs/>
          <w:sz w:val="24"/>
          <w:szCs w:val="24"/>
        </w:rPr>
        <w:t xml:space="preserve">Поставка сертификатов технической поддержки</w:t>
      </w:r>
      <w:r>
        <w:rPr>
          <w:rFonts w:ascii="Times New Roman" w:hAnsi="Times New Roman" w:eastAsia="Times New Roman" w:cs="Times New Roman"/>
          <w:b/>
          <w:bCs/>
          <w:sz w:val="24"/>
          <w:szCs w:val="24"/>
        </w:rPr>
        <w:t xml:space="preserve"> (этап 2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Таблиц</w:t>
      </w:r>
      <w:r>
        <w:t xml:space="preserve">а</w:t>
      </w:r>
      <w:r>
        <w:t xml:space="preserve"> № 1</w:t>
      </w:r>
      <w:r>
        <w:t xml:space="preserve">. </w:t>
      </w:r>
      <w:r>
        <w:t xml:space="preserve">Перечень приобретаемых </w:t>
      </w:r>
      <w:r>
        <w:t xml:space="preserve">сертификатов технической поддержки</w:t>
      </w:r>
      <w:r>
        <w:t xml:space="preserve">.</w:t>
      </w:r>
      <w:r/>
      <w:r/>
      <w:r>
        <w:t xml:space="preserve">.</w:t>
      </w:r>
      <w:r/>
      <w:r/>
    </w:p>
    <w:tbl>
      <w:tblPr>
        <w:tblW w:w="9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4253"/>
        <w:gridCol w:w="1134"/>
        <w:gridCol w:w="1701"/>
        <w:gridCol w:w="2042"/>
        <w:gridCol w:w="12"/>
      </w:tblGrid>
      <w:tr>
        <w:tblPrEx/>
        <w:trPr>
          <w:tblHeader/>
        </w:trPr>
        <w:tc>
          <w:tcPr>
            <w:shd w:val="clear" w:color="ffffff" w:fill="f2f2f2" w:themeFill="background1" w:themeFillShade="F2"/>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п/п</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4253"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Наименование программного обеспечения</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Кол</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во,</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шт.</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Способ передачи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gridSpan w:val="2"/>
            <w:shd w:val="clear" w:color="ffffff" w:fill="f2f2f2" w:themeFill="background1" w:themeFillShade="F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Срок предоставления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r>
      <w:tr>
        <w:tblPrEx/>
        <w:trPr>
          <w:trHeight w:val="504"/>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17</w:t>
            </w:r>
            <w:r>
              <w:rPr>
                <w:rFonts w:ascii="Times New Roman" w:hAnsi="Times New Roman" w:eastAsia="Calibri" w:cs="Times New Roman"/>
                <w:sz w:val="24"/>
                <w:szCs w:val="24"/>
              </w:rPr>
            </w:r>
            <w:r>
              <w:rPr>
                <w:rFonts w:ascii="Times New Roman" w:hAnsi="Times New Roman" w:eastAsia="Calibri"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Пакет проверок электронной подписи с применением сервиса ДТС (450шт./мес) на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год</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gridAfter w:val="1"/>
          <w:trHeight w:val="426"/>
        </w:trPr>
        <w:tc>
          <w:tcPr>
            <w:gridSpan w:val="2"/>
            <w:tcW w:w="4962" w:type="dxa"/>
            <w:vAlign w:val="center"/>
            <w:textDirection w:val="lrTb"/>
            <w:noWrap w:val="false"/>
          </w:tcPr>
          <w:p>
            <w:pPr>
              <w:jc w:val="right"/>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ИТОГО</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2042"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spacing w:before="0" w:beforeAutospacing="0" w:after="0" w:afterAutospacing="0" w:line="240" w:lineRule="auto"/>
        <w:rPr>
          <w:rFonts w:ascii="Times New Roman" w:hAnsi="Times New Roman" w:eastAsia="Times New Roman" w:cs="Times New Roman"/>
          <w:sz w:val="24"/>
          <w:szCs w:val="24"/>
          <w:lang w:eastAsia="ru-RU"/>
        </w:rPr>
      </w:pPr>
      <w:r>
        <w:rPr>
          <w:highlight w:val="none"/>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spacing w:before="0" w:beforeAutospacing="0" w:after="0" w:afterAutospacing="0" w:line="240" w:lineRule="auto"/>
        <w:rPr>
          <w:rFonts w:ascii="Times New Roman" w:hAnsi="Times New Roman" w:eastAsia="Times New Roman" w:cs="Times New Roman"/>
          <w:sz w:val="24"/>
          <w:szCs w:val="24"/>
          <w:lang w:eastAsia="ru-RU"/>
        </w:rPr>
      </w:pPr>
      <w:r>
        <w:rPr>
          <w:highlight w:val="none"/>
        </w:rPr>
      </w:r>
      <w:r>
        <w:rPr>
          <w:highlight w:val="none"/>
        </w:rPr>
      </w:r>
    </w:p>
    <w:p>
      <w:pPr>
        <w:spacing w:before="0" w:beforeAutospacing="0" w:after="0" w:afterAutospacing="0" w:line="240" w:lineRule="auto"/>
        <w:rPr>
          <w:highlight w:val="none"/>
        </w:rPr>
      </w:pPr>
      <w:r>
        <w:br w:type="page" w:clear="all"/>
      </w:r>
      <w:r>
        <w:rPr>
          <w:rFonts w:ascii="Times New Roman" w:hAnsi="Times New Roman" w:eastAsia="Times New Roman" w:cs="Times New Roman"/>
          <w:sz w:val="24"/>
          <w:szCs w:val="24"/>
          <w:lang w:eastAsia="ru-RU"/>
        </w:rPr>
      </w:r>
      <w:r>
        <w:rPr>
          <w:highlight w:val="none"/>
        </w:rP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В</w:t>
      </w:r>
      <w:r>
        <w:rPr>
          <w:rFonts w:ascii="Times New Roman" w:hAnsi="Times New Roman" w:eastAsia="Times New Roman" w:cs="Times New Roman"/>
          <w:b/>
          <w:bCs/>
          <w:sz w:val="24"/>
          <w:szCs w:val="24"/>
        </w:rPr>
        <w:t xml:space="preserve">недрение системы защиты информации и проверки электронной подписи (далее </w:t>
      </w:r>
      <w:r>
        <w:rPr>
          <w:rFonts w:ascii="Times New Roman" w:hAnsi="Times New Roman" w:eastAsia="Times New Roman" w:cs="Times New Roman"/>
          <w:b/>
          <w:bCs/>
          <w:sz w:val="24"/>
          <w:szCs w:val="24"/>
        </w:rPr>
        <w:t xml:space="preserve">–</w:t>
      </w:r>
      <w:r>
        <w:rPr>
          <w:rFonts w:eastAsia="Times New Roman"/>
        </w:rPr>
        <w:t xml:space="preserve"> </w:t>
      </w:r>
      <w:r>
        <w:rPr>
          <w:rFonts w:ascii="Times New Roman" w:hAnsi="Times New Roman" w:eastAsia="Times New Roman" w:cs="Times New Roman"/>
          <w:b/>
          <w:bCs/>
          <w:sz w:val="24"/>
          <w:szCs w:val="24"/>
        </w:rPr>
        <w:t xml:space="preserve">СПЭП) второй очереди</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3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w:t>
      </w:r>
      <w:r>
        <w:t xml:space="preserve">внедрения СПЭП второй очереди Исполнитель должен обеспечить</w:t>
      </w:r>
      <w:r>
        <w:t xml:space="preserve">:</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монтаж и настройку оборудования для СПЭП второй очереди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масштабирование СПЭП до отказоустойчивого состояния (Кластер серверов приложений, кластер СУБД)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интеграцию с СЭД, а также установку механизма интеграции для последующего подключения других АС Общества к сервису.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righ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sz w:val="24"/>
          <w:highlight w:val="none"/>
        </w:rPr>
        <w:t xml:space="preserve">Система должна функционировать в закрытом контуре региональной сети передачи данных </w:t>
      </w:r>
      <w:r>
        <w:rPr>
          <w:rFonts w:ascii="Times New Roman" w:hAnsi="Times New Roman" w:eastAsia="Times New Roman" w:cs="Times New Roman"/>
          <w:color w:val="0d0d0d"/>
          <w:sz w:val="24"/>
          <w:highlight w:val="none"/>
        </w:rPr>
        <w:t xml:space="preserve">Заказчика</w:t>
      </w:r>
      <w:r>
        <w:rPr>
          <w:rFonts w:ascii="Times New Roman" w:hAnsi="Times New Roman" w:eastAsia="Times New Roman" w:cs="Times New Roman"/>
          <w:color w:val="0d0d0d"/>
          <w:sz w:val="24"/>
          <w:highlight w:val="none"/>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ОТЧЕТНЫХ 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техническое </w:t>
      </w:r>
      <w:r>
        <w:rPr>
          <w:rFonts w:ascii="Times New Roman" w:hAnsi="Times New Roman" w:eastAsia="Times New Roman" w:cs="Times New Roman"/>
          <w:color w:val="0d0d0d" w:themeColor="text1" w:themeTint="F2"/>
          <w:sz w:val="24"/>
          <w:szCs w:val="24"/>
        </w:rPr>
        <w:t xml:space="preserve">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пояснительную записку к техническому проекту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актуализированную эксплуатационную документацию (Руководство администратора, 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функциональных решений </w:t>
      </w:r>
      <w:r>
        <w:rPr>
          <w:rFonts w:ascii="Times New Roman" w:hAnsi="Times New Roman" w:eastAsia="Times New Roman" w:cs="Times New Roman"/>
          <w:b/>
          <w:bCs/>
          <w:sz w:val="24"/>
          <w:szCs w:val="24"/>
        </w:rPr>
        <w:t xml:space="preserve">второй очереди</w:t>
      </w:r>
      <w:r>
        <w:rPr>
          <w:rFonts w:ascii="Times New Roman" w:hAnsi="Times New Roman" w:eastAsia="Times New Roman" w:cs="Times New Roman"/>
          <w:b/>
          <w:bCs/>
          <w:sz w:val="24"/>
          <w:szCs w:val="24"/>
        </w:rPr>
        <w:t xml:space="preserve"> в части модуля «Делопроизводство»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8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Интерфейс для руководителя</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а</w:t>
      </w:r>
      <w:r>
        <w:t xml:space="preserve"> «</w:t>
      </w:r>
      <w:r>
        <w:t xml:space="preserve">Интерфейс для руководителя» </w:t>
      </w:r>
      <w:r>
        <w:t xml:space="preserve">Исполнитель должен обеспечить реализацию следующих доработок:</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w:t>
      </w:r>
      <w:r>
        <w:rPr>
          <w:rFonts w:ascii="Times New Roman" w:hAnsi="Times New Roman" w:eastAsia="Times New Roman" w:cs="Times New Roman"/>
          <w:color w:val="0d0d0d" w:themeColor="text1" w:themeTint="F2"/>
          <w:sz w:val="24"/>
          <w:szCs w:val="24"/>
        </w:rPr>
        <w:t xml:space="preserve">Интерфейс для руководителя</w:t>
      </w:r>
      <w:r>
        <w:rPr>
          <w:rFonts w:ascii="Times New Roman" w:hAnsi="Times New Roman" w:eastAsia="Times New Roman" w:cs="Times New Roman"/>
          <w:color w:val="0d0d0d" w:themeColor="text1" w:themeTint="F2"/>
          <w:sz w:val="24"/>
          <w:szCs w:val="24"/>
        </w:rPr>
        <w:t xml:space="preserve">»,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Формирование отчётности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а</w:t>
      </w:r>
      <w:r>
        <w:t xml:space="preserve"> «</w:t>
      </w:r>
      <w:r>
        <w:t xml:space="preserve">Формирование отчётности»</w:t>
      </w:r>
      <w:r>
        <w:t xml:space="preserve"> Исполнитель должен обеспечить реализацию следующих доработок:</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w:t>
      </w:r>
      <w:r>
        <w:rPr>
          <w:rFonts w:ascii="Times New Roman" w:hAnsi="Times New Roman" w:eastAsia="Times New Roman" w:cs="Times New Roman"/>
          <w:color w:val="0d0d0d" w:themeColor="text1" w:themeTint="F2"/>
          <w:sz w:val="24"/>
          <w:szCs w:val="24"/>
        </w:rPr>
        <w:t xml:space="preserve">Формирование отчётности</w:t>
      </w:r>
      <w:r>
        <w:rPr>
          <w:rFonts w:ascii="Times New Roman" w:hAnsi="Times New Roman" w:eastAsia="Times New Roman" w:cs="Times New Roman"/>
          <w:color w:val="0d0d0d" w:themeColor="text1" w:themeTint="F2"/>
          <w:sz w:val="24"/>
          <w:szCs w:val="24"/>
        </w:rPr>
        <w:t xml:space="preserve">»,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бизнес-процессов «Входящие письма» и «Поручения»</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ов</w:t>
      </w:r>
      <w:r>
        <w:t xml:space="preserve"> «Входящие письма</w:t>
      </w:r>
      <w:r>
        <w:t xml:space="preserve">»</w:t>
      </w:r>
      <w:r>
        <w:t xml:space="preserve"> и </w:t>
      </w:r>
      <w:r>
        <w:t xml:space="preserve">«П</w:t>
      </w:r>
      <w:r>
        <w:t xml:space="preserve">оручения» Исполнитель должен обеспечить реализацию следующих доработок:</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назначения нескольких исполнителей в карточке входящего письма;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доработку поля «Корреспондент» с обеспечением возможности указания нескольких корреспондентов;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отображения нескольких подписантов в форме карточки;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бизнес-процессов «Входящие письма» и «Поручения»,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для вида документа «Обращение граждан» поля «Срок рассмотрения» с автоматическим заполнением срока исполнения при создании поручения;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состава выпадающего списка кнопки «Отправка» с исключением пункта «Вложение в задачу»;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рубрик и подрубрик карточки входящего письма;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списков групп и входящих в них работников для использования в поле «Соисполнитель» карточки поручения;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доработку поля «Соисполнитель» для работы со списками групп;</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автоматизированной предобработки входящих документов в рамках внедрения интеллектуальных сервисов Directum RX;</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обработки входящих документов, содержащих персональные данные, коммерческую тайну и конфиденциальную информацию, в рамках внедрения модуля конфиденциального делопроизводства.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Исходящие письма</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«Исходящие письма» Исполнитель должен обеспечить реализацию следующих доработок и развитие функциональности:</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электронного и бумажного сценариев отправки исходящих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архива документов, содержащего подписанный документ, его визуальное представление в формате PDF, файл электронной подписи и приложения к документу для пос</w:t>
      </w:r>
      <w:r>
        <w:rPr>
          <w:rFonts w:ascii="Times New Roman" w:hAnsi="Times New Roman" w:eastAsia="Times New Roman" w:cs="Times New Roman"/>
          <w:color w:val="0d0d0d" w:themeColor="text1" w:themeTint="F2"/>
          <w:sz w:val="24"/>
          <w:szCs w:val="24"/>
        </w:rPr>
        <w:t xml:space="preserve">ледующей передачи контрагенту;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реестра почтовых отправлений по форме Ф.103;</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даты отправки и номера почтового отправления в регистрационной карточке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изменения статуса документа после вы</w:t>
      </w:r>
      <w:r>
        <w:rPr>
          <w:rFonts w:ascii="Times New Roman" w:hAnsi="Times New Roman" w:eastAsia="Times New Roman" w:cs="Times New Roman"/>
          <w:color w:val="0d0d0d" w:themeColor="text1" w:themeTint="F2"/>
          <w:sz w:val="24"/>
          <w:szCs w:val="24"/>
        </w:rPr>
        <w:t xml:space="preserve">полнения отправки контрагенту;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авторегистрации исходящих документов с присвоением регистрационного номера в соответствии с на</w:t>
      </w:r>
      <w:r>
        <w:rPr>
          <w:rFonts w:ascii="Times New Roman" w:hAnsi="Times New Roman" w:eastAsia="Times New Roman" w:cs="Times New Roman"/>
          <w:color w:val="0d0d0d" w:themeColor="text1" w:themeTint="F2"/>
          <w:sz w:val="24"/>
          <w:szCs w:val="24"/>
        </w:rPr>
        <w:t xml:space="preserve">стройками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использования электронного и ручного подписания исходящих документов с возможностью выбора вида подписания;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настройки видов исходящих документов, журналов регистрации, групп регистрации и способов доставки документов в соответствии с требованиями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поиска, фильтрации и формирования списка исходящих документов по параметрам журнала регистрации, вида документа, статуса, способа доставки, корреспондента, подраз</w:t>
      </w:r>
      <w:r>
        <w:rPr>
          <w:rFonts w:ascii="Times New Roman" w:hAnsi="Times New Roman" w:eastAsia="Times New Roman" w:cs="Times New Roman"/>
          <w:color w:val="0d0d0d" w:themeColor="text1" w:themeTint="F2"/>
          <w:sz w:val="24"/>
          <w:szCs w:val="24"/>
        </w:rPr>
        <w:t xml:space="preserve">деления и периода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«Исходящие письма»,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PT Astra Serif" w:hAnsi="PT Astra Serif" w:cs="PT Astra Serif"/>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функциональности «Согласование по процессу», обеспечивающего последовательное и параллельное согласование документа в соответствии с установленными этапами согласо</w:t>
      </w:r>
      <w:bookmarkStart w:id="0" w:name="undefined"/>
      <w:r/>
      <w:bookmarkEnd w:id="0"/>
      <w:r>
        <w:rPr>
          <w:rFonts w:ascii="Times New Roman" w:hAnsi="Times New Roman" w:eastAsia="Times New Roman" w:cs="Times New Roman"/>
          <w:color w:val="0d0d0d" w:themeColor="text1" w:themeTint="F2"/>
          <w:sz w:val="24"/>
          <w:szCs w:val="24"/>
        </w:rPr>
        <w:t xml:space="preserve">вания</w:t>
      </w:r>
      <w:r>
        <w:rPr>
          <w:rFonts w:ascii="Times New Roman" w:hAnsi="Times New Roman" w:eastAsia="Times New Roman" w:cs="Times New Roman"/>
          <w:color w:val="0d0d0d" w:themeColor="text1" w:themeTint="F2"/>
          <w:sz w:val="24"/>
          <w:szCs w:val="24"/>
        </w:rPr>
        <w:t xml:space="preserve">.</w:t>
      </w:r>
      <w:r>
        <w:rPr>
          <w:rFonts w:ascii="PT Astra Serif" w:hAnsi="PT Astra Serif" w:cs="PT Astra Serif"/>
          <w:color w:val="0d0d0d" w:themeColor="text1" w:themeTint="F2"/>
          <w:sz w:val="24"/>
          <w:szCs w:val="24"/>
        </w:rPr>
      </w:r>
      <w:r>
        <w:rPr>
          <w:rFonts w:ascii="PT Astra Serif" w:hAnsi="PT Astra Serif" w:cs="PT Astra Serif"/>
          <w:color w:val="0d0d0d" w:themeColor="text1" w:themeTint="F2"/>
          <w:sz w:val="24"/>
          <w:szCs w:val="24"/>
        </w:rPr>
      </w:r>
    </w:p>
    <w:p>
      <w:pPr>
        <w:pStyle w:val="979"/>
        <w:ind w:left="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бизнес-процессов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Приказы, распоряжения, решения</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«Приказы</w:t>
      </w:r>
      <w:r>
        <w:t xml:space="preserve">, </w:t>
      </w:r>
      <w:r>
        <w:t xml:space="preserve">распоряжения</w:t>
      </w:r>
      <w:r>
        <w:t xml:space="preserve">, решения</w:t>
      </w:r>
      <w:r>
        <w:t xml:space="preserve">» Исполнитель должен обеспечить реализацию следующих доработок и развитие функциональности:</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согласования документа с использованием механизма «Согласовать с замечаниями»;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возврата документа на доработку после завершения согласования всеми уч</w:t>
      </w:r>
      <w:r>
        <w:rPr>
          <w:rFonts w:ascii="Times New Roman" w:hAnsi="Times New Roman" w:eastAsia="Times New Roman" w:cs="Times New Roman"/>
          <w:color w:val="0d0d0d" w:themeColor="text1" w:themeTint="F2"/>
          <w:sz w:val="24"/>
          <w:szCs w:val="24"/>
        </w:rPr>
        <w:t xml:space="preserve">астниками этапов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дополнительных согласующих с возможностью управления данной функцией посредством н</w:t>
      </w:r>
      <w:r>
        <w:rPr>
          <w:rFonts w:ascii="Times New Roman" w:hAnsi="Times New Roman" w:eastAsia="Times New Roman" w:cs="Times New Roman"/>
          <w:color w:val="0d0d0d" w:themeColor="text1" w:themeTint="F2"/>
          <w:sz w:val="24"/>
          <w:szCs w:val="24"/>
        </w:rPr>
        <w:t xml:space="preserve">астроек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задания на проверку документа и ввод поручений (ознакомлений) после з</w:t>
      </w:r>
      <w:r>
        <w:rPr>
          <w:rFonts w:ascii="Times New Roman" w:hAnsi="Times New Roman" w:eastAsia="Times New Roman" w:cs="Times New Roman"/>
          <w:color w:val="0d0d0d" w:themeColor="text1" w:themeTint="F2"/>
          <w:sz w:val="24"/>
          <w:szCs w:val="24"/>
        </w:rPr>
        <w:t xml:space="preserve">авершения этапов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автоматической рассылки поручений и ознакомлений пользователя</w:t>
      </w:r>
      <w:r>
        <w:rPr>
          <w:rFonts w:ascii="Times New Roman" w:hAnsi="Times New Roman" w:eastAsia="Times New Roman" w:cs="Times New Roman"/>
          <w:color w:val="0d0d0d" w:themeColor="text1" w:themeTint="F2"/>
          <w:sz w:val="24"/>
          <w:szCs w:val="24"/>
        </w:rPr>
        <w:t xml:space="preserve">м после регистрации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подписания документов простой электронной подписью при бумажном подписании и усиленной электронной подписью при электронном подписании;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нанесения штампа электронной подписи на визуальное представление д</w:t>
      </w:r>
      <w:r>
        <w:rPr>
          <w:rFonts w:ascii="Times New Roman" w:hAnsi="Times New Roman" w:eastAsia="Times New Roman" w:cs="Times New Roman"/>
          <w:color w:val="0d0d0d" w:themeColor="text1" w:themeTint="F2"/>
          <w:sz w:val="24"/>
          <w:szCs w:val="24"/>
        </w:rPr>
        <w:t xml:space="preserve">окумента после его подписания;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авторегистрации документов с автоматическим присвоением регистрационного номера в соответствии с на</w:t>
      </w:r>
      <w:r>
        <w:rPr>
          <w:rFonts w:ascii="Times New Roman" w:hAnsi="Times New Roman" w:eastAsia="Times New Roman" w:cs="Times New Roman"/>
          <w:color w:val="0d0d0d" w:themeColor="text1" w:themeTint="F2"/>
          <w:sz w:val="24"/>
          <w:szCs w:val="24"/>
        </w:rPr>
        <w:t xml:space="preserve">стройками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дополнительных согласующих с возможностью управления данной функцией средствами н</w:t>
      </w:r>
      <w:r>
        <w:rPr>
          <w:rFonts w:ascii="Times New Roman" w:hAnsi="Times New Roman" w:eastAsia="Times New Roman" w:cs="Times New Roman"/>
          <w:color w:val="0d0d0d" w:themeColor="text1" w:themeTint="F2"/>
          <w:sz w:val="24"/>
          <w:szCs w:val="24"/>
        </w:rPr>
        <w:t xml:space="preserve">астройки процесса согласования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«Приказы, распоряжения, решения»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«С</w:t>
      </w:r>
      <w:r>
        <w:rPr>
          <w:rFonts w:ascii="Times New Roman" w:hAnsi="Times New Roman" w:eastAsia="Times New Roman" w:cs="Times New Roman"/>
          <w:b/>
          <w:bCs/>
          <w:sz w:val="24"/>
          <w:szCs w:val="24"/>
        </w:rPr>
        <w:t xml:space="preserve">лужебные записки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«Служебные записки»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документа «Служебная записка» для создания, регистрации и обработки внутренней документации Общества, в том числе заявл</w:t>
      </w:r>
      <w:r>
        <w:rPr>
          <w:rFonts w:ascii="Times New Roman" w:hAnsi="Times New Roman" w:eastAsia="Times New Roman" w:cs="Times New Roman"/>
          <w:color w:val="0d0d0d" w:themeColor="text1" w:themeTint="F2"/>
          <w:sz w:val="24"/>
          <w:szCs w:val="24"/>
        </w:rPr>
        <w:t xml:space="preserve">ений работников и пенсионеров;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служебной записки через модуль «Делопроизводство», панель действий</w:t>
      </w:r>
      <w:r>
        <w:rPr>
          <w:rFonts w:ascii="Times New Roman" w:hAnsi="Times New Roman" w:eastAsia="Times New Roman" w:cs="Times New Roman"/>
          <w:color w:val="0d0d0d" w:themeColor="text1" w:themeTint="F2"/>
          <w:sz w:val="24"/>
          <w:szCs w:val="24"/>
        </w:rPr>
        <w:t xml:space="preserve"> и список «Служебные записки»;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служебных записок с использованием шаблонов документов, размещенных в СЭД;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выбора видов документов «СЗ Служебная записка», «СЗ Служебная записка между администрацией и филиалами» и «СЗ Заявление работника и пенсионера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маршрута обработки служебной записки, включающего создание, согласование, подписание, автоматическую регистрацию, направление адресатам, рассмотрение, исполнение и ознакомление;</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задачи «Согласование по процесс</w:t>
      </w:r>
      <w:r>
        <w:rPr>
          <w:rFonts w:ascii="Times New Roman" w:hAnsi="Times New Roman" w:eastAsia="Times New Roman" w:cs="Times New Roman"/>
          <w:color w:val="0d0d0d" w:themeColor="text1" w:themeTint="F2"/>
          <w:sz w:val="24"/>
          <w:szCs w:val="24"/>
        </w:rPr>
        <w:t xml:space="preserve">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служебных записок с нанесением штампа электронной подписи </w:t>
      </w:r>
      <w:r>
        <w:rPr>
          <w:rFonts w:ascii="Times New Roman" w:hAnsi="Times New Roman" w:eastAsia="Times New Roman" w:cs="Times New Roman"/>
          <w:color w:val="0d0d0d" w:themeColor="text1" w:themeTint="F2"/>
          <w:sz w:val="24"/>
          <w:szCs w:val="24"/>
        </w:rPr>
        <w:t xml:space="preserve">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сценария авторегистрации с автоматическим присвоением регистрационного номера в соответствии с настройками журнала регистрации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направления служебной записки на рассмотрение после завершения этапа подписания с возможностью подготовки ассистентом проекта резолюции;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«Служебные записки» с возможностью поиска</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и фильтрации;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w:t>
      </w:r>
      <w:r>
        <w:rPr>
          <w:rFonts w:ascii="Times New Roman" w:hAnsi="Times New Roman" w:eastAsia="Times New Roman" w:cs="Times New Roman"/>
          <w:color w:val="0d0d0d" w:themeColor="text1" w:themeTint="F2"/>
          <w:sz w:val="24"/>
          <w:szCs w:val="24"/>
        </w:rPr>
        <w:t xml:space="preserve">авочника «Рубрики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ролей участников бизнес-процесса в соответствии с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автоматической сквозной нумерации документов вида «</w:t>
      </w:r>
      <w:r>
        <w:rPr>
          <w:rFonts w:ascii="PT Astra Serif" w:hAnsi="PT Astra Serif" w:eastAsia="PT Astra Serif" w:cs="PT Astra Serif"/>
        </w:rPr>
        <w:t xml:space="preserve">СЗ Заявление работника и пенсионера Общества</w:t>
      </w:r>
      <w:r>
        <w:rPr>
          <w:rFonts w:ascii="Times New Roman" w:hAnsi="Times New Roman" w:eastAsia="Times New Roman" w:cs="Times New Roman"/>
          <w:color w:val="0d0d0d" w:themeColor="text1" w:themeTint="F2"/>
          <w:sz w:val="24"/>
          <w:szCs w:val="24"/>
        </w:rPr>
        <w:t xml:space="preserve">» и в пределах кале</w:t>
      </w:r>
      <w:r>
        <w:rPr>
          <w:rFonts w:ascii="Times New Roman" w:hAnsi="Times New Roman" w:eastAsia="Times New Roman" w:cs="Times New Roman"/>
          <w:color w:val="0d0d0d" w:themeColor="text1" w:themeTint="F2"/>
          <w:sz w:val="24"/>
          <w:szCs w:val="24"/>
        </w:rPr>
        <w:t xml:space="preserve">ндарного года;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создания подзадачи дополнительному согласующему вместо добавления дополнительного согласующего</w:t>
      </w:r>
      <w:r>
        <w:rPr>
          <w:rFonts w:ascii="Times New Roman" w:hAnsi="Times New Roman" w:eastAsia="Times New Roman" w:cs="Times New Roman"/>
          <w:color w:val="0d0d0d" w:themeColor="text1" w:themeTint="F2"/>
          <w:sz w:val="24"/>
          <w:szCs w:val="24"/>
        </w:rPr>
        <w:t xml:space="preserve"> перед этапом «Подписание ГД»;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«Служебная записка»,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Коллегиальные органы, повестки совещаний, протоколы</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«Коллегиальные органы, повестки совещаний, протоколы»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модуля «Совещания» для автоматизации процессов подг</w:t>
      </w:r>
      <w:r>
        <w:rPr>
          <w:rFonts w:ascii="Times New Roman" w:hAnsi="Times New Roman" w:eastAsia="Times New Roman" w:cs="Times New Roman"/>
          <w:color w:val="0d0d0d" w:themeColor="text1" w:themeTint="F2"/>
          <w:sz w:val="24"/>
          <w:szCs w:val="24"/>
        </w:rPr>
        <w:t xml:space="preserve">отовки и проведения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«Коллегиальный орган» с возможностью ведения реестра коллегиальных органов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«Совещание», «Повестка совещания» и «Протокол совещания» с обеспечением взаимосвязи между ними;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карточек «Совещание», «Повестка совещания» и «Протокол совещания» средствами модуля «Совещания» и панели д</w:t>
      </w:r>
      <w:r>
        <w:rPr>
          <w:rFonts w:ascii="Times New Roman" w:hAnsi="Times New Roman" w:eastAsia="Times New Roman" w:cs="Times New Roman"/>
          <w:color w:val="0d0d0d" w:themeColor="text1" w:themeTint="F2"/>
          <w:sz w:val="24"/>
          <w:szCs w:val="24"/>
        </w:rPr>
        <w:t xml:space="preserve">ействий;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создания поручений на основании протокола совещания с последующей</w:t>
      </w:r>
      <w:r>
        <w:rPr>
          <w:rFonts w:ascii="Times New Roman" w:hAnsi="Times New Roman" w:eastAsia="Times New Roman" w:cs="Times New Roman"/>
          <w:color w:val="0d0d0d" w:themeColor="text1" w:themeTint="F2"/>
          <w:sz w:val="24"/>
          <w:szCs w:val="24"/>
        </w:rPr>
        <w:t xml:space="preserve"> передачей поручений в работу;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контроля исполнения поручений, сформирова</w:t>
      </w:r>
      <w:r>
        <w:rPr>
          <w:rFonts w:ascii="Times New Roman" w:hAnsi="Times New Roman" w:eastAsia="Times New Roman" w:cs="Times New Roman"/>
          <w:color w:val="0d0d0d" w:themeColor="text1" w:themeTint="F2"/>
          <w:sz w:val="24"/>
          <w:szCs w:val="24"/>
        </w:rPr>
        <w:t xml:space="preserve">нных по результатам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журнала нумерац</w:t>
      </w:r>
      <w:r>
        <w:rPr>
          <w:rFonts w:ascii="Times New Roman" w:hAnsi="Times New Roman" w:eastAsia="Times New Roman" w:cs="Times New Roman"/>
          <w:color w:val="0d0d0d" w:themeColor="text1" w:themeTint="F2"/>
          <w:sz w:val="24"/>
          <w:szCs w:val="24"/>
        </w:rPr>
        <w:t xml:space="preserve">ии коллегиальных органов;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и нумерации по</w:t>
      </w:r>
      <w:r>
        <w:rPr>
          <w:rFonts w:ascii="Times New Roman" w:hAnsi="Times New Roman" w:eastAsia="Times New Roman" w:cs="Times New Roman"/>
          <w:color w:val="0d0d0d" w:themeColor="text1" w:themeTint="F2"/>
          <w:sz w:val="24"/>
          <w:szCs w:val="24"/>
        </w:rPr>
        <w:t xml:space="preserve">весток и протоколов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«Коллегиальные органы» с возможност</w:t>
      </w:r>
      <w:r>
        <w:rPr>
          <w:rFonts w:ascii="Times New Roman" w:hAnsi="Times New Roman" w:eastAsia="Times New Roman" w:cs="Times New Roman"/>
          <w:color w:val="0d0d0d" w:themeColor="text1" w:themeTint="F2"/>
          <w:sz w:val="24"/>
          <w:szCs w:val="24"/>
        </w:rPr>
        <w:t xml:space="preserve">ью поиска и фильтрации данных;</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справочников «Тип коллегиального органа» и «Вид</w:t>
      </w:r>
      <w:r>
        <w:rPr>
          <w:rFonts w:ascii="Times New Roman" w:hAnsi="Times New Roman" w:eastAsia="Times New Roman" w:cs="Times New Roman"/>
          <w:color w:val="0d0d0d" w:themeColor="text1" w:themeTint="F2"/>
          <w:sz w:val="24"/>
          <w:szCs w:val="24"/>
        </w:rPr>
        <w:t xml:space="preserve"> коллегиального органа»;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реестра совещаний с контролем состояния подготовки с</w:t>
      </w:r>
      <w:r>
        <w:rPr>
          <w:rFonts w:ascii="Times New Roman" w:hAnsi="Times New Roman" w:eastAsia="Times New Roman" w:cs="Times New Roman"/>
          <w:color w:val="0d0d0d" w:themeColor="text1" w:themeTint="F2"/>
          <w:sz w:val="24"/>
          <w:szCs w:val="24"/>
        </w:rPr>
        <w:t xml:space="preserve">овещаний и исполнения решений;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разграничения прав доступа к карточкам коллегиальных органов, совещаний, повесток и протоколов в соответствии с ролями пользователей;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фонового процесса актуализации состава коллегиальных органов с автоматическим у</w:t>
      </w:r>
      <w:r>
        <w:rPr>
          <w:rFonts w:ascii="Times New Roman" w:hAnsi="Times New Roman" w:eastAsia="Times New Roman" w:cs="Times New Roman"/>
          <w:color w:val="0d0d0d" w:themeColor="text1" w:themeTint="F2"/>
          <w:sz w:val="24"/>
          <w:szCs w:val="24"/>
        </w:rPr>
        <w:t xml:space="preserve">ведомлением ответственных лиц;</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фонового процесса контроля сроков действия временных коллегиальных органов и автоматического уведомления о необходимо</w:t>
      </w:r>
      <w:r>
        <w:rPr>
          <w:rFonts w:ascii="Times New Roman" w:hAnsi="Times New Roman" w:eastAsia="Times New Roman" w:cs="Times New Roman"/>
          <w:color w:val="0d0d0d" w:themeColor="text1" w:themeTint="F2"/>
          <w:sz w:val="24"/>
          <w:szCs w:val="24"/>
        </w:rPr>
        <w:t xml:space="preserve">сти завершения их деятельности;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поэтапного выбора согласующих в карточке задачи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выбора способа подписания протокола совещания (бумажный/электронный) с запуском соответствующего бизнес-процесса;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общего сценария подписания документов: при бумажном подписании — направление задания ассистенту (помощнику руководителя), при электронном подписании — непосредственное направление задания подписанту;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«Коллегиальные орган, протокол совещаний, повестка» предусмотренных утвержденным Описанием автоматизируемых функций и решениями, принятыми по результатам предварительных испытаний.</w:t>
      </w:r>
      <w:r/>
    </w:p>
    <w:p>
      <w:pPr>
        <w:ind w:left="0" w:firstLine="0"/>
        <w:jc w:val="both"/>
        <w:spacing w:before="0" w:beforeAutospacing="0" w:after="0" w:afterAutospacing="0" w:line="240" w:lineRule="auto"/>
      </w:pPr>
      <w:r>
        <w:rPr>
          <w:highlight w:val="none"/>
        </w:rPr>
      </w:r>
      <w:r>
        <w:rPr>
          <w:highlight w:val="none"/>
        </w:rPr>
      </w: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Доверенности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«Доверенности»</w:t>
      </w:r>
      <w:r>
        <w:t xml:space="preserve">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процессов подготовки бумажных и машиночитаемых доверенностей с использованием шаблонов документов и возможностью создания документов из файлов;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обработки доверенностей, включающего создание, согласование, подписание, регистрацию, выдачу доверенности, подтверждение выдачи</w:t>
      </w:r>
      <w:r>
        <w:rPr>
          <w:rFonts w:ascii="Times New Roman" w:hAnsi="Times New Roman" w:eastAsia="Times New Roman" w:cs="Times New Roman"/>
          <w:color w:val="0d0d0d" w:themeColor="text1" w:themeTint="F2"/>
          <w:sz w:val="24"/>
          <w:szCs w:val="24"/>
        </w:rPr>
        <w:t xml:space="preserve"> и контроль срока ее действия;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согласования доверенностей с использованием задачи «Согласование по процессу», обеспечивающего последовательное и параллельное согласование документа в соответствии с устано</w:t>
      </w:r>
      <w:r>
        <w:rPr>
          <w:rFonts w:ascii="Times New Roman" w:hAnsi="Times New Roman" w:eastAsia="Times New Roman" w:cs="Times New Roman"/>
          <w:color w:val="0d0d0d" w:themeColor="text1" w:themeTint="F2"/>
          <w:sz w:val="24"/>
          <w:szCs w:val="24"/>
        </w:rPr>
        <w:t xml:space="preserve">вленными этапами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доверенностей простой электронной подписью при бумажном подписании и усиленной электронной подписью для машиночитаемых доверенностей с нанесением штампа электронной подписи на визуа</w:t>
      </w:r>
      <w:r>
        <w:rPr>
          <w:rFonts w:ascii="Times New Roman" w:hAnsi="Times New Roman" w:eastAsia="Times New Roman" w:cs="Times New Roman"/>
          <w:color w:val="0d0d0d" w:themeColor="text1" w:themeTint="F2"/>
          <w:sz w:val="24"/>
          <w:szCs w:val="24"/>
        </w:rPr>
        <w:t xml:space="preserve">льное представление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регистрации доверенностей с использованием отдельных журналов регистрации для доверенностей и</w:t>
      </w:r>
      <w:r>
        <w:rPr>
          <w:rFonts w:ascii="Times New Roman" w:hAnsi="Times New Roman" w:eastAsia="Times New Roman" w:cs="Times New Roman"/>
          <w:color w:val="0d0d0d" w:themeColor="text1" w:themeTint="F2"/>
          <w:sz w:val="24"/>
          <w:szCs w:val="24"/>
        </w:rPr>
        <w:t xml:space="preserve"> машиночитаемых доверенностей;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реестра доверенностей с возможностью поиска, фильтрации, и контроля сроков действия доверенностей;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уведомления участников бизнес-процесса о приближении окончания срока действия доверенности с возможностью настройки срока предварительного уведомления;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выдачи бумажных доверенностей, включая фиксацию даты выдачи, получателя, необходимости возврата, срока возврата и даты фа</w:t>
      </w:r>
      <w:r>
        <w:rPr>
          <w:rFonts w:ascii="Times New Roman" w:hAnsi="Times New Roman" w:eastAsia="Times New Roman" w:cs="Times New Roman"/>
          <w:color w:val="0d0d0d" w:themeColor="text1" w:themeTint="F2"/>
          <w:sz w:val="24"/>
          <w:szCs w:val="24"/>
        </w:rPr>
        <w:t xml:space="preserve">ктического возврата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поэтапного согласования с возможностью выбора согласующих при отправке задачи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визирующих посредством возврата документа на доработку;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«Доверенность»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Регламентирующие документы</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«Регламентирующие документы»</w:t>
      </w:r>
      <w:r>
        <w:t xml:space="preserve"> Исполнитель должен обеспечить</w:t>
      </w:r>
      <w:r>
        <w:t xml:space="preserve">:</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процессов создания, согласования, подписания, регистрации, хранения, поиска и актуализации регламентирующих документов Общества с использованием утвержденных шаблонов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«Регламентирующий документ» из модуля «Делопроизводство», панели действий, списка «Регламентирующие документы», а также из карточки согласов</w:t>
      </w:r>
      <w:r>
        <w:rPr>
          <w:rFonts w:ascii="Times New Roman" w:hAnsi="Times New Roman" w:eastAsia="Times New Roman" w:cs="Times New Roman"/>
          <w:color w:val="0d0d0d" w:themeColor="text1" w:themeTint="F2"/>
          <w:sz w:val="24"/>
          <w:szCs w:val="24"/>
        </w:rPr>
        <w:t xml:space="preserve">анного и подписанного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с исп</w:t>
      </w:r>
      <w:r>
        <w:rPr>
          <w:rFonts w:ascii="Times New Roman" w:hAnsi="Times New Roman" w:eastAsia="Times New Roman" w:cs="Times New Roman"/>
          <w:color w:val="0d0d0d" w:themeColor="text1" w:themeTint="F2"/>
          <w:sz w:val="24"/>
          <w:szCs w:val="24"/>
        </w:rPr>
        <w:t xml:space="preserve">ользованием шаблонов и файлов;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регламентирующих документов в соответствии с ОАФ, включая должностные инструкции, положения, операционные инстр</w:t>
      </w:r>
      <w:r>
        <w:rPr>
          <w:rFonts w:ascii="Times New Roman" w:hAnsi="Times New Roman" w:eastAsia="Times New Roman" w:cs="Times New Roman"/>
          <w:color w:val="0d0d0d" w:themeColor="text1" w:themeTint="F2"/>
          <w:sz w:val="24"/>
          <w:szCs w:val="24"/>
        </w:rPr>
        <w:t xml:space="preserve">укции и нормативные документы;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регламентирующих документов с ведением отдельных журналов по видам документов</w:t>
      </w:r>
      <w:r>
        <w:rPr>
          <w:rFonts w:ascii="Times New Roman" w:hAnsi="Times New Roman" w:eastAsia="Times New Roman" w:cs="Times New Roman"/>
          <w:color w:val="0d0d0d" w:themeColor="text1" w:themeTint="F2"/>
          <w:sz w:val="24"/>
          <w:szCs w:val="24"/>
        </w:rPr>
        <w:t xml:space="preserve"> для администрации и филиалов;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«Регламентирующий документ» с возможностью поиска, фильтрации и формирования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механизмов поиска и фильтрации по виду документа, организации, подразделению, ответственному, куратору и периоду регистрации (создания) докумен</w:t>
      </w:r>
      <w:r>
        <w:rPr>
          <w:rFonts w:ascii="Times New Roman" w:hAnsi="Times New Roman" w:eastAsia="Times New Roman" w:cs="Times New Roman"/>
          <w:color w:val="0d0d0d" w:themeColor="text1" w:themeTint="F2"/>
          <w:sz w:val="24"/>
          <w:szCs w:val="24"/>
        </w:rPr>
        <w:t xml:space="preserve">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ролей пользователей для работы с регламентирующими документами в соответствии с утвержденным Описа</w:t>
      </w:r>
      <w:r>
        <w:rPr>
          <w:rFonts w:ascii="Times New Roman" w:hAnsi="Times New Roman" w:eastAsia="Times New Roman" w:cs="Times New Roman"/>
          <w:color w:val="0d0d0d" w:themeColor="text1" w:themeTint="F2"/>
          <w:sz w:val="24"/>
          <w:szCs w:val="24"/>
        </w:rPr>
        <w:t xml:space="preserve">нием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формирования задания на создание карточки «Нормативный документ» при выборе рубрики «Нормативный документ» в процессе согласования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автоматической передачи задания на размещение файла нормативного документа в карточке «Нормативный документ» после регистрации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выбора начала нумерации нормативных документов, внесенных в систему, с заданного номера;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«Владелец процесса» и связанных реквизитов карточки «Нормативный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переноса данных из карточки «Приказ» в карточку «Нормативный документ» в соответствии с утвержденным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сопоставления полей электронной библиотеки с полями карточки регламентирующего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заполнения поля «Ответственный» для документов вида «Нормативный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«Нормативный документ» из карточки «Приказ».</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Производственный документ и Документ</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бизнес-процессов </w:t>
      </w:r>
      <w:r>
        <w:t xml:space="preserve">«Производственный документ»</w:t>
      </w:r>
      <w:r>
        <w:t xml:space="preserve"> и </w:t>
      </w:r>
      <w:r>
        <w:t xml:space="preserve">«Документ»</w:t>
      </w:r>
      <w:r>
        <w:t xml:space="preserve">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подготовки, согласования, подписания, регистрации и исполнения документов видов «Производст</w:t>
      </w:r>
      <w:r>
        <w:rPr>
          <w:rFonts w:ascii="Times New Roman" w:hAnsi="Times New Roman" w:eastAsia="Times New Roman" w:cs="Times New Roman"/>
          <w:color w:val="0d0d0d" w:themeColor="text1" w:themeTint="F2"/>
          <w:sz w:val="24"/>
          <w:szCs w:val="24"/>
        </w:rPr>
        <w:t xml:space="preserve">венный документ» и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документов «Производственный документ» и «Документ» с использованием базо</w:t>
      </w:r>
      <w:r>
        <w:rPr>
          <w:rFonts w:ascii="Times New Roman" w:hAnsi="Times New Roman" w:eastAsia="Times New Roman" w:cs="Times New Roman"/>
          <w:color w:val="0d0d0d" w:themeColor="text1" w:themeTint="F2"/>
          <w:sz w:val="24"/>
          <w:szCs w:val="24"/>
        </w:rPr>
        <w:t xml:space="preserve">вого типа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с использованием шаблонов, файлов и ска</w:t>
      </w:r>
      <w:r>
        <w:rPr>
          <w:rFonts w:ascii="Times New Roman" w:hAnsi="Times New Roman" w:eastAsia="Times New Roman" w:cs="Times New Roman"/>
          <w:color w:val="0d0d0d" w:themeColor="text1" w:themeTint="F2"/>
          <w:sz w:val="24"/>
          <w:szCs w:val="24"/>
        </w:rPr>
        <w:t xml:space="preserve">нирования бумажных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документо</w:t>
      </w:r>
      <w:r>
        <w:rPr>
          <w:rFonts w:ascii="Times New Roman" w:hAnsi="Times New Roman" w:eastAsia="Times New Roman" w:cs="Times New Roman"/>
          <w:color w:val="0d0d0d" w:themeColor="text1" w:themeTint="F2"/>
          <w:sz w:val="24"/>
          <w:szCs w:val="24"/>
        </w:rPr>
        <w:t xml:space="preserve">в на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w:t>
      </w:r>
      <w:r>
        <w:rPr>
          <w:rFonts w:ascii="Times New Roman" w:hAnsi="Times New Roman" w:eastAsia="Times New Roman" w:cs="Times New Roman"/>
          <w:color w:val="0d0d0d" w:themeColor="text1" w:themeTint="F2"/>
          <w:sz w:val="24"/>
          <w:szCs w:val="24"/>
        </w:rPr>
        <w:t xml:space="preserve">вления документа на доработку;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 </w:t>
      </w:r>
      <w:r>
        <w:rPr>
          <w:rFonts w:ascii="Times New Roman" w:hAnsi="Times New Roman" w:eastAsia="Times New Roman" w:cs="Times New Roman"/>
          <w:color w:val="0d0d0d" w:themeColor="text1" w:themeTint="F2"/>
          <w:sz w:val="24"/>
          <w:szCs w:val="24"/>
        </w:rPr>
        <w:t xml:space="preserve">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регистрации документов с использованием журналов регистрации в соответствии с установ</w:t>
      </w:r>
      <w:r>
        <w:rPr>
          <w:rFonts w:ascii="Times New Roman" w:hAnsi="Times New Roman" w:eastAsia="Times New Roman" w:cs="Times New Roman"/>
          <w:color w:val="0d0d0d" w:themeColor="text1" w:themeTint="F2"/>
          <w:sz w:val="24"/>
          <w:szCs w:val="24"/>
        </w:rPr>
        <w:t xml:space="preserve">ленными правилами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контроля исполнения документов и отображения статусов исп</w:t>
      </w:r>
      <w:r>
        <w:rPr>
          <w:rFonts w:ascii="Times New Roman" w:hAnsi="Times New Roman" w:eastAsia="Times New Roman" w:cs="Times New Roman"/>
          <w:color w:val="0d0d0d" w:themeColor="text1" w:themeTint="F2"/>
          <w:sz w:val="24"/>
          <w:szCs w:val="24"/>
        </w:rPr>
        <w:t xml:space="preserve">олнения и контроля исполнения;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выдачи бумажных документов с фиксацией сведений о выдаче, возврате</w:t>
      </w:r>
      <w:r>
        <w:rPr>
          <w:rFonts w:ascii="Times New Roman" w:hAnsi="Times New Roman" w:eastAsia="Times New Roman" w:cs="Times New Roman"/>
          <w:color w:val="0d0d0d" w:themeColor="text1" w:themeTint="F2"/>
          <w:sz w:val="24"/>
          <w:szCs w:val="24"/>
        </w:rPr>
        <w:t xml:space="preserve"> и сроках возврата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связей меж</w:t>
      </w:r>
      <w:r>
        <w:rPr>
          <w:rFonts w:ascii="Times New Roman" w:hAnsi="Times New Roman" w:eastAsia="Times New Roman" w:cs="Times New Roman"/>
          <w:color w:val="0d0d0d" w:themeColor="text1" w:themeTint="F2"/>
          <w:sz w:val="24"/>
          <w:szCs w:val="24"/>
        </w:rPr>
        <w:t xml:space="preserve">ду документами и приложениями;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ведения исто</w:t>
      </w:r>
      <w:r>
        <w:rPr>
          <w:rFonts w:ascii="Times New Roman" w:hAnsi="Times New Roman" w:eastAsia="Times New Roman" w:cs="Times New Roman"/>
          <w:color w:val="0d0d0d" w:themeColor="text1" w:themeTint="F2"/>
          <w:sz w:val="24"/>
          <w:szCs w:val="24"/>
        </w:rPr>
        <w:t xml:space="preserve">рии обработки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поиска, фильтрации и формирования перечня документов с использованием справочников и журналов регистрации, предусмотренных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Технические задания, Заключения ЭТС</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бизнес-процессов </w:t>
      </w:r>
      <w:r>
        <w:t xml:space="preserve">«Техническое задание»</w:t>
      </w:r>
      <w:r>
        <w:t xml:space="preserve"> и </w:t>
      </w:r>
      <w:r>
        <w:t xml:space="preserve">«Заключение экспертно-технического совета»</w:t>
      </w:r>
      <w:r>
        <w:t xml:space="preserve">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подготовки, согласования, подписания и регистрации документов типов «Техническое задание» и «Заключение 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документов «Техническое задание» и «Заключение </w:t>
      </w:r>
      <w:r>
        <w:rPr>
          <w:rFonts w:ascii="Times New Roman" w:hAnsi="Times New Roman" w:eastAsia="Times New Roman" w:cs="Times New Roman"/>
          <w:color w:val="0d0d0d" w:themeColor="text1" w:themeTint="F2"/>
          <w:sz w:val="24"/>
          <w:szCs w:val="24"/>
        </w:rPr>
        <w:t xml:space="preserve">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модуля «Делопроизводство», панели действий и соответствующих списков до</w:t>
      </w:r>
      <w:r>
        <w:rPr>
          <w:rFonts w:ascii="Times New Roman" w:hAnsi="Times New Roman" w:eastAsia="Times New Roman" w:cs="Times New Roman"/>
          <w:color w:val="0d0d0d" w:themeColor="text1" w:themeTint="F2"/>
          <w:sz w:val="24"/>
          <w:szCs w:val="24"/>
        </w:rPr>
        <w:t xml:space="preserve">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на основании шаблонов, с автоматическим переносом реквизи</w:t>
      </w:r>
      <w:r>
        <w:rPr>
          <w:rFonts w:ascii="Times New Roman" w:hAnsi="Times New Roman" w:eastAsia="Times New Roman" w:cs="Times New Roman"/>
          <w:color w:val="0d0d0d" w:themeColor="text1" w:themeTint="F2"/>
          <w:sz w:val="24"/>
          <w:szCs w:val="24"/>
        </w:rPr>
        <w:t xml:space="preserve">тов карточки в текст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файлов, а также копированием существующих документов с сохранени</w:t>
      </w:r>
      <w:r>
        <w:rPr>
          <w:rFonts w:ascii="Times New Roman" w:hAnsi="Times New Roman" w:eastAsia="Times New Roman" w:cs="Times New Roman"/>
          <w:color w:val="0d0d0d" w:themeColor="text1" w:themeTint="F2"/>
          <w:sz w:val="24"/>
          <w:szCs w:val="24"/>
        </w:rPr>
        <w:t xml:space="preserve">ем реквизитов карточки;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w:t>
      </w:r>
      <w:r>
        <w:rPr>
          <w:rFonts w:ascii="Times New Roman" w:hAnsi="Times New Roman" w:eastAsia="Times New Roman" w:cs="Times New Roman"/>
          <w:color w:val="0d0d0d" w:themeColor="text1" w:themeTint="F2"/>
          <w:sz w:val="24"/>
          <w:szCs w:val="24"/>
        </w:rPr>
        <w:t xml:space="preserve">ов на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направления документа на доработку и добавления дополнительных согласующих в соответствии с нас</w:t>
      </w:r>
      <w:r>
        <w:rPr>
          <w:rFonts w:ascii="Times New Roman" w:hAnsi="Times New Roman" w:eastAsia="Times New Roman" w:cs="Times New Roman"/>
          <w:color w:val="0d0d0d" w:themeColor="text1" w:themeTint="F2"/>
          <w:sz w:val="24"/>
          <w:szCs w:val="24"/>
        </w:rPr>
        <w:t xml:space="preserve">тройками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w:t>
      </w:r>
      <w:r>
        <w:rPr>
          <w:rFonts w:ascii="Times New Roman" w:hAnsi="Times New Roman" w:eastAsia="Times New Roman" w:cs="Times New Roman"/>
          <w:color w:val="0d0d0d" w:themeColor="text1" w:themeTint="F2"/>
          <w:sz w:val="24"/>
          <w:szCs w:val="24"/>
        </w:rPr>
        <w:t xml:space="preserve"> 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документов «ТЗ Технического управления», «ТЗ Службы корпоративной защиты» и «Заключение </w:t>
      </w:r>
      <w:r>
        <w:rPr>
          <w:rFonts w:ascii="Times New Roman" w:hAnsi="Times New Roman" w:eastAsia="Times New Roman" w:cs="Times New Roman"/>
          <w:color w:val="0d0d0d" w:themeColor="text1" w:themeTint="F2"/>
          <w:sz w:val="24"/>
          <w:szCs w:val="24"/>
        </w:rPr>
        <w:t xml:space="preserve">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групп регистрации документов Технического управления и Службы корпорати</w:t>
      </w:r>
      <w:r>
        <w:rPr>
          <w:rFonts w:ascii="Times New Roman" w:hAnsi="Times New Roman" w:eastAsia="Times New Roman" w:cs="Times New Roman"/>
          <w:color w:val="0d0d0d" w:themeColor="text1" w:themeTint="F2"/>
          <w:sz w:val="24"/>
          <w:szCs w:val="24"/>
        </w:rPr>
        <w:t xml:space="preserve">вной защиты;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для технических заданий Технического управления, технических заданий Службы корпоративной защиты и заключений</w:t>
      </w:r>
      <w:r>
        <w:rPr>
          <w:rFonts w:ascii="Times New Roman" w:hAnsi="Times New Roman" w:eastAsia="Times New Roman" w:cs="Times New Roman"/>
          <w:color w:val="0d0d0d" w:themeColor="text1" w:themeTint="F2"/>
          <w:sz w:val="24"/>
          <w:szCs w:val="24"/>
        </w:rPr>
        <w:t xml:space="preserve"> 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справочников «Техническое задание» и «Заключение экспертно-технического совета» с возможностью поиска, фильтрации, формирования</w:t>
      </w:r>
      <w:r>
        <w:rPr>
          <w:rFonts w:ascii="Times New Roman" w:hAnsi="Times New Roman" w:eastAsia="Times New Roman" w:cs="Times New Roman"/>
          <w:color w:val="0d0d0d" w:themeColor="text1" w:themeTint="F2"/>
          <w:sz w:val="24"/>
          <w:szCs w:val="24"/>
        </w:rPr>
        <w:t xml:space="preserve"> и печати журналов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и доработок в соответствии с Опис</w:t>
      </w:r>
      <w:r>
        <w:rPr>
          <w:rFonts w:ascii="Times New Roman" w:hAnsi="Times New Roman" w:eastAsia="Times New Roman" w:cs="Times New Roman"/>
          <w:color w:val="0d0d0d" w:themeColor="text1" w:themeTint="F2"/>
          <w:sz w:val="24"/>
          <w:szCs w:val="24"/>
        </w:rPr>
        <w:t xml:space="preserve">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Коллективный договор</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«Коллективный договор»</w:t>
      </w:r>
      <w:r>
        <w:t xml:space="preserve"> Исполнитель должен обеспечить:</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подготовки, согласования, подписания и регистрации коллективного договора;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документа «Коллективный договор» с размещением документов в отдельном ре</w:t>
      </w:r>
      <w:r>
        <w:rPr>
          <w:rFonts w:ascii="Times New Roman" w:hAnsi="Times New Roman" w:eastAsia="Times New Roman" w:cs="Times New Roman"/>
          <w:color w:val="0d0d0d" w:themeColor="text1" w:themeTint="F2"/>
          <w:sz w:val="24"/>
          <w:szCs w:val="24"/>
        </w:rPr>
        <w:t xml:space="preserve">естре «Коллективный договор»;</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модуля «Делопроизводство», панели действий и</w:t>
      </w:r>
      <w:r>
        <w:rPr>
          <w:rFonts w:ascii="Times New Roman" w:hAnsi="Times New Roman" w:eastAsia="Times New Roman" w:cs="Times New Roman"/>
          <w:color w:val="0d0d0d" w:themeColor="text1" w:themeTint="F2"/>
          <w:sz w:val="24"/>
          <w:szCs w:val="24"/>
        </w:rPr>
        <w:t xml:space="preserve"> списка «Коллективный договор»;</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на основании шаблонов, из файлов и посредством сканирован</w:t>
      </w:r>
      <w:r>
        <w:rPr>
          <w:rFonts w:ascii="Times New Roman" w:hAnsi="Times New Roman" w:eastAsia="Times New Roman" w:cs="Times New Roman"/>
          <w:color w:val="0d0d0d" w:themeColor="text1" w:themeTint="F2"/>
          <w:sz w:val="24"/>
          <w:szCs w:val="24"/>
        </w:rPr>
        <w:t xml:space="preserve">ия бумажных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создания документов вида «Доп. соглашение к договору» из карточки коллективного договора с сохра</w:t>
      </w:r>
      <w:r>
        <w:rPr>
          <w:rFonts w:ascii="Times New Roman" w:hAnsi="Times New Roman" w:eastAsia="Times New Roman" w:cs="Times New Roman"/>
          <w:color w:val="0d0d0d" w:themeColor="text1" w:themeTint="F2"/>
          <w:sz w:val="24"/>
          <w:szCs w:val="24"/>
        </w:rPr>
        <w:t xml:space="preserve">нением связи между документами;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документов на согласование по процессу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направления документа на доработку и добавления дополнительных согласующих в соответствии с нас</w:t>
      </w:r>
      <w:r>
        <w:rPr>
          <w:rFonts w:ascii="Times New Roman" w:hAnsi="Times New Roman" w:eastAsia="Times New Roman" w:cs="Times New Roman"/>
          <w:color w:val="0d0d0d" w:themeColor="text1" w:themeTint="F2"/>
          <w:sz w:val="24"/>
          <w:szCs w:val="24"/>
        </w:rPr>
        <w:t xml:space="preserve">тройками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 на визу</w:t>
      </w:r>
      <w:r>
        <w:rPr>
          <w:rFonts w:ascii="Times New Roman" w:hAnsi="Times New Roman" w:eastAsia="Times New Roman" w:cs="Times New Roman"/>
          <w:color w:val="0d0d0d" w:themeColor="text1" w:themeTint="F2"/>
          <w:sz w:val="24"/>
          <w:szCs w:val="24"/>
        </w:rPr>
        <w:t xml:space="preserve">альное представление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документов «Коллективный договор», «Доп. соглашение к</w:t>
      </w:r>
      <w:r>
        <w:rPr>
          <w:rFonts w:ascii="Times New Roman" w:hAnsi="Times New Roman" w:eastAsia="Times New Roman" w:cs="Times New Roman"/>
          <w:color w:val="0d0d0d" w:themeColor="text1" w:themeTint="F2"/>
          <w:sz w:val="24"/>
          <w:szCs w:val="24"/>
        </w:rPr>
        <w:t xml:space="preserve"> договору» и «Протоколы КРСТО»;</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групп регистрации док</w:t>
      </w:r>
      <w:r>
        <w:rPr>
          <w:rFonts w:ascii="Times New Roman" w:hAnsi="Times New Roman" w:eastAsia="Times New Roman" w:cs="Times New Roman"/>
          <w:color w:val="0d0d0d" w:themeColor="text1" w:themeTint="F2"/>
          <w:sz w:val="24"/>
          <w:szCs w:val="24"/>
        </w:rPr>
        <w:t xml:space="preserve">ументов коллективного договора;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коллективного договора, дополнительных соглашений и протоколов КРСТО для администрации и филиалов;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«Коллективный договор» с возможностью поиска, фильтрации, формирования</w:t>
      </w:r>
      <w:r>
        <w:rPr>
          <w:rFonts w:ascii="Times New Roman" w:hAnsi="Times New Roman" w:eastAsia="Times New Roman" w:cs="Times New Roman"/>
          <w:color w:val="0d0d0d" w:themeColor="text1" w:themeTint="F2"/>
          <w:sz w:val="24"/>
          <w:szCs w:val="24"/>
        </w:rPr>
        <w:t xml:space="preserve"> и печати журналов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выгрузки документов с формированием архива, включающего файл документа, PDF-версию со штампом электронной подписи, файлы электронной подписи и приложения к документу;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и доработок в соответствии с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w:t>
      </w:r>
      <w:r>
        <w:rPr>
          <w:rFonts w:ascii="Times New Roman" w:hAnsi="Times New Roman" w:eastAsia="Times New Roman" w:cs="Times New Roman"/>
          <w:b/>
          <w:bCs/>
          <w:sz w:val="24"/>
          <w:szCs w:val="24"/>
        </w:rPr>
        <w:t xml:space="preserve">механизм</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интеграции с промежуточной базой данных</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Механизм </w:t>
      </w:r>
      <w:r>
        <w:t xml:space="preserve">интеграции с промежуточной базой данных</w:t>
      </w:r>
      <w:r>
        <w:t xml:space="preserve"> должен:</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реализован с применением средств прикладной разработки Директум;</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интеграцию с промежуточной базой данных (далее </w:t>
      </w:r>
      <w:r>
        <w:rPr>
          <w:rFonts w:ascii="Times New Roman" w:hAnsi="Times New Roman" w:eastAsia="Times New Roman" w:cs="Times New Roman"/>
          <w:b/>
          <w:bCs/>
          <w:sz w:val="24"/>
          <w:szCs w:val="24"/>
        </w:rPr>
        <w:t xml:space="preserve">–</w:t>
      </w:r>
      <w:r>
        <w:rPr>
          <w:rFonts w:eastAsia="Times New Roman"/>
        </w:rPr>
        <w:t xml:space="preserve"> </w:t>
      </w:r>
      <w:r>
        <w:rPr>
          <w:rFonts w:ascii="Times New Roman" w:hAnsi="Times New Roman" w:eastAsia="Times New Roman" w:cs="Times New Roman"/>
          <w:color w:val="0d0d0d" w:themeColor="text1" w:themeTint="F2"/>
          <w:sz w:val="24"/>
          <w:szCs w:val="24"/>
        </w:rPr>
        <w:t xml:space="preserve">БД) Общества путем настройки интерфейсов взаимодействия с возможностью как ручной, так и автоматической периодической актуализации данных в части</w:t>
      </w:r>
      <w:r>
        <w:rPr>
          <w:rFonts w:ascii="Times New Roman" w:hAnsi="Times New Roman" w:eastAsia="Times New Roman" w:cs="Times New Roman"/>
          <w:color w:val="0d0d0d" w:themeColor="text1" w:themeTint="F2"/>
          <w:sz w:val="24"/>
          <w:szCs w:val="24"/>
        </w:rPr>
        <w:t xml:space="preserve"> в</w:t>
      </w:r>
      <w:r>
        <w:rPr>
          <w:rFonts w:ascii="Times New Roman" w:hAnsi="Times New Roman" w:eastAsia="Times New Roman" w:cs="Times New Roman"/>
          <w:color w:val="0d0d0d" w:themeColor="text1" w:themeTint="F2"/>
          <w:sz w:val="24"/>
          <w:szCs w:val="24"/>
        </w:rPr>
        <w:t xml:space="preserve">едения и актуализации справочников</w:t>
      </w:r>
      <w:r>
        <w:rPr>
          <w:rFonts w:ascii="Times New Roman" w:hAnsi="Times New Roman" w:eastAsia="Times New Roman" w:cs="Times New Roman"/>
          <w:color w:val="0d0d0d" w:themeColor="text1" w:themeTint="F2"/>
          <w:sz w:val="24"/>
          <w:szCs w:val="24"/>
        </w:rPr>
        <w:t xml:space="preserve"> Системы</w:t>
      </w:r>
      <w:r>
        <w:rPr>
          <w:rFonts w:ascii="Times New Roman" w:hAnsi="Times New Roman" w:eastAsia="Times New Roman" w:cs="Times New Roman"/>
          <w:color w:val="0d0d0d" w:themeColor="text1" w:themeTint="F2"/>
          <w:sz w:val="24"/>
          <w:szCs w:val="24"/>
        </w:rPr>
        <w:t xml:space="preserve">, содержащих информацию об </w:t>
      </w:r>
      <w:r>
        <w:rPr>
          <w:rFonts w:ascii="Times New Roman" w:hAnsi="Times New Roman" w:eastAsia="Times New Roman" w:cs="Times New Roman"/>
          <w:color w:val="0d0d0d" w:themeColor="text1" w:themeTint="F2"/>
          <w:sz w:val="24"/>
          <w:szCs w:val="24"/>
        </w:rPr>
        <w:t xml:space="preserve">организационно</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штатной структуре</w:t>
      </w:r>
      <w:r>
        <w:rPr>
          <w:rFonts w:ascii="Times New Roman" w:hAnsi="Times New Roman" w:eastAsia="Times New Roman" w:cs="Times New Roman"/>
          <w:color w:val="0d0d0d" w:themeColor="text1" w:themeTint="F2"/>
          <w:sz w:val="24"/>
          <w:szCs w:val="24"/>
        </w:rPr>
        <w:t xml:space="preserve"> Общества</w:t>
      </w:r>
      <w:r>
        <w:rPr>
          <w:rFonts w:ascii="Times New Roman" w:hAnsi="Times New Roman" w:eastAsia="Times New Roman" w:cs="Times New Roman"/>
          <w:color w:val="0d0d0d" w:themeColor="text1" w:themeTint="F2"/>
          <w:sz w:val="24"/>
          <w:szCs w:val="24"/>
        </w:rPr>
        <w:t xml:space="preserve"> и филиалов</w:t>
      </w:r>
      <w:r>
        <w:rPr>
          <w:rFonts w:ascii="Times New Roman" w:hAnsi="Times New Roman" w:eastAsia="Times New Roman" w:cs="Times New Roman"/>
          <w:color w:val="0d0d0d" w:themeColor="text1" w:themeTint="F2"/>
          <w:sz w:val="24"/>
          <w:szCs w:val="24"/>
        </w:rPr>
        <w:t xml:space="preserve">, должностях, работниках и предоставленных наборах полномочий </w:t>
      </w:r>
      <w:r>
        <w:rPr>
          <w:rFonts w:ascii="Times New Roman" w:hAnsi="Times New Roman" w:eastAsia="Times New Roman" w:cs="Times New Roman"/>
          <w:color w:val="0d0d0d" w:themeColor="text1" w:themeTint="F2"/>
          <w:sz w:val="24"/>
          <w:szCs w:val="24"/>
        </w:rPr>
        <w:t xml:space="preserve">из</w:t>
      </w:r>
      <w:r>
        <w:rPr>
          <w:rFonts w:ascii="Times New Roman" w:hAnsi="Times New Roman" w:eastAsia="Times New Roman" w:cs="Times New Roman"/>
          <w:color w:val="0d0d0d" w:themeColor="text1" w:themeTint="F2"/>
          <w:sz w:val="24"/>
          <w:szCs w:val="24"/>
        </w:rPr>
        <w:t xml:space="preserve"> кадровой системы через дополнительную </w:t>
      </w:r>
      <w:r>
        <w:rPr>
          <w:rFonts w:ascii="Times New Roman" w:hAnsi="Times New Roman" w:eastAsia="Times New Roman" w:cs="Times New Roman"/>
          <w:color w:val="0d0d0d" w:themeColor="text1" w:themeTint="F2"/>
          <w:sz w:val="24"/>
          <w:szCs w:val="24"/>
        </w:rPr>
        <w:t xml:space="preserve">(шлюзовую) БД.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ОТЧЕТНЫХ 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уточненное 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актуализированную эксплуатационную документацию (Руководство администратора, 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w:t>
      </w:r>
      <w:r>
        <w:rPr>
          <w:rFonts w:ascii="Times New Roman" w:hAnsi="Times New Roman" w:eastAsia="Times New Roman" w:cs="Times New Roman"/>
          <w:color w:val="0d0d0d" w:themeColor="text1" w:themeTint="F2"/>
          <w:sz w:val="24"/>
          <w:szCs w:val="24"/>
        </w:rPr>
        <w:t xml:space="preserve">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pPr>
      <w:r/>
      <w:r/>
    </w:p>
    <w:p>
      <w:pPr>
        <w:ind w:left="0" w:firstLine="0"/>
        <w:jc w:val="both"/>
        <w:spacing w:before="0" w:beforeAutospacing="0" w:after="0" w:afterAutospacing="0" w:line="240" w:lineRule="auto"/>
      </w:pPr>
      <w:r>
        <w:rPr>
          <w:highlight w:val="none"/>
        </w:rPr>
      </w:r>
      <w:r>
        <w:rPr>
          <w:highlight w:val="none"/>
        </w:rPr>
      </w:r>
      <w:r/>
    </w:p>
    <w:p>
      <w:pPr>
        <w:ind w:left="709" w:firstLine="0"/>
        <w:jc w:val="both"/>
        <w:spacing w:before="0" w:beforeAutospacing="0" w:after="0" w:afterAutospacing="0" w:line="240" w:lineRule="auto"/>
      </w:pPr>
      <w:r>
        <w:br w:type="page" w:clear="all"/>
      </w: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«Миграция данных»</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4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Модуль «Миграция данных»</w:t>
      </w:r>
      <w:r>
        <w:t xml:space="preserve"> должен:</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реализован с применением средств прикладной разработки Директум </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перенос данных из АС «Дело» в объеме, необходимом для обеспечения функционирования автоматизируемых бизнес-процессов второй очереди СЭД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1014"/>
        <w:contextualSpacing/>
        <w:keepLines w:val="0"/>
        <w:keepNext w:val="0"/>
        <w:spacing w:before="0" w:beforeAutospacing="0" w:after="0" w:afterAutospacing="0" w:line="240" w:lineRule="auto"/>
        <w:widowControl w:val="off"/>
      </w:pPr>
      <w:r>
        <w:t xml:space="preserve">Объ</w:t>
      </w:r>
      <w:r>
        <w:t xml:space="preserve">ем данных</w:t>
      </w:r>
      <w:r>
        <w:t xml:space="preserve">,</w:t>
      </w:r>
      <w:r>
        <w:t xml:space="preserve"> </w:t>
      </w:r>
      <w:r>
        <w:t xml:space="preserve">мигрируемых</w:t>
      </w:r>
      <w:r>
        <w:t xml:space="preserve"> Исполнителем в рамках работ</w:t>
      </w:r>
      <w:r>
        <w:t xml:space="preserve">,</w:t>
      </w:r>
      <w:r>
        <w:t xml:space="preserve"> не</w:t>
      </w:r>
      <w:r>
        <w:t xml:space="preserve"> должен</w:t>
      </w:r>
      <w:r>
        <w:t xml:space="preserve"> превыша</w:t>
      </w:r>
      <w:r>
        <w:t xml:space="preserve">ть</w:t>
      </w:r>
      <w:r>
        <w:t xml:space="preserve"> 10</w:t>
      </w:r>
      <w:r>
        <w:t xml:space="preserve"> </w:t>
      </w:r>
      <w:r>
        <w:t xml:space="preserve">(Десять)</w:t>
      </w:r>
      <w:r>
        <w:t xml:space="preserve"> документов для каждого вида документов</w:t>
      </w:r>
      <w:r>
        <w:t xml:space="preserve"> в соответствии с классификацией Системы</w:t>
      </w:r>
      <w:r>
        <w:t xml:space="preserve">.</w:t>
      </w:r>
      <w:r/>
    </w:p>
    <w:p>
      <w:pPr>
        <w:pStyle w:val="1014"/>
        <w:contextualSpacing/>
        <w:keepLines w:val="0"/>
        <w:keepNext w:val="0"/>
        <w:spacing w:before="0" w:beforeAutospacing="0" w:after="0" w:afterAutospacing="0" w:line="240" w:lineRule="auto"/>
        <w:widowControl w:val="off"/>
        <w:rPr>
          <w:highlight w:val="none"/>
        </w:rPr>
      </w:pPr>
      <w:r>
        <w:t xml:space="preserve">Документы, содержащие информацию ограниченного доступа в части финансов и КТ, КИ Исполнителем не мигрируются.</w:t>
      </w:r>
      <w:r>
        <w:rPr>
          <w:highlight w:val="none"/>
        </w:rPr>
      </w:r>
      <w:r>
        <w:rPr>
          <w:highlight w:val="none"/>
        </w:rPr>
      </w:r>
    </w:p>
    <w:p>
      <w:pPr>
        <w:pStyle w:val="1014"/>
        <w:contextualSpacing/>
        <w:ind w:firstLine="0"/>
        <w:keepLines w:val="0"/>
        <w:keepNext w:val="0"/>
        <w:spacing w:before="0" w:beforeAutospacing="0" w:after="0" w:afterAutospacing="0" w:line="240" w:lineRule="auto"/>
        <w:widowControl w:val="off"/>
      </w:pPr>
      <w:r>
        <w:rPr>
          <w:highlight w:val="none"/>
        </w:rPr>
      </w:r>
      <w:r>
        <w:rPr>
          <w:highlight w:val="none"/>
        </w:rPr>
      </w: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w:t>
      </w:r>
      <w:r>
        <w:rPr>
          <w:rFonts w:ascii="Times New Roman" w:hAnsi="Times New Roman" w:eastAsia="Times New Roman" w:cs="Times New Roman"/>
          <w:b/>
          <w:bCs/>
          <w:sz w:val="24"/>
          <w:szCs w:val="24"/>
        </w:rPr>
        <w:t xml:space="preserve">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(Инструкция по миграции)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«Интеллектуальные инструменты ARIO» </w:t>
      </w:r>
      <w:r>
        <w:rPr>
          <w:rFonts w:ascii="Times New Roman" w:hAnsi="Times New Roman" w:eastAsia="Times New Roman" w:cs="Times New Roman"/>
          <w:b/>
          <w:bCs/>
          <w:sz w:val="24"/>
          <w:szCs w:val="24"/>
        </w:rPr>
        <w:t xml:space="preserve">(этап 7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Модуль «</w:t>
      </w:r>
      <w:r>
        <w:t xml:space="preserve">Интеллектуальные инструменты ARIO</w:t>
      </w:r>
      <w:r>
        <w:t xml:space="preserve">»</w:t>
      </w:r>
      <w:r>
        <w:t xml:space="preserve"> должен:</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установлен в локальном исполнении на оборудовании, предоставляемом Заказчиком и не иметь подключений к внешним АС, получение документов должно быть обеспечено с узла </w:t>
      </w:r>
      <w:r>
        <w:rPr>
          <w:rFonts w:ascii="Times New Roman" w:hAnsi="Times New Roman" w:eastAsia="Times New Roman" w:cs="Times New Roman"/>
          <w:color w:val="0d0d0d" w:themeColor="text1" w:themeTint="F2"/>
          <w:sz w:val="24"/>
          <w:szCs w:val="24"/>
        </w:rPr>
        <w:t xml:space="preserve">службы ввода документов</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ф</w:t>
      </w:r>
      <w:r>
        <w:rPr>
          <w:rFonts w:ascii="Times New Roman" w:hAnsi="Times New Roman" w:eastAsia="Times New Roman" w:cs="Times New Roman"/>
          <w:color w:val="0d0d0d" w:themeColor="text1" w:themeTint="F2"/>
          <w:sz w:val="24"/>
          <w:szCs w:val="24"/>
        </w:rPr>
        <w:t xml:space="preserve">ункционал</w:t>
      </w:r>
      <w:r>
        <w:rPr>
          <w:rFonts w:ascii="Times New Roman" w:hAnsi="Times New Roman" w:eastAsia="Times New Roman" w:cs="Times New Roman"/>
          <w:color w:val="0d0d0d" w:themeColor="text1" w:themeTint="F2"/>
          <w:sz w:val="24"/>
          <w:szCs w:val="24"/>
        </w:rPr>
        <w:t xml:space="preserve">ьность</w:t>
      </w:r>
      <w:r>
        <w:rPr>
          <w:rFonts w:ascii="Times New Roman" w:hAnsi="Times New Roman" w:eastAsia="Times New Roman" w:cs="Times New Roman"/>
          <w:color w:val="0d0d0d" w:themeColor="text1" w:themeTint="F2"/>
          <w:sz w:val="24"/>
          <w:szCs w:val="24"/>
        </w:rPr>
        <w:t xml:space="preserve"> обработки и извлечения следующих реквизитов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tbl>
      <w:tblPr>
        <w:tblW w:w="9639" w:type="dxa"/>
        <w:tblInd w:w="-5" w:type="dxa"/>
        <w:tblCellMar>
          <w:left w:w="0" w:type="dxa"/>
          <w:right w:w="0" w:type="dxa"/>
        </w:tblCellMar>
        <w:tblLook w:val="04A0" w:firstRow="1" w:lastRow="0" w:firstColumn="1" w:lastColumn="0" w:noHBand="0" w:noVBand="1"/>
      </w:tblPr>
      <w:tblGrid>
        <w:gridCol w:w="3381"/>
        <w:gridCol w:w="6258"/>
      </w:tblGrid>
      <w:tr>
        <w:tblPrEx/>
        <w:trPr>
          <w:trHeight w:val="607"/>
          <w:tblHeade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3381" w:type="dxa"/>
            <w:vAlign w:val="center"/>
            <w:textDirection w:val="lrTb"/>
            <w:noWrap w:val="false"/>
          </w:tcPr>
          <w:p>
            <w:pPr>
              <w:pStyle w:val="1015"/>
              <w:jc w:val="center"/>
              <w:spacing w:before="0" w:beforeAutospacing="0" w:after="0" w:afterAutospacing="0" w:line="240" w:lineRule="auto"/>
              <w:rPr>
                <w:color w:val="1a1a1a"/>
              </w:rPr>
            </w:pPr>
            <w:r>
              <w:rPr>
                <w:b/>
                <w:bCs/>
                <w:color w:val="000000"/>
                <w:lang w:val="en-US"/>
              </w:rPr>
              <w:t xml:space="preserve">Документ</w:t>
            </w:r>
            <w:r>
              <w:rPr>
                <w:color w:val="1a1a1a"/>
              </w:rPr>
            </w:r>
            <w:r>
              <w:rPr>
                <w:color w:val="1a1a1a"/>
              </w:rPr>
            </w:r>
          </w:p>
        </w:tc>
        <w:tc>
          <w:tcPr>
            <w:tcBorders>
              <w:top w:val="single" w:color="000000" w:sz="8" w:space="0"/>
              <w:left w:val="none" w:color="000000" w:sz="4" w:space="0"/>
              <w:bottom w:val="single" w:color="000000" w:sz="8" w:space="0"/>
              <w:right w:val="single" w:color="000000" w:sz="8" w:space="0"/>
            </w:tcBorders>
            <w:tcMar>
              <w:left w:w="108" w:type="dxa"/>
              <w:top w:w="0" w:type="dxa"/>
              <w:right w:w="108" w:type="dxa"/>
              <w:bottom w:w="0" w:type="dxa"/>
            </w:tcMar>
            <w:tcW w:w="6258" w:type="dxa"/>
            <w:vAlign w:val="center"/>
            <w:textDirection w:val="lrTb"/>
            <w:noWrap w:val="false"/>
          </w:tcPr>
          <w:p>
            <w:pPr>
              <w:pStyle w:val="1015"/>
              <w:jc w:val="center"/>
              <w:spacing w:before="0" w:beforeAutospacing="0" w:after="0" w:afterAutospacing="0" w:line="240" w:lineRule="auto"/>
              <w:rPr>
                <w:color w:val="1a1a1a"/>
              </w:rPr>
            </w:pPr>
            <w:r>
              <w:rPr>
                <w:b/>
                <w:bCs/>
                <w:color w:val="000000"/>
                <w:lang w:val="en-US"/>
              </w:rPr>
              <w:t xml:space="preserve">Извлекаемые реквизиты</w:t>
            </w:r>
            <w:r>
              <w:rPr>
                <w:color w:val="1a1a1a"/>
              </w:rPr>
            </w:r>
            <w:r>
              <w:rPr>
                <w:color w:val="1a1a1a"/>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381" w:type="dxa"/>
            <w:vAlign w:val="center"/>
            <w:textDirection w:val="lrTb"/>
            <w:noWrap w:val="false"/>
          </w:tcPr>
          <w:p>
            <w:pPr>
              <w:pStyle w:val="1015"/>
              <w:ind w:left="33"/>
              <w:spacing w:before="0" w:beforeAutospacing="0" w:after="0" w:afterAutospacing="0" w:line="240" w:lineRule="auto"/>
              <w:rPr>
                <w:color w:val="1a1a1a"/>
              </w:rPr>
            </w:pPr>
            <w:r>
              <w:rPr>
                <w:color w:val="000000"/>
                <w:lang w:val="en-US"/>
              </w:rPr>
              <w:t xml:space="preserve">Входящее письмо (</w:t>
            </w:r>
            <w:r>
              <w:rPr>
                <w:color w:val="1a1a1a"/>
                <w:lang w:val="en-US"/>
              </w:rPr>
              <w:t xml:space="preserve">ГОСТ Р 7.0.97-2016</w:t>
            </w:r>
            <w:r>
              <w:rPr>
                <w:color w:val="000000"/>
                <w:lang w:val="en-US"/>
              </w:rPr>
              <w:t xml:space="preserve">)</w:t>
            </w:r>
            <w:r>
              <w:rPr>
                <w:color w:val="1a1a1a"/>
              </w:rPr>
            </w:r>
            <w:r>
              <w:rPr>
                <w:color w:val="1a1a1a"/>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6258" w:type="dxa"/>
            <w:vAlign w:val="center"/>
            <w:textDirection w:val="lrTb"/>
            <w:noWrap w:val="false"/>
          </w:tcPr>
          <w:p>
            <w:pPr>
              <w:pStyle w:val="1016"/>
              <w:spacing w:before="0" w:beforeAutospacing="0" w:after="0" w:afterAutospacing="0" w:line="240" w:lineRule="auto"/>
              <w:rPr>
                <w:color w:val="1a1a1a"/>
              </w:rPr>
            </w:pPr>
            <w:r>
              <w:rPr>
                <w:color w:val="000000"/>
              </w:rPr>
              <w:t xml:space="preserve">Номер и дата документа;</w:t>
            </w:r>
            <w:r>
              <w:rPr>
                <w:color w:val="1a1a1a"/>
              </w:rPr>
            </w:r>
            <w:r>
              <w:rPr>
                <w:color w:val="1a1a1a"/>
              </w:rPr>
            </w:r>
          </w:p>
          <w:p>
            <w:pPr>
              <w:pStyle w:val="1016"/>
              <w:spacing w:before="0" w:beforeAutospacing="0" w:after="0" w:afterAutospacing="0" w:line="240" w:lineRule="auto"/>
              <w:rPr>
                <w:color w:val="1a1a1a"/>
              </w:rPr>
            </w:pPr>
            <w:r>
              <w:rPr>
                <w:color w:val="000000"/>
              </w:rPr>
              <w:t xml:space="preserve">Номер и дата документа, в ответ на которое поступило письмо;</w:t>
            </w:r>
            <w:r>
              <w:rPr>
                <w:color w:val="1a1a1a"/>
              </w:rPr>
            </w:r>
            <w:r>
              <w:rPr>
                <w:color w:val="1a1a1a"/>
              </w:rPr>
            </w:r>
          </w:p>
          <w:p>
            <w:pPr>
              <w:pStyle w:val="1016"/>
              <w:spacing w:before="0" w:beforeAutospacing="0" w:after="0" w:afterAutospacing="0" w:line="240" w:lineRule="auto"/>
              <w:rPr>
                <w:color w:val="1a1a1a"/>
              </w:rPr>
            </w:pPr>
            <w:r>
              <w:rPr>
                <w:color w:val="000000"/>
              </w:rPr>
              <w:t xml:space="preserve">Организация корреспондент (ИНН, КПП, Наименование);</w:t>
            </w:r>
            <w:r>
              <w:rPr>
                <w:color w:val="1a1a1a"/>
              </w:rPr>
            </w:r>
            <w:r>
              <w:rPr>
                <w:color w:val="1a1a1a"/>
              </w:rPr>
            </w:r>
          </w:p>
          <w:p>
            <w:pPr>
              <w:pStyle w:val="1016"/>
              <w:spacing w:before="0" w:beforeAutospacing="0" w:after="0" w:afterAutospacing="0" w:line="240" w:lineRule="auto"/>
              <w:rPr>
                <w:color w:val="1a1a1a"/>
              </w:rPr>
            </w:pPr>
            <w:r>
              <w:rPr>
                <w:color w:val="000000"/>
              </w:rPr>
              <w:t xml:space="preserve">Организация получатель (ИНН, КПП, Наименование);</w:t>
            </w:r>
            <w:r>
              <w:rPr>
                <w:color w:val="1a1a1a"/>
              </w:rPr>
            </w:r>
            <w:r>
              <w:rPr>
                <w:color w:val="1a1a1a"/>
              </w:rPr>
            </w:r>
          </w:p>
          <w:p>
            <w:pPr>
              <w:pStyle w:val="1016"/>
              <w:spacing w:before="0" w:beforeAutospacing="0" w:after="0" w:afterAutospacing="0" w:line="240" w:lineRule="auto"/>
              <w:rPr>
                <w:color w:val="1a1a1a"/>
              </w:rPr>
            </w:pPr>
            <w:r>
              <w:rPr>
                <w:color w:val="000000"/>
              </w:rPr>
              <w:t xml:space="preserve">Адресат (ФИО адресата);</w:t>
            </w:r>
            <w:r>
              <w:rPr>
                <w:color w:val="1a1a1a"/>
              </w:rPr>
            </w:r>
            <w:r>
              <w:rPr>
                <w:color w:val="1a1a1a"/>
              </w:rPr>
            </w:r>
          </w:p>
          <w:p>
            <w:pPr>
              <w:pStyle w:val="1016"/>
              <w:spacing w:before="0" w:beforeAutospacing="0" w:after="0" w:afterAutospacing="0" w:line="240" w:lineRule="auto"/>
              <w:rPr>
                <w:color w:val="1a1a1a"/>
              </w:rPr>
            </w:pPr>
            <w:r>
              <w:rPr>
                <w:color w:val="000000"/>
              </w:rPr>
              <w:t xml:space="preserve">Подписант (ФИО подписанта);</w:t>
            </w:r>
            <w:r>
              <w:rPr>
                <w:color w:val="1a1a1a"/>
              </w:rPr>
            </w:r>
            <w:r>
              <w:rPr>
                <w:color w:val="1a1a1a"/>
              </w:rPr>
            </w:r>
          </w:p>
          <w:p>
            <w:pPr>
              <w:pStyle w:val="1016"/>
              <w:spacing w:before="0" w:beforeAutospacing="0" w:after="0" w:afterAutospacing="0" w:line="240" w:lineRule="auto"/>
              <w:rPr>
                <w:color w:val="1a1a1a"/>
              </w:rPr>
            </w:pPr>
            <w:r>
              <w:rPr>
                <w:color w:val="000000"/>
                <w:lang w:val="en-US"/>
              </w:rPr>
              <w:t xml:space="preserve">Исполнитель (ФИО подготовившего документ).</w:t>
            </w:r>
            <w:r>
              <w:rPr>
                <w:color w:val="1a1a1a"/>
              </w:rPr>
            </w:r>
            <w:r>
              <w:rPr>
                <w:color w:val="1a1a1a"/>
              </w:rPr>
            </w:r>
          </w:p>
        </w:tc>
      </w:tr>
    </w:tbl>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визуальную верификацию к</w:t>
      </w:r>
      <w:r>
        <w:rPr>
          <w:rFonts w:ascii="Times New Roman" w:hAnsi="Times New Roman" w:eastAsia="Times New Roman" w:cs="Times New Roman"/>
          <w:color w:val="0d0d0d" w:themeColor="text1" w:themeTint="F2"/>
          <w:sz w:val="24"/>
          <w:szCs w:val="24"/>
        </w:rPr>
        <w:t xml:space="preserve">орректности заполнения карточки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п</w:t>
      </w:r>
      <w:r>
        <w:rPr>
          <w:rFonts w:ascii="Times New Roman" w:hAnsi="Times New Roman" w:eastAsia="Times New Roman" w:cs="Times New Roman"/>
          <w:color w:val="0d0d0d" w:themeColor="text1" w:themeTint="F2"/>
          <w:sz w:val="24"/>
          <w:szCs w:val="24"/>
        </w:rPr>
        <w:t xml:space="preserve">отоковое занесение документов с помощью стандартной функциональности службы ввода документов</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со сканера либо файловой папки</w:t>
      </w:r>
      <w:r>
        <w:rPr>
          <w:rFonts w:ascii="Times New Roman" w:hAnsi="Times New Roman" w:eastAsia="Times New Roman" w:cs="Times New Roman"/>
          <w:color w:val="0d0d0d" w:themeColor="text1" w:themeTint="F2"/>
          <w:sz w:val="24"/>
          <w:szCs w:val="24"/>
        </w:rPr>
        <w:t xml:space="preserve">. Для документов, поступающих по электронной почте, должен быть настроен захват с одног</w:t>
      </w:r>
      <w:r>
        <w:rPr>
          <w:rFonts w:ascii="Times New Roman" w:hAnsi="Times New Roman" w:eastAsia="Times New Roman" w:cs="Times New Roman"/>
          <w:color w:val="0d0d0d" w:themeColor="text1" w:themeTint="F2"/>
          <w:sz w:val="24"/>
          <w:szCs w:val="24"/>
        </w:rPr>
        <w:t xml:space="preserve">о электронного почтового адреса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корректное к</w:t>
      </w:r>
      <w:r>
        <w:rPr>
          <w:rFonts w:ascii="Times New Roman" w:hAnsi="Times New Roman" w:eastAsia="Times New Roman" w:cs="Times New Roman"/>
          <w:color w:val="0d0d0d" w:themeColor="text1" w:themeTint="F2"/>
          <w:sz w:val="24"/>
          <w:szCs w:val="24"/>
        </w:rPr>
        <w:t xml:space="preserve">ачеств</w:t>
      </w:r>
      <w:r>
        <w:rPr>
          <w:rFonts w:ascii="Times New Roman" w:hAnsi="Times New Roman" w:eastAsia="Times New Roman" w:cs="Times New Roman"/>
          <w:color w:val="0d0d0d" w:themeColor="text1" w:themeTint="F2"/>
          <w:sz w:val="24"/>
          <w:szCs w:val="24"/>
        </w:rPr>
        <w:t xml:space="preserve">о</w:t>
      </w:r>
      <w:r>
        <w:rPr>
          <w:rFonts w:ascii="Times New Roman" w:hAnsi="Times New Roman" w:eastAsia="Times New Roman" w:cs="Times New Roman"/>
          <w:color w:val="0d0d0d" w:themeColor="text1" w:themeTint="F2"/>
          <w:sz w:val="24"/>
          <w:szCs w:val="24"/>
        </w:rPr>
        <w:t xml:space="preserve"> классификации документов </w:t>
      </w:r>
      <w:r>
        <w:rPr>
          <w:rFonts w:ascii="Times New Roman" w:hAnsi="Times New Roman" w:eastAsia="Times New Roman" w:cs="Times New Roman"/>
          <w:color w:val="0d0d0d" w:themeColor="text1" w:themeTint="F2"/>
          <w:sz w:val="24"/>
          <w:szCs w:val="24"/>
        </w:rPr>
        <w:t xml:space="preserve">не менее</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7</w:t>
      </w:r>
      <w:r>
        <w:rPr>
          <w:rFonts w:ascii="Times New Roman" w:hAnsi="Times New Roman" w:eastAsia="Times New Roman" w:cs="Times New Roman"/>
          <w:color w:val="0d0d0d" w:themeColor="text1" w:themeTint="F2"/>
          <w:sz w:val="24"/>
          <w:szCs w:val="24"/>
        </w:rPr>
        <w:t xml:space="preserve">0% из конт</w:t>
      </w:r>
      <w:r>
        <w:rPr>
          <w:rFonts w:ascii="Times New Roman" w:hAnsi="Times New Roman" w:eastAsia="Times New Roman" w:cs="Times New Roman"/>
          <w:color w:val="0d0d0d" w:themeColor="text1" w:themeTint="F2"/>
          <w:sz w:val="24"/>
          <w:szCs w:val="24"/>
        </w:rPr>
        <w:t xml:space="preserve">рольной выборки по каждому виду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корректное качество</w:t>
      </w:r>
      <w:r>
        <w:rPr>
          <w:rFonts w:ascii="Times New Roman" w:hAnsi="Times New Roman" w:eastAsia="Times New Roman" w:cs="Times New Roman"/>
          <w:color w:val="0d0d0d" w:themeColor="text1" w:themeTint="F2"/>
          <w:sz w:val="24"/>
          <w:szCs w:val="24"/>
        </w:rPr>
        <w:t xml:space="preserve"> извлечения реквизитов из документов </w:t>
      </w:r>
      <w:r>
        <w:rPr>
          <w:rFonts w:ascii="Times New Roman" w:hAnsi="Times New Roman" w:eastAsia="Times New Roman" w:cs="Times New Roman"/>
          <w:color w:val="0d0d0d" w:themeColor="text1" w:themeTint="F2"/>
          <w:sz w:val="24"/>
          <w:szCs w:val="24"/>
        </w:rPr>
        <w:t xml:space="preserve">не менее</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6</w:t>
      </w:r>
      <w:r>
        <w:rPr>
          <w:rFonts w:ascii="Times New Roman" w:hAnsi="Times New Roman" w:eastAsia="Times New Roman" w:cs="Times New Roman"/>
          <w:color w:val="0d0d0d" w:themeColor="text1" w:themeTint="F2"/>
          <w:sz w:val="24"/>
          <w:szCs w:val="24"/>
        </w:rPr>
        <w:t xml:space="preserve">0% извлекаемых сервисом реквизитов карточки документа, содержащихся в документах контрольной выборки.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пояснительн</w:t>
      </w:r>
      <w:r>
        <w:rPr>
          <w:rFonts w:ascii="Times New Roman" w:hAnsi="Times New Roman" w:eastAsia="Times New Roman" w:cs="Times New Roman"/>
          <w:color w:val="0d0d0d" w:themeColor="text1" w:themeTint="F2"/>
          <w:sz w:val="24"/>
          <w:szCs w:val="24"/>
        </w:rPr>
        <w:t xml:space="preserve">ую записку</w:t>
      </w:r>
      <w:r>
        <w:rPr>
          <w:rFonts w:ascii="Times New Roman" w:hAnsi="Times New Roman" w:eastAsia="Times New Roman" w:cs="Times New Roman"/>
          <w:color w:val="0d0d0d" w:themeColor="text1" w:themeTint="F2"/>
          <w:sz w:val="24"/>
          <w:szCs w:val="24"/>
        </w:rPr>
        <w:t xml:space="preserve"> к техническому проекту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br w:type="page" w:clear="all"/>
      </w: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«Долговременный архив» и коннектора к СПЭП </w:t>
      </w:r>
      <w:r>
        <w:rPr>
          <w:rFonts w:ascii="Times New Roman" w:hAnsi="Times New Roman" w:eastAsia="Times New Roman" w:cs="Times New Roman"/>
          <w:b/>
          <w:bCs/>
          <w:sz w:val="24"/>
          <w:szCs w:val="24"/>
        </w:rPr>
        <w:t xml:space="preserve">(этап 5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rPr>
          <w:lang w:val="en-US"/>
        </w:rPr>
      </w:pPr>
      <w:r>
        <w:t xml:space="preserve">Модуль «Долговременный архив» должен</w:t>
      </w:r>
      <w:r>
        <w:rPr>
          <w:lang w:val="en-US"/>
        </w:rPr>
        <w:t xml:space="preserve">:</w:t>
      </w:r>
      <w:r>
        <w:rPr>
          <w:lang w:val="en-US"/>
        </w:rPr>
      </w:r>
      <w:r>
        <w:rPr>
          <w:lang w:val="en-US"/>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прием документов</w:t>
      </w:r>
      <w:r>
        <w:rPr>
          <w:rFonts w:ascii="Times New Roman" w:hAnsi="Times New Roman" w:eastAsia="Times New Roman" w:cs="Times New Roman"/>
          <w:color w:val="0d0d0d" w:themeColor="text1" w:themeTint="F2"/>
          <w:sz w:val="24"/>
          <w:szCs w:val="24"/>
        </w:rPr>
        <w:t xml:space="preserve"> для передачи в архив и </w:t>
      </w:r>
      <w:r>
        <w:rPr>
          <w:rFonts w:ascii="Times New Roman" w:hAnsi="Times New Roman" w:eastAsia="Times New Roman" w:cs="Times New Roman"/>
          <w:color w:val="0d0d0d" w:themeColor="text1" w:themeTint="F2"/>
          <w:sz w:val="24"/>
          <w:szCs w:val="24"/>
        </w:rPr>
        <w:t xml:space="preserve">создавать</w:t>
      </w:r>
      <w:r>
        <w:rPr>
          <w:rFonts w:ascii="Times New Roman" w:hAnsi="Times New Roman" w:eastAsia="Times New Roman" w:cs="Times New Roman"/>
          <w:color w:val="0d0d0d" w:themeColor="text1" w:themeTint="F2"/>
          <w:sz w:val="24"/>
          <w:szCs w:val="24"/>
        </w:rPr>
        <w:t xml:space="preserve"> сдаточную опись бумажных дел или электронных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вести архивные фонды для группировки дел по </w:t>
      </w:r>
      <w:r>
        <w:rPr>
          <w:rFonts w:ascii="Times New Roman" w:hAnsi="Times New Roman" w:eastAsia="Times New Roman" w:cs="Times New Roman"/>
          <w:color w:val="0d0d0d" w:themeColor="text1" w:themeTint="F2"/>
          <w:sz w:val="24"/>
          <w:szCs w:val="24"/>
        </w:rPr>
        <w:t xml:space="preserve">Администрации Общества и филиалам</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формировать сводные описи бумажных дел и электронных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создавать учетные документы, с помощью которых можно получить наглядное представле</w:t>
      </w:r>
      <w:r>
        <w:rPr>
          <w:rFonts w:ascii="Times New Roman" w:hAnsi="Times New Roman" w:eastAsia="Times New Roman" w:cs="Times New Roman"/>
          <w:color w:val="0d0d0d" w:themeColor="text1" w:themeTint="F2"/>
          <w:sz w:val="24"/>
          <w:szCs w:val="24"/>
        </w:rPr>
        <w:t xml:space="preserve">ние изменений в архивных фондах</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Например, годовые раз</w:t>
      </w:r>
      <w:r>
        <w:rPr>
          <w:rFonts w:ascii="Times New Roman" w:hAnsi="Times New Roman" w:eastAsia="Times New Roman" w:cs="Times New Roman"/>
          <w:color w:val="0d0d0d" w:themeColor="text1" w:themeTint="F2"/>
          <w:sz w:val="24"/>
          <w:szCs w:val="24"/>
        </w:rPr>
        <w:t xml:space="preserve">делы или реестры сводных описей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получение сотрудником Общества информации</w:t>
      </w:r>
      <w:r>
        <w:rPr>
          <w:rFonts w:ascii="Times New Roman" w:hAnsi="Times New Roman" w:eastAsia="Times New Roman" w:cs="Times New Roman"/>
          <w:color w:val="0d0d0d" w:themeColor="text1" w:themeTint="F2"/>
          <w:sz w:val="24"/>
          <w:szCs w:val="24"/>
        </w:rPr>
        <w:t xml:space="preserve"> из архива (</w:t>
      </w:r>
      <w:r>
        <w:rPr>
          <w:rFonts w:ascii="Times New Roman" w:hAnsi="Times New Roman" w:eastAsia="Times New Roman" w:cs="Times New Roman"/>
          <w:color w:val="0d0d0d" w:themeColor="text1" w:themeTint="F2"/>
          <w:sz w:val="24"/>
          <w:szCs w:val="24"/>
        </w:rPr>
        <w:t xml:space="preserve">Например, сотрудник</w:t>
      </w:r>
      <w:r>
        <w:rPr>
          <w:rFonts w:ascii="Times New Roman" w:hAnsi="Times New Roman" w:eastAsia="Times New Roman" w:cs="Times New Roman"/>
          <w:color w:val="0d0d0d" w:themeColor="text1" w:themeTint="F2"/>
          <w:sz w:val="24"/>
          <w:szCs w:val="24"/>
        </w:rPr>
        <w:t xml:space="preserve"> направляет запрос на предоставление архивной справки или временного доступа к документам</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контролировать сроки хранения документов</w:t>
      </w:r>
      <w:r>
        <w:rPr>
          <w:rFonts w:ascii="Times New Roman" w:hAnsi="Times New Roman" w:eastAsia="Times New Roman" w:cs="Times New Roman"/>
          <w:color w:val="0d0d0d" w:themeColor="text1" w:themeTint="F2"/>
          <w:sz w:val="24"/>
          <w:szCs w:val="24"/>
        </w:rPr>
        <w:t xml:space="preserve">. Документы с истекшим сроком переда</w:t>
      </w:r>
      <w:r>
        <w:rPr>
          <w:rFonts w:ascii="Times New Roman" w:hAnsi="Times New Roman" w:eastAsia="Times New Roman" w:cs="Times New Roman"/>
          <w:color w:val="0d0d0d" w:themeColor="text1" w:themeTint="F2"/>
          <w:sz w:val="24"/>
          <w:szCs w:val="24"/>
        </w:rPr>
        <w:t xml:space="preserve">вать</w:t>
      </w:r>
      <w:r>
        <w:rPr>
          <w:rFonts w:ascii="Times New Roman" w:hAnsi="Times New Roman" w:eastAsia="Times New Roman" w:cs="Times New Roman"/>
          <w:color w:val="0d0d0d" w:themeColor="text1" w:themeTint="F2"/>
          <w:sz w:val="24"/>
          <w:szCs w:val="24"/>
        </w:rPr>
        <w:t xml:space="preserve"> на экспертизу ценности. По решению экспертной комиссии документы, по</w:t>
      </w:r>
      <w:r>
        <w:rPr>
          <w:rFonts w:ascii="Times New Roman" w:hAnsi="Times New Roman" w:eastAsia="Times New Roman" w:cs="Times New Roman"/>
          <w:color w:val="0d0d0d" w:themeColor="text1" w:themeTint="F2"/>
          <w:sz w:val="24"/>
          <w:szCs w:val="24"/>
        </w:rPr>
        <w:t xml:space="preserve">терявшие ценность должны быть</w:t>
      </w:r>
      <w:r>
        <w:rPr>
          <w:rFonts w:ascii="Times New Roman" w:hAnsi="Times New Roman" w:eastAsia="Times New Roman" w:cs="Times New Roman"/>
          <w:color w:val="0d0d0d" w:themeColor="text1" w:themeTint="F2"/>
          <w:sz w:val="24"/>
          <w:szCs w:val="24"/>
        </w:rPr>
        <w:t xml:space="preserve"> уничт</w:t>
      </w:r>
      <w:r>
        <w:rPr>
          <w:rFonts w:ascii="Times New Roman" w:hAnsi="Times New Roman" w:eastAsia="Times New Roman" w:cs="Times New Roman"/>
          <w:color w:val="0d0d0d" w:themeColor="text1" w:themeTint="F2"/>
          <w:sz w:val="24"/>
          <w:szCs w:val="24"/>
        </w:rPr>
        <w:t xml:space="preserve">ожены</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интегрирован</w:t>
      </w:r>
      <w:r>
        <w:rPr>
          <w:rFonts w:ascii="Times New Roman" w:hAnsi="Times New Roman" w:eastAsia="Times New Roman" w:cs="Times New Roman"/>
          <w:color w:val="0d0d0d" w:themeColor="text1" w:themeTint="F2"/>
          <w:sz w:val="24"/>
          <w:szCs w:val="24"/>
        </w:rPr>
        <w:t xml:space="preserve"> с</w:t>
      </w:r>
      <w:r>
        <w:rPr>
          <w:rFonts w:ascii="Times New Roman" w:hAnsi="Times New Roman" w:eastAsia="Times New Roman" w:cs="Times New Roman"/>
          <w:color w:val="0d0d0d" w:themeColor="text1" w:themeTint="F2"/>
          <w:sz w:val="24"/>
          <w:szCs w:val="24"/>
        </w:rPr>
        <w:t xml:space="preserve"> СПЭП и</w:t>
      </w:r>
      <w:r>
        <w:rPr>
          <w:rFonts w:ascii="Times New Roman" w:hAnsi="Times New Roman" w:eastAsia="Times New Roman" w:cs="Times New Roman"/>
          <w:color w:val="0d0d0d" w:themeColor="text1" w:themeTint="F2"/>
          <w:sz w:val="24"/>
          <w:szCs w:val="24"/>
        </w:rPr>
        <w:t xml:space="preserve"> поддерживать сохранность и юридическую значимость архивных документов (Проверять неизменность содержимого документа,</w:t>
      </w:r>
      <w:r>
        <w:rPr>
          <w:rFonts w:ascii="Times New Roman" w:hAnsi="Times New Roman" w:eastAsia="Times New Roman" w:cs="Times New Roman"/>
          <w:color w:val="0d0d0d" w:themeColor="text1" w:themeTint="F2"/>
          <w:sz w:val="24"/>
          <w:szCs w:val="24"/>
        </w:rPr>
        <w:t xml:space="preserve"> проставлять</w:t>
      </w:r>
      <w:r>
        <w:rPr>
          <w:rFonts w:ascii="Times New Roman" w:hAnsi="Times New Roman" w:eastAsia="Times New Roman" w:cs="Times New Roman"/>
          <w:color w:val="0d0d0d" w:themeColor="text1" w:themeTint="F2"/>
          <w:sz w:val="24"/>
          <w:szCs w:val="24"/>
        </w:rPr>
        <w:t xml:space="preserve"> метки дове</w:t>
      </w:r>
      <w:r>
        <w:rPr>
          <w:rFonts w:ascii="Times New Roman" w:hAnsi="Times New Roman" w:eastAsia="Times New Roman" w:cs="Times New Roman"/>
          <w:color w:val="0d0d0d" w:themeColor="text1" w:themeTint="F2"/>
          <w:sz w:val="24"/>
          <w:szCs w:val="24"/>
        </w:rPr>
        <w:t xml:space="preserve">ренного времени,</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добавлять</w:t>
      </w:r>
      <w:r>
        <w:rPr>
          <w:rFonts w:ascii="Times New Roman" w:hAnsi="Times New Roman" w:eastAsia="Times New Roman" w:cs="Times New Roman"/>
          <w:color w:val="0d0d0d" w:themeColor="text1" w:themeTint="F2"/>
          <w:sz w:val="24"/>
          <w:szCs w:val="24"/>
        </w:rPr>
        <w:t xml:space="preserve"> к электронной подписи архивн</w:t>
      </w:r>
      <w:r>
        <w:rPr>
          <w:rFonts w:ascii="Times New Roman" w:hAnsi="Times New Roman" w:eastAsia="Times New Roman" w:cs="Times New Roman"/>
          <w:color w:val="0d0d0d" w:themeColor="text1" w:themeTint="F2"/>
          <w:sz w:val="24"/>
          <w:szCs w:val="24"/>
        </w:rPr>
        <w:t xml:space="preserve">ые штампы времени и использовать их</w:t>
      </w:r>
      <w:r>
        <w:rPr>
          <w:rFonts w:ascii="Times New Roman" w:hAnsi="Times New Roman" w:eastAsia="Times New Roman" w:cs="Times New Roman"/>
          <w:color w:val="0d0d0d" w:themeColor="text1" w:themeTint="F2"/>
          <w:sz w:val="24"/>
          <w:szCs w:val="24"/>
        </w:rPr>
        <w:t xml:space="preserve"> для </w:t>
      </w:r>
      <w:r>
        <w:rPr>
          <w:rFonts w:ascii="Times New Roman" w:hAnsi="Times New Roman" w:eastAsia="Times New Roman" w:cs="Times New Roman"/>
          <w:color w:val="0d0d0d" w:themeColor="text1" w:themeTint="F2"/>
          <w:sz w:val="24"/>
          <w:szCs w:val="24"/>
        </w:rPr>
        <w:t xml:space="preserve">долгосрочного хранения подписей</w:t>
      </w:r>
      <w:r>
        <w:rPr>
          <w:rFonts w:ascii="Times New Roman" w:hAnsi="Times New Roman" w:eastAsia="Times New Roman" w:cs="Times New Roman"/>
          <w:color w:val="0d0d0d" w:themeColor="text1" w:themeTint="F2"/>
          <w:sz w:val="24"/>
          <w:szCs w:val="24"/>
        </w:rPr>
        <w:t xml:space="preserve"> в фоновом режиме без участия архивиста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1014"/>
        <w:contextualSpacing/>
        <w:keepLines w:val="0"/>
        <w:keepNext w:val="0"/>
        <w:spacing w:before="0" w:beforeAutospacing="0" w:after="0" w:afterAutospacing="0" w:line="240" w:lineRule="auto"/>
        <w:widowControl w:val="off"/>
      </w:pPr>
      <w:r>
        <w:t xml:space="preserve">Коннектор к СПЭП</w:t>
      </w:r>
      <w:r>
        <w:t xml:space="preserve"> должен:</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позволя</w:t>
      </w:r>
      <w:r>
        <w:rPr>
          <w:rFonts w:ascii="Times New Roman" w:hAnsi="Times New Roman" w:eastAsia="Times New Roman" w:cs="Times New Roman"/>
          <w:color w:val="0d0d0d" w:themeColor="text1" w:themeTint="F2"/>
          <w:sz w:val="24"/>
          <w:szCs w:val="24"/>
        </w:rPr>
        <w:t xml:space="preserve">ть</w:t>
      </w:r>
      <w:r>
        <w:rPr>
          <w:rFonts w:ascii="Times New Roman" w:hAnsi="Times New Roman" w:eastAsia="Times New Roman" w:cs="Times New Roman"/>
          <w:color w:val="0d0d0d" w:themeColor="text1" w:themeTint="F2"/>
          <w:sz w:val="24"/>
          <w:szCs w:val="24"/>
        </w:rPr>
        <w:t xml:space="preserve"> пользователям оперативно проверять отделенные электронные подписи при работе с документами в интерфейсе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з</w:t>
      </w:r>
      <w:r>
        <w:rPr>
          <w:rFonts w:ascii="Times New Roman" w:hAnsi="Times New Roman" w:eastAsia="Times New Roman" w:cs="Times New Roman"/>
          <w:color w:val="0d0d0d" w:themeColor="text1" w:themeTint="F2"/>
          <w:sz w:val="24"/>
          <w:szCs w:val="24"/>
        </w:rPr>
        <w:t xml:space="preserve">агру</w:t>
      </w:r>
      <w:r>
        <w:rPr>
          <w:rFonts w:ascii="Times New Roman" w:hAnsi="Times New Roman" w:eastAsia="Times New Roman" w:cs="Times New Roman"/>
          <w:color w:val="0d0d0d" w:themeColor="text1" w:themeTint="F2"/>
          <w:sz w:val="24"/>
          <w:szCs w:val="24"/>
        </w:rPr>
        <w:t xml:space="preserve">жать</w:t>
      </w:r>
      <w:r>
        <w:rPr>
          <w:rFonts w:ascii="Times New Roman" w:hAnsi="Times New Roman" w:eastAsia="Times New Roman" w:cs="Times New Roman"/>
          <w:color w:val="0d0d0d" w:themeColor="text1" w:themeTint="F2"/>
          <w:sz w:val="24"/>
          <w:szCs w:val="24"/>
        </w:rPr>
        <w:t xml:space="preserve"> в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истему квитанци</w:t>
      </w:r>
      <w:r>
        <w:rPr>
          <w:rFonts w:ascii="Times New Roman" w:hAnsi="Times New Roman" w:eastAsia="Times New Roman" w:cs="Times New Roman"/>
          <w:color w:val="0d0d0d" w:themeColor="text1" w:themeTint="F2"/>
          <w:sz w:val="24"/>
          <w:szCs w:val="24"/>
        </w:rPr>
        <w:t xml:space="preserve">и</w:t>
      </w:r>
      <w:r>
        <w:rPr>
          <w:rFonts w:ascii="Times New Roman" w:hAnsi="Times New Roman" w:eastAsia="Times New Roman" w:cs="Times New Roman"/>
          <w:color w:val="0d0d0d" w:themeColor="text1" w:themeTint="F2"/>
          <w:sz w:val="24"/>
          <w:szCs w:val="24"/>
        </w:rPr>
        <w:t xml:space="preserve"> о результата</w:t>
      </w:r>
      <w:r>
        <w:rPr>
          <w:rFonts w:ascii="Times New Roman" w:hAnsi="Times New Roman" w:eastAsia="Times New Roman" w:cs="Times New Roman"/>
          <w:color w:val="0d0d0d" w:themeColor="text1" w:themeTint="F2"/>
          <w:sz w:val="24"/>
          <w:szCs w:val="24"/>
        </w:rPr>
        <w:t xml:space="preserve">х проверки электронных подписей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ознакамливаться с результатами проверки для принятия решений по обрабатываемым документам;</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х</w:t>
      </w:r>
      <w:r>
        <w:rPr>
          <w:rFonts w:ascii="Times New Roman" w:hAnsi="Times New Roman" w:eastAsia="Times New Roman" w:cs="Times New Roman"/>
          <w:color w:val="0d0d0d" w:themeColor="text1" w:themeTint="F2"/>
          <w:sz w:val="24"/>
          <w:szCs w:val="24"/>
        </w:rPr>
        <w:t xml:space="preserve">ранение и визуализаци</w:t>
      </w:r>
      <w:r>
        <w:rPr>
          <w:rFonts w:ascii="Times New Roman" w:hAnsi="Times New Roman" w:eastAsia="Times New Roman" w:cs="Times New Roman"/>
          <w:color w:val="0d0d0d" w:themeColor="text1" w:themeTint="F2"/>
          <w:sz w:val="24"/>
          <w:szCs w:val="24"/>
        </w:rPr>
        <w:t xml:space="preserve">ю</w:t>
      </w:r>
      <w:r>
        <w:rPr>
          <w:rFonts w:ascii="Times New Roman" w:hAnsi="Times New Roman" w:eastAsia="Times New Roman" w:cs="Times New Roman"/>
          <w:color w:val="0d0d0d" w:themeColor="text1" w:themeTint="F2"/>
          <w:sz w:val="24"/>
          <w:szCs w:val="24"/>
        </w:rPr>
        <w:t xml:space="preserve"> квитанций о результата</w:t>
      </w:r>
      <w:r>
        <w:rPr>
          <w:rFonts w:ascii="Times New Roman" w:hAnsi="Times New Roman" w:eastAsia="Times New Roman" w:cs="Times New Roman"/>
          <w:color w:val="0d0d0d" w:themeColor="text1" w:themeTint="F2"/>
          <w:sz w:val="24"/>
          <w:szCs w:val="24"/>
        </w:rPr>
        <w:t xml:space="preserve">х проверки электронных подписей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сохранять сведения о фактах п</w:t>
      </w:r>
      <w:r>
        <w:rPr>
          <w:rFonts w:ascii="Times New Roman" w:hAnsi="Times New Roman" w:eastAsia="Times New Roman" w:cs="Times New Roman"/>
          <w:color w:val="0d0d0d" w:themeColor="text1" w:themeTint="F2"/>
          <w:sz w:val="24"/>
          <w:szCs w:val="24"/>
        </w:rPr>
        <w:t xml:space="preserve">роведенных проверок;</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анализировать</w:t>
      </w:r>
      <w:r>
        <w:rPr>
          <w:rFonts w:ascii="Times New Roman" w:hAnsi="Times New Roman" w:eastAsia="Times New Roman" w:cs="Times New Roman"/>
          <w:color w:val="0d0d0d" w:themeColor="text1" w:themeTint="F2"/>
          <w:sz w:val="24"/>
          <w:szCs w:val="24"/>
        </w:rPr>
        <w:t xml:space="preserve"> результативност</w:t>
      </w:r>
      <w:r>
        <w:rPr>
          <w:rFonts w:ascii="Times New Roman" w:hAnsi="Times New Roman" w:eastAsia="Times New Roman" w:cs="Times New Roman"/>
          <w:color w:val="0d0d0d" w:themeColor="text1" w:themeTint="F2"/>
          <w:sz w:val="24"/>
          <w:szCs w:val="24"/>
        </w:rPr>
        <w:t xml:space="preserve">ь</w:t>
      </w:r>
      <w:r>
        <w:rPr>
          <w:rFonts w:ascii="Times New Roman" w:hAnsi="Times New Roman" w:eastAsia="Times New Roman" w:cs="Times New Roman"/>
          <w:color w:val="0d0d0d" w:themeColor="text1" w:themeTint="F2"/>
          <w:sz w:val="24"/>
          <w:szCs w:val="24"/>
        </w:rPr>
        <w:t xml:space="preserve"> проверки</w:t>
      </w:r>
      <w:r>
        <w:rPr>
          <w:rFonts w:ascii="Times New Roman" w:hAnsi="Times New Roman" w:eastAsia="Times New Roman" w:cs="Times New Roman"/>
          <w:color w:val="0d0d0d" w:themeColor="text1" w:themeTint="F2"/>
          <w:sz w:val="24"/>
          <w:szCs w:val="24"/>
        </w:rPr>
        <w:t xml:space="preserve"> электронной подписи и отображать проблемные моменты</w:t>
      </w:r>
      <w:r>
        <w:rPr>
          <w:rFonts w:ascii="Times New Roman" w:hAnsi="Times New Roman" w:eastAsia="Times New Roman" w:cs="Times New Roman"/>
          <w:color w:val="0d0d0d" w:themeColor="text1" w:themeTint="F2"/>
          <w:sz w:val="24"/>
          <w:szCs w:val="24"/>
        </w:rPr>
        <w:t xml:space="preserve">, по причине которых электронная подпись может быть признана недействительной.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p>
    <w:p>
      <w:pPr>
        <w:pStyle w:val="969"/>
        <w:numPr>
          <w:ilvl w:val="0"/>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«Конфиденциальный документооборот»</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6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Модуль «</w:t>
      </w:r>
      <w:r>
        <w:t xml:space="preserve">Конфиденциальный документооборот</w:t>
      </w:r>
      <w:r>
        <w:t xml:space="preserve">»</w:t>
      </w:r>
      <w:r>
        <w:t xml:space="preserve"> должен:</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w:t>
      </w:r>
      <w:r>
        <w:rPr>
          <w:rFonts w:ascii="Times New Roman" w:hAnsi="Times New Roman" w:eastAsia="Times New Roman" w:cs="Times New Roman"/>
          <w:color w:val="0d0d0d" w:themeColor="text1" w:themeTint="F2"/>
          <w:sz w:val="24"/>
          <w:szCs w:val="24"/>
        </w:rPr>
        <w:t xml:space="preserve"> цифровую обработку (создание, согласование, регистрацию, отправку, исполнение, учет, оперативное хранение и маршрутизацию) документов, содержащих информацию ограниченного доступа (</w:t>
      </w:r>
      <w:r>
        <w:rPr>
          <w:rFonts w:ascii="Times New Roman" w:hAnsi="Times New Roman" w:eastAsia="Times New Roman" w:cs="Times New Roman"/>
          <w:color w:val="0d0d0d" w:themeColor="text1" w:themeTint="F2"/>
          <w:sz w:val="24"/>
          <w:szCs w:val="24"/>
        </w:rPr>
        <w:t xml:space="preserve">КТ, КИ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аудит действий с документами КТ, КИ при любых взаимодействиях и попытках таких взаимодействий со стороны любых пользователей Системы</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ш</w:t>
      </w:r>
      <w:r>
        <w:rPr>
          <w:rFonts w:ascii="Times New Roman" w:hAnsi="Times New Roman" w:eastAsia="Times New Roman" w:cs="Times New Roman"/>
          <w:color w:val="0d0d0d" w:themeColor="text1" w:themeTint="F2"/>
          <w:sz w:val="24"/>
          <w:szCs w:val="24"/>
        </w:rPr>
        <w:t xml:space="preserve">ифрование и строгий доступ как по отдельности, так и вместе, </w:t>
      </w:r>
      <w:r>
        <w:rPr>
          <w:rFonts w:ascii="Times New Roman" w:hAnsi="Times New Roman" w:eastAsia="Times New Roman" w:cs="Times New Roman"/>
          <w:color w:val="0d0d0d" w:themeColor="text1" w:themeTint="F2"/>
          <w:sz w:val="24"/>
          <w:szCs w:val="24"/>
        </w:rPr>
        <w:t xml:space="preserve">для</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организации высокой степени</w:t>
      </w:r>
      <w:r>
        <w:rPr>
          <w:rFonts w:ascii="Times New Roman" w:hAnsi="Times New Roman" w:eastAsia="Times New Roman" w:cs="Times New Roman"/>
          <w:color w:val="0d0d0d" w:themeColor="text1" w:themeTint="F2"/>
          <w:sz w:val="24"/>
          <w:szCs w:val="24"/>
        </w:rPr>
        <w:t xml:space="preserve"> защиты данных;</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w:t>
      </w:r>
      <w:r>
        <w:rPr>
          <w:rFonts w:ascii="Times New Roman" w:hAnsi="Times New Roman" w:eastAsia="Times New Roman" w:cs="Times New Roman"/>
          <w:color w:val="0d0d0d" w:themeColor="text1" w:themeTint="F2"/>
          <w:sz w:val="24"/>
          <w:szCs w:val="24"/>
        </w:rPr>
        <w:t xml:space="preserve">ри включенном совместном режиме</w:t>
      </w:r>
      <w:r>
        <w:rPr>
          <w:rFonts w:ascii="Times New Roman" w:hAnsi="Times New Roman" w:eastAsia="Times New Roman" w:cs="Times New Roman"/>
          <w:color w:val="0d0d0d" w:themeColor="text1" w:themeTint="F2"/>
          <w:sz w:val="24"/>
          <w:szCs w:val="24"/>
        </w:rPr>
        <w:t xml:space="preserve"> обеспечивать</w:t>
      </w:r>
      <w:r>
        <w:rPr>
          <w:rFonts w:ascii="Times New Roman" w:hAnsi="Times New Roman" w:eastAsia="Times New Roman" w:cs="Times New Roman"/>
          <w:color w:val="0d0d0d" w:themeColor="text1" w:themeTint="F2"/>
          <w:sz w:val="24"/>
          <w:szCs w:val="24"/>
        </w:rPr>
        <w:t xml:space="preserve"> хран</w:t>
      </w:r>
      <w:r>
        <w:rPr>
          <w:rFonts w:ascii="Times New Roman" w:hAnsi="Times New Roman" w:eastAsia="Times New Roman" w:cs="Times New Roman"/>
          <w:color w:val="0d0d0d" w:themeColor="text1" w:themeTint="F2"/>
          <w:sz w:val="24"/>
          <w:szCs w:val="24"/>
        </w:rPr>
        <w:t xml:space="preserve">ение </w:t>
      </w:r>
      <w:r>
        <w:rPr>
          <w:rFonts w:ascii="Times New Roman" w:hAnsi="Times New Roman" w:eastAsia="Times New Roman" w:cs="Times New Roman"/>
          <w:color w:val="0d0d0d" w:themeColor="text1" w:themeTint="F2"/>
          <w:sz w:val="24"/>
          <w:szCs w:val="24"/>
        </w:rPr>
        <w:t xml:space="preserve">содержим</w:t>
      </w:r>
      <w:r>
        <w:rPr>
          <w:rFonts w:ascii="Times New Roman" w:hAnsi="Times New Roman" w:eastAsia="Times New Roman" w:cs="Times New Roman"/>
          <w:color w:val="0d0d0d" w:themeColor="text1" w:themeTint="F2"/>
          <w:sz w:val="24"/>
          <w:szCs w:val="24"/>
        </w:rPr>
        <w:t xml:space="preserve">ого</w:t>
      </w:r>
      <w:r>
        <w:rPr>
          <w:rFonts w:ascii="Times New Roman" w:hAnsi="Times New Roman" w:eastAsia="Times New Roman" w:cs="Times New Roman"/>
          <w:color w:val="0d0d0d" w:themeColor="text1" w:themeTint="F2"/>
          <w:sz w:val="24"/>
          <w:szCs w:val="24"/>
        </w:rPr>
        <w:t xml:space="preserve"> документов в зашифрованном виде на стороне серверной части, а внутри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истемы доступ к документу и настройк</w:t>
      </w:r>
      <w:r>
        <w:rPr>
          <w:rFonts w:ascii="Times New Roman" w:hAnsi="Times New Roman" w:eastAsia="Times New Roman" w:cs="Times New Roman"/>
          <w:color w:val="0d0d0d" w:themeColor="text1" w:themeTint="F2"/>
          <w:sz w:val="24"/>
          <w:szCs w:val="24"/>
        </w:rPr>
        <w:t xml:space="preserve">и</w:t>
      </w:r>
      <w:r>
        <w:rPr>
          <w:rFonts w:ascii="Times New Roman" w:hAnsi="Times New Roman" w:eastAsia="Times New Roman" w:cs="Times New Roman"/>
          <w:color w:val="0d0d0d" w:themeColor="text1" w:themeTint="F2"/>
          <w:sz w:val="24"/>
          <w:szCs w:val="24"/>
        </w:rPr>
        <w:t xml:space="preserve"> прав доступа </w:t>
      </w:r>
      <w:r>
        <w:rPr>
          <w:rFonts w:ascii="Times New Roman" w:hAnsi="Times New Roman" w:eastAsia="Times New Roman" w:cs="Times New Roman"/>
          <w:color w:val="0d0d0d" w:themeColor="text1" w:themeTint="F2"/>
          <w:sz w:val="24"/>
          <w:szCs w:val="24"/>
        </w:rPr>
        <w:t xml:space="preserve">определяю</w:t>
      </w:r>
      <w:r>
        <w:rPr>
          <w:rFonts w:ascii="Times New Roman" w:hAnsi="Times New Roman" w:eastAsia="Times New Roman" w:cs="Times New Roman"/>
          <w:color w:val="0d0d0d" w:themeColor="text1" w:themeTint="F2"/>
          <w:sz w:val="24"/>
          <w:szCs w:val="24"/>
        </w:rPr>
        <w:t xml:space="preserve">т</w:t>
      </w:r>
      <w:r>
        <w:rPr>
          <w:rFonts w:ascii="Times New Roman" w:hAnsi="Times New Roman" w:eastAsia="Times New Roman" w:cs="Times New Roman"/>
          <w:color w:val="0d0d0d" w:themeColor="text1" w:themeTint="F2"/>
          <w:sz w:val="24"/>
          <w:szCs w:val="24"/>
        </w:rPr>
        <w:t xml:space="preserve">ся исключительно</w:t>
      </w:r>
      <w:r>
        <w:rPr>
          <w:rFonts w:ascii="Times New Roman" w:hAnsi="Times New Roman" w:eastAsia="Times New Roman" w:cs="Times New Roman"/>
          <w:color w:val="0d0d0d" w:themeColor="text1" w:themeTint="F2"/>
          <w:sz w:val="24"/>
          <w:szCs w:val="24"/>
        </w:rPr>
        <w:t xml:space="preserve"> администратор</w:t>
      </w:r>
      <w:r>
        <w:rPr>
          <w:rFonts w:ascii="Times New Roman" w:hAnsi="Times New Roman" w:eastAsia="Times New Roman" w:cs="Times New Roman"/>
          <w:color w:val="0d0d0d" w:themeColor="text1" w:themeTint="F2"/>
          <w:sz w:val="24"/>
          <w:szCs w:val="24"/>
        </w:rPr>
        <w:t xml:space="preserve">ом КД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1014"/>
        <w:contextualSpacing/>
        <w:keepLines w:val="0"/>
        <w:keepNext w:val="0"/>
        <w:spacing w:before="0" w:beforeAutospacing="0" w:after="0" w:afterAutospacing="0" w:line="240" w:lineRule="auto"/>
        <w:widowControl w:val="off"/>
        <w:rPr>
          <w:highlight w:val="none"/>
        </w:rPr>
      </w:pPr>
      <w:r>
        <w:t xml:space="preserve">Обработка конфиденциальной информации в Системе до аттестации на соответствие требованиям информационной безопасности в части обработки и хранения КД запрещена.</w:t>
      </w:r>
      <w:r>
        <w:rPr>
          <w:highlight w:val="none"/>
        </w:rPr>
      </w:r>
      <w:r>
        <w:rPr>
          <w:highlight w:val="none"/>
        </w:rPr>
      </w:r>
    </w:p>
    <w:p>
      <w:pPr>
        <w:pStyle w:val="1014"/>
        <w:contextualSpacing/>
        <w:ind w:firstLine="0"/>
        <w:keepLines w:val="0"/>
        <w:keepNext w:val="0"/>
        <w:spacing w:before="0" w:beforeAutospacing="0" w:after="0" w:afterAutospacing="0" w:line="240" w:lineRule="auto"/>
        <w:widowControl w:val="off"/>
      </w:pPr>
      <w:r>
        <w:rPr>
          <w:highlight w:val="none"/>
        </w:rPr>
      </w:r>
      <w:r>
        <w:rPr>
          <w:highlight w:val="none"/>
        </w:rPr>
      </w:r>
      <w:r/>
    </w:p>
    <w:p>
      <w:pPr>
        <w:pStyle w:val="969"/>
        <w:numPr>
          <w:ilvl w:val="1"/>
          <w:numId w:val="59"/>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1014"/>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отчет об обследовании</w:t>
      </w:r>
      <w:r>
        <w:rPr>
          <w:rFonts w:ascii="Times New Roman" w:hAnsi="Times New Roman" w:eastAsia="Times New Roman" w:cs="Times New Roman"/>
          <w:color w:val="0d0d0d" w:themeColor="text1" w:themeTint="F2"/>
          <w:sz w:val="24"/>
          <w:szCs w:val="24"/>
          <w:lang w:val="en-US"/>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79"/>
        <w:numPr>
          <w:ilvl w:val="0"/>
          <w:numId w:val="58"/>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r/>
    </w:p>
    <w:p>
      <w:pPr>
        <w:spacing w:before="0" w:beforeAutospacing="0" w:after="0" w:afterAutospacing="0" w:line="240" w:lineRule="auto"/>
      </w:pPr>
      <w:r/>
      <w:r/>
    </w:p>
    <w:p>
      <w:pPr>
        <w:ind w:right="-2"/>
        <w:jc w:val="both"/>
        <w:rPr>
          <w:highlight w:val="none"/>
        </w:rPr>
      </w:pPr>
      <w:r>
        <w:rPr>
          <w:highlight w:val="none"/>
        </w:rPr>
      </w:r>
      <w:r>
        <w:rPr>
          <w:highlight w:val="none"/>
        </w:rPr>
      </w:r>
      <w:r>
        <w:rPr>
          <w:highlight w:val="none"/>
        </w:rPr>
      </w:r>
    </w:p>
    <w:p>
      <w:pPr>
        <w:jc w:val="both"/>
        <w:rPr>
          <w:bCs/>
          <w:szCs w:val="24"/>
          <w:highlight w:val="none"/>
        </w:rPr>
      </w:pPr>
      <w:r>
        <w:rPr>
          <w:bCs/>
          <w:szCs w:val="24"/>
          <w:highlight w:val="none"/>
        </w:rPr>
      </w:r>
      <w:r>
        <w:rPr>
          <w:bCs/>
          <w:szCs w:val="24"/>
          <w:highlight w:val="none"/>
        </w:rPr>
      </w:r>
      <w:r>
        <w:rPr>
          <w:bCs/>
          <w:szCs w:val="24"/>
          <w:highlight w:val="none"/>
        </w:rPr>
      </w:r>
    </w:p>
    <w:tbl>
      <w:tblPr>
        <w:tblW w:w="10205" w:type="dxa"/>
        <w:tblLayout w:type="fixed"/>
        <w:tblLook w:val="04A0" w:firstRow="1" w:lastRow="0" w:firstColumn="1" w:lastColumn="0" w:noHBand="0" w:noVBand="1"/>
      </w:tblPr>
      <w:tblGrid>
        <w:gridCol w:w="4077"/>
        <w:gridCol w:w="1592"/>
        <w:gridCol w:w="4535"/>
      </w:tblGrid>
      <w:tr>
        <w:tblPrEx/>
        <w:trPr>
          <w:trHeight w:val="261"/>
        </w:trPr>
        <w:tc>
          <w:tcPr>
            <w:tcW w:w="4077" w:type="dxa"/>
            <w:textDirection w:val="lrTb"/>
            <w:noWrap w:val="false"/>
          </w:tcPr>
          <w:p>
            <w:pPr>
              <w:jc w:val="both"/>
              <w:rPr>
                <w:rFonts w:ascii="Times New Roman" w:hAnsi="Times New Roman" w:cs="Times New Roman"/>
                <w:b/>
                <w:highlight w:val="none"/>
              </w:rPr>
            </w:pPr>
            <w:r>
              <w:rPr>
                <w:rFonts w:ascii="Times New Roman" w:hAnsi="Times New Roman" w:eastAsia="Times New Roman" w:cs="Times New Roman"/>
                <w:b/>
                <w:sz w:val="24"/>
                <w:szCs w:val="24"/>
                <w:highlight w:val="none"/>
              </w:rPr>
              <w:t xml:space="preserve">Исполнитель:</w:t>
            </w:r>
            <w:r>
              <w:rPr>
                <w:rFonts w:ascii="Times New Roman" w:hAnsi="Times New Roman" w:cs="Times New Roman"/>
                <w:b/>
                <w:highlight w:val="none"/>
              </w:rPr>
            </w:r>
            <w:r>
              <w:rPr>
                <w:rFonts w:ascii="Times New Roman" w:hAnsi="Times New Roman" w:cs="Times New Roman"/>
                <w:b/>
                <w:highlight w:val="none"/>
              </w:rPr>
            </w:r>
          </w:p>
        </w:tc>
        <w:tc>
          <w:tcPr>
            <w:tcW w:w="1592" w:type="dxa"/>
            <w:textDirection w:val="lrTb"/>
            <w:noWrap w:val="false"/>
          </w:tcPr>
          <w:p>
            <w:pPr>
              <w:jc w:val="both"/>
              <w:rPr>
                <w:rFonts w:ascii="Times New Roman" w:hAnsi="Times New Roman" w:cs="Times New Roman"/>
                <w:b/>
                <w:szCs w:val="24"/>
                <w:highlight w:val="none"/>
              </w:rPr>
            </w:pPr>
            <w:r>
              <w:rPr>
                <w:rFonts w:ascii="Times New Roman" w:hAnsi="Times New Roman" w:eastAsia="Times New Roman" w:cs="Times New Roman"/>
                <w:b/>
                <w:sz w:val="24"/>
                <w:szCs w:val="24"/>
                <w:highlight w:val="none"/>
              </w:rPr>
            </w:r>
            <w:r>
              <w:rPr>
                <w:rFonts w:ascii="Times New Roman" w:hAnsi="Times New Roman" w:cs="Times New Roman"/>
                <w:b/>
                <w:szCs w:val="24"/>
                <w:highlight w:val="none"/>
              </w:rPr>
            </w:r>
            <w:r>
              <w:rPr>
                <w:rFonts w:ascii="Times New Roman" w:hAnsi="Times New Roman" w:cs="Times New Roman"/>
                <w:b/>
                <w:szCs w:val="24"/>
                <w:highlight w:val="none"/>
              </w:rPr>
            </w:r>
          </w:p>
        </w:tc>
        <w:tc>
          <w:tcPr>
            <w:tcW w:w="4535" w:type="dxa"/>
            <w:textDirection w:val="lrTb"/>
            <w:noWrap w:val="false"/>
          </w:tcPr>
          <w:p>
            <w:pPr>
              <w:jc w:val="both"/>
              <w:rPr>
                <w:rFonts w:ascii="Times New Roman" w:hAnsi="Times New Roman" w:cs="Times New Roman"/>
                <w:b/>
                <w:szCs w:val="24"/>
                <w:highlight w:val="none"/>
              </w:rPr>
            </w:pPr>
            <w:r>
              <w:rPr>
                <w:rFonts w:ascii="Times New Roman" w:hAnsi="Times New Roman" w:eastAsia="Times New Roman" w:cs="Times New Roman"/>
                <w:b/>
                <w:sz w:val="24"/>
                <w:szCs w:val="24"/>
                <w:highlight w:val="none"/>
              </w:rPr>
              <w:t xml:space="preserve">Заказчик</w:t>
            </w:r>
            <w:r>
              <w:rPr>
                <w:rFonts w:ascii="Times New Roman" w:hAnsi="Times New Roman" w:eastAsia="Times New Roman" w:cs="Times New Roman"/>
                <w:b/>
                <w:sz w:val="24"/>
                <w:szCs w:val="24"/>
                <w:highlight w:val="none"/>
              </w:rPr>
              <w:t xml:space="preserve">:</w:t>
            </w:r>
            <w:r>
              <w:rPr>
                <w:rFonts w:ascii="Times New Roman" w:hAnsi="Times New Roman" w:cs="Times New Roman"/>
                <w:b/>
                <w:szCs w:val="24"/>
                <w:highlight w:val="none"/>
              </w:rPr>
            </w:r>
            <w:r>
              <w:rPr>
                <w:rFonts w:ascii="Times New Roman" w:hAnsi="Times New Roman" w:cs="Times New Roman"/>
                <w:b/>
                <w:szCs w:val="24"/>
                <w:highlight w:val="none"/>
              </w:rPr>
            </w:r>
          </w:p>
        </w:tc>
      </w:tr>
      <w:tr>
        <w:tblPrEx/>
        <w:trPr>
          <w:trHeight w:val="504"/>
        </w:trPr>
        <w:tc>
          <w:tcPr>
            <w:tcW w:w="4077" w:type="dxa"/>
            <w:textDirection w:val="lrTb"/>
            <w:noWrap w:val="false"/>
          </w:tcPr>
          <w:p>
            <w:pPr>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Наименование организации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Должность</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592"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Cs w:val="24"/>
                <w:highlight w:val="none"/>
              </w:rPr>
            </w:r>
            <w:r>
              <w:rPr>
                <w:rFonts w:ascii="Times New Roman" w:hAnsi="Times New Roman" w:cs="Times New Roman"/>
                <w:szCs w:val="24"/>
                <w:highlight w:val="none"/>
              </w:rPr>
            </w:r>
          </w:p>
        </w:tc>
        <w:tc>
          <w:tcPr>
            <w:tcW w:w="4535" w:type="dxa"/>
            <w:textDirection w:val="lrTb"/>
            <w:noWrap w:val="false"/>
          </w:tcPr>
          <w:p>
            <w:pPr>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Наименование организации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t xml:space="preserve">Должность</w:t>
            </w:r>
            <w:r>
              <w:rPr>
                <w:rFonts w:ascii="Times New Roman" w:hAnsi="Times New Roman" w:cs="Times New Roman"/>
                <w:szCs w:val="24"/>
                <w:highlight w:val="none"/>
              </w:rPr>
            </w:r>
            <w:r>
              <w:rPr>
                <w:rFonts w:ascii="Times New Roman" w:hAnsi="Times New Roman" w:cs="Times New Roman"/>
                <w:szCs w:val="24"/>
                <w:highlight w:val="none"/>
              </w:rPr>
            </w:r>
          </w:p>
        </w:tc>
      </w:tr>
      <w:tr>
        <w:tblPrEx/>
        <w:trPr>
          <w:trHeight w:val="522"/>
        </w:trPr>
        <w:tc>
          <w:tcPr>
            <w:tcW w:w="4077" w:type="dxa"/>
            <w:textDirection w:val="lrTb"/>
            <w:noWrap w:val="false"/>
          </w:tcPr>
          <w:p>
            <w:pPr>
              <w:jc w:val="right"/>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592"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Cs w:val="24"/>
                <w:highlight w:val="none"/>
              </w:rPr>
            </w:r>
            <w:r>
              <w:rPr>
                <w:rFonts w:ascii="Times New Roman" w:hAnsi="Times New Roman" w:cs="Times New Roman"/>
                <w:szCs w:val="24"/>
                <w:highlight w:val="none"/>
              </w:rPr>
            </w:r>
          </w:p>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Cs w:val="24"/>
                <w:highlight w:val="none"/>
              </w:rPr>
            </w:r>
            <w:r>
              <w:rPr>
                <w:rFonts w:ascii="Times New Roman" w:hAnsi="Times New Roman" w:cs="Times New Roman"/>
                <w:szCs w:val="24"/>
                <w:highlight w:val="none"/>
              </w:rPr>
            </w:r>
          </w:p>
        </w:tc>
        <w:tc>
          <w:tcPr>
            <w:tcW w:w="4535"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Cs w:val="24"/>
                <w:highlight w:val="none"/>
              </w:rPr>
            </w:r>
            <w:r>
              <w:rPr>
                <w:rFonts w:ascii="Times New Roman" w:hAnsi="Times New Roman" w:cs="Times New Roman"/>
                <w:szCs w:val="24"/>
                <w:highlight w:val="none"/>
              </w:rPr>
            </w:r>
          </w:p>
        </w:tc>
      </w:tr>
      <w:tr>
        <w:tblPrEx/>
        <w:trPr>
          <w:trHeight w:val="243"/>
        </w:trPr>
        <w:tc>
          <w:tcPr>
            <w:tcW w:w="4077"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t xml:space="preserve">_______________ /                              /</w:t>
            </w:r>
            <w:r>
              <w:rPr>
                <w:rFonts w:ascii="Times New Roman" w:hAnsi="Times New Roman" w:cs="Times New Roman"/>
                <w:szCs w:val="24"/>
                <w:highlight w:val="none"/>
              </w:rPr>
            </w:r>
            <w:r>
              <w:rPr>
                <w:rFonts w:ascii="Times New Roman" w:hAnsi="Times New Roman" w:cs="Times New Roman"/>
                <w:szCs w:val="24"/>
                <w:highlight w:val="none"/>
              </w:rPr>
            </w:r>
          </w:p>
        </w:tc>
        <w:tc>
          <w:tcPr>
            <w:tcW w:w="1592"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r>
            <w:r>
              <w:rPr>
                <w:rFonts w:ascii="Times New Roman" w:hAnsi="Times New Roman" w:cs="Times New Roman"/>
                <w:szCs w:val="24"/>
                <w:highlight w:val="none"/>
              </w:rPr>
            </w:r>
            <w:r>
              <w:rPr>
                <w:rFonts w:ascii="Times New Roman" w:hAnsi="Times New Roman" w:cs="Times New Roman"/>
                <w:szCs w:val="24"/>
                <w:highlight w:val="none"/>
              </w:rPr>
            </w:r>
          </w:p>
        </w:tc>
        <w:tc>
          <w:tcPr>
            <w:tcW w:w="4535" w:type="dxa"/>
            <w:textDirection w:val="lrTb"/>
            <w:noWrap w:val="false"/>
          </w:tcPr>
          <w:p>
            <w:pPr>
              <w:jc w:val="both"/>
              <w:rPr>
                <w:rFonts w:ascii="Times New Roman" w:hAnsi="Times New Roman" w:cs="Times New Roman"/>
                <w:szCs w:val="24"/>
                <w:highlight w:val="none"/>
              </w:rPr>
            </w:pPr>
            <w:r>
              <w:rPr>
                <w:rFonts w:ascii="Times New Roman" w:hAnsi="Times New Roman" w:eastAsia="Times New Roman" w:cs="Times New Roman"/>
                <w:sz w:val="24"/>
                <w:szCs w:val="24"/>
                <w:highlight w:val="none"/>
              </w:rPr>
              <w:t xml:space="preserve">_______________ /                                   /</w:t>
            </w:r>
            <w:r>
              <w:rPr>
                <w:rFonts w:ascii="Times New Roman" w:hAnsi="Times New Roman" w:cs="Times New Roman"/>
                <w:szCs w:val="24"/>
                <w:highlight w:val="none"/>
              </w:rPr>
            </w:r>
            <w:r>
              <w:rPr>
                <w:rFonts w:ascii="Times New Roman" w:hAnsi="Times New Roman" w:cs="Times New Roman"/>
                <w:szCs w:val="24"/>
                <w:highlight w:val="none"/>
              </w:rPr>
            </w:r>
          </w:p>
        </w:tc>
      </w:tr>
    </w:tbl>
    <w:p>
      <w:pPr>
        <w:rPr>
          <w:rFonts w:ascii="Times New Roman" w:hAnsi="Times New Roman" w:cs="Times New Roman"/>
          <w:b/>
          <w:sz w:val="22"/>
          <w:highlight w:val="none"/>
        </w:rPr>
      </w:pPr>
      <w:r>
        <w:rPr>
          <w:rFonts w:ascii="Times New Roman" w:hAnsi="Times New Roman" w:eastAsia="Times New Roman" w:cs="Times New Roman"/>
          <w:b/>
          <w:sz w:val="24"/>
          <w:szCs w:val="24"/>
          <w:highlight w:val="none"/>
        </w:rPr>
      </w:r>
      <w:r>
        <w:rPr>
          <w:rFonts w:ascii="Times New Roman" w:hAnsi="Times New Roman" w:cs="Times New Roman"/>
          <w:b/>
          <w:sz w:val="22"/>
          <w:highlight w:val="none"/>
        </w:rPr>
      </w:r>
      <w:r>
        <w:rPr>
          <w:rFonts w:ascii="Times New Roman" w:hAnsi="Times New Roman" w:cs="Times New Roman"/>
          <w:b/>
          <w:sz w:val="22"/>
          <w:highlight w:val="none"/>
        </w:rPr>
      </w:r>
    </w:p>
    <w:sectPr>
      <w:footnotePr/>
      <w:endnotePr/>
      <w:type w:val="nextPage"/>
      <w:pgSz w:w="11906" w:h="16838" w:orient="portrait"/>
      <w:pgMar w:top="1134" w:right="851" w:bottom="1134" w:left="1418"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Tahoma">
    <w:panose1 w:val="020B0604030504040204"/>
  </w:font>
  <w:font w:name="Segoe UI">
    <w:panose1 w:val="020B0502040504020204"/>
  </w:font>
  <w:font w:name="Courier New">
    <w:panose1 w:val="02070309020205020404"/>
  </w:font>
  <w:font w:name="Times New Roman">
    <w:panose1 w:val="02020603050405020304"/>
  </w:font>
  <w:font w:name="PT Astra Serif">
    <w:panose1 w:val="020A060304050502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1571" w:hanging="360"/>
      </w:pPr>
      <w:rPr>
        <w:rFonts w:hint="default"/>
      </w:rPr>
    </w:lvl>
    <w:lvl w:ilvl="1">
      <w:start w:val="1"/>
      <w:numFmt w:val="decimal"/>
      <w:isLgl/>
      <w:suff w:val="tab"/>
      <w:lvlText w:val="%1.%2"/>
      <w:lvlJc w:val="left"/>
      <w:pPr>
        <w:ind w:left="1931" w:hanging="720"/>
      </w:pPr>
      <w:rPr>
        <w:rFonts w:hint="default"/>
        <w:b/>
        <w:sz w:val="28"/>
      </w:rPr>
    </w:lvl>
    <w:lvl w:ilvl="2">
      <w:start w:val="1"/>
      <w:numFmt w:val="decimal"/>
      <w:isLgl/>
      <w:suff w:val="tab"/>
      <w:lvlText w:val="%1.%2.%3"/>
      <w:lvlJc w:val="left"/>
      <w:pPr>
        <w:ind w:left="5115" w:hanging="720"/>
      </w:pPr>
      <w:rPr>
        <w:rFonts w:hint="default"/>
        <w:b/>
      </w:rPr>
    </w:lvl>
    <w:lvl w:ilvl="3">
      <w:start w:val="1"/>
      <w:numFmt w:val="decimal"/>
      <w:isLgl/>
      <w:suff w:val="tab"/>
      <w:lvlText w:val="%1.%2.%3.%4."/>
      <w:lvlJc w:val="left"/>
      <w:pPr>
        <w:ind w:left="2291" w:hanging="1080"/>
      </w:pPr>
      <w:rPr>
        <w:rFonts w:hint="default"/>
      </w:rPr>
    </w:lvl>
    <w:lvl w:ilvl="4">
      <w:start w:val="1"/>
      <w:numFmt w:val="decimal"/>
      <w:isLgl/>
      <w:suff w:val="space"/>
      <w:lvlText w:val="%1.%2.%3.%4.%5."/>
      <w:lvlJc w:val="left"/>
      <w:pPr>
        <w:ind w:left="2651" w:hanging="1440"/>
      </w:pPr>
      <w:rPr>
        <w:rFonts w:hint="default" w:ascii="Times New Roman" w:hAnsi="Times New Roman" w:cs="Times New Roman"/>
        <w:sz w:val="24"/>
        <w:szCs w:val="24"/>
      </w:rPr>
    </w:lvl>
    <w:lvl w:ilvl="5">
      <w:start w:val="1"/>
      <w:numFmt w:val="decimal"/>
      <w:isLgl/>
      <w:suff w:val="tab"/>
      <w:lvlText w:val="%1.%2.%3.%4.%5.%6."/>
      <w:lvlJc w:val="left"/>
      <w:pPr>
        <w:ind w:left="2651" w:hanging="1440"/>
      </w:pPr>
      <w:rPr>
        <w:rFonts w:hint="default"/>
      </w:rPr>
    </w:lvl>
    <w:lvl w:ilvl="6">
      <w:start w:val="1"/>
      <w:numFmt w:val="decimal"/>
      <w:isLgl/>
      <w:suff w:val="tab"/>
      <w:lvlText w:val="%1.%2.%3.%4.%5.%6.%7."/>
      <w:lvlJc w:val="left"/>
      <w:pPr>
        <w:ind w:left="3011" w:hanging="1800"/>
      </w:pPr>
      <w:rPr>
        <w:rFonts w:hint="default"/>
      </w:rPr>
    </w:lvl>
    <w:lvl w:ilvl="7">
      <w:start w:val="1"/>
      <w:numFmt w:val="decimal"/>
      <w:isLgl/>
      <w:suff w:val="tab"/>
      <w:lvlText w:val="%1.%2.%3.%4.%5.%6.%7.%8."/>
      <w:lvlJc w:val="left"/>
      <w:pPr>
        <w:ind w:left="3371" w:hanging="2160"/>
      </w:pPr>
      <w:rPr>
        <w:rFonts w:hint="default"/>
      </w:rPr>
    </w:lvl>
    <w:lvl w:ilvl="8">
      <w:start w:val="1"/>
      <w:numFmt w:val="decimal"/>
      <w:isLgl/>
      <w:suff w:val="tab"/>
      <w:lvlText w:val="%1.%2.%3.%4.%5.%6.%7.%8.%9."/>
      <w:lvlJc w:val="left"/>
      <w:pPr>
        <w:ind w:left="3371" w:hanging="2160"/>
      </w:pPr>
      <w:rPr>
        <w:rFonts w:hint="default"/>
      </w:rPr>
    </w:lvl>
  </w:abstractNum>
  <w:abstractNum w:abstractNumId="2">
    <w:multiLevelType w:val="hybridMultilevel"/>
    <w:lvl w:ilvl="0">
      <w:start w:val="1"/>
      <w:numFmt w:val="decimal"/>
      <w:isLgl w:val="false"/>
      <w:suff w:val="tab"/>
      <w:lvlText w:val="%1"/>
      <w:lvlJc w:val="left"/>
      <w:pPr>
        <w:ind w:left="360" w:hanging="360"/>
      </w:pPr>
      <w:rPr>
        <w:rFonts w:hint="default"/>
        <w:b/>
      </w:rPr>
    </w:lvl>
    <w:lvl w:ilvl="1">
      <w:start w:val="6"/>
      <w:numFmt w:val="decimal"/>
      <w:isLgl w:val="false"/>
      <w:suff w:val="tab"/>
      <w:lvlText w:val="%1.%2"/>
      <w:lvlJc w:val="left"/>
      <w:pPr>
        <w:ind w:left="720" w:hanging="360"/>
      </w:pPr>
      <w:rPr>
        <w:rFonts w:hint="default"/>
        <w:b/>
      </w:rPr>
    </w:lvl>
    <w:lvl w:ilvl="2">
      <w:start w:val="1"/>
      <w:numFmt w:val="decimal"/>
      <w:isLgl w:val="false"/>
      <w:suff w:val="tab"/>
      <w:lvlText w:val="%1.%2.%3"/>
      <w:lvlJc w:val="left"/>
      <w:pPr>
        <w:ind w:left="1440" w:hanging="720"/>
      </w:pPr>
      <w:rPr>
        <w:rFonts w:hint="default"/>
        <w:b/>
      </w:rPr>
    </w:lvl>
    <w:lvl w:ilvl="3">
      <w:start w:val="1"/>
      <w:numFmt w:val="decimal"/>
      <w:isLgl w:val="false"/>
      <w:suff w:val="tab"/>
      <w:lvlText w:val="%1.%2.%3.%4"/>
      <w:lvlJc w:val="left"/>
      <w:pPr>
        <w:ind w:left="1800" w:hanging="720"/>
      </w:pPr>
      <w:rPr>
        <w:rFonts w:hint="default"/>
        <w:b/>
      </w:rPr>
    </w:lvl>
    <w:lvl w:ilvl="4">
      <w:start w:val="1"/>
      <w:numFmt w:val="decimal"/>
      <w:isLgl w:val="false"/>
      <w:suff w:val="tab"/>
      <w:lvlText w:val="%1.%2.%3.%4.%5"/>
      <w:lvlJc w:val="left"/>
      <w:pPr>
        <w:ind w:left="2520" w:hanging="1080"/>
      </w:pPr>
      <w:rPr>
        <w:rFonts w:hint="default"/>
        <w:b/>
      </w:rPr>
    </w:lvl>
    <w:lvl w:ilvl="5">
      <w:start w:val="1"/>
      <w:numFmt w:val="decimal"/>
      <w:isLgl w:val="false"/>
      <w:suff w:val="tab"/>
      <w:lvlText w:val="%1.%2.%3.%4.%5.%6"/>
      <w:lvlJc w:val="left"/>
      <w:pPr>
        <w:ind w:left="2880" w:hanging="1080"/>
      </w:pPr>
      <w:rPr>
        <w:rFonts w:hint="default"/>
        <w:b/>
      </w:rPr>
    </w:lvl>
    <w:lvl w:ilvl="6">
      <w:start w:val="1"/>
      <w:numFmt w:val="decimal"/>
      <w:isLgl w:val="false"/>
      <w:suff w:val="tab"/>
      <w:lvlText w:val="%1.%2.%3.%4.%5.%6.%7"/>
      <w:lvlJc w:val="left"/>
      <w:pPr>
        <w:ind w:left="3600" w:hanging="1440"/>
      </w:pPr>
      <w:rPr>
        <w:rFonts w:hint="default"/>
        <w:b/>
      </w:rPr>
    </w:lvl>
    <w:lvl w:ilvl="7">
      <w:start w:val="1"/>
      <w:numFmt w:val="decimal"/>
      <w:isLgl w:val="false"/>
      <w:suff w:val="tab"/>
      <w:lvlText w:val="%1.%2.%3.%4.%5.%6.%7.%8"/>
      <w:lvlJc w:val="left"/>
      <w:pPr>
        <w:ind w:left="3960" w:hanging="1440"/>
      </w:pPr>
      <w:rPr>
        <w:rFonts w:hint="default"/>
        <w:b/>
      </w:rPr>
    </w:lvl>
    <w:lvl w:ilvl="8">
      <w:start w:val="1"/>
      <w:numFmt w:val="decimal"/>
      <w:isLgl w:val="false"/>
      <w:suff w:val="tab"/>
      <w:lvlText w:val="%1.%2.%3.%4.%5.%6.%7.%8.%9"/>
      <w:lvlJc w:val="left"/>
      <w:pPr>
        <w:ind w:left="4680" w:hanging="1800"/>
      </w:pPr>
      <w:rPr>
        <w:rFonts w:hint="default"/>
        <w:b/>
      </w:rPr>
    </w:lvl>
  </w:abstractNum>
  <w:abstractNum w:abstractNumId="3">
    <w:multiLevelType w:val="hybridMultilevel"/>
    <w:lvl w:ilvl="0">
      <w:start w:val="1"/>
      <w:numFmt w:val="decimal"/>
      <w:isLgl w:val="false"/>
      <w:suff w:val="tab"/>
      <w:lvlText w:val="%1"/>
      <w:lvlJc w:val="left"/>
      <w:pPr>
        <w:ind w:left="1571" w:hanging="360"/>
      </w:pPr>
      <w:rPr>
        <w:rFonts w:hint="default"/>
      </w:rPr>
    </w:lvl>
    <w:lvl w:ilvl="1">
      <w:start w:val="1"/>
      <w:numFmt w:val="decimal"/>
      <w:isLgl/>
      <w:suff w:val="tab"/>
      <w:lvlText w:val="%1.%2"/>
      <w:lvlJc w:val="left"/>
      <w:pPr>
        <w:ind w:left="1931" w:hanging="720"/>
      </w:pPr>
      <w:rPr>
        <w:rFonts w:hint="default"/>
        <w:b/>
        <w:sz w:val="28"/>
      </w:rPr>
    </w:lvl>
    <w:lvl w:ilvl="2">
      <w:start w:val="1"/>
      <w:numFmt w:val="decimal"/>
      <w:isLgl/>
      <w:suff w:val="tab"/>
      <w:lvlText w:val="%1.%2.%3"/>
      <w:lvlJc w:val="left"/>
      <w:pPr>
        <w:ind w:left="5115" w:hanging="720"/>
      </w:pPr>
      <w:rPr>
        <w:rFonts w:hint="default"/>
        <w:b/>
      </w:rPr>
    </w:lvl>
    <w:lvl w:ilvl="3">
      <w:start w:val="1"/>
      <w:numFmt w:val="decimal"/>
      <w:isLgl/>
      <w:suff w:val="tab"/>
      <w:lvlText w:val="%1.%2.%3.%4."/>
      <w:lvlJc w:val="left"/>
      <w:pPr>
        <w:ind w:left="2291" w:hanging="1080"/>
      </w:pPr>
      <w:rPr>
        <w:rFonts w:hint="default"/>
      </w:rPr>
    </w:lvl>
    <w:lvl w:ilvl="4">
      <w:start w:val="1"/>
      <w:numFmt w:val="decimal"/>
      <w:isLgl/>
      <w:suff w:val="space"/>
      <w:lvlText w:val="%1.%2.%3.%4.%5."/>
      <w:lvlJc w:val="left"/>
      <w:pPr>
        <w:ind w:left="2651" w:hanging="1440"/>
      </w:pPr>
      <w:rPr>
        <w:rFonts w:hint="default" w:ascii="Times New Roman" w:hAnsi="Times New Roman" w:cs="Times New Roman"/>
        <w:sz w:val="24"/>
        <w:szCs w:val="24"/>
      </w:rPr>
    </w:lvl>
    <w:lvl w:ilvl="5">
      <w:start w:val="1"/>
      <w:numFmt w:val="decimal"/>
      <w:isLgl/>
      <w:suff w:val="tab"/>
      <w:lvlText w:val="%1.%2.%3.%4.%5.%6."/>
      <w:lvlJc w:val="left"/>
      <w:pPr>
        <w:ind w:left="2651" w:hanging="1440"/>
      </w:pPr>
      <w:rPr>
        <w:rFonts w:hint="default"/>
      </w:rPr>
    </w:lvl>
    <w:lvl w:ilvl="6">
      <w:start w:val="1"/>
      <w:numFmt w:val="decimal"/>
      <w:isLgl/>
      <w:suff w:val="tab"/>
      <w:lvlText w:val="%1.%2.%3.%4.%5.%6.%7."/>
      <w:lvlJc w:val="left"/>
      <w:pPr>
        <w:ind w:left="3011" w:hanging="1800"/>
      </w:pPr>
      <w:rPr>
        <w:rFonts w:hint="default"/>
      </w:rPr>
    </w:lvl>
    <w:lvl w:ilvl="7">
      <w:start w:val="1"/>
      <w:numFmt w:val="decimal"/>
      <w:isLgl/>
      <w:suff w:val="tab"/>
      <w:lvlText w:val="%1.%2.%3.%4.%5.%6.%7.%8."/>
      <w:lvlJc w:val="left"/>
      <w:pPr>
        <w:ind w:left="3371" w:hanging="2160"/>
      </w:pPr>
      <w:rPr>
        <w:rFonts w:hint="default"/>
      </w:rPr>
    </w:lvl>
    <w:lvl w:ilvl="8">
      <w:start w:val="1"/>
      <w:numFmt w:val="decimal"/>
      <w:isLgl/>
      <w:suff w:val="tab"/>
      <w:lvlText w:val="%1.%2.%3.%4.%5.%6.%7.%8.%9."/>
      <w:lvlJc w:val="left"/>
      <w:pPr>
        <w:ind w:left="3371" w:hanging="2160"/>
      </w:pPr>
      <w:rPr>
        <w:rFonts w:hint="default"/>
      </w:rPr>
    </w:lvl>
  </w:abstractNum>
  <w:abstractNum w:abstractNumId="4">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8092"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7">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9793"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8">
    <w:multiLevelType w:val="hybridMultilevel"/>
    <w:lvl w:ilvl="0">
      <w:start w:val="1"/>
      <w:numFmt w:val="decimal"/>
      <w:isLgl w:val="false"/>
      <w:suff w:val="tab"/>
      <w:lvlText w:val="%1)"/>
      <w:lvlJc w:val="left"/>
      <w:pPr>
        <w:ind w:left="360" w:hanging="360"/>
      </w:pPr>
      <w:rPr>
        <w:b/>
      </w:r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9">
    <w:multiLevelType w:val="hybridMultilevel"/>
    <w:lvl w:ilvl="0">
      <w:start w:val="1"/>
      <w:numFmt w:val="bullet"/>
      <w:isLgl w:val="false"/>
      <w:suff w:val="tab"/>
      <w:lvlText w:val=""/>
      <w:lvlJc w:val="left"/>
      <w:pPr>
        <w:ind w:left="360" w:hanging="360"/>
        <w:tabs>
          <w:tab w:val="num" w:pos="360" w:leader="none"/>
        </w:tabs>
      </w:pPr>
      <w:rPr>
        <w:rFonts w:hint="default" w:ascii="Wingdings" w:hAnsi="Wingdings"/>
      </w:r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bullet"/>
      <w:pStyle w:val="1005"/>
      <w:isLgl/>
      <w:suff w:val="tab"/>
      <w:lvlText w:val=""/>
      <w:lvlJc w:val="left"/>
      <w:pPr>
        <w:ind w:left="1620" w:hanging="360"/>
        <w:tabs>
          <w:tab w:val="num" w:pos="1620" w:leader="none"/>
        </w:tabs>
      </w:pPr>
      <w:rPr>
        <w:rFonts w:hint="default" w:ascii="Symbol" w:hAnsi="Symbol" w:cs="Symbol"/>
      </w:rPr>
    </w:lvl>
    <w:lvl w:ilvl="1">
      <w:start w:val="1"/>
      <w:numFmt w:val="bullet"/>
      <w:isLgl/>
      <w:suff w:val="tab"/>
      <w:lvlText w:val="o"/>
      <w:lvlJc w:val="left"/>
      <w:pPr>
        <w:ind w:left="2340" w:hanging="360"/>
        <w:tabs>
          <w:tab w:val="num" w:pos="2340" w:leader="none"/>
        </w:tabs>
      </w:pPr>
      <w:rPr>
        <w:rFonts w:hint="default" w:ascii="Courier New" w:hAnsi="Courier New" w:cs="Courier New"/>
      </w:rPr>
    </w:lvl>
    <w:lvl w:ilvl="2">
      <w:start w:val="1"/>
      <w:numFmt w:val="bullet"/>
      <w:isLgl/>
      <w:suff w:val="tab"/>
      <w:lvlText w:val=""/>
      <w:lvlJc w:val="left"/>
      <w:pPr>
        <w:ind w:left="3060" w:hanging="360"/>
        <w:tabs>
          <w:tab w:val="num" w:pos="3060" w:leader="none"/>
        </w:tabs>
      </w:pPr>
      <w:rPr>
        <w:rFonts w:hint="default" w:ascii="Wingdings" w:hAnsi="Wingdings" w:cs="Wingdings"/>
      </w:rPr>
    </w:lvl>
    <w:lvl w:ilvl="3">
      <w:start w:val="1"/>
      <w:numFmt w:val="bullet"/>
      <w:isLgl/>
      <w:suff w:val="tab"/>
      <w:lvlText w:val=""/>
      <w:lvlJc w:val="left"/>
      <w:pPr>
        <w:ind w:left="3780" w:hanging="360"/>
        <w:tabs>
          <w:tab w:val="num" w:pos="3780" w:leader="none"/>
        </w:tabs>
      </w:pPr>
      <w:rPr>
        <w:rFonts w:hint="default" w:ascii="Symbol" w:hAnsi="Symbol" w:cs="Symbol"/>
      </w:rPr>
    </w:lvl>
    <w:lvl w:ilvl="4">
      <w:start w:val="1"/>
      <w:numFmt w:val="bullet"/>
      <w:isLgl/>
      <w:suff w:val="tab"/>
      <w:lvlText w:val="o"/>
      <w:lvlJc w:val="left"/>
      <w:pPr>
        <w:ind w:left="4500" w:hanging="360"/>
        <w:tabs>
          <w:tab w:val="num" w:pos="4500" w:leader="none"/>
        </w:tabs>
      </w:pPr>
      <w:rPr>
        <w:rFonts w:hint="default" w:ascii="Courier New" w:hAnsi="Courier New" w:cs="Courier New"/>
      </w:rPr>
    </w:lvl>
    <w:lvl w:ilvl="5">
      <w:start w:val="1"/>
      <w:numFmt w:val="bullet"/>
      <w:isLgl/>
      <w:suff w:val="tab"/>
      <w:lvlText w:val=""/>
      <w:lvlJc w:val="left"/>
      <w:pPr>
        <w:ind w:left="5220" w:hanging="360"/>
        <w:tabs>
          <w:tab w:val="num" w:pos="5220" w:leader="none"/>
        </w:tabs>
      </w:pPr>
      <w:rPr>
        <w:rFonts w:hint="default" w:ascii="Wingdings" w:hAnsi="Wingdings" w:cs="Wingdings"/>
      </w:rPr>
    </w:lvl>
    <w:lvl w:ilvl="6">
      <w:start w:val="1"/>
      <w:numFmt w:val="bullet"/>
      <w:isLgl/>
      <w:suff w:val="tab"/>
      <w:lvlText w:val=""/>
      <w:lvlJc w:val="left"/>
      <w:pPr>
        <w:ind w:left="5940" w:hanging="360"/>
        <w:tabs>
          <w:tab w:val="num" w:pos="5940" w:leader="none"/>
        </w:tabs>
      </w:pPr>
      <w:rPr>
        <w:rFonts w:hint="default" w:ascii="Symbol" w:hAnsi="Symbol" w:cs="Symbol"/>
      </w:rPr>
    </w:lvl>
    <w:lvl w:ilvl="7">
      <w:start w:val="1"/>
      <w:numFmt w:val="bullet"/>
      <w:isLgl/>
      <w:suff w:val="tab"/>
      <w:lvlText w:val="o"/>
      <w:lvlJc w:val="left"/>
      <w:pPr>
        <w:ind w:left="6660" w:hanging="360"/>
        <w:tabs>
          <w:tab w:val="num" w:pos="6660" w:leader="none"/>
        </w:tabs>
      </w:pPr>
      <w:rPr>
        <w:rFonts w:hint="default" w:ascii="Courier New" w:hAnsi="Courier New" w:cs="Courier New"/>
      </w:rPr>
    </w:lvl>
    <w:lvl w:ilvl="8">
      <w:start w:val="1"/>
      <w:numFmt w:val="bullet"/>
      <w:isLgl/>
      <w:suff w:val="tab"/>
      <w:lvlText w:val=""/>
      <w:lvlJc w:val="left"/>
      <w:pPr>
        <w:ind w:left="7380" w:hanging="360"/>
        <w:tabs>
          <w:tab w:val="num" w:pos="7380" w:leader="none"/>
        </w:tabs>
      </w:pPr>
      <w:rPr>
        <w:rFonts w:hint="default" w:ascii="Wingdings" w:hAnsi="Wingdings" w:cs="Wingdings"/>
      </w:r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tab"/>
      <w:lvlText w:val="%1"/>
      <w:lvlJc w:val="left"/>
      <w:pPr>
        <w:ind w:left="360" w:hanging="360"/>
      </w:pPr>
      <w:rPr>
        <w:rFonts w:hint="default"/>
        <w:b/>
      </w:rPr>
    </w:lvl>
    <w:lvl w:ilvl="1">
      <w:start w:val="2"/>
      <w:numFmt w:val="decimal"/>
      <w:isLgl w:val="false"/>
      <w:suff w:val="tab"/>
      <w:lvlText w:val="%1.%2"/>
      <w:lvlJc w:val="left"/>
      <w:pPr>
        <w:ind w:left="720" w:hanging="360"/>
      </w:pPr>
      <w:rPr>
        <w:rFonts w:hint="default"/>
        <w:b/>
      </w:rPr>
    </w:lvl>
    <w:lvl w:ilvl="2">
      <w:start w:val="1"/>
      <w:numFmt w:val="decimal"/>
      <w:isLgl w:val="false"/>
      <w:suff w:val="tab"/>
      <w:lvlText w:val="%1.%2.%3"/>
      <w:lvlJc w:val="left"/>
      <w:pPr>
        <w:ind w:left="1440" w:hanging="720"/>
      </w:pPr>
      <w:rPr>
        <w:rFonts w:hint="default"/>
        <w:b/>
      </w:rPr>
    </w:lvl>
    <w:lvl w:ilvl="3">
      <w:start w:val="1"/>
      <w:numFmt w:val="decimal"/>
      <w:isLgl w:val="false"/>
      <w:suff w:val="tab"/>
      <w:lvlText w:val="%1.%2.%3.%4"/>
      <w:lvlJc w:val="left"/>
      <w:pPr>
        <w:ind w:left="1800" w:hanging="720"/>
      </w:pPr>
      <w:rPr>
        <w:rFonts w:hint="default"/>
        <w:b/>
      </w:rPr>
    </w:lvl>
    <w:lvl w:ilvl="4">
      <w:start w:val="1"/>
      <w:numFmt w:val="decimal"/>
      <w:isLgl w:val="false"/>
      <w:suff w:val="tab"/>
      <w:lvlText w:val="%1.%2.%3.%4.%5"/>
      <w:lvlJc w:val="left"/>
      <w:pPr>
        <w:ind w:left="2520" w:hanging="1080"/>
      </w:pPr>
      <w:rPr>
        <w:rFonts w:hint="default"/>
        <w:b/>
      </w:rPr>
    </w:lvl>
    <w:lvl w:ilvl="5">
      <w:start w:val="1"/>
      <w:numFmt w:val="decimal"/>
      <w:isLgl w:val="false"/>
      <w:suff w:val="tab"/>
      <w:lvlText w:val="%1.%2.%3.%4.%5.%6"/>
      <w:lvlJc w:val="left"/>
      <w:pPr>
        <w:ind w:left="2880" w:hanging="1080"/>
      </w:pPr>
      <w:rPr>
        <w:rFonts w:hint="default"/>
        <w:b/>
      </w:rPr>
    </w:lvl>
    <w:lvl w:ilvl="6">
      <w:start w:val="1"/>
      <w:numFmt w:val="decimal"/>
      <w:isLgl w:val="false"/>
      <w:suff w:val="tab"/>
      <w:lvlText w:val="%1.%2.%3.%4.%5.%6.%7"/>
      <w:lvlJc w:val="left"/>
      <w:pPr>
        <w:ind w:left="3600" w:hanging="1440"/>
      </w:pPr>
      <w:rPr>
        <w:rFonts w:hint="default"/>
        <w:b/>
      </w:rPr>
    </w:lvl>
    <w:lvl w:ilvl="7">
      <w:start w:val="1"/>
      <w:numFmt w:val="decimal"/>
      <w:isLgl w:val="false"/>
      <w:suff w:val="tab"/>
      <w:lvlText w:val="%1.%2.%3.%4.%5.%6.%7.%8"/>
      <w:lvlJc w:val="left"/>
      <w:pPr>
        <w:ind w:left="3960" w:hanging="1440"/>
      </w:pPr>
      <w:rPr>
        <w:rFonts w:hint="default"/>
        <w:b/>
      </w:rPr>
    </w:lvl>
    <w:lvl w:ilvl="8">
      <w:start w:val="1"/>
      <w:numFmt w:val="decimal"/>
      <w:isLgl w:val="false"/>
      <w:suff w:val="tab"/>
      <w:lvlText w:val="%1.%2.%3.%4.%5.%6.%7.%8.%9"/>
      <w:lvlJc w:val="left"/>
      <w:pPr>
        <w:ind w:left="4680" w:hanging="1800"/>
      </w:pPr>
      <w:rPr>
        <w:rFonts w:hint="default"/>
        <w:b/>
      </w:rPr>
    </w:lvl>
  </w:abstractNum>
  <w:abstractNum w:abstractNumId="16">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7">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8">
    <w:multiLevelType w:val="hybridMultilevel"/>
    <w:lvl w:ilvl="0">
      <w:start w:val="4"/>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502" w:hanging="360"/>
      </w:pPr>
      <w:rPr>
        <w:rFonts w:hint="default"/>
        <w:b w:val="0"/>
      </w:rPr>
    </w:lvl>
    <w:lvl w:ilvl="2">
      <w:start w:val="1"/>
      <w:numFmt w:val="decimal"/>
      <w:isLgl w:val="false"/>
      <w:suff w:val="tab"/>
      <w:lvlText w:val="%1.%2.%3."/>
      <w:lvlJc w:val="left"/>
      <w:pPr>
        <w:ind w:left="1004" w:hanging="720"/>
      </w:pPr>
      <w:rPr>
        <w:rFonts w:hint="default"/>
        <w:b w:val="0"/>
      </w:rPr>
    </w:lvl>
    <w:lvl w:ilvl="3">
      <w:start w:val="1"/>
      <w:numFmt w:val="decimal"/>
      <w:isLgl w:val="false"/>
      <w:suff w:val="tab"/>
      <w:lvlText w:val="%1.%2.%3.%4."/>
      <w:lvlJc w:val="left"/>
      <w:pPr>
        <w:ind w:left="1146" w:hanging="720"/>
      </w:pPr>
      <w:rPr>
        <w:rFonts w:hint="default"/>
        <w:b w:val="0"/>
      </w:rPr>
    </w:lvl>
    <w:lvl w:ilvl="4">
      <w:start w:val="1"/>
      <w:numFmt w:val="decimal"/>
      <w:isLgl w:val="false"/>
      <w:suff w:val="tab"/>
      <w:lvlText w:val="%1.%2.%3.%4.%5."/>
      <w:lvlJc w:val="left"/>
      <w:pPr>
        <w:ind w:left="1648" w:hanging="1080"/>
      </w:pPr>
      <w:rPr>
        <w:rFonts w:hint="default"/>
        <w:b w:val="0"/>
      </w:rPr>
    </w:lvl>
    <w:lvl w:ilvl="5">
      <w:start w:val="1"/>
      <w:numFmt w:val="decimal"/>
      <w:isLgl w:val="false"/>
      <w:suff w:val="tab"/>
      <w:lvlText w:val="%1.%2.%3.%4.%5.%6."/>
      <w:lvlJc w:val="left"/>
      <w:pPr>
        <w:ind w:left="1790" w:hanging="1080"/>
      </w:pPr>
      <w:rPr>
        <w:rFonts w:hint="default"/>
        <w:b w:val="0"/>
      </w:rPr>
    </w:lvl>
    <w:lvl w:ilvl="6">
      <w:start w:val="1"/>
      <w:numFmt w:val="decimal"/>
      <w:isLgl w:val="false"/>
      <w:suff w:val="tab"/>
      <w:lvlText w:val="%1.%2.%3.%4.%5.%6.%7."/>
      <w:lvlJc w:val="left"/>
      <w:pPr>
        <w:ind w:left="2292" w:hanging="1440"/>
      </w:pPr>
      <w:rPr>
        <w:rFonts w:hint="default"/>
        <w:b w:val="0"/>
      </w:rPr>
    </w:lvl>
    <w:lvl w:ilvl="7">
      <w:start w:val="1"/>
      <w:numFmt w:val="decimal"/>
      <w:isLgl w:val="false"/>
      <w:suff w:val="tab"/>
      <w:lvlText w:val="%1.%2.%3.%4.%5.%6.%7.%8."/>
      <w:lvlJc w:val="left"/>
      <w:pPr>
        <w:ind w:left="2434" w:hanging="1440"/>
      </w:pPr>
      <w:rPr>
        <w:rFonts w:hint="default"/>
        <w:b w:val="0"/>
      </w:rPr>
    </w:lvl>
    <w:lvl w:ilvl="8">
      <w:start w:val="1"/>
      <w:numFmt w:val="decimal"/>
      <w:isLgl w:val="false"/>
      <w:suff w:val="tab"/>
      <w:lvlText w:val="%1.%2.%3.%4.%5.%6.%7.%8.%9."/>
      <w:lvlJc w:val="left"/>
      <w:pPr>
        <w:ind w:left="2936" w:hanging="1800"/>
      </w:pPr>
      <w:rPr>
        <w:rFonts w:hint="default"/>
        <w:b w:val="0"/>
      </w:rPr>
    </w:lvl>
  </w:abstractNum>
  <w:abstractNum w:abstractNumId="19">
    <w:multiLevelType w:val="hybridMultilevel"/>
    <w:lvl w:ilvl="0">
      <w:start w:val="1"/>
      <w:numFmt w:val="decimal"/>
      <w:isLgl w:val="false"/>
      <w:suff w:val="tab"/>
      <w:lvlText w:val="%1"/>
      <w:lvlJc w:val="left"/>
      <w:pPr>
        <w:ind w:left="360" w:hanging="360"/>
      </w:pPr>
      <w:rPr>
        <w:rFonts w:hint="default"/>
      </w:rPr>
    </w:lvl>
    <w:lvl w:ilvl="1">
      <w:start w:val="7"/>
      <w:numFmt w:val="decimal"/>
      <w:isLgl w:val="false"/>
      <w:suff w:val="tab"/>
      <w:lvlText w:val="%1.%2"/>
      <w:lvlJc w:val="left"/>
      <w:pPr>
        <w:ind w:left="720" w:hanging="360"/>
      </w:pPr>
      <w:rPr>
        <w:rFonts w:hint="default"/>
      </w:rPr>
    </w:lvl>
    <w:lvl w:ilvl="2">
      <w:start w:val="1"/>
      <w:numFmt w:val="decimal"/>
      <w:isLgl w:val="false"/>
      <w:suff w:val="tab"/>
      <w:lvlText w:val="%1.%2.%3"/>
      <w:lvlJc w:val="left"/>
      <w:pPr>
        <w:ind w:left="1440" w:hanging="720"/>
      </w:pPr>
      <w:rPr>
        <w:rFonts w:hint="default"/>
      </w:rPr>
    </w:lvl>
    <w:lvl w:ilvl="3">
      <w:start w:val="1"/>
      <w:numFmt w:val="decimal"/>
      <w:isLgl w:val="false"/>
      <w:suff w:val="tab"/>
      <w:lvlText w:val="%1.%2.%3.%4"/>
      <w:lvlJc w:val="left"/>
      <w:pPr>
        <w:ind w:left="1800" w:hanging="720"/>
      </w:pPr>
      <w:rPr>
        <w:rFonts w:hint="default"/>
      </w:rPr>
    </w:lvl>
    <w:lvl w:ilvl="4">
      <w:start w:val="1"/>
      <w:numFmt w:val="decimal"/>
      <w:isLgl w:val="false"/>
      <w:suff w:val="tab"/>
      <w:lvlText w:val="%1.%2.%3.%4.%5"/>
      <w:lvlJc w:val="left"/>
      <w:pPr>
        <w:ind w:left="2520" w:hanging="1080"/>
      </w:pPr>
      <w:rPr>
        <w:rFonts w:hint="default"/>
      </w:rPr>
    </w:lvl>
    <w:lvl w:ilvl="5">
      <w:start w:val="1"/>
      <w:numFmt w:val="decimal"/>
      <w:isLgl w:val="false"/>
      <w:suff w:val="tab"/>
      <w:lvlText w:val="%1.%2.%3.%4.%5.%6"/>
      <w:lvlJc w:val="left"/>
      <w:pPr>
        <w:ind w:left="2880" w:hanging="1080"/>
      </w:pPr>
      <w:rPr>
        <w:rFonts w:hint="default"/>
      </w:rPr>
    </w:lvl>
    <w:lvl w:ilvl="6">
      <w:start w:val="1"/>
      <w:numFmt w:val="decimal"/>
      <w:isLgl w:val="false"/>
      <w:suff w:val="tab"/>
      <w:lvlText w:val="%1.%2.%3.%4.%5.%6.%7"/>
      <w:lvlJc w:val="left"/>
      <w:pPr>
        <w:ind w:left="3600" w:hanging="1440"/>
      </w:pPr>
      <w:rPr>
        <w:rFonts w:hint="default"/>
      </w:rPr>
    </w:lvl>
    <w:lvl w:ilvl="7">
      <w:start w:val="1"/>
      <w:numFmt w:val="decimal"/>
      <w:isLgl w:val="false"/>
      <w:suff w:val="tab"/>
      <w:lvlText w:val="%1.%2.%3.%4.%5.%6.%7.%8"/>
      <w:lvlJc w:val="left"/>
      <w:pPr>
        <w:ind w:left="3960" w:hanging="1440"/>
      </w:pPr>
      <w:rPr>
        <w:rFonts w:hint="default"/>
      </w:rPr>
    </w:lvl>
    <w:lvl w:ilvl="8">
      <w:start w:val="1"/>
      <w:numFmt w:val="decimal"/>
      <w:isLgl w:val="false"/>
      <w:suff w:val="tab"/>
      <w:lvlText w:val="%1.%2.%3.%4.%5.%6.%7.%8.%9"/>
      <w:lvlJc w:val="left"/>
      <w:pPr>
        <w:ind w:left="4680" w:hanging="1800"/>
      </w:pPr>
      <w:rPr>
        <w:rFonts w:hint="default"/>
      </w:rPr>
    </w:lvl>
  </w:abstractNum>
  <w:abstractNum w:abstractNumId="20">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3"/>
      <w:numFmt w:val="decimal"/>
      <w:isLgl/>
      <w:suff w:val="tab"/>
      <w:lvlText w:val="%1."/>
      <w:lvlJc w:val="left"/>
      <w:pPr>
        <w:ind w:left="900" w:hanging="900"/>
        <w:tabs>
          <w:tab w:val="num" w:pos="0" w:leader="none"/>
        </w:tabs>
      </w:pPr>
    </w:lvl>
    <w:lvl w:ilvl="1">
      <w:start w:val="1"/>
      <w:numFmt w:val="decimal"/>
      <w:isLgl/>
      <w:suff w:val="tab"/>
      <w:lvlText w:val="%1.%2."/>
      <w:lvlJc w:val="left"/>
      <w:pPr>
        <w:ind w:left="900" w:hanging="900"/>
        <w:tabs>
          <w:tab w:val="num" w:pos="0" w:leader="none"/>
        </w:tabs>
      </w:pPr>
    </w:lvl>
    <w:lvl w:ilvl="2">
      <w:start w:val="1"/>
      <w:numFmt w:val="decimal"/>
      <w:isLgl/>
      <w:suff w:val="tab"/>
      <w:lvlText w:val="%1.%2.%3."/>
      <w:lvlJc w:val="left"/>
      <w:pPr>
        <w:ind w:left="900" w:hanging="900"/>
        <w:tabs>
          <w:tab w:val="num" w:pos="0" w:leader="none"/>
        </w:tabs>
      </w:pPr>
    </w:lvl>
    <w:lvl w:ilvl="3">
      <w:start w:val="1"/>
      <w:numFmt w:val="decimal"/>
      <w:isLgl/>
      <w:suff w:val="space"/>
      <w:lvlText w:val="%1.%2.%3.%4."/>
      <w:lvlJc w:val="left"/>
      <w:pPr>
        <w:ind w:left="1648" w:hanging="1080"/>
        <w:tabs>
          <w:tab w:val="num" w:pos="0" w:leader="none"/>
        </w:tabs>
      </w:pPr>
    </w:lvl>
    <w:lvl w:ilvl="4">
      <w:start w:val="1"/>
      <w:numFmt w:val="decimal"/>
      <w:isLgl/>
      <w:suff w:val="tab"/>
      <w:lvlText w:val="%1.%2.%3.%4.%5."/>
      <w:lvlJc w:val="left"/>
      <w:pPr>
        <w:ind w:left="1080" w:hanging="1080"/>
        <w:tabs>
          <w:tab w:val="num" w:pos="0" w:leader="none"/>
        </w:tabs>
      </w:pPr>
    </w:lvl>
    <w:lvl w:ilvl="5">
      <w:start w:val="1"/>
      <w:numFmt w:val="decimal"/>
      <w:isLgl/>
      <w:suff w:val="tab"/>
      <w:lvlText w:val="%1.%2.%3.%4.%5.%6."/>
      <w:lvlJc w:val="left"/>
      <w:pPr>
        <w:ind w:left="1440" w:hanging="1440"/>
        <w:tabs>
          <w:tab w:val="num" w:pos="0" w:leader="none"/>
        </w:tabs>
      </w:pPr>
    </w:lvl>
    <w:lvl w:ilvl="6">
      <w:start w:val="1"/>
      <w:numFmt w:val="decimal"/>
      <w:isLgl/>
      <w:suff w:val="tab"/>
      <w:lvlText w:val="%1.%2.%3.%4.%5.%6.%7."/>
      <w:lvlJc w:val="left"/>
      <w:pPr>
        <w:ind w:left="1800" w:hanging="1800"/>
        <w:tabs>
          <w:tab w:val="num" w:pos="0" w:leader="none"/>
        </w:tabs>
      </w:pPr>
    </w:lvl>
    <w:lvl w:ilvl="7">
      <w:start w:val="1"/>
      <w:numFmt w:val="decimal"/>
      <w:isLgl/>
      <w:suff w:val="tab"/>
      <w:lvlText w:val="%1.%2.%3.%4.%5.%6.%7.%8."/>
      <w:lvlJc w:val="left"/>
      <w:pPr>
        <w:ind w:left="1800" w:hanging="1800"/>
        <w:tabs>
          <w:tab w:val="num" w:pos="0" w:leader="none"/>
        </w:tabs>
      </w:pPr>
    </w:lvl>
    <w:lvl w:ilvl="8">
      <w:start w:val="1"/>
      <w:numFmt w:val="decimal"/>
      <w:isLgl/>
      <w:suff w:val="tab"/>
      <w:lvlText w:val="%1.%2.%3.%4.%5.%6.%7.%8.%9."/>
      <w:lvlJc w:val="left"/>
      <w:pPr>
        <w:ind w:left="2160" w:hanging="2160"/>
        <w:tabs>
          <w:tab w:val="num" w:pos="0" w:leader="none"/>
        </w:tabs>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1571" w:hanging="360"/>
      </w:pPr>
      <w:rPr>
        <w:rFonts w:hint="default" w:ascii="Courier New" w:hAnsi="Courier New" w:cs="Times New Roman"/>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27">
    <w:multiLevelType w:val="hybridMultilevel"/>
    <w:lvl w:ilvl="0">
      <w:start w:val="1"/>
      <w:numFmt w:val="bullet"/>
      <w:pStyle w:val="988"/>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bullet"/>
      <w:pStyle w:val="1001"/>
      <w:isLgl/>
      <w:suff w:val="tab"/>
      <w:lvlText w:val=""/>
      <w:lvlJc w:val="left"/>
      <w:pPr>
        <w:ind w:left="720" w:hanging="360"/>
        <w:tabs>
          <w:tab w:val="num" w:pos="720" w:leader="none"/>
        </w:tabs>
      </w:pPr>
      <w:rPr>
        <w:rFonts w:hint="default" w:ascii="Symbol" w:hAnsi="Symbol" w:cs="Symbol"/>
        <w:color w:val="auto"/>
      </w:rPr>
    </w:lvl>
    <w:lvl w:ilvl="1">
      <w:start w:val="1"/>
      <w:numFmt w:val="bullet"/>
      <w:isLgl/>
      <w:suff w:val="tab"/>
      <w:lvlText w:val="o"/>
      <w:lvlJc w:val="left"/>
      <w:pPr>
        <w:ind w:left="1440" w:hanging="360"/>
        <w:tabs>
          <w:tab w:val="num" w:pos="1440" w:leader="none"/>
        </w:tabs>
      </w:pPr>
      <w:rPr>
        <w:rFonts w:hint="default" w:ascii="Courier New" w:hAnsi="Courier New" w:cs="Courier New"/>
      </w:rPr>
    </w:lvl>
    <w:lvl w:ilvl="2">
      <w:start w:val="1"/>
      <w:numFmt w:val="bullet"/>
      <w:isLgl/>
      <w:suff w:val="tab"/>
      <w:lvlText w:val=""/>
      <w:lvlJc w:val="left"/>
      <w:pPr>
        <w:ind w:left="2160" w:hanging="360"/>
        <w:tabs>
          <w:tab w:val="num" w:pos="2160" w:leader="none"/>
        </w:tabs>
      </w:pPr>
      <w:rPr>
        <w:rFonts w:hint="default" w:ascii="Wingdings" w:hAnsi="Wingdings" w:cs="Wingdings"/>
      </w:rPr>
    </w:lvl>
    <w:lvl w:ilvl="3">
      <w:start w:val="1"/>
      <w:numFmt w:val="bullet"/>
      <w:isLgl/>
      <w:suff w:val="tab"/>
      <w:lvlText w:val=""/>
      <w:lvlJc w:val="left"/>
      <w:pPr>
        <w:ind w:left="2880" w:hanging="360"/>
        <w:tabs>
          <w:tab w:val="num" w:pos="2880" w:leader="none"/>
        </w:tabs>
      </w:pPr>
      <w:rPr>
        <w:rFonts w:hint="default" w:ascii="Symbol" w:hAnsi="Symbol" w:cs="Symbol"/>
      </w:rPr>
    </w:lvl>
    <w:lvl w:ilvl="4">
      <w:start w:val="1"/>
      <w:numFmt w:val="bullet"/>
      <w:isLgl/>
      <w:suff w:val="tab"/>
      <w:lvlText w:val="o"/>
      <w:lvlJc w:val="left"/>
      <w:pPr>
        <w:ind w:left="3600" w:hanging="360"/>
        <w:tabs>
          <w:tab w:val="num" w:pos="3600" w:leader="none"/>
        </w:tabs>
      </w:pPr>
      <w:rPr>
        <w:rFonts w:hint="default" w:ascii="Courier New" w:hAnsi="Courier New" w:cs="Courier New"/>
      </w:rPr>
    </w:lvl>
    <w:lvl w:ilvl="5">
      <w:start w:val="1"/>
      <w:numFmt w:val="bullet"/>
      <w:isLgl/>
      <w:suff w:val="tab"/>
      <w:lvlText w:val=""/>
      <w:lvlJc w:val="left"/>
      <w:pPr>
        <w:ind w:left="4320" w:hanging="360"/>
        <w:tabs>
          <w:tab w:val="num" w:pos="4320" w:leader="none"/>
        </w:tabs>
      </w:pPr>
      <w:rPr>
        <w:rFonts w:hint="default" w:ascii="Wingdings" w:hAnsi="Wingdings" w:cs="Wingdings"/>
      </w:rPr>
    </w:lvl>
    <w:lvl w:ilvl="6">
      <w:start w:val="1"/>
      <w:numFmt w:val="bullet"/>
      <w:isLgl/>
      <w:suff w:val="tab"/>
      <w:lvlText w:val=""/>
      <w:lvlJc w:val="left"/>
      <w:pPr>
        <w:ind w:left="5040" w:hanging="360"/>
        <w:tabs>
          <w:tab w:val="num" w:pos="5040" w:leader="none"/>
        </w:tabs>
      </w:pPr>
      <w:rPr>
        <w:rFonts w:hint="default" w:ascii="Symbol" w:hAnsi="Symbol" w:cs="Symbol"/>
      </w:rPr>
    </w:lvl>
    <w:lvl w:ilvl="7">
      <w:start w:val="1"/>
      <w:numFmt w:val="bullet"/>
      <w:isLgl/>
      <w:suff w:val="tab"/>
      <w:lvlText w:val="o"/>
      <w:lvlJc w:val="left"/>
      <w:pPr>
        <w:ind w:left="5760" w:hanging="360"/>
        <w:tabs>
          <w:tab w:val="num" w:pos="5760" w:leader="none"/>
        </w:tabs>
      </w:pPr>
      <w:rPr>
        <w:rFonts w:hint="default" w:ascii="Courier New" w:hAnsi="Courier New" w:cs="Courier New"/>
      </w:rPr>
    </w:lvl>
    <w:lvl w:ilvl="8">
      <w:start w:val="1"/>
      <w:numFmt w:val="bullet"/>
      <w:isLgl/>
      <w:suff w:val="tab"/>
      <w:lvlText w:val=""/>
      <w:lvlJc w:val="left"/>
      <w:pPr>
        <w:ind w:left="6480" w:hanging="360"/>
        <w:tabs>
          <w:tab w:val="num" w:pos="6480" w:leader="none"/>
        </w:tabs>
      </w:pPr>
      <w:rPr>
        <w:rFonts w:hint="default" w:ascii="Wingdings" w:hAnsi="Wingdings" w:cs="Wingdings"/>
      </w:rPr>
    </w:lvl>
  </w:abstractNum>
  <w:abstractNum w:abstractNumId="29">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720" w:hanging="36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3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1">
    <w:multiLevelType w:val="hybridMultilevel"/>
    <w:lvl w:ilvl="0">
      <w:start w:val="1"/>
      <w:numFmt w:val="bullet"/>
      <w:isLgl w:val="false"/>
      <w:suff w:val="space"/>
      <w:lvlText w:val="–"/>
      <w:lvlJc w:val="left"/>
      <w:pPr>
        <w:ind w:left="709" w:hanging="360"/>
      </w:pPr>
      <w:rPr>
        <w:rFonts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5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56">
    <w:multiLevelType w:val="hybridMultilevel"/>
    <w:lvl w:ilvl="0">
      <w:start w:val="1"/>
      <w:numFmt w:val="bullet"/>
      <w:isLgl w:val="false"/>
      <w:suff w:val="space"/>
      <w:lvlText w:val="–"/>
      <w:lvlJc w:val="left"/>
      <w:pPr>
        <w:ind w:left="709" w:hanging="360"/>
      </w:pPr>
      <w:rPr>
        <w:rFonts w:ascii="Times New Roman" w:hAnsi="Times New Roman" w:eastAsia="Times New Roman" w:cs="Times New Roman"/>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7">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8">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9">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2">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3">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4">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5">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6">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7">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8">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9">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7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7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72">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num w:numId="1">
    <w:abstractNumId w:val="8"/>
  </w:num>
  <w:num w:numId="2">
    <w:abstractNumId w:val="20"/>
  </w:num>
  <w:num w:numId="3">
    <w:abstractNumId w:val="9"/>
  </w:num>
  <w:num w:numId="4">
    <w:abstractNumId w:val="10"/>
  </w:num>
  <w:num w:numId="5">
    <w:abstractNumId w:val="4"/>
  </w:num>
  <w:num w:numId="6">
    <w:abstractNumId w:val="23"/>
  </w:num>
  <w:num w:numId="7">
    <w:abstractNumId w:val="11"/>
  </w:num>
  <w:num w:numId="8">
    <w:abstractNumId w:val="7"/>
  </w:num>
  <w:num w:numId="9">
    <w:abstractNumId w:val="1"/>
  </w:num>
  <w:num w:numId="10">
    <w:abstractNumId w:val="3"/>
  </w:num>
  <w:num w:numId="11">
    <w:abstractNumId w:val="25"/>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30"/>
  </w:num>
  <w:num w:numId="15">
    <w:abstractNumId w:val="32"/>
  </w:num>
  <w:num w:numId="16">
    <w:abstractNumId w:val="5"/>
  </w:num>
  <w:num w:numId="17">
    <w:abstractNumId w:val="13"/>
  </w:num>
  <w:num w:numId="18">
    <w:abstractNumId w:val="14"/>
  </w:num>
  <w:num w:numId="19">
    <w:abstractNumId w:val="31"/>
  </w:num>
  <w:num w:numId="20">
    <w:abstractNumId w:val="24"/>
  </w:num>
  <w:num w:numId="21">
    <w:abstractNumId w:val="0"/>
  </w:num>
  <w:num w:numId="22">
    <w:abstractNumId w:val="16"/>
  </w:num>
  <w:num w:numId="23">
    <w:abstractNumId w:val="33"/>
  </w:num>
  <w:num w:numId="24">
    <w:abstractNumId w:val="27"/>
  </w:num>
  <w:num w:numId="25">
    <w:abstractNumId w:val="21"/>
  </w:num>
  <w:num w:numId="26">
    <w:abstractNumId w:val="28"/>
  </w:num>
  <w:num w:numId="27">
    <w:abstractNumId w:val="12"/>
  </w:num>
  <w:num w:numId="28">
    <w:abstractNumId w:val="6"/>
  </w:num>
  <w:num w:numId="29">
    <w:abstractNumId w:val="22"/>
  </w:num>
  <w:num w:numId="30">
    <w:abstractNumId w:val="29"/>
  </w:num>
  <w:num w:numId="31">
    <w:abstractNumId w:val="2"/>
  </w:num>
  <w:num w:numId="32">
    <w:abstractNumId w:val="19"/>
  </w:num>
  <w:num w:numId="33">
    <w:abstractNumId w:val="15"/>
  </w:num>
  <w:num w:numId="34">
    <w:abstractNumId w:val="26"/>
  </w:num>
  <w:num w:numId="35">
    <w:abstractNumId w:val="18"/>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0">
    <w:name w:val="Heading 1 Char"/>
    <w:basedOn w:val="972"/>
    <w:link w:val="969"/>
    <w:uiPriority w:val="9"/>
    <w:rPr>
      <w:rFonts w:ascii="Arial" w:hAnsi="Arial" w:eastAsia="Arial" w:cs="Arial"/>
      <w:sz w:val="40"/>
      <w:szCs w:val="40"/>
    </w:rPr>
  </w:style>
  <w:style w:type="character" w:styleId="801">
    <w:name w:val="Heading 2 Char"/>
    <w:basedOn w:val="972"/>
    <w:link w:val="970"/>
    <w:uiPriority w:val="9"/>
    <w:rPr>
      <w:rFonts w:ascii="Arial" w:hAnsi="Arial" w:eastAsia="Arial" w:cs="Arial"/>
      <w:sz w:val="34"/>
    </w:rPr>
  </w:style>
  <w:style w:type="character" w:styleId="802">
    <w:name w:val="Heading 3 Char"/>
    <w:basedOn w:val="972"/>
    <w:link w:val="971"/>
    <w:uiPriority w:val="9"/>
    <w:rPr>
      <w:rFonts w:ascii="Arial" w:hAnsi="Arial" w:eastAsia="Arial" w:cs="Arial"/>
      <w:sz w:val="30"/>
      <w:szCs w:val="30"/>
    </w:rPr>
  </w:style>
  <w:style w:type="paragraph" w:styleId="803">
    <w:name w:val="Heading 4"/>
    <w:basedOn w:val="968"/>
    <w:next w:val="968"/>
    <w:link w:val="804"/>
    <w:uiPriority w:val="9"/>
    <w:unhideWhenUsed/>
    <w:qFormat/>
    <w:pPr>
      <w:keepLines/>
      <w:keepNext/>
      <w:spacing w:before="320" w:after="200"/>
      <w:outlineLvl w:val="3"/>
    </w:pPr>
    <w:rPr>
      <w:rFonts w:ascii="Arial" w:hAnsi="Arial" w:eastAsia="Arial" w:cs="Arial"/>
      <w:b/>
      <w:bCs/>
      <w:sz w:val="26"/>
      <w:szCs w:val="26"/>
    </w:rPr>
  </w:style>
  <w:style w:type="character" w:styleId="804">
    <w:name w:val="Heading 4 Char"/>
    <w:basedOn w:val="972"/>
    <w:link w:val="803"/>
    <w:uiPriority w:val="9"/>
    <w:rPr>
      <w:rFonts w:ascii="Arial" w:hAnsi="Arial" w:eastAsia="Arial" w:cs="Arial"/>
      <w:b/>
      <w:bCs/>
      <w:sz w:val="26"/>
      <w:szCs w:val="26"/>
    </w:rPr>
  </w:style>
  <w:style w:type="paragraph" w:styleId="805">
    <w:name w:val="Heading 5"/>
    <w:basedOn w:val="968"/>
    <w:next w:val="968"/>
    <w:link w:val="806"/>
    <w:uiPriority w:val="9"/>
    <w:unhideWhenUsed/>
    <w:qFormat/>
    <w:pPr>
      <w:keepLines/>
      <w:keepNext/>
      <w:spacing w:before="320" w:after="200"/>
      <w:outlineLvl w:val="4"/>
    </w:pPr>
    <w:rPr>
      <w:rFonts w:ascii="Arial" w:hAnsi="Arial" w:eastAsia="Arial" w:cs="Arial"/>
      <w:b/>
      <w:bCs/>
      <w:sz w:val="24"/>
      <w:szCs w:val="24"/>
    </w:rPr>
  </w:style>
  <w:style w:type="character" w:styleId="806">
    <w:name w:val="Heading 5 Char"/>
    <w:basedOn w:val="972"/>
    <w:link w:val="805"/>
    <w:uiPriority w:val="9"/>
    <w:rPr>
      <w:rFonts w:ascii="Arial" w:hAnsi="Arial" w:eastAsia="Arial" w:cs="Arial"/>
      <w:b/>
      <w:bCs/>
      <w:sz w:val="24"/>
      <w:szCs w:val="24"/>
    </w:rPr>
  </w:style>
  <w:style w:type="paragraph" w:styleId="807">
    <w:name w:val="Heading 6"/>
    <w:basedOn w:val="968"/>
    <w:next w:val="968"/>
    <w:link w:val="808"/>
    <w:uiPriority w:val="9"/>
    <w:unhideWhenUsed/>
    <w:qFormat/>
    <w:pPr>
      <w:keepLines/>
      <w:keepNext/>
      <w:spacing w:before="320" w:after="200"/>
      <w:outlineLvl w:val="5"/>
    </w:pPr>
    <w:rPr>
      <w:rFonts w:ascii="Arial" w:hAnsi="Arial" w:eastAsia="Arial" w:cs="Arial"/>
      <w:b/>
      <w:bCs/>
      <w:sz w:val="22"/>
      <w:szCs w:val="22"/>
    </w:rPr>
  </w:style>
  <w:style w:type="character" w:styleId="808">
    <w:name w:val="Heading 6 Char"/>
    <w:basedOn w:val="972"/>
    <w:link w:val="807"/>
    <w:uiPriority w:val="9"/>
    <w:rPr>
      <w:rFonts w:ascii="Arial" w:hAnsi="Arial" w:eastAsia="Arial" w:cs="Arial"/>
      <w:b/>
      <w:bCs/>
      <w:sz w:val="22"/>
      <w:szCs w:val="22"/>
    </w:rPr>
  </w:style>
  <w:style w:type="paragraph" w:styleId="809">
    <w:name w:val="Heading 7"/>
    <w:basedOn w:val="968"/>
    <w:next w:val="968"/>
    <w:link w:val="810"/>
    <w:uiPriority w:val="9"/>
    <w:unhideWhenUsed/>
    <w:qFormat/>
    <w:pPr>
      <w:keepLines/>
      <w:keepNext/>
      <w:spacing w:before="320" w:after="200"/>
      <w:outlineLvl w:val="6"/>
    </w:pPr>
    <w:rPr>
      <w:rFonts w:ascii="Arial" w:hAnsi="Arial" w:eastAsia="Arial" w:cs="Arial"/>
      <w:b/>
      <w:bCs/>
      <w:i/>
      <w:iCs/>
      <w:sz w:val="22"/>
      <w:szCs w:val="22"/>
    </w:rPr>
  </w:style>
  <w:style w:type="character" w:styleId="810">
    <w:name w:val="Heading 7 Char"/>
    <w:basedOn w:val="972"/>
    <w:link w:val="809"/>
    <w:uiPriority w:val="9"/>
    <w:rPr>
      <w:rFonts w:ascii="Arial" w:hAnsi="Arial" w:eastAsia="Arial" w:cs="Arial"/>
      <w:b/>
      <w:bCs/>
      <w:i/>
      <w:iCs/>
      <w:sz w:val="22"/>
      <w:szCs w:val="22"/>
    </w:rPr>
  </w:style>
  <w:style w:type="paragraph" w:styleId="811">
    <w:name w:val="Heading 8"/>
    <w:basedOn w:val="968"/>
    <w:next w:val="968"/>
    <w:link w:val="812"/>
    <w:uiPriority w:val="9"/>
    <w:unhideWhenUsed/>
    <w:qFormat/>
    <w:pPr>
      <w:keepLines/>
      <w:keepNext/>
      <w:spacing w:before="320" w:after="200"/>
      <w:outlineLvl w:val="7"/>
    </w:pPr>
    <w:rPr>
      <w:rFonts w:ascii="Arial" w:hAnsi="Arial" w:eastAsia="Arial" w:cs="Arial"/>
      <w:i/>
      <w:iCs/>
      <w:sz w:val="22"/>
      <w:szCs w:val="22"/>
    </w:rPr>
  </w:style>
  <w:style w:type="character" w:styleId="812">
    <w:name w:val="Heading 8 Char"/>
    <w:basedOn w:val="972"/>
    <w:link w:val="811"/>
    <w:uiPriority w:val="9"/>
    <w:rPr>
      <w:rFonts w:ascii="Arial" w:hAnsi="Arial" w:eastAsia="Arial" w:cs="Arial"/>
      <w:i/>
      <w:iCs/>
      <w:sz w:val="22"/>
      <w:szCs w:val="22"/>
    </w:rPr>
  </w:style>
  <w:style w:type="paragraph" w:styleId="813">
    <w:name w:val="Heading 9"/>
    <w:basedOn w:val="968"/>
    <w:next w:val="968"/>
    <w:link w:val="814"/>
    <w:uiPriority w:val="9"/>
    <w:unhideWhenUsed/>
    <w:qFormat/>
    <w:pPr>
      <w:keepLines/>
      <w:keepNext/>
      <w:spacing w:before="320" w:after="200"/>
      <w:outlineLvl w:val="8"/>
    </w:pPr>
    <w:rPr>
      <w:rFonts w:ascii="Arial" w:hAnsi="Arial" w:eastAsia="Arial" w:cs="Arial"/>
      <w:i/>
      <w:iCs/>
      <w:sz w:val="21"/>
      <w:szCs w:val="21"/>
    </w:rPr>
  </w:style>
  <w:style w:type="character" w:styleId="814">
    <w:name w:val="Heading 9 Char"/>
    <w:basedOn w:val="972"/>
    <w:link w:val="813"/>
    <w:uiPriority w:val="9"/>
    <w:rPr>
      <w:rFonts w:ascii="Arial" w:hAnsi="Arial" w:eastAsia="Arial" w:cs="Arial"/>
      <w:i/>
      <w:iCs/>
      <w:sz w:val="21"/>
      <w:szCs w:val="21"/>
    </w:rPr>
  </w:style>
  <w:style w:type="paragraph" w:styleId="815">
    <w:name w:val="No Spacing"/>
    <w:uiPriority w:val="1"/>
    <w:qFormat/>
    <w:pPr>
      <w:spacing w:before="0" w:after="0" w:line="240" w:lineRule="auto"/>
    </w:pPr>
  </w:style>
  <w:style w:type="paragraph" w:styleId="816">
    <w:name w:val="Title"/>
    <w:basedOn w:val="968"/>
    <w:next w:val="968"/>
    <w:link w:val="817"/>
    <w:uiPriority w:val="10"/>
    <w:qFormat/>
    <w:pPr>
      <w:contextualSpacing/>
      <w:spacing w:before="300" w:after="200"/>
    </w:pPr>
    <w:rPr>
      <w:sz w:val="48"/>
      <w:szCs w:val="48"/>
    </w:rPr>
  </w:style>
  <w:style w:type="character" w:styleId="817">
    <w:name w:val="Title Char"/>
    <w:basedOn w:val="972"/>
    <w:link w:val="816"/>
    <w:uiPriority w:val="10"/>
    <w:rPr>
      <w:sz w:val="48"/>
      <w:szCs w:val="48"/>
    </w:rPr>
  </w:style>
  <w:style w:type="paragraph" w:styleId="818">
    <w:name w:val="Subtitle"/>
    <w:basedOn w:val="968"/>
    <w:next w:val="968"/>
    <w:link w:val="819"/>
    <w:uiPriority w:val="11"/>
    <w:qFormat/>
    <w:pPr>
      <w:spacing w:before="200" w:after="200"/>
    </w:pPr>
    <w:rPr>
      <w:sz w:val="24"/>
      <w:szCs w:val="24"/>
    </w:rPr>
  </w:style>
  <w:style w:type="character" w:styleId="819">
    <w:name w:val="Subtitle Char"/>
    <w:basedOn w:val="972"/>
    <w:link w:val="818"/>
    <w:uiPriority w:val="11"/>
    <w:rPr>
      <w:sz w:val="24"/>
      <w:szCs w:val="24"/>
    </w:rPr>
  </w:style>
  <w:style w:type="paragraph" w:styleId="820">
    <w:name w:val="Quote"/>
    <w:basedOn w:val="968"/>
    <w:next w:val="968"/>
    <w:link w:val="821"/>
    <w:uiPriority w:val="29"/>
    <w:qFormat/>
    <w:pPr>
      <w:ind w:left="720" w:right="720"/>
    </w:pPr>
    <w:rPr>
      <w:i/>
    </w:rPr>
  </w:style>
  <w:style w:type="character" w:styleId="821">
    <w:name w:val="Quote Char"/>
    <w:link w:val="820"/>
    <w:uiPriority w:val="29"/>
    <w:rPr>
      <w:i/>
    </w:rPr>
  </w:style>
  <w:style w:type="paragraph" w:styleId="822">
    <w:name w:val="Intense Quote"/>
    <w:basedOn w:val="968"/>
    <w:next w:val="968"/>
    <w:link w:val="100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3">
    <w:name w:val="Header Char"/>
    <w:basedOn w:val="972"/>
    <w:link w:val="990"/>
    <w:uiPriority w:val="99"/>
  </w:style>
  <w:style w:type="character" w:styleId="824">
    <w:name w:val="Footer Char"/>
    <w:basedOn w:val="972"/>
    <w:link w:val="977"/>
    <w:uiPriority w:val="99"/>
  </w:style>
  <w:style w:type="paragraph" w:styleId="825">
    <w:name w:val="Caption"/>
    <w:basedOn w:val="968"/>
    <w:next w:val="968"/>
    <w:link w:val="826"/>
    <w:uiPriority w:val="35"/>
    <w:semiHidden/>
    <w:unhideWhenUsed/>
    <w:qFormat/>
    <w:pPr>
      <w:spacing w:line="276" w:lineRule="auto"/>
    </w:pPr>
    <w:rPr>
      <w:b/>
      <w:bCs/>
      <w:color w:val="4f81bd" w:themeColor="accent1"/>
      <w:sz w:val="18"/>
      <w:szCs w:val="18"/>
    </w:rPr>
  </w:style>
  <w:style w:type="character" w:styleId="826">
    <w:name w:val="Caption Char"/>
    <w:basedOn w:val="972"/>
    <w:link w:val="825"/>
    <w:uiPriority w:val="35"/>
    <w:rPr>
      <w:b/>
      <w:bCs/>
      <w:color w:val="4f81bd" w:themeColor="accent1"/>
      <w:sz w:val="18"/>
      <w:szCs w:val="18"/>
    </w:rPr>
  </w:style>
  <w:style w:type="table" w:styleId="827">
    <w:name w:val="Table Grid Light"/>
    <w:basedOn w:val="97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28">
    <w:name w:val="Plain Table 1"/>
    <w:basedOn w:val="97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9">
    <w:name w:val="Plain Table 2"/>
    <w:basedOn w:val="97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30">
    <w:name w:val="Plain Table 3"/>
    <w:basedOn w:val="9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1">
    <w:name w:val="Plain Table 4"/>
    <w:basedOn w:val="9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2">
    <w:name w:val="Plain Table 5"/>
    <w:basedOn w:val="9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33">
    <w:name w:val="Grid Table 1 Light"/>
    <w:basedOn w:val="97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34">
    <w:name w:val="Grid Table 1 Light - Accent 1"/>
    <w:basedOn w:val="97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35">
    <w:name w:val="Grid Table 1 Light - Accent 2"/>
    <w:basedOn w:val="97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36">
    <w:name w:val="Grid Table 1 Light - Accent 3"/>
    <w:basedOn w:val="97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37">
    <w:name w:val="Grid Table 1 Light - Accent 4"/>
    <w:basedOn w:val="97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38">
    <w:name w:val="Grid Table 1 Light - Accent 5"/>
    <w:basedOn w:val="97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39">
    <w:name w:val="Grid Table 1 Light - Accent 6"/>
    <w:basedOn w:val="97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40">
    <w:name w:val="Grid Table 2"/>
    <w:basedOn w:val="97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41">
    <w:name w:val="Grid Table 2 - Accent 1"/>
    <w:basedOn w:val="97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42">
    <w:name w:val="Grid Table 2 - Accent 2"/>
    <w:basedOn w:val="97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43">
    <w:name w:val="Grid Table 2 - Accent 3"/>
    <w:basedOn w:val="97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44">
    <w:name w:val="Grid Table 2 - Accent 4"/>
    <w:basedOn w:val="97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45">
    <w:name w:val="Grid Table 2 - Accent 5"/>
    <w:basedOn w:val="97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46">
    <w:name w:val="Grid Table 2 - Accent 6"/>
    <w:basedOn w:val="97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47">
    <w:name w:val="Grid Table 3"/>
    <w:basedOn w:val="97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8">
    <w:name w:val="Grid Table 3 - Accent 1"/>
    <w:basedOn w:val="97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9">
    <w:name w:val="Grid Table 3 - Accent 2"/>
    <w:basedOn w:val="97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0">
    <w:name w:val="Grid Table 3 - Accent 3"/>
    <w:basedOn w:val="97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1">
    <w:name w:val="Grid Table 3 - Accent 4"/>
    <w:basedOn w:val="97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2">
    <w:name w:val="Grid Table 3 - Accent 5"/>
    <w:basedOn w:val="97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3">
    <w:name w:val="Grid Table 3 - Accent 6"/>
    <w:basedOn w:val="97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4">
    <w:name w:val="Grid Table 4"/>
    <w:basedOn w:val="97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5">
    <w:name w:val="Grid Table 4 - Accent 1"/>
    <w:basedOn w:val="97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56">
    <w:name w:val="Grid Table 4 - Accent 2"/>
    <w:basedOn w:val="97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57">
    <w:name w:val="Grid Table 4 - Accent 3"/>
    <w:basedOn w:val="97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58">
    <w:name w:val="Grid Table 4 - Accent 4"/>
    <w:basedOn w:val="97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59">
    <w:name w:val="Grid Table 4 - Accent 5"/>
    <w:basedOn w:val="97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60">
    <w:name w:val="Grid Table 4 - Accent 6"/>
    <w:basedOn w:val="97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61">
    <w:name w:val="Grid Table 5 Dark"/>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62">
    <w:name w:val="Grid Table 5 Dark- Accent 1"/>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63">
    <w:name w:val="Grid Table 5 Dark - Accent 2"/>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4">
    <w:name w:val="Grid Table 5 Dark - Accent 3"/>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65">
    <w:name w:val="Grid Table 5 Dark- Accent 4"/>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6">
    <w:name w:val="Grid Table 5 Dark - Accent 5"/>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67">
    <w:name w:val="Grid Table 5 Dark - Accent 6"/>
    <w:basedOn w:val="9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68">
    <w:name w:val="Grid Table 6 Colorful"/>
    <w:basedOn w:val="97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69">
    <w:name w:val="Grid Table 6 Colorful - Accent 1"/>
    <w:basedOn w:val="97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870">
    <w:name w:val="Grid Table 6 Colorful - Accent 2"/>
    <w:basedOn w:val="97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71">
    <w:name w:val="Grid Table 6 Colorful - Accent 3"/>
    <w:basedOn w:val="97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72">
    <w:name w:val="Grid Table 6 Colorful - Accent 4"/>
    <w:basedOn w:val="97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73">
    <w:name w:val="Grid Table 6 Colorful - Accent 5"/>
    <w:basedOn w:val="97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74">
    <w:name w:val="Grid Table 6 Colorful - Accent 6"/>
    <w:basedOn w:val="97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75">
    <w:name w:val="Grid Table 7 Colorful"/>
    <w:basedOn w:val="97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76">
    <w:name w:val="Grid Table 7 Colorful - Accent 1"/>
    <w:basedOn w:val="97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77">
    <w:name w:val="Grid Table 7 Colorful - Accent 2"/>
    <w:basedOn w:val="97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78">
    <w:name w:val="Grid Table 7 Colorful - Accent 3"/>
    <w:basedOn w:val="97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79">
    <w:name w:val="Grid Table 7 Colorful - Accent 4"/>
    <w:basedOn w:val="97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80">
    <w:name w:val="Grid Table 7 Colorful - Accent 5"/>
    <w:basedOn w:val="97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81">
    <w:name w:val="Grid Table 7 Colorful - Accent 6"/>
    <w:basedOn w:val="97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82">
    <w:name w:val="List Table 1 Light"/>
    <w:basedOn w:val="97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83">
    <w:name w:val="List Table 1 Light - Accent 1"/>
    <w:basedOn w:val="97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84">
    <w:name w:val="List Table 1 Light - Accent 2"/>
    <w:basedOn w:val="97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85">
    <w:name w:val="List Table 1 Light - Accent 3"/>
    <w:basedOn w:val="97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86">
    <w:name w:val="List Table 1 Light - Accent 4"/>
    <w:basedOn w:val="97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87">
    <w:name w:val="List Table 1 Light - Accent 5"/>
    <w:basedOn w:val="97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88">
    <w:name w:val="List Table 1 Light - Accent 6"/>
    <w:basedOn w:val="97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89">
    <w:name w:val="List Table 2"/>
    <w:basedOn w:val="97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90">
    <w:name w:val="List Table 2 - Accent 1"/>
    <w:basedOn w:val="97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91">
    <w:name w:val="List Table 2 - Accent 2"/>
    <w:basedOn w:val="97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92">
    <w:name w:val="List Table 2 - Accent 3"/>
    <w:basedOn w:val="97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93">
    <w:name w:val="List Table 2 - Accent 4"/>
    <w:basedOn w:val="97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94">
    <w:name w:val="List Table 2 - Accent 5"/>
    <w:basedOn w:val="97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95">
    <w:name w:val="List Table 2 - Accent 6"/>
    <w:basedOn w:val="97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96">
    <w:name w:val="List Table 3"/>
    <w:basedOn w:val="97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97">
    <w:name w:val="List Table 3 - Accent 1"/>
    <w:basedOn w:val="97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98">
    <w:name w:val="List Table 3 - Accent 2"/>
    <w:basedOn w:val="97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99">
    <w:name w:val="List Table 3 - Accent 3"/>
    <w:basedOn w:val="97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900">
    <w:name w:val="List Table 3 - Accent 4"/>
    <w:basedOn w:val="97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901">
    <w:name w:val="List Table 3 - Accent 5"/>
    <w:basedOn w:val="97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902">
    <w:name w:val="List Table 3 - Accent 6"/>
    <w:basedOn w:val="97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903">
    <w:name w:val="List Table 4"/>
    <w:basedOn w:val="97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4">
    <w:name w:val="List Table 4 - Accent 1"/>
    <w:basedOn w:val="97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905">
    <w:name w:val="List Table 4 - Accent 2"/>
    <w:basedOn w:val="97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906">
    <w:name w:val="List Table 4 - Accent 3"/>
    <w:basedOn w:val="97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907">
    <w:name w:val="List Table 4 - Accent 4"/>
    <w:basedOn w:val="97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908">
    <w:name w:val="List Table 4 - Accent 5"/>
    <w:basedOn w:val="97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909">
    <w:name w:val="List Table 4 - Accent 6"/>
    <w:basedOn w:val="97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910">
    <w:name w:val="List Table 5 Dark"/>
    <w:basedOn w:val="97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1">
    <w:name w:val="List Table 5 Dark - Accent 1"/>
    <w:basedOn w:val="97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2">
    <w:name w:val="List Table 5 Dark - Accent 2"/>
    <w:basedOn w:val="97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3">
    <w:name w:val="List Table 5 Dark - Accent 3"/>
    <w:basedOn w:val="97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4">
    <w:name w:val="List Table 5 Dark - Accent 4"/>
    <w:basedOn w:val="97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5">
    <w:name w:val="List Table 5 Dark - Accent 5"/>
    <w:basedOn w:val="97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6">
    <w:name w:val="List Table 5 Dark - Accent 6"/>
    <w:basedOn w:val="97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7">
    <w:name w:val="List Table 6 Colorful"/>
    <w:basedOn w:val="97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18">
    <w:name w:val="List Table 6 Colorful - Accent 1"/>
    <w:basedOn w:val="97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919">
    <w:name w:val="List Table 6 Colorful - Accent 2"/>
    <w:basedOn w:val="97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920">
    <w:name w:val="List Table 6 Colorful - Accent 3"/>
    <w:basedOn w:val="97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921">
    <w:name w:val="List Table 6 Colorful - Accent 4"/>
    <w:basedOn w:val="97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922">
    <w:name w:val="List Table 6 Colorful - Accent 5"/>
    <w:basedOn w:val="97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923">
    <w:name w:val="List Table 6 Colorful - Accent 6"/>
    <w:basedOn w:val="97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924">
    <w:name w:val="List Table 7 Colorful"/>
    <w:basedOn w:val="97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25">
    <w:name w:val="List Table 7 Colorful - Accent 1"/>
    <w:basedOn w:val="97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926">
    <w:name w:val="List Table 7 Colorful - Accent 2"/>
    <w:basedOn w:val="97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927">
    <w:name w:val="List Table 7 Colorful - Accent 3"/>
    <w:basedOn w:val="97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928">
    <w:name w:val="List Table 7 Colorful - Accent 4"/>
    <w:basedOn w:val="97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929">
    <w:name w:val="List Table 7 Colorful - Accent 5"/>
    <w:basedOn w:val="97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930">
    <w:name w:val="List Table 7 Colorful - Accent 6"/>
    <w:basedOn w:val="97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931">
    <w:name w:val="Lined - Accent"/>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32">
    <w:name w:val="Lined - Accent 1"/>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33">
    <w:name w:val="Lined - Accent 2"/>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34">
    <w:name w:val="Lined - Accent 3"/>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35">
    <w:name w:val="Lined - Accent 4"/>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36">
    <w:name w:val="Lined - Accent 5"/>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37">
    <w:name w:val="Lined - Accent 6"/>
    <w:basedOn w:val="9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38">
    <w:name w:val="Bordered &amp; Lined - Accent"/>
    <w:basedOn w:val="97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39">
    <w:name w:val="Bordered &amp; Lined - Accent 1"/>
    <w:basedOn w:val="97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40">
    <w:name w:val="Bordered &amp; Lined - Accent 2"/>
    <w:basedOn w:val="97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41">
    <w:name w:val="Bordered &amp; Lined - Accent 3"/>
    <w:basedOn w:val="97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42">
    <w:name w:val="Bordered &amp; Lined - Accent 4"/>
    <w:basedOn w:val="97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43">
    <w:name w:val="Bordered &amp; Lined - Accent 5"/>
    <w:basedOn w:val="97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44">
    <w:name w:val="Bordered &amp; Lined - Accent 6"/>
    <w:basedOn w:val="97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45">
    <w:name w:val="Bordered"/>
    <w:basedOn w:val="97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46">
    <w:name w:val="Bordered - Accent 1"/>
    <w:basedOn w:val="97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47">
    <w:name w:val="Bordered - Accent 2"/>
    <w:basedOn w:val="97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48">
    <w:name w:val="Bordered - Accent 3"/>
    <w:basedOn w:val="97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49">
    <w:name w:val="Bordered - Accent 4"/>
    <w:basedOn w:val="97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50">
    <w:name w:val="Bordered - Accent 5"/>
    <w:basedOn w:val="97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51">
    <w:name w:val="Bordered - Accent 6"/>
    <w:basedOn w:val="97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52">
    <w:name w:val="Hyperlink"/>
    <w:uiPriority w:val="99"/>
    <w:unhideWhenUsed/>
    <w:rPr>
      <w:color w:val="0000ff" w:themeColor="hyperlink"/>
      <w:u w:val="single"/>
    </w:rPr>
  </w:style>
  <w:style w:type="character" w:styleId="953">
    <w:name w:val="Footnote Text Char"/>
    <w:link w:val="1010"/>
    <w:uiPriority w:val="99"/>
    <w:rPr>
      <w:sz w:val="18"/>
    </w:rPr>
  </w:style>
  <w:style w:type="paragraph" w:styleId="954">
    <w:name w:val="endnote text"/>
    <w:basedOn w:val="968"/>
    <w:link w:val="955"/>
    <w:uiPriority w:val="99"/>
    <w:semiHidden/>
    <w:unhideWhenUsed/>
    <w:pPr>
      <w:spacing w:after="0" w:line="240" w:lineRule="auto"/>
    </w:pPr>
    <w:rPr>
      <w:sz w:val="20"/>
    </w:rPr>
  </w:style>
  <w:style w:type="character" w:styleId="955">
    <w:name w:val="Endnote Text Char"/>
    <w:link w:val="954"/>
    <w:uiPriority w:val="99"/>
    <w:rPr>
      <w:sz w:val="20"/>
    </w:rPr>
  </w:style>
  <w:style w:type="character" w:styleId="956">
    <w:name w:val="endnote reference"/>
    <w:basedOn w:val="972"/>
    <w:uiPriority w:val="99"/>
    <w:semiHidden/>
    <w:unhideWhenUsed/>
    <w:rPr>
      <w:vertAlign w:val="superscript"/>
    </w:rPr>
  </w:style>
  <w:style w:type="paragraph" w:styleId="957">
    <w:name w:val="toc 1"/>
    <w:basedOn w:val="968"/>
    <w:next w:val="968"/>
    <w:uiPriority w:val="39"/>
    <w:unhideWhenUsed/>
    <w:pPr>
      <w:ind w:left="0" w:right="0" w:firstLine="0"/>
      <w:spacing w:after="57"/>
    </w:pPr>
  </w:style>
  <w:style w:type="paragraph" w:styleId="958">
    <w:name w:val="toc 2"/>
    <w:basedOn w:val="968"/>
    <w:next w:val="968"/>
    <w:uiPriority w:val="39"/>
    <w:unhideWhenUsed/>
    <w:pPr>
      <w:ind w:left="283" w:right="0" w:firstLine="0"/>
      <w:spacing w:after="57"/>
    </w:pPr>
  </w:style>
  <w:style w:type="paragraph" w:styleId="959">
    <w:name w:val="toc 3"/>
    <w:basedOn w:val="968"/>
    <w:next w:val="968"/>
    <w:uiPriority w:val="39"/>
    <w:unhideWhenUsed/>
    <w:pPr>
      <w:ind w:left="567" w:right="0" w:firstLine="0"/>
      <w:spacing w:after="57"/>
    </w:pPr>
  </w:style>
  <w:style w:type="paragraph" w:styleId="960">
    <w:name w:val="toc 4"/>
    <w:basedOn w:val="968"/>
    <w:next w:val="968"/>
    <w:uiPriority w:val="39"/>
    <w:unhideWhenUsed/>
    <w:pPr>
      <w:ind w:left="850" w:right="0" w:firstLine="0"/>
      <w:spacing w:after="57"/>
    </w:pPr>
  </w:style>
  <w:style w:type="paragraph" w:styleId="961">
    <w:name w:val="toc 5"/>
    <w:basedOn w:val="968"/>
    <w:next w:val="968"/>
    <w:uiPriority w:val="39"/>
    <w:unhideWhenUsed/>
    <w:pPr>
      <w:ind w:left="1134" w:right="0" w:firstLine="0"/>
      <w:spacing w:after="57"/>
    </w:pPr>
  </w:style>
  <w:style w:type="paragraph" w:styleId="962">
    <w:name w:val="toc 6"/>
    <w:basedOn w:val="968"/>
    <w:next w:val="968"/>
    <w:uiPriority w:val="39"/>
    <w:unhideWhenUsed/>
    <w:pPr>
      <w:ind w:left="1417" w:right="0" w:firstLine="0"/>
      <w:spacing w:after="57"/>
    </w:pPr>
  </w:style>
  <w:style w:type="paragraph" w:styleId="963">
    <w:name w:val="toc 7"/>
    <w:basedOn w:val="968"/>
    <w:next w:val="968"/>
    <w:uiPriority w:val="39"/>
    <w:unhideWhenUsed/>
    <w:pPr>
      <w:ind w:left="1701" w:right="0" w:firstLine="0"/>
      <w:spacing w:after="57"/>
    </w:pPr>
  </w:style>
  <w:style w:type="paragraph" w:styleId="964">
    <w:name w:val="toc 8"/>
    <w:basedOn w:val="968"/>
    <w:next w:val="968"/>
    <w:uiPriority w:val="39"/>
    <w:unhideWhenUsed/>
    <w:pPr>
      <w:ind w:left="1984" w:right="0" w:firstLine="0"/>
      <w:spacing w:after="57"/>
    </w:pPr>
  </w:style>
  <w:style w:type="paragraph" w:styleId="965">
    <w:name w:val="toc 9"/>
    <w:basedOn w:val="968"/>
    <w:next w:val="968"/>
    <w:uiPriority w:val="39"/>
    <w:unhideWhenUsed/>
    <w:pPr>
      <w:ind w:left="2268" w:right="0" w:firstLine="0"/>
      <w:spacing w:after="57"/>
    </w:pPr>
  </w:style>
  <w:style w:type="paragraph" w:styleId="966">
    <w:name w:val="TOC Heading"/>
    <w:uiPriority w:val="39"/>
    <w:unhideWhenUsed/>
  </w:style>
  <w:style w:type="paragraph" w:styleId="967">
    <w:name w:val="table of figures"/>
    <w:basedOn w:val="968"/>
    <w:next w:val="968"/>
    <w:uiPriority w:val="99"/>
    <w:unhideWhenUsed/>
    <w:pPr>
      <w:spacing w:after="0" w:afterAutospacing="0"/>
    </w:pPr>
  </w:style>
  <w:style w:type="paragraph" w:styleId="968" w:default="1">
    <w:name w:val="Normal"/>
    <w:qFormat/>
    <w:pPr>
      <w:spacing w:after="0" w:line="240" w:lineRule="auto"/>
    </w:pPr>
    <w:rPr>
      <w:rFonts w:ascii="Times New Roman" w:hAnsi="Times New Roman" w:eastAsia="Times New Roman" w:cs="Times New Roman"/>
      <w:sz w:val="24"/>
      <w:szCs w:val="24"/>
      <w:lang w:eastAsia="ru-RU"/>
    </w:rPr>
  </w:style>
  <w:style w:type="paragraph" w:styleId="969">
    <w:name w:val="Heading 1"/>
    <w:basedOn w:val="968"/>
    <w:next w:val="970"/>
    <w:link w:val="980"/>
    <w:qFormat/>
    <w:pPr>
      <w:contextualSpacing/>
      <w:jc w:val="center"/>
      <w:keepNext/>
      <w:spacing w:after="200"/>
      <w:outlineLvl w:val="0"/>
    </w:pPr>
    <w:rPr>
      <w:b/>
      <w:bCs/>
      <w:caps/>
      <w:sz w:val="28"/>
      <w:szCs w:val="32"/>
      <w:lang w:eastAsia="en-US"/>
    </w:rPr>
  </w:style>
  <w:style w:type="paragraph" w:styleId="970">
    <w:name w:val="Heading 2"/>
    <w:basedOn w:val="968"/>
    <w:next w:val="968"/>
    <w:link w:val="982"/>
    <w:unhideWhenUsed/>
    <w:qFormat/>
    <w:pPr>
      <w:keepLines/>
      <w:keepNext/>
      <w:spacing w:before="40"/>
      <w:outlineLvl w:val="1"/>
    </w:pPr>
    <w:rPr>
      <w:rFonts w:asciiTheme="majorHAnsi" w:hAnsiTheme="majorHAnsi" w:eastAsiaTheme="majorEastAsia" w:cstheme="majorBidi"/>
      <w:color w:val="2e74b5" w:themeColor="accent1" w:themeShade="BF"/>
      <w:sz w:val="26"/>
      <w:szCs w:val="26"/>
    </w:rPr>
  </w:style>
  <w:style w:type="paragraph" w:styleId="971">
    <w:name w:val="Heading 3"/>
    <w:basedOn w:val="968"/>
    <w:next w:val="968"/>
    <w:link w:val="984"/>
    <w:uiPriority w:val="9"/>
    <w:semiHidden/>
    <w:unhideWhenUsed/>
    <w:qFormat/>
    <w:pPr>
      <w:keepLines/>
      <w:keepNext/>
      <w:spacing w:before="40"/>
      <w:outlineLvl w:val="2"/>
    </w:pPr>
    <w:rPr>
      <w:rFonts w:asciiTheme="majorHAnsi" w:hAnsiTheme="majorHAnsi" w:eastAsiaTheme="majorEastAsia" w:cstheme="majorBidi"/>
      <w:color w:val="1f4d78" w:themeColor="accent1" w:themeShade="7F"/>
    </w:rPr>
  </w:style>
  <w:style w:type="character" w:styleId="972" w:default="1">
    <w:name w:val="Default Paragraph Font"/>
    <w:uiPriority w:val="1"/>
    <w:semiHidden/>
    <w:unhideWhenUsed/>
  </w:style>
  <w:style w:type="table" w:styleId="973" w:default="1">
    <w:name w:val="Normal Table"/>
    <w:uiPriority w:val="99"/>
    <w:semiHidden/>
    <w:unhideWhenUsed/>
    <w:tblPr>
      <w:tblInd w:w="0" w:type="dxa"/>
      <w:tblCellMar>
        <w:left w:w="108" w:type="dxa"/>
        <w:top w:w="0" w:type="dxa"/>
        <w:right w:w="108" w:type="dxa"/>
        <w:bottom w:w="0" w:type="dxa"/>
      </w:tblCellMar>
    </w:tblPr>
  </w:style>
  <w:style w:type="numbering" w:styleId="974" w:default="1">
    <w:name w:val="No List"/>
    <w:uiPriority w:val="99"/>
    <w:semiHidden/>
    <w:unhideWhenUsed/>
  </w:style>
  <w:style w:type="paragraph" w:styleId="975"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976" w:customStyle="1">
    <w:name w:val="Default"/>
    <w:pPr>
      <w:spacing w:after="0" w:line="240" w:lineRule="auto"/>
    </w:pPr>
    <w:rPr>
      <w:rFonts w:ascii="Times New Roman" w:hAnsi="Times New Roman" w:eastAsia="Times New Roman" w:cs="Times New Roman"/>
      <w:color w:val="000000"/>
      <w:sz w:val="24"/>
      <w:szCs w:val="24"/>
      <w:lang w:eastAsia="ru-RU"/>
    </w:rPr>
  </w:style>
  <w:style w:type="paragraph" w:styleId="977">
    <w:name w:val="Footer"/>
    <w:basedOn w:val="968"/>
    <w:link w:val="978"/>
    <w:uiPriority w:val="99"/>
    <w:unhideWhenUsed/>
    <w:pPr>
      <w:tabs>
        <w:tab w:val="center" w:pos="4677" w:leader="none"/>
        <w:tab w:val="right" w:pos="9355" w:leader="none"/>
      </w:tabs>
    </w:pPr>
  </w:style>
  <w:style w:type="character" w:styleId="978" w:customStyle="1">
    <w:name w:val="Нижний колонтитул Знак"/>
    <w:basedOn w:val="972"/>
    <w:link w:val="977"/>
    <w:uiPriority w:val="99"/>
    <w:rPr>
      <w:rFonts w:ascii="Times New Roman" w:hAnsi="Times New Roman" w:eastAsia="Times New Roman" w:cs="Times New Roman"/>
      <w:sz w:val="24"/>
      <w:szCs w:val="24"/>
      <w:lang w:eastAsia="ru-RU"/>
    </w:rPr>
  </w:style>
  <w:style w:type="paragraph" w:styleId="979">
    <w:name w:val="List Paragraph"/>
    <w:basedOn w:val="968"/>
    <w:link w:val="983"/>
    <w:uiPriority w:val="34"/>
    <w:qFormat/>
    <w:pPr>
      <w:contextualSpacing/>
      <w:ind w:left="720" w:firstLine="851"/>
      <w:spacing w:after="160" w:line="259" w:lineRule="auto"/>
    </w:pPr>
    <w:rPr>
      <w:rFonts w:asciiTheme="minorHAnsi" w:hAnsiTheme="minorHAnsi" w:eastAsiaTheme="minorHAnsi" w:cstheme="minorBidi"/>
      <w:sz w:val="22"/>
      <w:szCs w:val="22"/>
      <w:lang w:eastAsia="en-US"/>
    </w:rPr>
  </w:style>
  <w:style w:type="character" w:styleId="980" w:customStyle="1">
    <w:name w:val="Заголовок 1 Знак"/>
    <w:basedOn w:val="972"/>
    <w:link w:val="969"/>
    <w:rPr>
      <w:rFonts w:ascii="Times New Roman" w:hAnsi="Times New Roman" w:eastAsia="Times New Roman" w:cs="Times New Roman"/>
      <w:b/>
      <w:bCs/>
      <w:caps/>
      <w:sz w:val="28"/>
      <w:szCs w:val="32"/>
    </w:rPr>
  </w:style>
  <w:style w:type="paragraph" w:styleId="981" w:customStyle="1">
    <w:name w:val="ГИС - Заголовок_2"/>
    <w:next w:val="968"/>
    <w:pPr>
      <w:ind w:firstLine="160"/>
      <w:keepNext/>
      <w:spacing w:before="360" w:after="120" w:line="240" w:lineRule="auto"/>
      <w:pBdr>
        <w:top w:val="none" w:color="000000" w:sz="4" w:space="0"/>
        <w:left w:val="none" w:color="000000" w:sz="4" w:space="0"/>
        <w:bottom w:val="none" w:color="000000" w:sz="4" w:space="0"/>
        <w:right w:val="none" w:color="000000" w:sz="4" w:space="0"/>
        <w:between w:val="none" w:color="000000" w:sz="4" w:space="0"/>
      </w:pBdr>
      <w:outlineLvl w:val="1"/>
    </w:pPr>
    <w:rPr>
      <w:rFonts w:ascii="Times New Roman" w:hAnsi="Times New Roman" w:eastAsia="Times New Roman" w:cs="Times New Roman"/>
      <w:b/>
      <w:bCs/>
      <w:color w:val="000000"/>
      <w:sz w:val="32"/>
      <w:szCs w:val="32"/>
      <w:lang w:eastAsia="ru-RU"/>
    </w:rPr>
  </w:style>
  <w:style w:type="character" w:styleId="982" w:customStyle="1">
    <w:name w:val="Заголовок 2 Знак"/>
    <w:basedOn w:val="972"/>
    <w:link w:val="970"/>
    <w:qFormat/>
    <w:rPr>
      <w:rFonts w:asciiTheme="majorHAnsi" w:hAnsiTheme="majorHAnsi" w:eastAsiaTheme="majorEastAsia" w:cstheme="majorBidi"/>
      <w:color w:val="2e74b5" w:themeColor="accent1" w:themeShade="BF"/>
      <w:sz w:val="26"/>
      <w:szCs w:val="26"/>
      <w:lang w:eastAsia="ru-RU"/>
    </w:rPr>
  </w:style>
  <w:style w:type="character" w:styleId="983" w:customStyle="1">
    <w:name w:val="Абзац списка Знак"/>
    <w:link w:val="979"/>
    <w:uiPriority w:val="34"/>
    <w:qFormat/>
  </w:style>
  <w:style w:type="character" w:styleId="984" w:customStyle="1">
    <w:name w:val="Заголовок 3 Знак"/>
    <w:basedOn w:val="972"/>
    <w:link w:val="971"/>
    <w:uiPriority w:val="9"/>
    <w:semiHidden/>
    <w:rPr>
      <w:rFonts w:asciiTheme="majorHAnsi" w:hAnsiTheme="majorHAnsi" w:eastAsiaTheme="majorEastAsia" w:cstheme="majorBidi"/>
      <w:color w:val="1f4d78" w:themeColor="accent1" w:themeShade="7F"/>
      <w:sz w:val="24"/>
      <w:szCs w:val="24"/>
      <w:lang w:eastAsia="ru-RU"/>
    </w:rPr>
  </w:style>
  <w:style w:type="table" w:styleId="985">
    <w:name w:val="Table Grid"/>
    <w:basedOn w:val="973"/>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86">
    <w:name w:val="Balloon Text"/>
    <w:basedOn w:val="968"/>
    <w:link w:val="987"/>
    <w:uiPriority w:val="99"/>
    <w:semiHidden/>
    <w:unhideWhenUsed/>
    <w:rPr>
      <w:rFonts w:ascii="Segoe UI" w:hAnsi="Segoe UI" w:cs="Segoe UI"/>
      <w:sz w:val="18"/>
      <w:szCs w:val="18"/>
    </w:rPr>
  </w:style>
  <w:style w:type="character" w:styleId="987" w:customStyle="1">
    <w:name w:val="Текст выноски Знак"/>
    <w:basedOn w:val="972"/>
    <w:link w:val="986"/>
    <w:uiPriority w:val="99"/>
    <w:semiHidden/>
    <w:rPr>
      <w:rFonts w:ascii="Segoe UI" w:hAnsi="Segoe UI" w:eastAsia="Times New Roman" w:cs="Segoe UI"/>
      <w:sz w:val="18"/>
      <w:szCs w:val="18"/>
      <w:lang w:eastAsia="ru-RU"/>
    </w:rPr>
  </w:style>
  <w:style w:type="paragraph" w:styleId="988" w:customStyle="1">
    <w:name w:val="Отступ с -"/>
    <w:basedOn w:val="968"/>
    <w:link w:val="989"/>
    <w:uiPriority w:val="99"/>
    <w:qFormat/>
    <w:pPr>
      <w:numPr>
        <w:ilvl w:val="0"/>
        <w:numId w:val="24"/>
      </w:numPr>
      <w:contextualSpacing/>
      <w:jc w:val="both"/>
      <w:spacing w:line="360" w:lineRule="auto"/>
    </w:pPr>
    <w:rPr>
      <w:rFonts w:ascii="Arial" w:hAnsi="Arial"/>
      <w:szCs w:val="20"/>
    </w:rPr>
  </w:style>
  <w:style w:type="character" w:styleId="989" w:customStyle="1">
    <w:name w:val="Отступ с - Знак Знак"/>
    <w:basedOn w:val="972"/>
    <w:link w:val="988"/>
    <w:uiPriority w:val="99"/>
    <w:rPr>
      <w:rFonts w:ascii="Arial" w:hAnsi="Arial" w:eastAsia="Times New Roman" w:cs="Times New Roman"/>
      <w:sz w:val="24"/>
      <w:szCs w:val="20"/>
      <w:lang w:eastAsia="ru-RU"/>
    </w:rPr>
  </w:style>
  <w:style w:type="paragraph" w:styleId="990">
    <w:name w:val="Header"/>
    <w:basedOn w:val="968"/>
    <w:link w:val="991"/>
    <w:uiPriority w:val="99"/>
    <w:unhideWhenUsed/>
    <w:pPr>
      <w:tabs>
        <w:tab w:val="center" w:pos="4677" w:leader="none"/>
        <w:tab w:val="right" w:pos="9355" w:leader="none"/>
      </w:tabs>
    </w:pPr>
  </w:style>
  <w:style w:type="character" w:styleId="991" w:customStyle="1">
    <w:name w:val="Верхний колонтитул Знак"/>
    <w:basedOn w:val="972"/>
    <w:link w:val="990"/>
    <w:uiPriority w:val="99"/>
    <w:rPr>
      <w:rFonts w:ascii="Times New Roman" w:hAnsi="Times New Roman" w:eastAsia="Times New Roman" w:cs="Times New Roman"/>
      <w:sz w:val="24"/>
      <w:szCs w:val="24"/>
      <w:lang w:eastAsia="ru-RU"/>
    </w:rPr>
  </w:style>
  <w:style w:type="character" w:styleId="992">
    <w:name w:val="annotation reference"/>
    <w:basedOn w:val="972"/>
    <w:uiPriority w:val="99"/>
    <w:semiHidden/>
    <w:unhideWhenUsed/>
    <w:rPr>
      <w:sz w:val="16"/>
      <w:szCs w:val="16"/>
    </w:rPr>
  </w:style>
  <w:style w:type="paragraph" w:styleId="993">
    <w:name w:val="annotation text"/>
    <w:basedOn w:val="968"/>
    <w:link w:val="994"/>
    <w:uiPriority w:val="99"/>
    <w:semiHidden/>
    <w:unhideWhenUsed/>
    <w:rPr>
      <w:sz w:val="20"/>
      <w:szCs w:val="20"/>
    </w:rPr>
  </w:style>
  <w:style w:type="character" w:styleId="994" w:customStyle="1">
    <w:name w:val="Текст примечания Знак"/>
    <w:basedOn w:val="972"/>
    <w:link w:val="993"/>
    <w:uiPriority w:val="99"/>
    <w:semiHidden/>
    <w:rPr>
      <w:rFonts w:ascii="Times New Roman" w:hAnsi="Times New Roman" w:eastAsia="Times New Roman" w:cs="Times New Roman"/>
      <w:sz w:val="20"/>
      <w:szCs w:val="20"/>
      <w:lang w:eastAsia="ru-RU"/>
    </w:rPr>
  </w:style>
  <w:style w:type="paragraph" w:styleId="995">
    <w:name w:val="annotation subject"/>
    <w:basedOn w:val="993"/>
    <w:next w:val="993"/>
    <w:link w:val="996"/>
    <w:uiPriority w:val="99"/>
    <w:semiHidden/>
    <w:unhideWhenUsed/>
    <w:rPr>
      <w:b/>
      <w:bCs/>
    </w:rPr>
  </w:style>
  <w:style w:type="character" w:styleId="996" w:customStyle="1">
    <w:name w:val="Тема примечания Знак"/>
    <w:basedOn w:val="994"/>
    <w:link w:val="995"/>
    <w:uiPriority w:val="99"/>
    <w:semiHidden/>
    <w:rPr>
      <w:rFonts w:ascii="Times New Roman" w:hAnsi="Times New Roman" w:eastAsia="Times New Roman" w:cs="Times New Roman"/>
      <w:b/>
      <w:bCs/>
      <w:sz w:val="20"/>
      <w:szCs w:val="20"/>
      <w:lang w:eastAsia="ru-RU"/>
    </w:rPr>
  </w:style>
  <w:style w:type="paragraph" w:styleId="997" w:customStyle="1">
    <w:name w:val="Знак Знак2 Char Char Знак Знак Char Char Знак Знак Char Char Знак Знак Char Char Знак Знак Char Char Знак Знак Char Char Знак Знак Char Char Знак Знак Char Char"/>
    <w:basedOn w:val="968"/>
    <w:pPr>
      <w:spacing w:before="100" w:beforeAutospacing="1" w:after="100" w:afterAutospacing="1"/>
    </w:pPr>
    <w:rPr>
      <w:rFonts w:ascii="Tahoma" w:hAnsi="Tahoma"/>
      <w:sz w:val="20"/>
      <w:szCs w:val="20"/>
      <w:lang w:val="en-US" w:eastAsia="en-US"/>
    </w:rPr>
  </w:style>
  <w:style w:type="character" w:styleId="998" w:customStyle="1">
    <w:name w:val="long_copy"/>
    <w:basedOn w:val="972"/>
  </w:style>
  <w:style w:type="paragraph" w:styleId="999" w:customStyle="1">
    <w:name w:val="Обычный1"/>
    <w:qFormat/>
    <w:pPr>
      <w:ind w:firstLine="709"/>
      <w:jc w:val="both"/>
      <w:spacing w:after="0" w:line="240" w:lineRule="auto"/>
      <w:tabs>
        <w:tab w:val="left" w:pos="709" w:leader="none"/>
      </w:tabs>
    </w:pPr>
    <w:rPr>
      <w:rFonts w:ascii="Times New Roman" w:hAnsi="Times New Roman" w:eastAsia="Times New Roman" w:cs="Times New Roman"/>
      <w:color w:val="00000a"/>
      <w:sz w:val="28"/>
      <w:szCs w:val="24"/>
      <w:lang w:eastAsia="ru-RU"/>
    </w:rPr>
  </w:style>
  <w:style w:type="character" w:styleId="1000" w:customStyle="1">
    <w:name w:val="Intense Quote Char"/>
    <w:uiPriority w:val="30"/>
    <w:qFormat/>
    <w:rPr>
      <w:i/>
    </w:rPr>
  </w:style>
  <w:style w:type="paragraph" w:styleId="1001" w:customStyle="1">
    <w:name w:val="Перечень"/>
    <w:basedOn w:val="999"/>
    <w:uiPriority w:val="99"/>
    <w:qFormat/>
    <w:pPr>
      <w:numPr>
        <w:ilvl w:val="0"/>
        <w:numId w:val="26"/>
      </w:numPr>
      <w:tabs>
        <w:tab w:val="left" w:pos="357" w:leader="none"/>
        <w:tab w:val="clear" w:pos="720" w:leader="none"/>
      </w:tabs>
    </w:pPr>
  </w:style>
  <w:style w:type="character" w:styleId="1002" w:customStyle="1">
    <w:name w:val="Основной текст Знак"/>
    <w:basedOn w:val="972"/>
    <w:link w:val="1003"/>
    <w:uiPriority w:val="99"/>
    <w:qFormat/>
    <w:rPr>
      <w:rFonts w:ascii="Times New Roman" w:hAnsi="Times New Roman" w:eastAsia="Times New Roman" w:cs="Times New Roman"/>
      <w:sz w:val="28"/>
      <w:szCs w:val="24"/>
    </w:rPr>
  </w:style>
  <w:style w:type="paragraph" w:styleId="1003">
    <w:name w:val="Body Text"/>
    <w:basedOn w:val="999"/>
    <w:link w:val="1002"/>
    <w:uiPriority w:val="99"/>
    <w:pPr>
      <w:ind w:firstLine="720"/>
    </w:pPr>
    <w:rPr>
      <w:color w:val="auto"/>
      <w:lang w:eastAsia="en-US"/>
    </w:rPr>
  </w:style>
  <w:style w:type="character" w:styleId="1004" w:customStyle="1">
    <w:name w:val="Основной текст Знак1"/>
    <w:basedOn w:val="972"/>
    <w:uiPriority w:val="99"/>
    <w:semiHidden/>
    <w:rPr>
      <w:rFonts w:ascii="Times New Roman" w:hAnsi="Times New Roman" w:eastAsia="Times New Roman" w:cs="Times New Roman"/>
      <w:sz w:val="24"/>
      <w:szCs w:val="24"/>
      <w:lang w:eastAsia="ru-RU"/>
    </w:rPr>
  </w:style>
  <w:style w:type="paragraph" w:styleId="1005" w:customStyle="1">
    <w:name w:val="Стиль Междустр.интервал:  полуторный"/>
    <w:basedOn w:val="999"/>
    <w:qFormat/>
    <w:pPr>
      <w:numPr>
        <w:ilvl w:val="0"/>
        <w:numId w:val="27"/>
      </w:numPr>
      <w:spacing w:after="60" w:line="360" w:lineRule="auto"/>
    </w:pPr>
    <w:rPr>
      <w:rFonts w:ascii="Tahoma" w:hAnsi="Tahoma"/>
      <w:sz w:val="20"/>
      <w:szCs w:val="20"/>
      <w:lang w:eastAsia="ar-SA"/>
    </w:rPr>
  </w:style>
  <w:style w:type="character" w:styleId="1006" w:customStyle="1">
    <w:name w:val="Текст сноски Знак"/>
    <w:basedOn w:val="972"/>
    <w:link w:val="1010"/>
    <w:uiPriority w:val="99"/>
    <w:qFormat/>
    <w:rPr>
      <w:rFonts w:ascii="Times New Roman" w:hAnsi="Times New Roman" w:eastAsia="Times New Roman" w:cs="Times New Roman"/>
      <w:sz w:val="20"/>
      <w:szCs w:val="20"/>
      <w:lang w:eastAsia="ru-RU"/>
    </w:rPr>
  </w:style>
  <w:style w:type="character" w:styleId="1007" w:customStyle="1">
    <w:name w:val="Символ сноски"/>
    <w:uiPriority w:val="99"/>
    <w:qFormat/>
    <w:rPr>
      <w:rFonts w:cs="Times New Roman"/>
      <w:vertAlign w:val="superscript"/>
    </w:rPr>
  </w:style>
  <w:style w:type="character" w:styleId="1008">
    <w:name w:val="footnote reference"/>
    <w:rPr>
      <w:rFonts w:cs="Times New Roman"/>
      <w:vertAlign w:val="superscript"/>
    </w:rPr>
  </w:style>
  <w:style w:type="character" w:styleId="1009" w:customStyle="1">
    <w:name w:val="Основной текст (2)_"/>
    <w:basedOn w:val="972"/>
    <w:qFormat/>
    <w:rPr>
      <w:rFonts w:ascii="Times New Roman" w:hAnsi="Times New Roman" w:eastAsia="Times New Roman" w:cs="Times New Roman"/>
      <w:b w:val="0"/>
      <w:bCs w:val="0"/>
      <w:i w:val="0"/>
      <w:iCs w:val="0"/>
      <w:caps w:val="0"/>
      <w:smallCaps w:val="0"/>
      <w:strike w:val="0"/>
      <w:sz w:val="28"/>
      <w:szCs w:val="28"/>
      <w:u w:val="none"/>
    </w:rPr>
  </w:style>
  <w:style w:type="paragraph" w:styleId="1010">
    <w:name w:val="footnote text"/>
    <w:basedOn w:val="999"/>
    <w:link w:val="1006"/>
    <w:uiPriority w:val="99"/>
    <w:rPr>
      <w:color w:val="auto"/>
      <w:sz w:val="20"/>
      <w:szCs w:val="20"/>
    </w:rPr>
  </w:style>
  <w:style w:type="character" w:styleId="1011" w:customStyle="1">
    <w:name w:val="Текст сноски Знак1"/>
    <w:basedOn w:val="972"/>
    <w:uiPriority w:val="99"/>
    <w:semiHidden/>
    <w:rPr>
      <w:rFonts w:ascii="Times New Roman" w:hAnsi="Times New Roman" w:eastAsia="Times New Roman" w:cs="Times New Roman"/>
      <w:sz w:val="20"/>
      <w:szCs w:val="20"/>
      <w:lang w:eastAsia="ru-RU"/>
    </w:rPr>
  </w:style>
  <w:style w:type="paragraph" w:styleId="1012" w:customStyle="1">
    <w:name w:val="ConsPlusNormal"/>
    <w:qFormat/>
    <w:pPr>
      <w:ind w:firstLine="720"/>
      <w:spacing w:after="0" w:line="240" w:lineRule="auto"/>
      <w:widowControl w:val="off"/>
    </w:pPr>
    <w:rPr>
      <w:rFonts w:ascii="Arial" w:hAnsi="Arial" w:eastAsia="Times New Roman"/>
      <w:sz w:val="20"/>
      <w:szCs w:val="20"/>
      <w:lang w:eastAsia="ru-RU"/>
    </w:rPr>
  </w:style>
  <w:style w:type="paragraph" w:styleId="1013" w:customStyle="1">
    <w:name w:val="Основной"/>
    <w:basedOn w:val="999"/>
    <w:qFormat/>
    <w:pPr>
      <w:ind w:firstLine="567"/>
    </w:pPr>
  </w:style>
  <w:style w:type="paragraph" w:styleId="1014" w:customStyle="1">
    <w:name w:val="Основной текст для ПХГ"/>
    <w:basedOn w:val="892"/>
    <w:qFormat/>
    <w:pPr>
      <w:contextualSpacing w:val="0"/>
      <w:ind w:left="0" w:right="0" w:firstLine="709"/>
      <w:jc w:val="both"/>
      <w:keepLines/>
      <w:keepNext/>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015" w:customStyle="1">
    <w:name w:val="10084f0d206ce8dcmsonormal"/>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016" w:customStyle="1">
    <w:name w:val="228bf8a64b8551e1msonormal"/>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Тамбовцева Елена Валерьевна</dc:creator>
  <cp:keywords/>
  <dc:description/>
  <cp:lastModifiedBy>1972-polyakov</cp:lastModifiedBy>
  <cp:revision>117</cp:revision>
  <dcterms:created xsi:type="dcterms:W3CDTF">2021-03-26T13:16:00Z</dcterms:created>
  <dcterms:modified xsi:type="dcterms:W3CDTF">2026-09-09T15:07:02Z</dcterms:modified>
</cp:coreProperties>
</file>