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5"/>
        <w:jc w:val="right"/>
        <w:rPr>
          <w:rFonts w:ascii="Times New Roman" w:hAnsi="Times New Roman"/>
          <w:b w:val="0"/>
          <w:bCs w:val="0"/>
          <w:sz w:val="16"/>
          <w:szCs w:val="16"/>
        </w:rPr>
      </w:pPr>
      <w:r>
        <w:rPr>
          <w:rFonts w:ascii="Times New Roman" w:hAnsi="Times New Roman"/>
          <w:b w:val="0"/>
          <w:bCs w:val="0"/>
          <w:sz w:val="16"/>
          <w:szCs w:val="16"/>
          <w:highlight w:val="none"/>
          <w:lang w:val="ru-RU"/>
        </w:rPr>
        <w:t xml:space="preserve">Форма 1.1</w:t>
      </w:r>
      <w:r>
        <w:rPr>
          <w:rFonts w:ascii="Times New Roman" w:hAnsi="Times New Roman"/>
          <w:b w:val="0"/>
          <w:bCs w:val="0"/>
          <w:sz w:val="16"/>
          <w:szCs w:val="16"/>
          <w:highlight w:val="none"/>
          <w:lang w:val="ru-RU"/>
        </w:rPr>
      </w:r>
    </w:p>
    <w:p>
      <w:pPr>
        <w:pStyle w:val="1005"/>
        <w:jc w:val="center"/>
        <w:rPr>
          <w:rFonts w:ascii="Times New Roman" w:hAnsi="Times New Roman"/>
          <w:b/>
          <w:bCs/>
          <w:sz w:val="24"/>
          <w:szCs w:val="24"/>
          <w:highlight w:val="none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ЦЕНОВОЕ ПРЕДЛОЖЕНИЕ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  <w:highlight w:val="none"/>
          <w:lang w:val="ru-RU"/>
        </w:rPr>
      </w:r>
    </w:p>
    <w:p>
      <w:pPr>
        <w:jc w:val="center"/>
        <w:rPr>
          <w:rFonts w:ascii="Times New Roman" w:hAnsi="Times New Roman" w:cs="Times New Roman"/>
          <w:b/>
          <w:smallCap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mallCaps/>
          <w:sz w:val="22"/>
          <w:szCs w:val="22"/>
        </w:rPr>
      </w:r>
      <w:r>
        <w:rPr>
          <w:rFonts w:ascii="Times New Roman" w:hAnsi="Times New Roman" w:cs="Times New Roman"/>
          <w:b/>
          <w:smallCaps/>
          <w:sz w:val="22"/>
          <w:szCs w:val="22"/>
        </w:rPr>
      </w:r>
      <w:r>
        <w:rPr>
          <w:rFonts w:ascii="Times New Roman" w:hAnsi="Times New Roman" w:cs="Times New Roman"/>
          <w:b/>
          <w:smallCaps/>
          <w:sz w:val="22"/>
          <w:szCs w:val="22"/>
        </w:rPr>
      </w:r>
    </w:p>
    <w:p>
      <w:pPr>
        <w:jc w:val="center"/>
        <w:spacing w:before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на оказание услуг по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 созданию информационной системы электронного документооборота и автоматизации делопроизводства. </w:t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Очередь 2.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tbl>
      <w:tblPr>
        <w:tblW w:w="5230" w:type="pct"/>
        <w:jc w:val="center"/>
        <w:tblInd w:w="-128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40" w:type="dxa"/>
          <w:right w:w="40" w:type="dxa"/>
        </w:tblCellMar>
        <w:tblLook w:val="01E0" w:firstRow="1" w:lastRow="1" w:firstColumn="1" w:lastColumn="1" w:noHBand="0" w:noVBand="0"/>
      </w:tblPr>
      <w:tblGrid>
        <w:gridCol w:w="611"/>
        <w:gridCol w:w="3260"/>
        <w:gridCol w:w="1701"/>
        <w:gridCol w:w="1417"/>
        <w:gridCol w:w="1843"/>
        <w:gridCol w:w="1843"/>
      </w:tblGrid>
      <w:tr>
        <w:tblPrEx/>
        <w:trPr>
          <w:jc w:val="center"/>
          <w:trHeight w:val="828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Наименование этапа услуги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5"/>
                <w:sz w:val="22"/>
                <w:szCs w:val="22"/>
              </w:rPr>
              <w:t xml:space="preserve">без НДС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2"/>
                <w:szCs w:val="22"/>
              </w:rPr>
              <w:t xml:space="preserve">(руб.)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НДС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(руб.)*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с НДС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(руб.)*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  <w:t xml:space="preserve">Срок оказания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4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Предоставление лицензий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Предоставление сертификатов технической поддержки.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Внедрение системы защиты информации и проверки электронной подписи (СПЭП) второй очереди.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Разработка инструмента для миграции данных СЭД.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Внедрение и адаптация «Коннектора к DVCS» и модуля «Долговременный архив».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Внедрение и адаптация «Модуля конфиденциального документооборота».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Адаптация интеллектуальных сервисов Directum RX для входящих писем.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Адаптация модуля «Делопроизводство».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jc w:val="center"/>
          <w:trHeight w:val="57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71" w:type="dxa"/>
            <w:vAlign w:val="center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Итого: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__________________________ (________________________________) рублей __ копеек, в том числе НДС (__%) _____________ (________________________________) рублей __ копеек / НДС не облагается на основании _________________________ (</w:t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</w:rPr>
        <w:t xml:space="preserve">выбрать нужное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).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</w:r>
    </w:p>
    <w:p>
      <w:pPr>
        <w:ind w:left="720"/>
        <w:rPr>
          <w:bCs/>
          <w:i/>
          <w:sz w:val="24"/>
          <w:szCs w:val="24"/>
          <w:highlight w:val="none"/>
        </w:rPr>
      </w:pPr>
      <w:r>
        <w:rPr>
          <w:i/>
          <w:sz w:val="24"/>
          <w:szCs w:val="24"/>
        </w:rPr>
        <w:t xml:space="preserve">* - в случае, если контрагент (участник) не является плательщиком НДС, указанные столбцы подлежат исключению из формы.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pStyle w:val="1004"/>
        <w:widowControl w:val="off"/>
        <w:rPr>
          <w:i/>
          <w:sz w:val="24"/>
          <w:szCs w:val="24"/>
        </w:rPr>
      </w:pPr>
      <w:r>
        <w:rPr>
          <w:sz w:val="24"/>
          <w:szCs w:val="24"/>
        </w:rPr>
        <w:tab/>
        <w:t xml:space="preserve">**</w:t>
      </w:r>
      <w:r>
        <w:rPr>
          <w:i/>
          <w:sz w:val="24"/>
          <w:szCs w:val="24"/>
        </w:rPr>
        <w:t xml:space="preserve"> - цены заявок участников по позициям не должны превышать заявленные в расчете НМЦ с </w:t>
        <w:tab/>
        <w:t xml:space="preserve">НДС.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4852" w:type="pct"/>
        <w:jc w:val="center"/>
        <w:tblInd w:w="-4243" w:type="dxa"/>
        <w:tblLayout w:type="fixed"/>
        <w:tblLook w:val="04A0" w:firstRow="1" w:lastRow="0" w:firstColumn="1" w:lastColumn="0" w:noHBand="0" w:noVBand="1"/>
      </w:tblPr>
      <w:tblGrid>
        <w:gridCol w:w="4101"/>
        <w:gridCol w:w="2268"/>
        <w:gridCol w:w="3535"/>
      </w:tblGrid>
      <w:tr>
        <w:tblPrEx/>
        <w:trPr>
          <w:jc w:val="center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01" w:type="dxa"/>
            <w:vAlign w:val="bottom"/>
            <w:textDirection w:val="lrTb"/>
            <w:noWrap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организации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5" w:type="dxa"/>
            <w:vAlign w:val="bottom"/>
            <w:textDirection w:val="lrTb"/>
            <w:noWrap/>
          </w:tcPr>
          <w:p>
            <w:pPr>
              <w:ind w:right="-5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01" w:type="dxa"/>
            <w:vAlign w:val="bottom"/>
            <w:textDirection w:val="lrTb"/>
            <w:noWrap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____________________________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5" w:type="dxa"/>
            <w:vAlign w:val="bottom"/>
            <w:textDirection w:val="lrTb"/>
            <w:noWrap/>
          </w:tcPr>
          <w:p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01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  <w:vertAlign w:val="superscript"/>
              </w:rPr>
              <w:t xml:space="preserve">(должность)</w:t>
            </w:r>
            <w:r>
              <w:rPr>
                <w:color w:val="000000"/>
                <w:sz w:val="24"/>
                <w:szCs w:val="24"/>
                <w:vertAlign w:val="superscript"/>
              </w:rPr>
            </w:r>
            <w:r>
              <w:rPr>
                <w:color w:val="000000"/>
                <w:sz w:val="24"/>
                <w:szCs w:val="24"/>
                <w:vertAlign w:val="superscrip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ind w:left="-68" w:right="-77"/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  <w:vertAlign w:val="superscript"/>
              </w:rPr>
              <w:t xml:space="preserve">(подпись)</w:t>
            </w:r>
            <w:r>
              <w:rPr>
                <w:color w:val="000000"/>
                <w:sz w:val="24"/>
                <w:szCs w:val="24"/>
                <w:vertAlign w:val="superscript"/>
              </w:rPr>
            </w:r>
            <w:r>
              <w:rPr>
                <w:color w:val="000000"/>
                <w:sz w:val="24"/>
                <w:szCs w:val="24"/>
                <w:vertAlign w:val="superscrip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5" w:type="dxa"/>
            <w:vAlign w:val="bottom"/>
            <w:textDirection w:val="lrTb"/>
            <w:noWrap/>
          </w:tcPr>
          <w:p>
            <w:pPr>
              <w:ind w:right="-108"/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  <w:vertAlign w:val="superscript"/>
              </w:rPr>
              <w:t xml:space="preserve">(расшифровка подписи)</w:t>
            </w:r>
            <w:r>
              <w:rPr>
                <w:color w:val="000000"/>
                <w:sz w:val="24"/>
                <w:szCs w:val="24"/>
                <w:vertAlign w:val="superscript"/>
              </w:rPr>
            </w:r>
            <w:r>
              <w:rPr>
                <w:color w:val="000000"/>
                <w:sz w:val="24"/>
                <w:szCs w:val="24"/>
                <w:vertAlign w:val="superscript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01" w:type="dxa"/>
            <w:vAlign w:val="bottom"/>
            <w:textDirection w:val="lrTb"/>
            <w:noWrap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5" w:type="dxa"/>
            <w:vAlign w:val="bottom"/>
            <w:textDirection w:val="lrTb"/>
            <w:noWrap/>
          </w:tcPr>
          <w:p>
            <w:pPr>
              <w:ind w:right="-5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01" w:type="dxa"/>
            <w:vAlign w:val="bottom"/>
            <w:textDirection w:val="lrTb"/>
            <w:noWrap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«__» _____________20__ г.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bottom"/>
            <w:textDirection w:val="lrTb"/>
            <w:noWrap/>
          </w:tcPr>
          <w:p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35" w:type="dxa"/>
            <w:vAlign w:val="bottom"/>
            <w:textDirection w:val="lrTb"/>
            <w:noWrap/>
          </w:tcPr>
          <w:p>
            <w:pPr>
              <w:ind w:right="-5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left="7788"/>
        <w:rPr>
          <w:rFonts w:ascii="Times New Roman" w:hAnsi="Times New Roman" w:cs="Times New Roman"/>
          <w:color w:val="000000"/>
          <w:sz w:val="22"/>
          <w:szCs w:val="22"/>
        </w:rPr>
        <w:sectPr>
          <w:footerReference w:type="default" r:id="rId9"/>
          <w:footnotePr/>
          <w:endnotePr/>
          <w:type w:val="nextPage"/>
          <w:pgSz w:w="11906" w:h="16838" w:orient="portrait"/>
          <w:pgMar w:top="567" w:right="567" w:bottom="680" w:left="1134" w:header="567" w:footer="567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</w:r>
      <w:r>
        <w:rPr>
          <w:rFonts w:ascii="Times New Roman" w:hAnsi="Times New Roman" w:cs="Times New Roman"/>
          <w:color w:val="000000"/>
          <w:sz w:val="22"/>
          <w:szCs w:val="22"/>
        </w:rPr>
      </w:r>
      <w:r>
        <w:rPr>
          <w:rFonts w:ascii="Times New Roman" w:hAnsi="Times New Roman" w:cs="Times New Roman"/>
          <w:color w:val="000000"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РАСШИФРОВКА СТОИМОСТИ УСЛУГ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pStyle w:val="998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93"/>
        <w:ind w:left="0" w:right="442"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Создание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информационной системы электронного документооборота и </w:t>
        <w:tab/>
        <w:t xml:space="preserve">автоматизации делопроизводства. </w:t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Очередь 2.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993"/>
        <w:ind w:left="0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color w:val="00000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Поставка лицензий </w:t>
      </w:r>
      <w:r>
        <w:rPr>
          <w:rFonts w:ascii="Times New Roman" w:hAnsi="Times New Roman" w:cs="Times New Roman"/>
          <w:b/>
          <w:color w:val="000000"/>
          <w14:ligatures w14:val="none"/>
        </w:rPr>
      </w:r>
      <w:r>
        <w:rPr>
          <w:rFonts w:ascii="Times New Roman" w:hAnsi="Times New Roman" w:cs="Times New Roman"/>
          <w:b/>
          <w:color w:val="000000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2126"/>
        <w:gridCol w:w="1559"/>
        <w:gridCol w:w="992"/>
        <w:gridCol w:w="992"/>
        <w:gridCol w:w="1276"/>
        <w:gridCol w:w="992"/>
        <w:gridCol w:w="1134"/>
        <w:gridCol w:w="1276"/>
      </w:tblGrid>
      <w:tr>
        <w:tblPrEx/>
        <w:trPr>
          <w:trHeight w:val="11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п/п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Регистрационный номер ПО в Едином реестре российских программ для электронных вычислительных машин и баз данных</w:t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Кол-во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Размер вознаграждения без НДС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без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с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Срок предоставления неисключительного права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</w:tr>
      <w:tr>
        <w:tblPrEx/>
        <w:trPr>
          <w:trHeight w:val="8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Модуль конфиденциального документооборота DirectumRX (с правом использования новых версий программы сроком 1 год)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0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Коннектор для интеграции DirectumRX с сервисом Litoria DVCS (с правом использования новых версий программы сроком 1 год)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99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Поставка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сертификатов технической поддержки</w:t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3744"/>
        <w:gridCol w:w="933"/>
        <w:gridCol w:w="992"/>
        <w:gridCol w:w="1134"/>
        <w:gridCol w:w="850"/>
        <w:gridCol w:w="1559"/>
        <w:gridCol w:w="1276"/>
      </w:tblGrid>
      <w:tr>
        <w:tblPrEx/>
        <w:trPr>
          <w:trHeight w:val="11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п/п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Кол-во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Цена 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без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с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Срок действия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7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4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Пакет проверок электронной подписи с применением сервиса ДТС (450шт./мес) на 1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7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7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7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1003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внедрению СПЭП второй очереди</w:t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79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8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Управление проектом.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совещаний.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технический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Актуализация эксплуатационной документации( Руководство администратора, Руководство пользователя)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Входной контроль, монтаж и настройка оборудования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СТИ (Установка и настройка общесистемного ПО и СУБД, кластеризация СУБД и СП)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системы Litoria DVCS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системы Litoria Crypto Platform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ПО «КриптоПро OCSP Server» и ПО «КриптоПро TSP Server»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эксплуатарующего персонала по интеграции ИУС Общества. Настройка ППО DVCS.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испытаний, передача в опытную эксплуатацию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Приемочные испытания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разработке инструмента для миграции данных СЭД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10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рабочих встреч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анализ, формирование требований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Разработка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функциональных решений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испытаний,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(Инструкция по миграции)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в зоне PROD, подключение Модуля миграции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Загрузка и проверка целостности мигрируемых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3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внедрению и адаптации «Коннектора DVCS» и Модуля «Долговременный архив»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10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рабочих встреч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анализ, формирование требований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Разработка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функциональных решений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испытаний,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в зоне PROD, подключение сервиса интеллектуальной обработки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2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0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3"/>
        <w:ind w:left="709" w:firstLine="0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14:ligatures w14:val="none"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внедрению и адаптации Модуля конфиденциального документооборота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67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совещаний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функциональных решений по Конфиденциальному делопроизводству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 полученной информации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 отчета об обследовании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функциональных решений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и модификация системы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зоны TEST на стороне Исполнителя.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 на стороне Заказчика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 в зоне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(Руководство пользователя, 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PROD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Опытно-промышленная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зоне PROD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3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адаптации Интеллектуальных инструментов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820"/>
        <w:gridCol w:w="1983"/>
        <w:gridCol w:w="1417"/>
        <w:gridCol w:w="2268"/>
      </w:tblGrid>
      <w:tr>
        <w:tblPrEx/>
        <w:trPr>
          <w:trHeight w:val="10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рабочих встреч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анализ, формирование требований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Разработка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СТИ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прикладного программного обеспечения (Сервис интеллектуальной обработки)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испытаний,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в зоне PROD, подключение сервиса интеллектуальной обработки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Адаптация модуля в зоне PROD (Обучение сервиса интеллектуальной обработки)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3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3"/>
        <w:numPr>
          <w:ilvl w:val="0"/>
          <w:numId w:val="5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адаптации модуля Делопроизводство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4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819"/>
        <w:gridCol w:w="1984"/>
        <w:gridCol w:w="1843"/>
        <w:gridCol w:w="1843"/>
        <w:gridCol w:w="57"/>
      </w:tblGrid>
      <w:tr>
        <w:tblPrEx/>
        <w:trPr>
          <w:gridAfter w:val="1"/>
          <w:trHeight w:val="6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6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совещаний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Уточнение функциональных решений Directum RX. Делопроизводство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Уточнение и согласование функциональных решений (Описание автоматизируемых функций)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и модификация системы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9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 на стороне Заказчика (Установка и настройка функциональных решений, Подготовка и загрузка начальных данных)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 в зоне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Актуализация эксплуатационной документации (Руководство пользователя, 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PROD на стороне Заказчика (Установка и настройка функциональных решений, Подготовка и загрузка начальных данных)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Опытно-промышленная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зоне PROD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231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31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</w:tbl>
    <w:p>
      <w:pPr>
        <w:pStyle w:val="1003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3"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003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* -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 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столбцы/строки исключить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в случае применения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Исполнителем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упрощенной системы налогообложения (или других оснований не обложения НДС).</w:t>
      </w:r>
      <w:r>
        <w:rPr>
          <w:rFonts w:ascii="Times New Roman" w:hAnsi="Times New Roman" w:cs="Times New Roman"/>
          <w:i/>
          <w:sz w:val="22"/>
          <w:szCs w:val="22"/>
        </w:rPr>
      </w:r>
      <w:r>
        <w:rPr>
          <w:rFonts w:ascii="Times New Roman" w:hAnsi="Times New Roman" w:cs="Times New Roman"/>
          <w:i/>
          <w:sz w:val="22"/>
          <w:szCs w:val="22"/>
        </w:rPr>
      </w:r>
    </w:p>
    <w:p>
      <w:pPr>
        <w:pStyle w:val="1003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r/>
      <w:r/>
    </w:p>
    <w:sectPr>
      <w:footnotePr/>
      <w:endnotePr/>
      <w:type w:val="nextPage"/>
      <w:pgSz w:w="11906" w:h="16838" w:orient="portrait"/>
      <w:pgMar w:top="720" w:right="567" w:bottom="1134" w:left="1259" w:header="709" w:footer="476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Segoe UI">
    <w:panose1 w:val="020B0503020204020204"/>
  </w:font>
  <w:font w:name="Tahoma">
    <w:panose1 w:val="020B0604030504040204"/>
  </w:font>
  <w:font w:name="Antiqua">
    <w:panose1 w:val="02000603000000000000"/>
  </w:font>
  <w:font w:name="Bookman Old Style">
    <w:panose1 w:val="02060603050605020204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jc w:val="righ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927" w:hanging="360"/>
        <w:tabs>
          <w:tab w:val="num" w:pos="927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ntiqua" w:hAnsi="Antiqu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62" w:hanging="9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6379" w:hanging="992"/>
      </w:pPr>
      <w:rPr>
        <w:rFonts w:hint="default"/>
        <w:b w:val="0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43" w:hanging="975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Calibri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3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540" w:hanging="540"/>
      </w:pPr>
      <w:rPr>
        <w:rFonts w:hint="default"/>
        <w:color w:val="ff0000"/>
      </w:rPr>
    </w:lvl>
    <w:lvl w:ilvl="1">
      <w:start w:val="1"/>
      <w:numFmt w:val="decimal"/>
      <w:isLgl w:val="false"/>
      <w:suff w:val="tab"/>
      <w:lvlText w:val="%1.%2"/>
      <w:lvlJc w:val="left"/>
      <w:pPr>
        <w:ind w:left="540" w:hanging="540"/>
      </w:pPr>
      <w:rPr>
        <w:rFonts w:hint="default"/>
        <w:color w:val="ff0000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  <w:color w:val="ff0000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4"/>
  </w:num>
  <w:num w:numId="4">
    <w:abstractNumId w:val="25"/>
  </w:num>
  <w:num w:numId="5">
    <w:abstractNumId w:val="11"/>
  </w:num>
  <w:num w:numId="6">
    <w:abstractNumId w:val="40"/>
  </w:num>
  <w:num w:numId="7">
    <w:abstractNumId w:val="36"/>
  </w:num>
  <w:num w:numId="8">
    <w:abstractNumId w:val="19"/>
  </w:num>
  <w:num w:numId="9">
    <w:abstractNumId w:val="32"/>
  </w:num>
  <w:num w:numId="10">
    <w:abstractNumId w:val="44"/>
  </w:num>
  <w:num w:numId="11">
    <w:abstractNumId w:val="12"/>
  </w:num>
  <w:num w:numId="12">
    <w:abstractNumId w:val="33"/>
  </w:num>
  <w:num w:numId="13">
    <w:abstractNumId w:val="48"/>
  </w:num>
  <w:num w:numId="14">
    <w:abstractNumId w:val="18"/>
  </w:num>
  <w:num w:numId="15">
    <w:abstractNumId w:val="42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39"/>
  </w:num>
  <w:num w:numId="19">
    <w:abstractNumId w:val="9"/>
  </w:num>
  <w:num w:numId="20">
    <w:abstractNumId w:val="45"/>
  </w:num>
  <w:num w:numId="21">
    <w:abstractNumId w:val="34"/>
  </w:num>
  <w:num w:numId="22">
    <w:abstractNumId w:val="14"/>
  </w:num>
  <w:num w:numId="23">
    <w:abstractNumId w:val="0"/>
  </w:num>
  <w:num w:numId="24">
    <w:abstractNumId w:val="46"/>
  </w:num>
  <w:num w:numId="25">
    <w:abstractNumId w:val="5"/>
  </w:num>
  <w:num w:numId="26">
    <w:abstractNumId w:val="20"/>
  </w:num>
  <w:num w:numId="27">
    <w:abstractNumId w:val="41"/>
  </w:num>
  <w:num w:numId="28">
    <w:abstractNumId w:val="27"/>
  </w:num>
  <w:num w:numId="29">
    <w:abstractNumId w:val="38"/>
  </w:num>
  <w:num w:numId="30">
    <w:abstractNumId w:val="26"/>
  </w:num>
  <w:num w:numId="31">
    <w:abstractNumId w:val="47"/>
  </w:num>
  <w:num w:numId="32">
    <w:abstractNumId w:val="2"/>
  </w:num>
  <w:num w:numId="33">
    <w:abstractNumId w:val="10"/>
  </w:num>
  <w:num w:numId="34">
    <w:abstractNumId w:val="7"/>
  </w:num>
  <w:num w:numId="35">
    <w:abstractNumId w:val="35"/>
  </w:num>
  <w:num w:numId="36">
    <w:abstractNumId w:val="43"/>
  </w:num>
  <w:num w:numId="37">
    <w:abstractNumId w:val="4"/>
  </w:num>
  <w:num w:numId="38">
    <w:abstractNumId w:val="31"/>
  </w:num>
  <w:num w:numId="39">
    <w:abstractNumId w:val="29"/>
  </w:num>
  <w:num w:numId="40">
    <w:abstractNumId w:val="13"/>
  </w:num>
  <w:num w:numId="41">
    <w:abstractNumId w:val="16"/>
  </w:num>
  <w:num w:numId="42">
    <w:abstractNumId w:val="23"/>
  </w:num>
  <w:num w:numId="43">
    <w:abstractNumId w:val="30"/>
  </w:num>
  <w:num w:numId="44">
    <w:abstractNumId w:val="28"/>
  </w:num>
  <w:num w:numId="45">
    <w:abstractNumId w:val="22"/>
  </w:num>
  <w:num w:numId="46">
    <w:abstractNumId w:val="6"/>
  </w:num>
  <w:num w:numId="47">
    <w:abstractNumId w:val="3"/>
  </w:num>
  <w:num w:numId="48">
    <w:abstractNumId w:val="37"/>
  </w:num>
  <w:num w:numId="49">
    <w:abstractNumId w:val="17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93">
    <w:name w:val="Heading 1"/>
    <w:basedOn w:val="792"/>
    <w:next w:val="792"/>
    <w:link w:val="8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94">
    <w:name w:val="Heading 2"/>
    <w:basedOn w:val="792"/>
    <w:next w:val="792"/>
    <w:link w:val="8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95">
    <w:name w:val="Heading 3"/>
    <w:basedOn w:val="792"/>
    <w:next w:val="792"/>
    <w:link w:val="8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6">
    <w:name w:val="Heading 4"/>
    <w:basedOn w:val="792"/>
    <w:next w:val="792"/>
    <w:link w:val="8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7">
    <w:name w:val="Heading 5"/>
    <w:basedOn w:val="792"/>
    <w:next w:val="792"/>
    <w:link w:val="8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98">
    <w:name w:val="Heading 6"/>
    <w:basedOn w:val="792"/>
    <w:next w:val="792"/>
    <w:link w:val="8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9">
    <w:name w:val="Heading 7"/>
    <w:basedOn w:val="792"/>
    <w:next w:val="792"/>
    <w:link w:val="8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0">
    <w:name w:val="Heading 8"/>
    <w:basedOn w:val="792"/>
    <w:next w:val="792"/>
    <w:link w:val="999"/>
    <w:uiPriority w:val="9"/>
    <w:semiHidden/>
    <w:unhideWhenUsed/>
    <w:qFormat/>
    <w:pPr>
      <w:keepLines/>
      <w:keepNext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801">
    <w:name w:val="Heading 9"/>
    <w:basedOn w:val="792"/>
    <w:next w:val="792"/>
    <w:link w:val="8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2" w:default="1">
    <w:name w:val="Default Paragraph Font"/>
    <w:uiPriority w:val="1"/>
    <w:semiHidden/>
    <w:unhideWhenUsed/>
  </w:style>
  <w:style w:type="table" w:styleId="8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4" w:default="1">
    <w:name w:val="No List"/>
    <w:uiPriority w:val="99"/>
    <w:semiHidden/>
    <w:unhideWhenUsed/>
  </w:style>
  <w:style w:type="character" w:styleId="805" w:customStyle="1">
    <w:name w:val="Heading 1 Char"/>
    <w:basedOn w:val="802"/>
    <w:uiPriority w:val="9"/>
    <w:rPr>
      <w:rFonts w:ascii="Arial" w:hAnsi="Arial" w:eastAsia="Arial" w:cs="Arial"/>
      <w:sz w:val="40"/>
      <w:szCs w:val="40"/>
    </w:rPr>
  </w:style>
  <w:style w:type="character" w:styleId="806" w:customStyle="1">
    <w:name w:val="Heading 2 Char"/>
    <w:basedOn w:val="802"/>
    <w:uiPriority w:val="9"/>
    <w:rPr>
      <w:rFonts w:ascii="Arial" w:hAnsi="Arial" w:eastAsia="Arial" w:cs="Arial"/>
      <w:sz w:val="34"/>
    </w:rPr>
  </w:style>
  <w:style w:type="character" w:styleId="807" w:customStyle="1">
    <w:name w:val="Heading 3 Char"/>
    <w:basedOn w:val="802"/>
    <w:uiPriority w:val="9"/>
    <w:rPr>
      <w:rFonts w:ascii="Arial" w:hAnsi="Arial" w:eastAsia="Arial" w:cs="Arial"/>
      <w:sz w:val="30"/>
      <w:szCs w:val="30"/>
    </w:rPr>
  </w:style>
  <w:style w:type="character" w:styleId="808" w:customStyle="1">
    <w:name w:val="Heading 4 Char"/>
    <w:basedOn w:val="802"/>
    <w:uiPriority w:val="9"/>
    <w:rPr>
      <w:rFonts w:ascii="Arial" w:hAnsi="Arial" w:eastAsia="Arial" w:cs="Arial"/>
      <w:b/>
      <w:bCs/>
      <w:sz w:val="26"/>
      <w:szCs w:val="26"/>
    </w:rPr>
  </w:style>
  <w:style w:type="character" w:styleId="809" w:customStyle="1">
    <w:name w:val="Heading 5 Char"/>
    <w:basedOn w:val="802"/>
    <w:uiPriority w:val="9"/>
    <w:rPr>
      <w:rFonts w:ascii="Arial" w:hAnsi="Arial" w:eastAsia="Arial" w:cs="Arial"/>
      <w:b/>
      <w:bCs/>
      <w:sz w:val="24"/>
      <w:szCs w:val="24"/>
    </w:rPr>
  </w:style>
  <w:style w:type="character" w:styleId="810" w:customStyle="1">
    <w:name w:val="Heading 6 Char"/>
    <w:basedOn w:val="802"/>
    <w:uiPriority w:val="9"/>
    <w:rPr>
      <w:rFonts w:ascii="Arial" w:hAnsi="Arial" w:eastAsia="Arial" w:cs="Arial"/>
      <w:b/>
      <w:bCs/>
      <w:sz w:val="22"/>
      <w:szCs w:val="22"/>
    </w:rPr>
  </w:style>
  <w:style w:type="character" w:styleId="811" w:customStyle="1">
    <w:name w:val="Heading 7 Char"/>
    <w:basedOn w:val="8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2" w:customStyle="1">
    <w:name w:val="Heading 9 Char"/>
    <w:basedOn w:val="802"/>
    <w:uiPriority w:val="9"/>
    <w:rPr>
      <w:rFonts w:ascii="Arial" w:hAnsi="Arial" w:eastAsia="Arial" w:cs="Arial"/>
      <w:i/>
      <w:iCs/>
      <w:sz w:val="21"/>
      <w:szCs w:val="21"/>
    </w:rPr>
  </w:style>
  <w:style w:type="character" w:styleId="813" w:customStyle="1">
    <w:name w:val="Title Char"/>
    <w:basedOn w:val="802"/>
    <w:uiPriority w:val="10"/>
    <w:rPr>
      <w:sz w:val="48"/>
      <w:szCs w:val="48"/>
    </w:rPr>
  </w:style>
  <w:style w:type="character" w:styleId="814" w:customStyle="1">
    <w:name w:val="Subtitle Char"/>
    <w:basedOn w:val="802"/>
    <w:uiPriority w:val="11"/>
    <w:rPr>
      <w:sz w:val="24"/>
      <w:szCs w:val="24"/>
    </w:rPr>
  </w:style>
  <w:style w:type="character" w:styleId="815" w:customStyle="1">
    <w:name w:val="Quote Char"/>
    <w:uiPriority w:val="29"/>
    <w:rPr>
      <w:i/>
    </w:rPr>
  </w:style>
  <w:style w:type="character" w:styleId="816" w:customStyle="1">
    <w:name w:val="Intense Quote Char"/>
    <w:uiPriority w:val="30"/>
    <w:rPr>
      <w:i/>
    </w:rPr>
  </w:style>
  <w:style w:type="character" w:styleId="817" w:customStyle="1">
    <w:name w:val="Caption Char"/>
    <w:uiPriority w:val="99"/>
  </w:style>
  <w:style w:type="character" w:styleId="818" w:customStyle="1">
    <w:name w:val="Footnote Text Char"/>
    <w:uiPriority w:val="99"/>
    <w:rPr>
      <w:sz w:val="18"/>
    </w:rPr>
  </w:style>
  <w:style w:type="character" w:styleId="819" w:customStyle="1">
    <w:name w:val="Endnote Text Char"/>
    <w:uiPriority w:val="99"/>
    <w:rPr>
      <w:sz w:val="20"/>
    </w:rPr>
  </w:style>
  <w:style w:type="character" w:styleId="820" w:customStyle="1">
    <w:name w:val="Заголовок 1 Знак"/>
    <w:basedOn w:val="802"/>
    <w:link w:val="793"/>
    <w:uiPriority w:val="9"/>
    <w:rPr>
      <w:rFonts w:ascii="Arial" w:hAnsi="Arial" w:eastAsia="Arial" w:cs="Arial"/>
      <w:sz w:val="40"/>
      <w:szCs w:val="40"/>
    </w:rPr>
  </w:style>
  <w:style w:type="character" w:styleId="821" w:customStyle="1">
    <w:name w:val="Заголовок 2 Знак"/>
    <w:basedOn w:val="802"/>
    <w:link w:val="794"/>
    <w:uiPriority w:val="9"/>
    <w:rPr>
      <w:rFonts w:ascii="Arial" w:hAnsi="Arial" w:eastAsia="Arial" w:cs="Arial"/>
      <w:sz w:val="34"/>
    </w:rPr>
  </w:style>
  <w:style w:type="character" w:styleId="822" w:customStyle="1">
    <w:name w:val="Заголовок 3 Знак"/>
    <w:basedOn w:val="802"/>
    <w:link w:val="795"/>
    <w:uiPriority w:val="9"/>
    <w:rPr>
      <w:rFonts w:ascii="Arial" w:hAnsi="Arial" w:eastAsia="Arial" w:cs="Arial"/>
      <w:sz w:val="30"/>
      <w:szCs w:val="30"/>
    </w:rPr>
  </w:style>
  <w:style w:type="character" w:styleId="823" w:customStyle="1">
    <w:name w:val="Заголовок 4 Знак"/>
    <w:basedOn w:val="802"/>
    <w:link w:val="796"/>
    <w:uiPriority w:val="9"/>
    <w:rPr>
      <w:rFonts w:ascii="Arial" w:hAnsi="Arial" w:eastAsia="Arial" w:cs="Arial"/>
      <w:b/>
      <w:bCs/>
      <w:sz w:val="26"/>
      <w:szCs w:val="26"/>
    </w:rPr>
  </w:style>
  <w:style w:type="character" w:styleId="824" w:customStyle="1">
    <w:name w:val="Заголовок 5 Знак"/>
    <w:basedOn w:val="802"/>
    <w:link w:val="797"/>
    <w:uiPriority w:val="9"/>
    <w:rPr>
      <w:rFonts w:ascii="Arial" w:hAnsi="Arial" w:eastAsia="Arial" w:cs="Arial"/>
      <w:b/>
      <w:bCs/>
      <w:sz w:val="24"/>
      <w:szCs w:val="24"/>
    </w:rPr>
  </w:style>
  <w:style w:type="character" w:styleId="825" w:customStyle="1">
    <w:name w:val="Заголовок 6 Знак"/>
    <w:basedOn w:val="802"/>
    <w:link w:val="798"/>
    <w:uiPriority w:val="9"/>
    <w:rPr>
      <w:rFonts w:ascii="Arial" w:hAnsi="Arial" w:eastAsia="Arial" w:cs="Arial"/>
      <w:b/>
      <w:bCs/>
      <w:sz w:val="22"/>
      <w:szCs w:val="22"/>
    </w:rPr>
  </w:style>
  <w:style w:type="character" w:styleId="826" w:customStyle="1">
    <w:name w:val="Заголовок 7 Знак"/>
    <w:basedOn w:val="802"/>
    <w:link w:val="7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7" w:customStyle="1">
    <w:name w:val="Heading 8 Char"/>
    <w:basedOn w:val="802"/>
    <w:uiPriority w:val="9"/>
    <w:rPr>
      <w:rFonts w:ascii="Arial" w:hAnsi="Arial" w:eastAsia="Arial" w:cs="Arial"/>
      <w:i/>
      <w:iCs/>
      <w:sz w:val="22"/>
      <w:szCs w:val="22"/>
    </w:rPr>
  </w:style>
  <w:style w:type="character" w:styleId="828" w:customStyle="1">
    <w:name w:val="Заголовок 9 Знак"/>
    <w:basedOn w:val="802"/>
    <w:link w:val="801"/>
    <w:uiPriority w:val="9"/>
    <w:rPr>
      <w:rFonts w:ascii="Arial" w:hAnsi="Arial" w:eastAsia="Arial" w:cs="Arial"/>
      <w:i/>
      <w:iCs/>
      <w:sz w:val="21"/>
      <w:szCs w:val="21"/>
    </w:rPr>
  </w:style>
  <w:style w:type="paragraph" w:styleId="829">
    <w:name w:val="Title"/>
    <w:basedOn w:val="792"/>
    <w:next w:val="792"/>
    <w:link w:val="83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30" w:customStyle="1">
    <w:name w:val="Название Знак"/>
    <w:basedOn w:val="802"/>
    <w:link w:val="829"/>
    <w:uiPriority w:val="10"/>
    <w:rPr>
      <w:sz w:val="48"/>
      <w:szCs w:val="48"/>
    </w:rPr>
  </w:style>
  <w:style w:type="paragraph" w:styleId="831">
    <w:name w:val="Subtitle"/>
    <w:basedOn w:val="792"/>
    <w:next w:val="792"/>
    <w:link w:val="832"/>
    <w:uiPriority w:val="11"/>
    <w:qFormat/>
    <w:pPr>
      <w:spacing w:before="200" w:after="200"/>
    </w:pPr>
  </w:style>
  <w:style w:type="character" w:styleId="832" w:customStyle="1">
    <w:name w:val="Подзаголовок Знак"/>
    <w:basedOn w:val="802"/>
    <w:link w:val="831"/>
    <w:uiPriority w:val="11"/>
    <w:rPr>
      <w:sz w:val="24"/>
      <w:szCs w:val="24"/>
    </w:rPr>
  </w:style>
  <w:style w:type="paragraph" w:styleId="833">
    <w:name w:val="Quote"/>
    <w:basedOn w:val="792"/>
    <w:next w:val="792"/>
    <w:link w:val="834"/>
    <w:uiPriority w:val="29"/>
    <w:qFormat/>
    <w:pPr>
      <w:ind w:left="720" w:right="720"/>
    </w:pPr>
    <w:rPr>
      <w:i/>
    </w:rPr>
  </w:style>
  <w:style w:type="character" w:styleId="834" w:customStyle="1">
    <w:name w:val="Цитата 2 Знак"/>
    <w:link w:val="833"/>
    <w:uiPriority w:val="29"/>
    <w:rPr>
      <w:i/>
    </w:rPr>
  </w:style>
  <w:style w:type="paragraph" w:styleId="835">
    <w:name w:val="Intense Quote"/>
    <w:basedOn w:val="792"/>
    <w:next w:val="792"/>
    <w:link w:val="83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6" w:customStyle="1">
    <w:name w:val="Выделенная цитата Знак"/>
    <w:link w:val="835"/>
    <w:uiPriority w:val="30"/>
    <w:rPr>
      <w:i/>
    </w:rPr>
  </w:style>
  <w:style w:type="character" w:styleId="837" w:customStyle="1">
    <w:name w:val="Header Char"/>
    <w:basedOn w:val="802"/>
    <w:uiPriority w:val="99"/>
  </w:style>
  <w:style w:type="character" w:styleId="838" w:customStyle="1">
    <w:name w:val="Footer Char"/>
    <w:basedOn w:val="802"/>
    <w:uiPriority w:val="99"/>
  </w:style>
  <w:style w:type="paragraph" w:styleId="839">
    <w:name w:val="Caption"/>
    <w:basedOn w:val="792"/>
    <w:next w:val="792"/>
    <w:link w:val="84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40" w:customStyle="1">
    <w:name w:val="Название объекта Знак"/>
    <w:basedOn w:val="802"/>
    <w:link w:val="839"/>
    <w:uiPriority w:val="35"/>
    <w:rPr>
      <w:b/>
      <w:bCs/>
      <w:color w:val="5b9bd5" w:themeColor="accent1"/>
      <w:sz w:val="18"/>
      <w:szCs w:val="18"/>
    </w:rPr>
  </w:style>
  <w:style w:type="table" w:styleId="841" w:customStyle="1">
    <w:name w:val="Table Grid Light"/>
    <w:basedOn w:val="80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2">
    <w:name w:val="Plain Table 1"/>
    <w:basedOn w:val="80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2"/>
    <w:basedOn w:val="80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4">
    <w:name w:val="Plain Table 3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5">
    <w:name w:val="Plain Table 4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Plain Table 5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7">
    <w:name w:val="Grid Table 1 Light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4"/>
    <w:basedOn w:val="8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9" w:customStyle="1">
    <w:name w:val="Grid Table 4 - Accent 1"/>
    <w:basedOn w:val="8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70" w:customStyle="1">
    <w:name w:val="Grid Table 4 - Accent 2"/>
    <w:basedOn w:val="8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Grid Table 4 - Accent 3"/>
    <w:basedOn w:val="8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72" w:customStyle="1">
    <w:name w:val="Grid Table 4 - Accent 4"/>
    <w:basedOn w:val="8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Grid Table 4 - Accent 5"/>
    <w:basedOn w:val="8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74" w:customStyle="1">
    <w:name w:val="Grid Table 4 - Accent 6"/>
    <w:basedOn w:val="80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75">
    <w:name w:val="Grid Table 5 Dark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82">
    <w:name w:val="Grid Table 6 Colorful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3" w:customStyle="1">
    <w:name w:val="Grid Table 6 Colorful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84" w:customStyle="1">
    <w:name w:val="Grid Table 6 Colorful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85" w:customStyle="1">
    <w:name w:val="Grid Table 6 Colorful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86" w:customStyle="1">
    <w:name w:val="Grid Table 6 Colorful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87" w:customStyle="1">
    <w:name w:val="Grid Table 6 Colorful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8" w:customStyle="1">
    <w:name w:val="Grid Table 6 Colorful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9">
    <w:name w:val="Grid Table 7 Colorful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7 Colorful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1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2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3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4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5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6"/>
    <w:basedOn w:val="80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10">
    <w:name w:val="List Table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5 Dark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>
    <w:name w:val="List Table 6 Colorful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2" w:customStyle="1">
    <w:name w:val="List Table 6 Colorful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33" w:customStyle="1">
    <w:name w:val="List Table 6 Colorful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34" w:customStyle="1">
    <w:name w:val="List Table 6 Colorful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35" w:customStyle="1">
    <w:name w:val="List Table 6 Colorful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36" w:customStyle="1">
    <w:name w:val="List Table 6 Colorful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37" w:customStyle="1">
    <w:name w:val="List Table 6 Colorful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38">
    <w:name w:val="List Table 7 Colorful"/>
    <w:basedOn w:val="8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7 Colorful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ned - Accent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6" w:customStyle="1">
    <w:name w:val="Lined - Accent 1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7" w:customStyle="1">
    <w:name w:val="Lined - Accent 2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8" w:customStyle="1">
    <w:name w:val="Lined - Accent 3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9" w:customStyle="1">
    <w:name w:val="Lined - Accent 4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0" w:customStyle="1">
    <w:name w:val="Lined - Accent 5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1" w:customStyle="1">
    <w:name w:val="Lined - Accent 6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2" w:customStyle="1">
    <w:name w:val="Bordered &amp; Lined - Accent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Bordered &amp; Lined - Accent 1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4" w:customStyle="1">
    <w:name w:val="Bordered &amp; Lined - Accent 2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5" w:customStyle="1">
    <w:name w:val="Bordered &amp; Lined - Accent 3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6" w:customStyle="1">
    <w:name w:val="Bordered &amp; Lined - Accent 4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7" w:customStyle="1">
    <w:name w:val="Bordered &amp; Lined - Accent 5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8" w:customStyle="1">
    <w:name w:val="Bordered &amp; Lined - Accent 6"/>
    <w:basedOn w:val="80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9" w:customStyle="1">
    <w:name w:val="Bordered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0" w:customStyle="1">
    <w:name w:val="Bordered - Accent 1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61" w:customStyle="1">
    <w:name w:val="Bordered - Accent 2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62" w:customStyle="1">
    <w:name w:val="Bordered - Accent 3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63" w:customStyle="1">
    <w:name w:val="Bordered - Accent 4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64" w:customStyle="1">
    <w:name w:val="Bordered - Accent 5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65" w:customStyle="1">
    <w:name w:val="Bordered - Accent 6"/>
    <w:basedOn w:val="80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66">
    <w:name w:val="Hyperlink"/>
    <w:uiPriority w:val="99"/>
    <w:unhideWhenUsed/>
    <w:rPr>
      <w:color w:val="0563c1" w:themeColor="hyperlink"/>
      <w:u w:val="single"/>
    </w:rPr>
  </w:style>
  <w:style w:type="paragraph" w:styleId="967">
    <w:name w:val="footnote text"/>
    <w:basedOn w:val="792"/>
    <w:link w:val="968"/>
    <w:uiPriority w:val="99"/>
    <w:semiHidden/>
    <w:unhideWhenUsed/>
    <w:pPr>
      <w:spacing w:after="40"/>
    </w:pPr>
    <w:rPr>
      <w:sz w:val="18"/>
    </w:rPr>
  </w:style>
  <w:style w:type="character" w:styleId="968" w:customStyle="1">
    <w:name w:val="Текст сноски Знак"/>
    <w:link w:val="967"/>
    <w:uiPriority w:val="99"/>
    <w:rPr>
      <w:sz w:val="18"/>
    </w:rPr>
  </w:style>
  <w:style w:type="character" w:styleId="969">
    <w:name w:val="footnote reference"/>
    <w:basedOn w:val="802"/>
    <w:uiPriority w:val="99"/>
    <w:unhideWhenUsed/>
    <w:rPr>
      <w:vertAlign w:val="superscript"/>
    </w:rPr>
  </w:style>
  <w:style w:type="paragraph" w:styleId="970">
    <w:name w:val="endnote text"/>
    <w:basedOn w:val="792"/>
    <w:link w:val="971"/>
    <w:uiPriority w:val="99"/>
    <w:semiHidden/>
    <w:unhideWhenUsed/>
    <w:rPr>
      <w:sz w:val="20"/>
    </w:rPr>
  </w:style>
  <w:style w:type="character" w:styleId="971" w:customStyle="1">
    <w:name w:val="Текст концевой сноски Знак"/>
    <w:link w:val="970"/>
    <w:uiPriority w:val="99"/>
    <w:rPr>
      <w:sz w:val="20"/>
    </w:rPr>
  </w:style>
  <w:style w:type="character" w:styleId="972">
    <w:name w:val="endnote reference"/>
    <w:basedOn w:val="802"/>
    <w:uiPriority w:val="99"/>
    <w:semiHidden/>
    <w:unhideWhenUsed/>
    <w:rPr>
      <w:vertAlign w:val="superscript"/>
    </w:rPr>
  </w:style>
  <w:style w:type="paragraph" w:styleId="973">
    <w:name w:val="toc 1"/>
    <w:basedOn w:val="792"/>
    <w:next w:val="792"/>
    <w:uiPriority w:val="39"/>
    <w:unhideWhenUsed/>
    <w:pPr>
      <w:spacing w:after="57"/>
    </w:pPr>
  </w:style>
  <w:style w:type="paragraph" w:styleId="974">
    <w:name w:val="toc 2"/>
    <w:basedOn w:val="792"/>
    <w:next w:val="792"/>
    <w:uiPriority w:val="39"/>
    <w:unhideWhenUsed/>
    <w:pPr>
      <w:ind w:left="283"/>
      <w:spacing w:after="57"/>
    </w:pPr>
  </w:style>
  <w:style w:type="paragraph" w:styleId="975">
    <w:name w:val="toc 3"/>
    <w:basedOn w:val="792"/>
    <w:next w:val="792"/>
    <w:uiPriority w:val="39"/>
    <w:unhideWhenUsed/>
    <w:pPr>
      <w:ind w:left="567"/>
      <w:spacing w:after="57"/>
    </w:pPr>
  </w:style>
  <w:style w:type="paragraph" w:styleId="976">
    <w:name w:val="toc 4"/>
    <w:basedOn w:val="792"/>
    <w:next w:val="792"/>
    <w:uiPriority w:val="39"/>
    <w:unhideWhenUsed/>
    <w:pPr>
      <w:ind w:left="850"/>
      <w:spacing w:after="57"/>
    </w:pPr>
  </w:style>
  <w:style w:type="paragraph" w:styleId="977">
    <w:name w:val="toc 5"/>
    <w:basedOn w:val="792"/>
    <w:next w:val="792"/>
    <w:uiPriority w:val="39"/>
    <w:unhideWhenUsed/>
    <w:pPr>
      <w:ind w:left="1134"/>
      <w:spacing w:after="57"/>
    </w:pPr>
  </w:style>
  <w:style w:type="paragraph" w:styleId="978">
    <w:name w:val="toc 6"/>
    <w:basedOn w:val="792"/>
    <w:next w:val="792"/>
    <w:uiPriority w:val="39"/>
    <w:unhideWhenUsed/>
    <w:pPr>
      <w:ind w:left="1417"/>
      <w:spacing w:after="57"/>
    </w:pPr>
  </w:style>
  <w:style w:type="paragraph" w:styleId="979">
    <w:name w:val="toc 7"/>
    <w:basedOn w:val="792"/>
    <w:next w:val="792"/>
    <w:uiPriority w:val="39"/>
    <w:unhideWhenUsed/>
    <w:pPr>
      <w:ind w:left="1701"/>
      <w:spacing w:after="57"/>
    </w:pPr>
  </w:style>
  <w:style w:type="paragraph" w:styleId="980">
    <w:name w:val="toc 8"/>
    <w:basedOn w:val="792"/>
    <w:next w:val="792"/>
    <w:uiPriority w:val="39"/>
    <w:unhideWhenUsed/>
    <w:pPr>
      <w:ind w:left="1984"/>
      <w:spacing w:after="57"/>
    </w:pPr>
  </w:style>
  <w:style w:type="paragraph" w:styleId="981">
    <w:name w:val="toc 9"/>
    <w:basedOn w:val="792"/>
    <w:next w:val="792"/>
    <w:uiPriority w:val="39"/>
    <w:unhideWhenUsed/>
    <w:pPr>
      <w:ind w:left="2268"/>
      <w:spacing w:after="57"/>
    </w:pPr>
  </w:style>
  <w:style w:type="paragraph" w:styleId="982">
    <w:name w:val="TOC Heading"/>
    <w:uiPriority w:val="39"/>
    <w:unhideWhenUsed/>
  </w:style>
  <w:style w:type="paragraph" w:styleId="983">
    <w:name w:val="table of figures"/>
    <w:basedOn w:val="792"/>
    <w:next w:val="792"/>
    <w:uiPriority w:val="99"/>
    <w:unhideWhenUsed/>
  </w:style>
  <w:style w:type="paragraph" w:styleId="984" w:customStyle="1">
    <w:name w:val="Название1"/>
    <w:basedOn w:val="792"/>
    <w:qFormat/>
    <w:pPr>
      <w:jc w:val="center"/>
      <w:widowControl w:val="off"/>
    </w:pPr>
    <w:rPr>
      <w:b/>
      <w:bCs/>
      <w:sz w:val="32"/>
    </w:rPr>
  </w:style>
  <w:style w:type="paragraph" w:styleId="985">
    <w:name w:val="Body Text 3"/>
    <w:basedOn w:val="792"/>
    <w:link w:val="986"/>
    <w:semiHidden/>
    <w:pPr>
      <w:jc w:val="both"/>
      <w:widowControl w:val="off"/>
    </w:pPr>
  </w:style>
  <w:style w:type="character" w:styleId="986" w:customStyle="1">
    <w:name w:val="Основной текст 3 Знак"/>
    <w:basedOn w:val="802"/>
    <w:link w:val="985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7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88" w:customStyle="1">
    <w:name w:val="1CStyle1"/>
    <w:pPr>
      <w:jc w:val="center"/>
    </w:pPr>
    <w:rPr>
      <w:rFonts w:ascii="Arial" w:hAnsi="Arial" w:eastAsia="Times New Roman" w:cs="Times New Roman"/>
      <w:b/>
      <w:sz w:val="18"/>
      <w:lang w:eastAsia="ru-RU"/>
    </w:rPr>
  </w:style>
  <w:style w:type="paragraph" w:styleId="989">
    <w:name w:val="Header"/>
    <w:basedOn w:val="792"/>
    <w:link w:val="990"/>
    <w:uiPriority w:val="99"/>
    <w:pPr>
      <w:tabs>
        <w:tab w:val="center" w:pos="4677" w:leader="none"/>
        <w:tab w:val="right" w:pos="9355" w:leader="none"/>
      </w:tabs>
    </w:pPr>
  </w:style>
  <w:style w:type="character" w:styleId="990" w:customStyle="1">
    <w:name w:val="Верхний колонтитул Знак"/>
    <w:basedOn w:val="802"/>
    <w:link w:val="98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1">
    <w:name w:val="Footer"/>
    <w:basedOn w:val="792"/>
    <w:link w:val="992"/>
    <w:uiPriority w:val="99"/>
    <w:pPr>
      <w:tabs>
        <w:tab w:val="center" w:pos="4677" w:leader="none"/>
        <w:tab w:val="right" w:pos="9355" w:leader="none"/>
      </w:tabs>
    </w:pPr>
  </w:style>
  <w:style w:type="character" w:styleId="992" w:customStyle="1">
    <w:name w:val="Нижний колонтитул Знак"/>
    <w:basedOn w:val="802"/>
    <w:link w:val="99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3">
    <w:name w:val="List Paragraph"/>
    <w:basedOn w:val="792"/>
    <w:link w:val="996"/>
    <w:uiPriority w:val="34"/>
    <w:qFormat/>
    <w:pPr>
      <w:contextualSpacing/>
      <w:ind w:left="720"/>
    </w:pPr>
  </w:style>
  <w:style w:type="table" w:styleId="994">
    <w:name w:val="Table Grid"/>
    <w:basedOn w:val="80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96" w:customStyle="1">
    <w:name w:val="Абзац списка Знак"/>
    <w:link w:val="993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7" w:customStyle="1">
    <w:name w:val="russian"/>
    <w:rPr>
      <w:rFonts w:hint="default" w:ascii="Arial" w:hAnsi="Arial" w:cs="Arial"/>
      <w:lang w:val="ru-RU"/>
    </w:rPr>
  </w:style>
  <w:style w:type="paragraph" w:styleId="998" w:customStyle="1">
    <w:name w:val="Number"/>
    <w:basedOn w:val="792"/>
    <w:pPr>
      <w:jc w:val="center"/>
      <w:keepLines/>
      <w:keepNext/>
      <w:spacing w:before="240" w:after="120"/>
      <w:widowControl w:val="off"/>
      <w:tabs>
        <w:tab w:val="left" w:pos="344" w:leader="none"/>
      </w:tabs>
    </w:pPr>
    <w:rPr>
      <w:rFonts w:ascii="Bookman Old Style" w:hAnsi="Bookman Old Style"/>
      <w:b/>
      <w:bCs/>
      <w:sz w:val="18"/>
      <w:szCs w:val="18"/>
    </w:rPr>
  </w:style>
  <w:style w:type="character" w:styleId="999" w:customStyle="1">
    <w:name w:val="Заголовок 8 Знак"/>
    <w:basedOn w:val="802"/>
    <w:link w:val="800"/>
    <w:uiPriority w:val="9"/>
    <w:semiHidden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ru-RU"/>
    </w:rPr>
  </w:style>
  <w:style w:type="character" w:styleId="1000" w:customStyle="1">
    <w:name w:val="defaultdocbaseattributestylewithoutnowrap1"/>
    <w:rPr>
      <w:rFonts w:hint="default" w:ascii="Tahoma" w:hAnsi="Tahoma" w:cs="Tahoma"/>
      <w:sz w:val="18"/>
      <w:szCs w:val="18"/>
    </w:rPr>
  </w:style>
  <w:style w:type="paragraph" w:styleId="1001">
    <w:name w:val="Balloon Text"/>
    <w:basedOn w:val="792"/>
    <w:link w:val="100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02" w:customStyle="1">
    <w:name w:val="Текст выноски Знак"/>
    <w:basedOn w:val="802"/>
    <w:link w:val="1001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03">
    <w:name w:val="No Spacing"/>
    <w:uiPriority w:val="1"/>
    <w:qFormat/>
    <w:pPr>
      <w:spacing w:after="0" w:line="240" w:lineRule="auto"/>
    </w:pPr>
  </w:style>
  <w:style w:type="paragraph" w:styleId="1004" w:customStyle="1">
    <w:name w:val="Body Text"/>
    <w:basedOn w:val="875"/>
    <w:link w:val="916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0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-2"/>
      <w:position w:val="0"/>
      <w:sz w:val="20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  <w:style w:type="paragraph" w:styleId="1005" w:customStyle="1">
    <w:name w:val="Plain Text"/>
    <w:basedOn w:val="875"/>
    <w:link w:val="917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Relationship Id="rId14" Type="http://schemas.openxmlformats.org/officeDocument/2006/relationships/customXml" Target="../customXml/item5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cd72f53-27c4-4e97-8e6b-666f6fd7ecc0">CORP-897178581-16757</_dlc_DocId>
    <_dlc_DocIdUrl xmlns="0cd72f53-27c4-4e97-8e6b-666f6fd7ecc0">
      <Url>http://sco1-vshp-01/_layouts/15/DocIdRedir.aspx?ID=CORP-897178581-16757</Url>
      <Description>CORP-897178581-16757</Description>
    </_dlc_DocIdUrl>
    <Department_ xmlns="0cd72f53-27c4-4e97-8e6b-666f6fd7ec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C6D5E633263304EBC482CBA6662FB8E" ma:contentTypeVersion="4" ma:contentTypeDescription="Создание документа." ma:contentTypeScope="" ma:versionID="6fab28a67a16243b1349dba7b1164697">
  <xsd:schema xmlns:xsd="http://www.w3.org/2001/XMLSchema" xmlns:xs="http://www.w3.org/2001/XMLSchema" xmlns:p="http://schemas.microsoft.com/office/2006/metadata/properties" xmlns:ns2="0cd72f53-27c4-4e97-8e6b-666f6fd7ecc0" targetNamespace="http://schemas.microsoft.com/office/2006/metadata/properties" ma:root="true" ma:fieldsID="f3d04e8d670d8dc25dfb55b73ec887fa" ns2:_="">
    <xsd:import namespace="0cd72f53-27c4-4e97-8e6b-666f6fd7ec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epartment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72f53-27c4-4e97-8e6b-666f6fd7ecc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Department_" ma:index="11" nillable="true" ma:displayName="Department_" ma:description="Для поиска по отделам" ma:internalName="Department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C411BF1-9B3B-4FFF-B4BB-B93C57366A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954526-BFE5-461E-A9DA-116573ADB9DB}">
  <ds:schemaRefs>
    <ds:schemaRef ds:uri="http://schemas.microsoft.com/office/2006/metadata/properties"/>
    <ds:schemaRef ds:uri="http://schemas.microsoft.com/office/infopath/2007/PartnerControls"/>
    <ds:schemaRef ds:uri="0cd72f53-27c4-4e97-8e6b-666f6fd7ecc0"/>
  </ds:schemaRefs>
</ds:datastoreItem>
</file>

<file path=customXml/itemProps3.xml><?xml version="1.0" encoding="utf-8"?>
<ds:datastoreItem xmlns:ds="http://schemas.openxmlformats.org/officeDocument/2006/customXml" ds:itemID="{A0133D4F-03EA-45D9-9EDB-71FE2FDEB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72f53-27c4-4e97-8e6b-666f6fd7e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195A5E-69A8-490B-BAB7-AF065150900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D4F96D8-CD9E-4D09-906C-21A79FEF9DA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Ромашина Снежана Станиславовна</dc:creator>
  <cp:keywords/>
  <dc:description/>
  <cp:lastModifiedBy>NOVIELEV</cp:lastModifiedBy>
  <cp:revision>22</cp:revision>
  <dcterms:created xsi:type="dcterms:W3CDTF">2025-06-03T10:51:00Z</dcterms:created>
  <dcterms:modified xsi:type="dcterms:W3CDTF">2026-10-05T11:55:34Z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57bd1e90-fbd4-4d9d-83f7-5b5d3c19e024</vt:lpwstr>
  </property>
  <property fmtid="{D5CDD505-2E9C-101B-9397-08002B2CF9AE}" pid="3" name="ContentTypeId">
    <vt:lpwstr>0x0101003C6D5E633263304EBC482CBA6662FB8E</vt:lpwstr>
  </property>
</Properties>
</file>