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004"/>
        <w:jc w:val="both"/>
        <w:tabs>
          <w:tab w:val="left" w:pos="567" w:leader="none"/>
        </w:tabs>
        <w:rPr>
          <w:b/>
          <w:i/>
        </w:rPr>
        <w:outlineLvl w:val="1"/>
      </w:pPr>
      <w:r/>
      <w:bookmarkStart w:id="0" w:name="_Toc58596897"/>
      <w:r/>
      <w:bookmarkStart w:id="1" w:name="_Toc66439361"/>
      <w:r>
        <w:rPr>
          <w:b/>
          <w:i/>
        </w:rPr>
        <w:t xml:space="preserve">Справка о незавершенных обязательствах Участника перед контрагентами по выполнению работ (оказанию услуг), которые попадают на срок выполнения работ (оказания услуг), являющихся предметом закупки </w:t>
      </w:r>
      <w:r>
        <w:rPr>
          <w:b/>
          <w:i/>
        </w:rPr>
        <w:t xml:space="preserve">(Форма 3.2</w:t>
      </w:r>
      <w:bookmarkEnd w:id="0"/>
      <w:r/>
      <w:bookmarkEnd w:id="1"/>
      <w:r>
        <w:rPr>
          <w:b/>
          <w:i/>
        </w:rPr>
        <w:t xml:space="preserve">)</w:t>
      </w:r>
      <w:r>
        <w:rPr>
          <w:b/>
          <w:i/>
          <w:vertAlign w:val="superscript"/>
        </w:rPr>
        <w:footnoteReference w:id="2"/>
      </w:r>
      <w:r>
        <w:rPr>
          <w:b/>
          <w:i/>
        </w:rPr>
        <w:t xml:space="preserve"> </w:t>
      </w:r>
      <w:r>
        <w:rPr>
          <w:b/>
          <w:i/>
        </w:rPr>
      </w:r>
    </w:p>
    <w:p>
      <w:pPr>
        <w:ind w:left="1004"/>
        <w:jc w:val="both"/>
        <w:tabs>
          <w:tab w:val="left" w:pos="567" w:leader="none"/>
        </w:tabs>
        <w:rPr>
          <w:b/>
          <w:i/>
        </w:rPr>
        <w:outlineLvl w:val="1"/>
      </w:pPr>
      <w:r>
        <w:rPr>
          <w:b/>
          <w:i/>
        </w:rPr>
      </w:r>
      <w:r>
        <w:rPr>
          <w:b/>
          <w:i/>
        </w:rPr>
      </w:r>
    </w:p>
    <w:p>
      <w:pPr>
        <w:rPr>
          <w:i/>
        </w:rPr>
      </w:pPr>
      <w:r>
        <w:rPr>
          <w:i/>
        </w:rPr>
      </w:r>
      <w:r>
        <w:rPr>
          <w:i/>
        </w:rPr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03"/>
        <w:gridCol w:w="1943"/>
        <w:gridCol w:w="1381"/>
        <w:gridCol w:w="1555"/>
        <w:gridCol w:w="1250"/>
        <w:gridCol w:w="1382"/>
        <w:gridCol w:w="1490"/>
        <w:gridCol w:w="2273"/>
        <w:gridCol w:w="2783"/>
      </w:tblGrid>
      <w:tr>
        <w:tblPrEx/>
        <w:trPr>
          <w:cantSplit/>
          <w:jc w:val="center"/>
          <w:trHeight w:val="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п/п</w:t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7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rFonts w:ascii="TmsRmn-Miracle" w:hAnsi="TmsRmn-Miracle"/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Номер, </w:t>
            </w:r>
            <w:r>
              <w:rPr>
                <w:b/>
                <w:bCs/>
                <w:szCs w:val="28"/>
                <w:lang w:eastAsia="en-US"/>
              </w:rPr>
              <w:t xml:space="preserve">дата договора</w:t>
            </w:r>
            <w:r>
              <w:rPr>
                <w:b/>
                <w:i/>
                <w:lang w:eastAsia="en-US"/>
              </w:rPr>
              <w:t xml:space="preserve"> </w:t>
            </w:r>
            <w:r>
              <w:rPr>
                <w:b/>
                <w:bCs/>
                <w:szCs w:val="28"/>
                <w:lang w:eastAsia="en-US"/>
              </w:rPr>
              <w:t xml:space="preserve">(далее – Договор)</w:t>
            </w:r>
            <w:r>
              <w:rPr>
                <w:rFonts w:ascii="TmsRmn-Miracle" w:hAnsi="TmsRmn-Miracle"/>
                <w:b/>
                <w:bCs/>
                <w:szCs w:val="28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Предмет Договора</w:t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Наименование и ИНН контрагента по Договору, контактное лицо</w:t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Сумма Договора, руб. с НДС</w:t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Срок действия Договора, мес.</w:t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1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Сумма исполненных обязательств по Договору, руб. с НДС</w:t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0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Сумма неисполненных обязательств по Договору, срок выполнения которых попадает на срок выполнения работ (оказания услуг), являющихся предметом закупки, руб. </w:t>
            </w:r>
            <w:moveToRangeStart w:author="Ларцев Александр Андреевич" w:date="2018-11-23T14:20:00Z" w:id="0" w:name="move530746158"/>
            <w:r>
              <w:rPr>
                <w:b/>
                <w:lang w:eastAsia="en-US"/>
              </w:rPr>
              <w:t xml:space="preserve">с НДС</w:t>
            </w:r>
            <w:moveToRangeEnd w:id="0"/>
            <w:r/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5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rFonts w:ascii="Arial" w:hAnsi="Arial" w:eastAsia="Arial Unicode MS" w:cs="Arial"/>
                <w:bCs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 xml:space="preserve">Количество месяцев исполнения неисполненных </w:t>
            </w:r>
            <w:r>
              <w:rPr>
                <w:b/>
                <w:iCs/>
                <w:lang w:eastAsia="en-US"/>
              </w:rPr>
              <w:t xml:space="preserve">обязательств по Договору, </w:t>
            </w:r>
            <w:r>
              <w:rPr>
                <w:b/>
                <w:lang w:eastAsia="en-US"/>
              </w:rPr>
              <w:t xml:space="preserve">которые попадают на срок выполнения работ (оказания услуг), являющихся предметом закупки, мес.</w:t>
            </w:r>
            <w:r>
              <w:rPr>
                <w:rFonts w:ascii="Arial" w:hAnsi="Arial" w:eastAsia="Arial Unicode MS" w:cs="Arial"/>
                <w:bCs/>
                <w:sz w:val="24"/>
                <w:szCs w:val="24"/>
                <w:lang w:eastAsia="en-US"/>
              </w:rPr>
            </w:r>
          </w:p>
        </w:tc>
      </w:tr>
      <w:tr>
        <w:tblPrEx/>
        <w:trPr>
          <w:cantSplit/>
          <w:jc w:val="center"/>
          <w:trHeight w:val="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1</w:t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7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2</w:t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3</w:t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4</w:t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5</w:t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6</w:t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1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7</w:t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0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8</w:t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5" w:type="pct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9</w:t>
            </w:r>
            <w:r>
              <w:rPr>
                <w:b/>
                <w:lang w:eastAsia="en-US"/>
              </w:rPr>
            </w:r>
          </w:p>
        </w:tc>
      </w:tr>
      <w:tr>
        <w:tblPrEx/>
        <w:trPr>
          <w:cantSplit/>
          <w:jc w:val="center"/>
          <w:trHeight w:val="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7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1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0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5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>
          <w:cantSplit/>
          <w:jc w:val="center"/>
          <w:trHeight w:val="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7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1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0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5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>
          <w:cantSplit/>
          <w:jc w:val="center"/>
          <w:trHeight w:val="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7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1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0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5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>
          <w:cantSplit/>
          <w:jc w:val="center"/>
          <w:trHeight w:val="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…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7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1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0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5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>
          <w:cantSplit/>
          <w:jc w:val="center"/>
          <w:trHeight w:val="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89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ИТОГО:</w:t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0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5" w:type="pct"/>
            <w:textDirection w:val="lrTb"/>
            <w:noWrap w:val="false"/>
          </w:tcPr>
          <w:p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p>
      <w:pPr>
        <w:jc w:val="both"/>
      </w:pPr>
      <w:r/>
      <w:bookmarkStart w:id="3" w:name="_GoBack"/>
      <w:r/>
      <w:bookmarkEnd w:id="3"/>
      <w:r/>
      <w:r/>
    </w:p>
    <w:p>
      <w:pPr>
        <w:jc w:val="both"/>
      </w:pPr>
      <w:r/>
      <w:r/>
    </w:p>
    <w:p>
      <w:pPr>
        <w:jc w:val="both"/>
        <w:shd w:val="clear" w:color="auto" w:fill="ffffff"/>
        <w:widowControl w:val="off"/>
        <w:tabs>
          <w:tab w:val="left" w:pos="3562" w:leader="none"/>
          <w:tab w:val="left" w:pos="5774" w:leader="underscore"/>
          <w:tab w:val="left" w:pos="8218" w:leader="underscore"/>
        </w:tabs>
        <w:rPr>
          <w:lang w:eastAsia="en-US"/>
        </w:rPr>
      </w:pPr>
      <w:r>
        <w:rPr>
          <w:lang w:eastAsia="en-US"/>
        </w:rPr>
        <w:t xml:space="preserve">      Руководитель организации (Уполномоченное лицо) ________________ / ________________ (ФИО)</w:t>
      </w:r>
      <w:r>
        <w:rPr>
          <w:lang w:eastAsia="en-US"/>
        </w:rPr>
      </w:r>
    </w:p>
    <w:p>
      <w:pPr>
        <w:jc w:val="both"/>
        <w:spacing w:before="120"/>
        <w:shd w:val="clear" w:color="auto" w:fill="ffffff"/>
        <w:tabs>
          <w:tab w:val="left" w:pos="3562" w:leader="none"/>
          <w:tab w:val="left" w:pos="5774" w:leader="underscore"/>
          <w:tab w:val="left" w:pos="8218" w:leader="underscore"/>
        </w:tabs>
        <w:rPr>
          <w:lang w:eastAsia="en-US"/>
        </w:rPr>
      </w:pPr>
      <w:r>
        <w:rPr>
          <w:lang w:eastAsia="en-US"/>
        </w:rPr>
        <w:t xml:space="preserve">      Дата ____ / ___________ / ______</w:t>
      </w:r>
      <w:r>
        <w:rPr>
          <w:lang w:eastAsia="en-US"/>
        </w:rPr>
      </w:r>
    </w:p>
    <w:p>
      <w:pPr>
        <w:jc w:val="both"/>
        <w:shd w:val="clear" w:color="auto" w:fill="ffffff"/>
        <w:tabs>
          <w:tab w:val="left" w:pos="3562" w:leader="none"/>
          <w:tab w:val="left" w:pos="5774" w:leader="underscore"/>
          <w:tab w:val="left" w:pos="8218" w:leader="underscor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p>
      <w:pPr>
        <w:tabs>
          <w:tab w:val="center" w:pos="4677" w:leader="none"/>
          <w:tab w:val="right" w:pos="9355" w:leader="none"/>
        </w:tabs>
      </w:pPr>
      <w:r/>
      <w:r/>
    </w:p>
    <w:p>
      <w:pPr>
        <w:jc w:val="both"/>
      </w:pPr>
      <w:r>
        <w:t xml:space="preserve">Приложения: на ____ л</w:t>
      </w:r>
      <w:r/>
    </w:p>
    <w:sectPr>
      <w:footnotePr/>
      <w:endnotePr/>
      <w:type w:val="nextPage"/>
      <w:pgSz w:w="16838" w:h="11906" w:orient="landscape"/>
      <w:pgMar w:top="851" w:right="1134" w:bottom="170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msRmn-Miracle">
    <w:panose1 w:val="02000603000000000000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685"/>
        <w:jc w:val="both"/>
      </w:pPr>
      <w:r>
        <w:rPr>
          <w:rStyle w:val="687"/>
        </w:rPr>
        <w:footnoteRef/>
      </w:r>
      <w:r>
        <w:t xml:space="preserve"> В Справку включаются сведения о незавершенных обязательствах по Договорам со всеми контрагентами, в том числе </w:t>
      </w:r>
      <w:r>
        <w:rPr>
          <w:lang w:val="en-US"/>
        </w:rPr>
        <w:t xml:space="preserve">c</w:t>
      </w:r>
      <w:r>
        <w:t xml:space="preserve"> Компаниями Группы Газпром, за период с </w:t>
      </w:r>
      <w:r>
        <w:rPr>
          <w:iCs/>
        </w:rPr>
        <w:t xml:space="preserve">месяца начала срока </w:t>
      </w:r>
      <w:r>
        <w:t xml:space="preserve">выполнения работ (оказания услуг), являющихся предметом закупки, до месяца окончания срока выполнения этих работ (оказания этих услуг). </w:t>
      </w:r>
      <w:r/>
    </w:p>
    <w:p>
      <w:pPr>
        <w:pStyle w:val="685"/>
        <w:jc w:val="both"/>
      </w:pPr>
      <w:r>
        <w:t xml:space="preserve">Если Участник признан победителем в закупке, но на да</w:t>
      </w:r>
      <w:r>
        <w:t xml:space="preserve">ту подачи Заявки договор по результатам закупки с ним еще не заключен, то в Справке вместо номера и даты договора указываются номер и дата итогового протокола закупки, а также номер извещения о закупке, вместо предмета договора указывается предмет закупки.</w:t>
      </w:r>
      <w:r/>
    </w:p>
    <w:p>
      <w:pPr>
        <w:pStyle w:val="685"/>
        <w:jc w:val="both"/>
      </w:pPr>
      <w:r>
        <w:t xml:space="preserve">Если Участник в Справке не указал или указал в неполном объеме сведения о незавершенных обязательствах перед компаниями, входящими в Группу компаний Газпром, то Организатор вправе для целей оценки самостоятельно учесть имеющиеся в его распоряжении свед</w:t>
      </w:r>
      <w:r>
        <w:t xml:space="preserve">ения о неисполненных обязательствах Участника перед Компаниями Группы Газпром по заключенным договорам, а также по результатам закупок, в которых Участник определен победителем, но на дату подачи Заявки договор по результатам закупки с ним еще не заключен.</w:t>
      </w:r>
      <w:r/>
    </w:p>
    <w:p>
      <w:pPr>
        <w:pStyle w:val="685"/>
        <w:jc w:val="both"/>
      </w:pPr>
      <w:r>
        <w:t xml:space="preserve">Если у Участника отсутствуют сведения, подлежащие указанию в Справке, то в столбцах таблицы проставляется «0».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  <w:tabs>
          <w:tab w:val="num" w:pos="612" w:leader="none"/>
        </w:tabs>
      </w:pPr>
      <w:rPr>
        <w:rFonts w:hint="default"/>
        <w:b/>
      </w:rPr>
    </w:lvl>
    <w:lvl w:ilvl="1">
      <w:start w:val="1"/>
      <w:numFmt w:val="decimal"/>
      <w:pStyle w:val="688"/>
      <w:isLgl/>
      <w:suff w:val="tab"/>
      <w:lvlText w:val="%1.%2."/>
      <w:lvlJc w:val="left"/>
      <w:pPr>
        <w:ind w:left="1855" w:hanging="720"/>
        <w:tabs>
          <w:tab w:val="num" w:pos="1855" w:leader="none"/>
        </w:tabs>
      </w:pPr>
      <w:rPr>
        <w:rFonts w:hint="default"/>
        <w:b/>
        <w:sz w:val="20"/>
        <w:szCs w:val="20"/>
        <w:lang w:val="ru-RU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  <w:tabs>
          <w:tab w:val="num" w:pos="1004" w:leader="none"/>
        </w:tabs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isLgl/>
      <w:suff w:val="tab"/>
      <w:lvlText w:val="%1.%2.%3.%4."/>
      <w:lvlJc w:val="left"/>
      <w:pPr>
        <w:ind w:left="1222" w:hanging="1080"/>
        <w:tabs>
          <w:tab w:val="num" w:pos="1222" w:leader="none"/>
        </w:tabs>
      </w:pPr>
      <w:rPr>
        <w:rFonts w:hint="default"/>
        <w:b w:val="0"/>
      </w:rPr>
    </w:lvl>
    <w:lvl w:ilvl="4">
      <w:start w:val="1"/>
      <w:numFmt w:val="decimal"/>
      <w:isLgl/>
      <w:suff w:val="tab"/>
      <w:lvlText w:val="%1.%2.%3.%4.%5."/>
      <w:lvlJc w:val="left"/>
      <w:pPr>
        <w:ind w:left="1332" w:hanging="1080"/>
        <w:tabs>
          <w:tab w:val="num" w:pos="1332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92" w:hanging="1440"/>
        <w:tabs>
          <w:tab w:val="num" w:pos="1692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412" w:hanging="2160"/>
        <w:tabs>
          <w:tab w:val="num" w:pos="2412" w:leader="none"/>
        </w:tabs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81"/>
    <w:next w:val="68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8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81"/>
    <w:next w:val="68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8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81"/>
    <w:next w:val="68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8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81"/>
    <w:next w:val="68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8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81"/>
    <w:next w:val="68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8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81"/>
    <w:next w:val="68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8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1"/>
    <w:next w:val="68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1"/>
    <w:next w:val="68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1"/>
    <w:next w:val="68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81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81"/>
    <w:next w:val="68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82"/>
    <w:link w:val="34"/>
    <w:uiPriority w:val="10"/>
    <w:rPr>
      <w:sz w:val="48"/>
      <w:szCs w:val="48"/>
    </w:rPr>
  </w:style>
  <w:style w:type="paragraph" w:styleId="36">
    <w:name w:val="Subtitle"/>
    <w:basedOn w:val="681"/>
    <w:next w:val="68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2"/>
    <w:link w:val="36"/>
    <w:uiPriority w:val="11"/>
    <w:rPr>
      <w:sz w:val="24"/>
      <w:szCs w:val="24"/>
    </w:rPr>
  </w:style>
  <w:style w:type="paragraph" w:styleId="38">
    <w:name w:val="Quote"/>
    <w:basedOn w:val="681"/>
    <w:next w:val="68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1"/>
    <w:next w:val="68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8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82"/>
    <w:link w:val="42"/>
    <w:uiPriority w:val="99"/>
  </w:style>
  <w:style w:type="paragraph" w:styleId="44">
    <w:name w:val="Footer"/>
    <w:basedOn w:val="681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82"/>
    <w:link w:val="44"/>
    <w:uiPriority w:val="99"/>
  </w:style>
  <w:style w:type="paragraph" w:styleId="46">
    <w:name w:val="Caption"/>
    <w:basedOn w:val="681"/>
    <w:next w:val="681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82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8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character" w:styleId="176">
    <w:name w:val="Footnote Text Char"/>
    <w:link w:val="685"/>
    <w:uiPriority w:val="99"/>
    <w:rPr>
      <w:sz w:val="18"/>
    </w:rPr>
  </w:style>
  <w:style w:type="paragraph" w:styleId="178">
    <w:name w:val="endnote text"/>
    <w:basedOn w:val="68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2"/>
    <w:uiPriority w:val="99"/>
    <w:semiHidden/>
    <w:unhideWhenUsed/>
    <w:rPr>
      <w:vertAlign w:val="superscript"/>
    </w:rPr>
  </w:style>
  <w:style w:type="paragraph" w:styleId="181">
    <w:name w:val="toc 1"/>
    <w:basedOn w:val="681"/>
    <w:next w:val="68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1"/>
    <w:next w:val="68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1"/>
    <w:next w:val="68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1"/>
    <w:next w:val="68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1"/>
    <w:next w:val="68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1"/>
    <w:next w:val="68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1"/>
    <w:next w:val="68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1"/>
    <w:next w:val="68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1"/>
    <w:next w:val="68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1"/>
    <w:next w:val="681"/>
    <w:uiPriority w:val="99"/>
    <w:unhideWhenUsed/>
    <w:pPr>
      <w:spacing w:after="0" w:afterAutospacing="0"/>
    </w:pPr>
  </w:style>
  <w:style w:type="paragraph" w:styleId="68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paragraph" w:styleId="685">
    <w:name w:val="footnote text"/>
    <w:basedOn w:val="681"/>
    <w:link w:val="686"/>
  </w:style>
  <w:style w:type="character" w:styleId="686" w:customStyle="1">
    <w:name w:val="Текст сноски Знак"/>
    <w:basedOn w:val="682"/>
    <w:link w:val="68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87">
    <w:name w:val="footnote reference"/>
    <w:rPr>
      <w:vertAlign w:val="superscript"/>
    </w:rPr>
  </w:style>
  <w:style w:type="paragraph" w:styleId="688" w:customStyle="1">
    <w:name w:val="Дозп загол"/>
    <w:basedOn w:val="689"/>
    <w:qFormat/>
    <w:pPr>
      <w:numPr>
        <w:ilvl w:val="1"/>
        <w:numId w:val="1"/>
      </w:numPr>
      <w:ind w:left="283" w:firstLine="0"/>
      <w:jc w:val="both"/>
      <w:spacing w:after="0"/>
      <w:tabs>
        <w:tab w:val="num" w:pos="360" w:leader="none"/>
        <w:tab w:val="left" w:pos="426" w:leader="none"/>
        <w:tab w:val="clear" w:pos="1855" w:leader="none"/>
      </w:tabs>
      <w:outlineLvl w:val="1"/>
    </w:pPr>
    <w:rPr>
      <w:b/>
      <w:sz w:val="20"/>
    </w:rPr>
  </w:style>
  <w:style w:type="paragraph" w:styleId="689">
    <w:name w:val="Body Text Indent 3"/>
    <w:basedOn w:val="681"/>
    <w:link w:val="690"/>
    <w:uiPriority w:val="99"/>
    <w:semiHidden/>
    <w:unhideWhenUsed/>
    <w:pPr>
      <w:ind w:left="283"/>
      <w:spacing w:after="120"/>
    </w:pPr>
    <w:rPr>
      <w:sz w:val="16"/>
      <w:szCs w:val="16"/>
    </w:rPr>
  </w:style>
  <w:style w:type="character" w:styleId="690" w:customStyle="1">
    <w:name w:val="Основной текст с отступом 3 Знак"/>
    <w:basedOn w:val="682"/>
    <w:link w:val="689"/>
    <w:uiPriority w:val="99"/>
    <w:semiHidden/>
    <w:rPr>
      <w:rFonts w:ascii="Times New Roman" w:hAnsi="Times New Roman" w:eastAsia="Times New Roman" w:cs="Times New Roman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ООО "Газпром информ"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Зеленчук Наталья Михайловна</dc:creator>
  <cp:keywords/>
  <dc:description/>
  <cp:lastModifiedBy>NOVIELEV</cp:lastModifiedBy>
  <cp:revision>9</cp:revision>
  <dcterms:created xsi:type="dcterms:W3CDTF">2021-10-07T12:19:00Z</dcterms:created>
  <dcterms:modified xsi:type="dcterms:W3CDTF">2026-07-30T09:14:20Z</dcterms:modified>
</cp:coreProperties>
</file>