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footnotes.xml" ContentType="application/vnd.openxmlformats-officedocument.wordprocessingml.footnot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559"/>
        <w:gridCol w:w="3496"/>
        <w:gridCol w:w="3052"/>
        <w:gridCol w:w="2765"/>
        <w:gridCol w:w="57"/>
      </w:tblGrid>
      <w:tr>
        <w:trPr>
          <w:trHeight w:val="2436"/>
        </w:trPr>
        <w:tc>
          <w:tcPr>
            <w:gridSpan w:val="5"/>
            <w:tcBorders/>
            <w:tcW w:w="9929" w:type="dxa"/>
          </w:tcPr>
          <w:p>
            <w:pPr>
              <w:pBdr/>
              <w:spacing/>
              <w:ind/>
              <w:rPr/>
            </w:pPr>
            <w:r/>
            <w:r/>
          </w:p>
        </w:tc>
      </w:tr>
      <w:tr>
        <w:trPr>
          <w:trHeight w:val="2421"/>
        </w:trPr>
        <w:tc>
          <w:tcPr>
            <w:gridSpan w:val="5"/>
            <w:tcBorders/>
            <w:tcW w:w="9929" w:type="dxa"/>
          </w:tcPr>
          <w:p>
            <w:pPr>
              <w:pBdr/>
              <w:spacing/>
              <w:ind/>
              <w:rPr/>
            </w:pPr>
            <w:r/>
            <w:r/>
          </w:p>
        </w:tc>
      </w:tr>
      <w:tr>
        <w:trPr>
          <w:trHeight w:val="2594"/>
        </w:trPr>
        <w:tc>
          <w:tcPr>
            <w:gridSpan w:val="4"/>
            <w:tcBorders/>
            <w:tcMar>
              <w:left w:w="14" w:type="dxa"/>
              <w:top w:w="29" w:type="dxa"/>
              <w:right w:w="29" w:type="dxa"/>
            </w:tcMar>
            <w:tcW w:w="9872" w:type="dxa"/>
          </w:tcPr>
          <w:p>
            <w:pPr>
              <w:pBdr/>
              <w:spacing w:line="238" w:lineRule="auto"/>
              <w:ind/>
              <w:jc w:val="center"/>
              <w:rPr>
                <w:rFonts w:ascii="Times New Roman" w:hAnsi="Times New Roman" w:eastAsia="Times New Roman" w:cs="Times New Roman"/>
                <w:b/>
                <w:color w:val="000000"/>
                <w:sz w:val="32"/>
              </w:rPr>
            </w:pPr>
            <w:r>
              <w:rPr>
                <w:rFonts w:ascii="Times New Roman" w:hAnsi="Times New Roman" w:eastAsia="Times New Roman" w:cs="Times New Roman"/>
                <w:b/>
                <w:color w:val="000000"/>
                <w:sz w:val="32"/>
              </w:rPr>
              <w:t xml:space="preserve">Извещение о проведении запроса котировок в электронной форме, участниками которого могут быть только субъекты малого и среднего предпринимательства</w:t>
            </w:r>
            <w:r>
              <w:rPr>
                <w:rFonts w:ascii="Times New Roman" w:hAnsi="Times New Roman" w:eastAsia="Times New Roman" w:cs="Times New Roman"/>
                <w:b/>
                <w:color w:val="000000"/>
                <w:sz w:val="32"/>
              </w:rPr>
            </w:r>
          </w:p>
          <w:p>
            <w:pPr>
              <w:pBdr/>
              <w:spacing w:line="238" w:lineRule="auto"/>
              <w:ind/>
              <w:jc w:val="center"/>
              <w:rPr>
                <w:rFonts w:ascii="Times New Roman" w:hAnsi="Times New Roman" w:eastAsia="Times New Roman" w:cs="Times New Roman"/>
                <w:b/>
                <w:color w:val="000000"/>
                <w:sz w:val="32"/>
              </w:rPr>
            </w:pPr>
            <w:r>
              <w:rPr>
                <w:rFonts w:ascii="Times New Roman" w:hAnsi="Times New Roman" w:eastAsia="Times New Roman" w:cs="Times New Roman"/>
                <w:b/>
                <w:color w:val="000000"/>
                <w:sz w:val="32"/>
              </w:rPr>
              <w:t xml:space="preserve">Оказание 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r>
              <w:rPr>
                <w:rFonts w:ascii="Times New Roman" w:hAnsi="Times New Roman" w:eastAsia="Times New Roman" w:cs="Times New Roman"/>
                <w:b/>
                <w:color w:val="000000"/>
                <w:sz w:val="32"/>
              </w:rPr>
            </w:r>
          </w:p>
        </w:tc>
        <w:tc>
          <w:tcPr>
            <w:tcBorders/>
            <w:tcW w:w="57" w:type="dxa"/>
          </w:tcPr>
          <w:p>
            <w:pPr>
              <w:pBdr/>
              <w:spacing/>
              <w:ind/>
              <w:rPr/>
            </w:pPr>
            <w:r/>
            <w:r/>
          </w:p>
        </w:tc>
      </w:tr>
      <w:tr>
        <w:trPr>
          <w:trHeight w:val="458"/>
        </w:trPr>
        <w:tc>
          <w:tcPr>
            <w:gridSpan w:val="4"/>
            <w:tcBorders/>
            <w:tcMar>
              <w:left w:w="14" w:type="dxa"/>
              <w:top w:w="29" w:type="dxa"/>
              <w:right w:w="29" w:type="dxa"/>
            </w:tcMar>
            <w:tcW w:w="9872" w:type="dxa"/>
          </w:tcPr>
          <w:p>
            <w:pPr>
              <w:pBdr/>
              <w:spacing w:line="238" w:lineRule="auto"/>
              <w:ind/>
              <w:jc w:val="center"/>
              <w:rPr>
                <w:rFonts w:ascii="Times New Roman" w:hAnsi="Times New Roman" w:eastAsia="Times New Roman" w:cs="Times New Roman"/>
                <w:b/>
                <w:color w:val="000000"/>
                <w:sz w:val="28"/>
              </w:rPr>
            </w:pPr>
            <w:r>
              <w:rPr>
                <w:rFonts w:ascii="Times New Roman" w:hAnsi="Times New Roman" w:eastAsia="Times New Roman" w:cs="Times New Roman"/>
                <w:b/>
                <w:color w:val="000000"/>
                <w:sz w:val="28"/>
              </w:rPr>
              <w:t xml:space="preserve">для нужд</w:t>
            </w:r>
            <w:r>
              <w:rPr>
                <w:rFonts w:ascii="Times New Roman" w:hAnsi="Times New Roman" w:eastAsia="Times New Roman" w:cs="Times New Roman"/>
                <w:b/>
                <w:color w:val="000000"/>
                <w:sz w:val="28"/>
              </w:rPr>
            </w:r>
          </w:p>
        </w:tc>
        <w:tc>
          <w:tcPr>
            <w:tcBorders/>
            <w:tcW w:w="57" w:type="dxa"/>
          </w:tcPr>
          <w:p>
            <w:pPr>
              <w:pBdr/>
              <w:spacing/>
              <w:ind/>
              <w:rPr/>
            </w:pPr>
            <w:r/>
            <w:r/>
          </w:p>
        </w:tc>
      </w:tr>
      <w:tr>
        <w:trPr>
          <w:trHeight w:val="2866"/>
        </w:trPr>
        <w:tc>
          <w:tcPr>
            <w:gridSpan w:val="4"/>
            <w:tcBorders/>
            <w:tcMar>
              <w:left w:w="14" w:type="dxa"/>
              <w:right w:w="29" w:type="dxa"/>
            </w:tcMar>
            <w:tcW w:w="9872" w:type="dxa"/>
            <w:vMerge w:val="restart"/>
          </w:tcPr>
          <w:p>
            <w:pPr>
              <w:pBdr/>
              <w:spacing w:line="238" w:lineRule="auto"/>
              <w:ind/>
              <w:jc w:val="center"/>
              <w:rPr>
                <w:rFonts w:ascii="Times New Roman" w:hAnsi="Times New Roman" w:eastAsia="Times New Roman" w:cs="Times New Roman"/>
                <w:color w:val="000000"/>
                <w:sz w:val="28"/>
              </w:rPr>
            </w:pPr>
            <w:r>
              <w:rPr>
                <w:rFonts w:ascii="Times New Roman" w:hAnsi="Times New Roman" w:eastAsia="Times New Roman" w:cs="Times New Roman"/>
                <w:color w:val="000000"/>
                <w:sz w:val="28"/>
              </w:rPr>
              <w:t xml:space="preserve">КАУ ДПО "АИЦТИОКО ИМ. О.Р. ЛЬВОВА"</w:t>
            </w:r>
            <w:r>
              <w:rPr>
                <w:rFonts w:ascii="Times New Roman" w:hAnsi="Times New Roman" w:eastAsia="Times New Roman" w:cs="Times New Roman"/>
                <w:color w:val="000000"/>
                <w:sz w:val="28"/>
              </w:rPr>
            </w:r>
          </w:p>
        </w:tc>
        <w:tc>
          <w:tcPr>
            <w:tcBorders/>
            <w:tcW w:w="57" w:type="dxa"/>
          </w:tcPr>
          <w:p>
            <w:pPr>
              <w:pBdr/>
              <w:spacing/>
              <w:ind/>
              <w:rPr/>
            </w:pPr>
            <w:r/>
            <w:r/>
          </w:p>
        </w:tc>
      </w:tr>
      <w:tr>
        <w:trPr>
          <w:trHeight w:val="1719"/>
        </w:trPr>
        <w:tc>
          <w:tcPr>
            <w:gridSpan w:val="4"/>
            <w:tcBorders/>
            <w:tcW w:w="9872" w:type="dxa"/>
            <w:vMerge w:val="continue"/>
          </w:tcPr>
          <w:p>
            <w:pPr>
              <w:pBdr/>
              <w:spacing/>
              <w:ind/>
              <w:rPr/>
            </w:pPr>
            <w:r/>
            <w:r/>
          </w:p>
        </w:tc>
        <w:tc>
          <w:tcPr>
            <w:tcBorders/>
            <w:tcW w:w="57" w:type="dxa"/>
          </w:tcPr>
          <w:p>
            <w:pPr>
              <w:pBdr/>
              <w:spacing/>
              <w:ind/>
              <w:rPr/>
            </w:pPr>
            <w:r/>
            <w:r/>
          </w:p>
        </w:tc>
      </w:tr>
      <w:tr>
        <w:trPr>
          <w:trHeight w:val="1719"/>
        </w:trPr>
        <w:tc>
          <w:tcPr>
            <w:gridSpan w:val="4"/>
            <w:tcBorders/>
            <w:tcW w:w="9872" w:type="dxa"/>
            <w:vMerge w:val="continue"/>
          </w:tcPr>
          <w:p>
            <w:pPr>
              <w:pBdr/>
              <w:spacing/>
              <w:ind/>
              <w:rPr/>
            </w:pPr>
            <w:r/>
            <w:r/>
          </w:p>
        </w:tc>
        <w:tc>
          <w:tcPr>
            <w:tcBorders/>
            <w:tcW w:w="57" w:type="dxa"/>
          </w:tcPr>
          <w:p>
            <w:pPr>
              <w:pBdr/>
              <w:spacing/>
              <w:ind/>
              <w:rPr/>
            </w:pPr>
            <w:r/>
            <w:r/>
          </w:p>
        </w:tc>
      </w:tr>
      <w:tr>
        <w:trPr>
          <w:trHeight w:val="559"/>
        </w:trPr>
        <w:tc>
          <w:tcPr>
            <w:gridSpan w:val="4"/>
            <w:tcBorders/>
            <w:tcMar>
              <w:left w:w="14" w:type="dxa"/>
              <w:top w:w="29" w:type="dxa"/>
              <w:right w:w="29" w:type="dxa"/>
            </w:tcMar>
            <w:tcW w:w="9872"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Барнаул, 2026</w:t>
            </w:r>
            <w:r>
              <w:rPr>
                <w:rFonts w:ascii="Times New Roman" w:hAnsi="Times New Roman" w:eastAsia="Times New Roman" w:cs="Times New Roman"/>
                <w:b/>
                <w:color w:val="000000"/>
                <w:sz w:val="20"/>
              </w:rPr>
            </w:r>
          </w:p>
        </w:tc>
        <w:tc>
          <w:tcPr>
            <w:tcBorders/>
            <w:tcW w:w="57" w:type="dxa"/>
          </w:tcPr>
          <w:p>
            <w:pPr>
              <w:pBdr/>
              <w:spacing/>
              <w:ind/>
              <w:rPr/>
            </w:pPr>
            <w:r/>
            <w:r/>
          </w:p>
        </w:tc>
      </w:tr>
    </w:tbl>
    <w:p>
      <w:pPr>
        <w:pBdr/>
        <w:spacing/>
        <w:ind/>
        <w:rPr/>
      </w:pPr>
      <w:r>
        <w:br w:type="page" w:clear="all"/>
      </w: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Понятия и сокращения используемые в извещении о проведении запроса котировок в электронной форме</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Понятия, термины и сокращения, использующиеся в настоящем извещении, применяются в значениях, определе</w:t>
      </w:r>
      <w:r>
        <w:rPr>
          <w:rFonts w:ascii="Times New Roman" w:hAnsi="Times New Roman" w:eastAsia="Times New Roman" w:cs="Times New Roman"/>
          <w:color w:val="000000"/>
          <w:sz w:val="24"/>
        </w:rPr>
        <w:t xml:space="preserve">нных Федеральным законом от 18.07.2011 № 223-ФЗ «О закупках товаров, работ, услуг отдельными видами юридических лиц» (далее – «Закон о закупках») и Положением о закупке товаров, работ, услуг для нужд КАУ ДПО "АИЦТИОКО ИМ. О.Р. ЛЬВОВА" (далее – Положение).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В настоящем извещении используются следующие понятия и сокращения: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запрос котировок в электронной форме участниками которого могут быть только субъекты малого и среднего предпринимательства (далее – запрос котировок) </w:t>
      </w:r>
      <w:r>
        <w:rPr>
          <w:rFonts w:ascii="Times New Roman" w:hAnsi="Times New Roman" w:eastAsia="Times New Roman" w:cs="Times New Roman"/>
          <w:color w:val="000000"/>
          <w:sz w:val="24"/>
        </w:rPr>
        <w:t xml:space="preserve">–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уполномоченное учреждение</w:t>
      </w:r>
      <w:r>
        <w:rPr>
          <w:rFonts w:ascii="Times New Roman" w:hAnsi="Times New Roman" w:eastAsia="Times New Roman" w:cs="Times New Roman"/>
          <w:color w:val="000000"/>
          <w:sz w:val="24"/>
        </w:rPr>
        <w:t xml:space="preserve"> – краевое государственное казенное учреждение «Центр государственных закупок Алтайского края», осуществляющее</w:t>
      </w:r>
      <w:r>
        <w:rPr>
          <w:rFonts w:ascii="Times New Roman" w:hAnsi="Times New Roman" w:eastAsia="Times New Roman" w:cs="Times New Roman"/>
          <w:color w:val="000000"/>
          <w:sz w:val="24"/>
        </w:rPr>
        <w:t xml:space="preserve"> в соответствии с условиями заключенного соглашения отдельные функции по определению поставщиков (исполнителей, подрядчиков) для заказчиков, осуществляющих закупочную деятельность в соответствии с Законом о закупках, сведения о котором содержатся в пункте </w:t>
      </w:r>
      <w:r>
        <w:rPr>
          <w:rFonts w:ascii="Times New Roman" w:hAnsi="Times New Roman" w:eastAsia="Times New Roman" w:cs="Times New Roman"/>
          <w:b/>
          <w:color w:val="000000"/>
          <w:sz w:val="24"/>
          <w:u w:val="single"/>
        </w:rPr>
        <w:t xml:space="preserve">1.2 Информационной карты извещения</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заказчик</w:t>
      </w:r>
      <w:r>
        <w:rPr>
          <w:rFonts w:ascii="Times New Roman" w:hAnsi="Times New Roman" w:eastAsia="Times New Roman" w:cs="Times New Roman"/>
          <w:color w:val="000000"/>
          <w:sz w:val="24"/>
        </w:rPr>
        <w:t xml:space="preserve"> – юридическое лицо, в интересах и за счет средств которого осуществляется закупка, сведения о котором содержатся в пункте </w:t>
      </w:r>
      <w:r>
        <w:rPr>
          <w:rFonts w:ascii="Times New Roman" w:hAnsi="Times New Roman" w:eastAsia="Times New Roman" w:cs="Times New Roman"/>
          <w:b/>
          <w:color w:val="000000"/>
          <w:sz w:val="24"/>
          <w:u w:val="single"/>
        </w:rPr>
        <w:t xml:space="preserve">1.1 Информационной карты извещения</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комиссии по осуществлению закупки</w:t>
      </w:r>
      <w:r>
        <w:rPr>
          <w:rFonts w:ascii="Times New Roman" w:hAnsi="Times New Roman" w:eastAsia="Times New Roman" w:cs="Times New Roman"/>
          <w:color w:val="000000"/>
          <w:sz w:val="24"/>
        </w:rPr>
        <w:t xml:space="preserve"> – комиссии, создаваемые уполномоченным учреждением для определения поставщиков (подрядчиков, исполнителей) при осуществлении закупок (далее – «комиссия»);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региональная информационная система Алтайского края в сфере закупок</w:t>
      </w:r>
      <w:r>
        <w:rPr>
          <w:rFonts w:ascii="Times New Roman" w:hAnsi="Times New Roman" w:eastAsia="Times New Roman" w:cs="Times New Roman"/>
          <w:color w:val="000000"/>
          <w:sz w:val="24"/>
        </w:rPr>
        <w:t xml:space="preserve"> – информационная система, предназначенная для автоматизации процессо</w:t>
      </w:r>
      <w:r>
        <w:rPr>
          <w:rFonts w:ascii="Times New Roman" w:hAnsi="Times New Roman" w:eastAsia="Times New Roman" w:cs="Times New Roman"/>
          <w:color w:val="000000"/>
          <w:sz w:val="24"/>
        </w:rPr>
        <w:t xml:space="preserve">в закупок для обеспечения государственных и муниципальных нужд Алтайского края, отдельными видами юридических лиц Алтайского края, именуемая «АИС Госзаказ», сайт которой размещен в информационно-телекоммуникационной сети «Интернет» по адресу www.gzalt.ru;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электронная площадка</w:t>
      </w:r>
      <w:r>
        <w:rPr>
          <w:rFonts w:ascii="Times New Roman" w:hAnsi="Times New Roman" w:eastAsia="Times New Roman" w:cs="Times New Roman"/>
          <w:color w:val="000000"/>
          <w:sz w:val="24"/>
        </w:rPr>
        <w:t xml:space="preserve"> - программно-аппаратный комплекс, размещенный в информационно–телекоммуникационной сети «Интернет», позволяющий осуществлять проведение закупок в электронной форме (далее – «ЭП»);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оператор ЭП</w:t>
      </w:r>
      <w:r>
        <w:rPr>
          <w:rFonts w:ascii="Times New Roman" w:hAnsi="Times New Roman" w:eastAsia="Times New Roman" w:cs="Times New Roman"/>
          <w:color w:val="000000"/>
          <w:sz w:val="24"/>
        </w:rP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w:t>
      </w:r>
      <w:r>
        <w:rPr>
          <w:rFonts w:ascii="Times New Roman" w:hAnsi="Times New Roman" w:eastAsia="Times New Roman" w:cs="Times New Roman"/>
          <w:color w:val="000000"/>
          <w:sz w:val="24"/>
        </w:rPr>
        <w:t xml:space="preserve">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w:t>
      </w:r>
      <w:r>
        <w:rPr>
          <w:rFonts w:ascii="Times New Roman" w:hAnsi="Times New Roman" w:eastAsia="Times New Roman" w:cs="Times New Roman"/>
          <w:color w:val="000000"/>
          <w:sz w:val="24"/>
        </w:rPr>
        <w:t xml:space="preserve">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Закона о закупках.</w:t>
      </w:r>
      <w:r>
        <w:rPr>
          <w:rFonts w:ascii="Times New Roman" w:hAnsi="Times New Roman" w:eastAsia="Times New Roman" w:cs="Times New Roman"/>
          <w:color w:val="000000"/>
          <w:sz w:val="24"/>
        </w:rPr>
        <w:t xml:space="preserve">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части 2 статьи 3.3 Закона о закупках;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закупка</w:t>
      </w:r>
      <w:r>
        <w:rPr>
          <w:rFonts w:ascii="Times New Roman" w:hAnsi="Times New Roman" w:eastAsia="Times New Roman" w:cs="Times New Roman"/>
          <w:color w:val="000000"/>
          <w:sz w:val="24"/>
        </w:rPr>
        <w:t xml:space="preserve"> – совокупность действий, осуществляемых заказчиком и (или</w:t>
      </w:r>
      <w:r>
        <w:rPr>
          <w:rFonts w:ascii="Times New Roman" w:hAnsi="Times New Roman" w:eastAsia="Times New Roman" w:cs="Times New Roman"/>
          <w:color w:val="000000"/>
          <w:sz w:val="24"/>
        </w:rPr>
        <w:t xml:space="preserve">) уполномоченным учреждением, в порядке, установленном Положением, в целях удовлетворения потребностей юридических лиц в товарах, работах, услугах, в том числе для целей коммерческого использования, с необходимыми показателями цены, качества и надежности;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начальная (максимальная) цена договора</w:t>
      </w:r>
      <w:r>
        <w:rPr>
          <w:rFonts w:ascii="Times New Roman" w:hAnsi="Times New Roman" w:eastAsia="Times New Roman" w:cs="Times New Roman"/>
          <w:color w:val="000000"/>
          <w:sz w:val="24"/>
        </w:rPr>
        <w:t xml:space="preserve"> – предельная цена товаров, работ, услуг, являющихся предметом закупки, рассчитанная заказчиком в порядке, установленном Положением;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документы о закупке</w:t>
      </w:r>
      <w:r>
        <w:rPr>
          <w:rFonts w:ascii="Times New Roman" w:hAnsi="Times New Roman" w:eastAsia="Times New Roman" w:cs="Times New Roman"/>
          <w:color w:val="000000"/>
          <w:sz w:val="24"/>
        </w:rPr>
        <w:t xml:space="preserve"> – комплект документов (в том числе проект договора), содержащий полную информацию о предмете, условиях участия и правилах проведения</w:t>
      </w:r>
      <w:r>
        <w:rPr>
          <w:rFonts w:ascii="Times New Roman" w:hAnsi="Times New Roman" w:eastAsia="Times New Roman" w:cs="Times New Roman"/>
          <w:color w:val="000000"/>
          <w:sz w:val="24"/>
        </w:rPr>
      </w:r>
    </w:p>
    <w:p>
      <w:pPr>
        <w:pBdr/>
        <w:spacing/>
        <w:ind/>
        <w:rPr/>
      </w:pPr>
      <w:r>
        <w:br w:type="page" w:clear="all"/>
      </w: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закупки, правилах подготовки, оформления и подачи заявки участником закупки, правилах выбора поставщика (исполнителя, подрядчика), а также об условиях заключаемого по результатам закупки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форма предоставления информации участником закупки</w:t>
      </w:r>
      <w:r>
        <w:rPr>
          <w:rFonts w:ascii="Times New Roman" w:hAnsi="Times New Roman" w:eastAsia="Times New Roman" w:cs="Times New Roman"/>
          <w:color w:val="000000"/>
          <w:sz w:val="24"/>
        </w:rPr>
        <w:t xml:space="preserve"> – набор обязательных реквизитов и порядок их расположения установленный заказчиком в извещении о закупке и обязательный для применения участником закупки в порядке, установленном заказчиком в извещении о закупке;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ab/>
        <w:t xml:space="preserve">электронный документ</w:t>
      </w:r>
      <w:r>
        <w:rPr>
          <w:rFonts w:ascii="Times New Roman" w:hAnsi="Times New Roman" w:eastAsia="Times New Roman" w:cs="Times New Roman"/>
          <w:color w:val="000000"/>
          <w:sz w:val="24"/>
        </w:rPr>
        <w:t xml:space="preserve"> - документ, в котором информация представлена в электронном виде;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электронная копия документа</w:t>
      </w:r>
      <w:r>
        <w:rPr>
          <w:rFonts w:ascii="Times New Roman" w:hAnsi="Times New Roman" w:eastAsia="Times New Roman" w:cs="Times New Roman"/>
          <w:color w:val="000000"/>
          <w:sz w:val="24"/>
        </w:rPr>
        <w:t xml:space="preserve"> - документ на электронном носителе, полученный путем сканирования подлинника документа, подписанного уполномоченным должностным лицом;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участник закупки</w:t>
      </w:r>
      <w:r>
        <w:rPr>
          <w:rFonts w:ascii="Times New Roman" w:hAnsi="Times New Roman" w:eastAsia="Times New Roman" w:cs="Times New Roman"/>
          <w:color w:val="000000"/>
          <w:sz w:val="24"/>
        </w:rPr>
        <w:t xml:space="preserve"> - любое юридическое лицо или несколько юридических лиц, выступающих на стороне одного участника закупки, нез</w:t>
      </w:r>
      <w:r>
        <w:rPr>
          <w:rFonts w:ascii="Times New Roman" w:hAnsi="Times New Roman" w:eastAsia="Times New Roman" w:cs="Times New Roman"/>
          <w:color w:val="000000"/>
          <w:sz w:val="24"/>
        </w:rPr>
        <w:t xml:space="preserve">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w:t>
      </w:r>
      <w:r>
        <w:rPr>
          <w:rFonts w:ascii="Times New Roman" w:hAnsi="Times New Roman" w:eastAsia="Times New Roman" w:cs="Times New Roman"/>
          <w:color w:val="000000"/>
          <w:sz w:val="24"/>
        </w:rPr>
        <w:t xml:space="preserve"> за деятельностью лиц, находящихся под иностранным влиянием", либо любое физическое лицо или несколько физических лиц, выступающих на стороне однго участника закупки, в том числе индивидуальный предприниматель или несколько индивидуальных предпринимателей,</w:t>
      </w:r>
      <w:r>
        <w:rPr>
          <w:rFonts w:ascii="Times New Roman" w:hAnsi="Times New Roman" w:eastAsia="Times New Roman" w:cs="Times New Roman"/>
          <w:color w:val="000000"/>
          <w:sz w:val="24"/>
        </w:rPr>
        <w:t xml:space="preserve">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влияением";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победитель закупки</w:t>
      </w:r>
      <w:r>
        <w:rPr>
          <w:rFonts w:ascii="Times New Roman" w:hAnsi="Times New Roman" w:eastAsia="Times New Roman" w:cs="Times New Roman"/>
          <w:color w:val="000000"/>
          <w:sz w:val="24"/>
        </w:rPr>
        <w:t xml:space="preserve"> - участник закупки, соответствующий требованиям извещения о закупке, установленным заказчиком в соответствии с Положением, и сделавший лучшее предложение в соответствии с условиями извещения о закупке;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поставщик (подрядчик, исполнитель)</w:t>
      </w:r>
      <w:r>
        <w:rPr>
          <w:rFonts w:ascii="Times New Roman" w:hAnsi="Times New Roman" w:eastAsia="Times New Roman" w:cs="Times New Roman"/>
          <w:color w:val="000000"/>
          <w:sz w:val="24"/>
        </w:rPr>
        <w:t xml:space="preserve"> - юридическое или физическое лицо, в том числе индивидуальный предприниматель, поставляющее товары, выполняющее работы, оказывающее услуги заказчику;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заявка участника закупки</w:t>
      </w:r>
      <w:r>
        <w:rPr>
          <w:rFonts w:ascii="Times New Roman" w:hAnsi="Times New Roman" w:eastAsia="Times New Roman" w:cs="Times New Roman"/>
          <w:color w:val="000000"/>
          <w:sz w:val="24"/>
        </w:rPr>
        <w:t xml:space="preserve"> - комплект документов, сформированный в соответствии с требованиями к содержанию, оформлению и составу заявки на участие в закупке, указанными в извещении о закупке согласно Положению и Закону о закупках</w:t>
      </w:r>
      <w:r>
        <w:rPr>
          <w:rFonts w:ascii="Times New Roman" w:hAnsi="Times New Roman" w:eastAsia="Times New Roman" w:cs="Times New Roman"/>
          <w:color w:val="000000"/>
          <w:sz w:val="24"/>
        </w:rPr>
        <w:t xml:space="preserve">, содержащий предложение участника закупки и направленный участником закупки в порядке, установленном извещением о закупке. Форма заявки на участие в запросе котировок устанавливается в извещении о проведении запроса котировок в соответствии с Положением;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уклонение от заключения договора</w:t>
      </w:r>
      <w:r>
        <w:rPr>
          <w:rFonts w:ascii="Times New Roman" w:hAnsi="Times New Roman" w:eastAsia="Times New Roman" w:cs="Times New Roman"/>
          <w:color w:val="000000"/>
          <w:sz w:val="24"/>
        </w:rPr>
        <w:t xml:space="preserve"> - действия (бездейств</w:t>
      </w:r>
      <w:r>
        <w:rPr>
          <w:rFonts w:ascii="Times New Roman" w:hAnsi="Times New Roman" w:eastAsia="Times New Roman" w:cs="Times New Roman"/>
          <w:color w:val="000000"/>
          <w:sz w:val="24"/>
        </w:rPr>
        <w:t xml:space="preserve">ие) участника закупки, с которым предполагается заключить договор, направленные на незаключение договора, в том числе непредставление (непредставление в установленный извещением срок) подписанного им договора; представление договора в иной редакции, нежели</w:t>
      </w:r>
      <w:r>
        <w:rPr>
          <w:rFonts w:ascii="Times New Roman" w:hAnsi="Times New Roman" w:eastAsia="Times New Roman" w:cs="Times New Roman"/>
          <w:color w:val="000000"/>
          <w:sz w:val="24"/>
        </w:rPr>
        <w:t xml:space="preserve"> предусмотрено извещением о закупке; непредставление в установленный извещением срок обеспечения исполнения договора; непредставление в установленный извещением срок иных документов, требуемых при заключении договора в соответствии с извещением о закупке;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реестр недобросовестных поставщиков (подрядчиков, исполнителей)</w:t>
      </w:r>
      <w:r>
        <w:rPr>
          <w:rFonts w:ascii="Times New Roman" w:hAnsi="Times New Roman" w:eastAsia="Times New Roman" w:cs="Times New Roman"/>
          <w:color w:val="000000"/>
          <w:sz w:val="24"/>
        </w:rPr>
        <w:t xml:space="preserve"> - реестр, формируемый из участников проводимых закупок, уклонившихся от заключения договора, поставщиков (подрядчиков, исполнителей), договоры с которыми расторгнуты по решению суда в связи с существенным нарушением ими условий договоров.</w:t>
      </w:r>
      <w:r>
        <w:rPr>
          <w:rFonts w:ascii="Times New Roman" w:hAnsi="Times New Roman" w:eastAsia="Times New Roman" w:cs="Times New Roman"/>
          <w:color w:val="000000"/>
          <w:sz w:val="24"/>
        </w:rPr>
      </w:r>
    </w:p>
    <w:p>
      <w:pPr>
        <w:pBdr/>
        <w:spacing/>
        <w:ind/>
        <w:rPr/>
      </w:pPr>
      <w:r>
        <w:br w:type="page" w:clear="all"/>
      </w: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 СПОСОБ ОСУЩЕСТВЛЕНИЯ ЗАКУПКИ.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1.1. Способ проведения закупки: запрос котировок в электронной форме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2. НАИМЕНОВАНИЕ, МЕСТО НАХОЖДЕНИЯ, ПОЧТОВЫЙ АДРЕС, АДРЕС ЭЛЕКТРОННОЙ ПОЧТЫ, НОМЕР КОНТАКТНОГО ТЕЛЕФОНА ЗАКАЗЧИКА.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2.1. Сведения о заказчике приведены в пункте </w:t>
      </w:r>
      <w:r>
        <w:rPr>
          <w:rFonts w:ascii="Times New Roman" w:hAnsi="Times New Roman" w:eastAsia="Times New Roman" w:cs="Times New Roman"/>
          <w:b/>
          <w:color w:val="000000"/>
          <w:sz w:val="24"/>
          <w:u w:val="single"/>
        </w:rPr>
        <w:t xml:space="preserve">1.1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2.2. Сведения об уполномоченном учреждении приведены в пункте </w:t>
      </w:r>
      <w:r>
        <w:rPr>
          <w:rFonts w:ascii="Times New Roman" w:hAnsi="Times New Roman" w:eastAsia="Times New Roman" w:cs="Times New Roman"/>
          <w:b/>
          <w:color w:val="000000"/>
          <w:sz w:val="24"/>
          <w:u w:val="single"/>
        </w:rPr>
        <w:t xml:space="preserve">1.2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3. ПРОЕКТ ДОГОВОРА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3.1. Проект договора является неотъемлемой частью извещения о проведении запроса котировок в электронной форме и находится в списке документов закупки, доступных для загрузки на сайте www.zakupki.gov.ru.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4. МЕСТО, УСЛОВИЯ И СРОКИ (ПЕРИОДЫ) ПОСТАВКИ ТОВАРА, ВЫПОЛНЕНИЯ РАБОТЫ, ОКАЗАНИЯ УСЛУГИ.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4.1. Место поставки товара, выполнения работы, оказания услуги приведены в пункте </w:t>
      </w:r>
      <w:r>
        <w:rPr>
          <w:rFonts w:ascii="Times New Roman" w:hAnsi="Times New Roman" w:eastAsia="Times New Roman" w:cs="Times New Roman"/>
          <w:b/>
          <w:color w:val="000000"/>
          <w:sz w:val="24"/>
          <w:u w:val="single"/>
        </w:rPr>
        <w:t xml:space="preserve">2.1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4.2. Условия поставки товара, выполнения работы, оказания услуги приведены в пункте </w:t>
      </w:r>
      <w:r>
        <w:rPr>
          <w:rFonts w:ascii="Times New Roman" w:hAnsi="Times New Roman" w:eastAsia="Times New Roman" w:cs="Times New Roman"/>
          <w:b/>
          <w:color w:val="000000"/>
          <w:sz w:val="24"/>
          <w:u w:val="single"/>
        </w:rPr>
        <w:t xml:space="preserve">2.2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4.3. Сроки (периоды) поставки товара, выполнения работы, оказания услуги приведены в пункте </w:t>
      </w:r>
      <w:r>
        <w:rPr>
          <w:rFonts w:ascii="Times New Roman" w:hAnsi="Times New Roman" w:eastAsia="Times New Roman" w:cs="Times New Roman"/>
          <w:b/>
          <w:color w:val="000000"/>
          <w:sz w:val="24"/>
          <w:u w:val="single"/>
        </w:rPr>
        <w:t xml:space="preserve">2.3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5.1. Начальная (максимальная) цена договора, максимальное значение цены договора приведены в пункте </w:t>
      </w:r>
      <w:r>
        <w:rPr>
          <w:rFonts w:ascii="Times New Roman" w:hAnsi="Times New Roman" w:eastAsia="Times New Roman" w:cs="Times New Roman"/>
          <w:b/>
          <w:color w:val="000000"/>
          <w:sz w:val="24"/>
          <w:u w:val="single"/>
        </w:rPr>
        <w:t xml:space="preserve">3.1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5.2. Формула цены приведена в пункте </w:t>
      </w:r>
      <w:r>
        <w:rPr>
          <w:rFonts w:ascii="Times New Roman" w:hAnsi="Times New Roman" w:eastAsia="Times New Roman" w:cs="Times New Roman"/>
          <w:b/>
          <w:color w:val="000000"/>
          <w:sz w:val="24"/>
          <w:u w:val="single"/>
        </w:rPr>
        <w:t xml:space="preserve">3.2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5.3. Цена единицы товара, работы, услуги приведена в пункте </w:t>
      </w:r>
      <w:r>
        <w:rPr>
          <w:rFonts w:ascii="Times New Roman" w:hAnsi="Times New Roman" w:eastAsia="Times New Roman" w:cs="Times New Roman"/>
          <w:b/>
          <w:color w:val="000000"/>
          <w:sz w:val="24"/>
          <w:u w:val="single"/>
        </w:rPr>
        <w:t xml:space="preserve">3.3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5.4. Общая начальная (максимальная) цена товара, работы, услуги, руб. приведена в пункте </w:t>
      </w:r>
      <w:r>
        <w:rPr>
          <w:rFonts w:ascii="Times New Roman" w:hAnsi="Times New Roman" w:eastAsia="Times New Roman" w:cs="Times New Roman"/>
          <w:b/>
          <w:color w:val="000000"/>
          <w:sz w:val="24"/>
          <w:u w:val="single"/>
        </w:rPr>
        <w:t xml:space="preserve">3.4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6. ОБОСНОВАНИЕ Н</w:t>
      </w:r>
      <w:r>
        <w:rPr>
          <w:rFonts w:ascii="Times New Roman" w:hAnsi="Times New Roman" w:eastAsia="Times New Roman" w:cs="Times New Roman"/>
          <w:b/>
          <w:color w:val="000000"/>
          <w:sz w:val="24"/>
        </w:rPr>
        <w:t xml:space="preserve">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ФОРМА, СРОКИ И ПОРЯДОК ОПЛАТЫ ТОВАРА, РАБОТЫ, УСЛУГИ.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6.1.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приведено в пункте </w:t>
      </w:r>
      <w:r>
        <w:rPr>
          <w:rFonts w:ascii="Times New Roman" w:hAnsi="Times New Roman" w:eastAsia="Times New Roman" w:cs="Times New Roman"/>
          <w:b/>
          <w:color w:val="000000"/>
          <w:sz w:val="24"/>
          <w:u w:val="single"/>
        </w:rPr>
        <w:t xml:space="preserve">4.1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6.2. Форма, сроки и порядок оплаты товара, работы, услуги приведены в пункте </w:t>
      </w:r>
      <w:r>
        <w:rPr>
          <w:rFonts w:ascii="Times New Roman" w:hAnsi="Times New Roman" w:eastAsia="Times New Roman" w:cs="Times New Roman"/>
          <w:b/>
          <w:color w:val="000000"/>
          <w:sz w:val="24"/>
          <w:u w:val="single"/>
        </w:rPr>
        <w:t xml:space="preserve">4.2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7. ОБОСНОВАНИЕ НАЧАЛЬНОЙ (МАКСИМАЛЬНОЙ) ЦЕНЫ ДОГОВОРА.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7.1. Обоснование начальной (максимальной) цены договора или начальной (максимальной) цены каждой единицы товара, работы, услуги, в случае если при проведении</w:t>
      </w:r>
      <w:r>
        <w:rPr>
          <w:rFonts w:ascii="Times New Roman" w:hAnsi="Times New Roman" w:eastAsia="Times New Roman" w:cs="Times New Roman"/>
          <w:color w:val="000000"/>
          <w:sz w:val="24"/>
        </w:rPr>
        <w:t xml:space="preserve"> закупки необходимое количество поставляемых товаров, объем подлежащих выполнению работ, оказанию услуг невозможно определить указано в прикрепленном файле, который находится в списке документов закупки, доступных для загрузки на сайте www.zakupki.gov.ru.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ind/>
        <w:rPr/>
      </w:pPr>
      <w:r>
        <w:br w:type="page" w:clear="all"/>
      </w: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8. ПОРЯДОК, ДАТА НАЧАЛА, ДАТА И ВРЕМЯ ОКОНЧ</w:t>
      </w:r>
      <w:r>
        <w:rPr>
          <w:rFonts w:ascii="Times New Roman" w:hAnsi="Times New Roman" w:eastAsia="Times New Roman" w:cs="Times New Roman"/>
          <w:b/>
          <w:color w:val="000000"/>
          <w:sz w:val="24"/>
        </w:rPr>
        <w:t xml:space="preserve">АНИЯ СРОКА ПОДАЧИ ЗАЯВОК НА УЧАСТИЕ В ЗАПРОСЕ КОТИРОВОК. МЕСТО, ПОРЯДОК И ДАТА РАССМОТРЕНИЯ И ОЦЕНКИ ЗАЯВОК НА УЧАСТИЕ В ЗАПРОСЕ КОТИРОВОК. ПОРЯДОК СОПОСТАВЛЕНИЯ ЦЕНОВЫХ ПРЕДЛОЖЕНИЙ УЧАСТНИКОВ ЗАПРОСА КОТИРОВОК. ПОРЯДОК ПОДВЕДЕНИЯ ИТОГОВ ЗАПРОСА КОТИРОВОК.</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 Порядок подачи заявок на участие в запросе котировок.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8.1.1. Для участия в запросе котировок участник</w:t>
      </w:r>
      <w:r>
        <w:rPr>
          <w:rFonts w:ascii="Times New Roman" w:hAnsi="Times New Roman" w:eastAsia="Times New Roman" w:cs="Times New Roman"/>
          <w:color w:val="000000"/>
          <w:sz w:val="24"/>
        </w:rPr>
        <w:t xml:space="preserve"> закупки подает заявку на участие в таком запросе котировок оператору ЭП согласно требованиям к содержанию, оформлению и составу заявки на участие в закупке и в срок, которые установлены извещением, посредством использования функционала ЭП в соответствии с</w:t>
      </w:r>
      <w:r>
        <w:rPr>
          <w:rFonts w:ascii="Times New Roman" w:hAnsi="Times New Roman" w:eastAsia="Times New Roman" w:cs="Times New Roman"/>
          <w:color w:val="000000"/>
          <w:sz w:val="24"/>
        </w:rPr>
        <w:t xml:space="preserve"> регламентом работы ЭП. Требования к содержанию, форме, оформлению и составу заявки на участие в запросе котировок, требования к описанию участниками закупки поставляемого товара, который является предметом закупки, его функциональных характеристик (потреб</w:t>
      </w:r>
      <w:r>
        <w:rPr>
          <w:rFonts w:ascii="Times New Roman" w:hAnsi="Times New Roman" w:eastAsia="Times New Roman" w:cs="Times New Roman"/>
          <w:color w:val="000000"/>
          <w:sz w:val="24"/>
        </w:rPr>
        <w:t xml:space="preserve">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 установлены разделом </w:t>
      </w:r>
      <w:r>
        <w:rPr>
          <w:rFonts w:ascii="Times New Roman" w:hAnsi="Times New Roman" w:eastAsia="Times New Roman" w:cs="Times New Roman"/>
          <w:b/>
          <w:color w:val="000000"/>
          <w:sz w:val="24"/>
          <w:u w:val="single"/>
        </w:rPr>
        <w:t xml:space="preserve">11 извещения</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8.1.2. Заявка на участие в запросе котировок подписывается участником закупки или лицом, уполномоченным таким участником закупки, усиленной квалифицированной электронной подписью.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8.1.3. Участник закупки вправе подать</w:t>
      </w:r>
      <w:r>
        <w:rPr>
          <w:rFonts w:ascii="Times New Roman" w:hAnsi="Times New Roman" w:eastAsia="Times New Roman" w:cs="Times New Roman"/>
          <w:color w:val="000000"/>
          <w:sz w:val="24"/>
        </w:rPr>
        <w:t xml:space="preserve"> только одну заявку на участие в запросе котировок в отношении каждого предмета закупки в любое время с момента размещения извещения о ее проведении до предусмотренных извещением даты и времени окончания срока подачи заявок на участие в запросе котировок.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8.1.4. Прием заявок на участие в запросе котировок прекращается в день и время окончания подачи заявок, указанные в пункте </w:t>
      </w:r>
      <w:r>
        <w:rPr>
          <w:rFonts w:ascii="Times New Roman" w:hAnsi="Times New Roman" w:eastAsia="Times New Roman" w:cs="Times New Roman"/>
          <w:b/>
          <w:color w:val="000000"/>
          <w:sz w:val="24"/>
          <w:u w:val="single"/>
        </w:rPr>
        <w:t xml:space="preserve">8.2.2. извещения</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8.1.5. Участник запроса котировок вправе изменить или отозвать свою заявк</w:t>
      </w:r>
      <w:r>
        <w:rPr>
          <w:rFonts w:ascii="Times New Roman" w:hAnsi="Times New Roman" w:eastAsia="Times New Roman" w:cs="Times New Roman"/>
          <w:color w:val="000000"/>
          <w:sz w:val="24"/>
        </w:rPr>
        <w:t xml:space="preserve">у до истечения срока подачи заявок. Заявка на участие в запросе котировок является измененной или отозванной, если изменение осуществлено, или уведомление об отзыве заявки получено оператором ЭП до истечения срока подачи заявок на участие в такой закупке.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8.1.6. Лица, выступающие на стороне одного участника запроса котировок, не вправе участвовать в этой же закупке са</w:t>
      </w:r>
      <w:r>
        <w:rPr>
          <w:rFonts w:ascii="Times New Roman" w:hAnsi="Times New Roman" w:eastAsia="Times New Roman" w:cs="Times New Roman"/>
          <w:color w:val="000000"/>
          <w:sz w:val="24"/>
        </w:rPr>
        <w:t xml:space="preserve">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8.1.7. Участник запроса котировок, на стороне которого выступают несколько лиц, должен представить в составе заявки на участие в запросе котировок все предусмотренные извещением о</w:t>
      </w:r>
      <w:r>
        <w:rPr>
          <w:rFonts w:ascii="Times New Roman" w:hAnsi="Times New Roman" w:eastAsia="Times New Roman" w:cs="Times New Roman"/>
          <w:color w:val="000000"/>
          <w:sz w:val="24"/>
        </w:rPr>
        <w:t xml:space="preserve"> проведении запроса котировок документы, при этом в заявке участника, на стороне которого выступают несколько лиц, должны быть представлены сведения, подтверждающие соответствие каждого лица, выступающего на стороне такого участника, обязательным требовани</w:t>
      </w:r>
      <w:r>
        <w:rPr>
          <w:rFonts w:ascii="Times New Roman" w:hAnsi="Times New Roman" w:eastAsia="Times New Roman" w:cs="Times New Roman"/>
          <w:color w:val="000000"/>
          <w:sz w:val="24"/>
        </w:rPr>
        <w:t xml:space="preserve">ям извещения о проведении запроса котировок. Также в составе заявки должны быть представлены документы, предусмотренные пунктом 11.2 извещения и указанные в извещении о проведении запроса котировок, на каждое лицо, выступающее на стороне такого участника.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8.1.8. Участник запроса котировок, на стороне которого выступают несколько лиц (все юридические или физические лица, выступающие на стороне одного участника), должен соответствовать требованиям извещения о проведении запроса котировок.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8.1.9. В случае если победителем запроса котировок в электронной форме будет признан участник закупки, на стороне которого выступают несколько физических или юридических лиц, договор заключается с таким участником с указанием всех лиц, выступающих на его</w:t>
      </w:r>
      <w:r>
        <w:rPr>
          <w:rFonts w:ascii="Times New Roman" w:hAnsi="Times New Roman" w:eastAsia="Times New Roman" w:cs="Times New Roman"/>
          <w:color w:val="000000"/>
          <w:sz w:val="24"/>
        </w:rPr>
        <w:t xml:space="preserve"> стороне, при этом непосредственно подписание договора осуществляется одним лицом, указанным в заявке участника и действующим от имени всех остальных лиц по доверенности или на основании договора простого товарищества (договора о совместной деятельности).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8.1.10. Начало и окончание срока подачи заявок указано в пунктах </w:t>
      </w:r>
      <w:r>
        <w:rPr>
          <w:rFonts w:ascii="Times New Roman" w:hAnsi="Times New Roman" w:eastAsia="Times New Roman" w:cs="Times New Roman"/>
          <w:b/>
          <w:color w:val="000000"/>
          <w:sz w:val="24"/>
          <w:u w:val="single"/>
        </w:rPr>
        <w:t xml:space="preserve">8.2.1</w:t>
      </w:r>
      <w:r>
        <w:rPr>
          <w:rFonts w:ascii="Times New Roman" w:hAnsi="Times New Roman" w:eastAsia="Times New Roman" w:cs="Times New Roman"/>
          <w:color w:val="000000"/>
          <w:sz w:val="24"/>
        </w:rPr>
        <w:t xml:space="preserve"> и </w:t>
      </w:r>
      <w:r>
        <w:rPr>
          <w:rFonts w:ascii="Times New Roman" w:hAnsi="Times New Roman" w:eastAsia="Times New Roman" w:cs="Times New Roman"/>
          <w:b/>
          <w:color w:val="000000"/>
          <w:sz w:val="24"/>
          <w:u w:val="single"/>
        </w:rPr>
        <w:t xml:space="preserve">8.2.2</w:t>
      </w:r>
      <w:r>
        <w:rPr>
          <w:rFonts w:ascii="Times New Roman" w:hAnsi="Times New Roman" w:eastAsia="Times New Roman" w:cs="Times New Roman"/>
          <w:color w:val="000000"/>
          <w:sz w:val="24"/>
        </w:rPr>
      </w:r>
    </w:p>
    <w:p>
      <w:pPr>
        <w:pBdr/>
        <w:spacing/>
        <w:ind/>
        <w:rPr/>
      </w:pPr>
      <w:r>
        <w:br w:type="page" w:clear="all"/>
      </w: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u w:val="single"/>
        </w:rPr>
        <w:t xml:space="preserve">извещения</w:t>
      </w:r>
      <w:r>
        <w:rPr>
          <w:rFonts w:ascii="Times New Roman" w:hAnsi="Times New Roman" w:eastAsia="Times New Roman" w:cs="Times New Roman"/>
          <w:color w:val="000000"/>
          <w:sz w:val="24"/>
        </w:rPr>
        <w:t xml:space="preserve"> о проведении запроса котировок.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8.2. Место подачи заявок приведено в пункте </w:t>
      </w:r>
      <w:r>
        <w:rPr>
          <w:rFonts w:ascii="Times New Roman" w:hAnsi="Times New Roman" w:eastAsia="Times New Roman" w:cs="Times New Roman"/>
          <w:b/>
          <w:color w:val="000000"/>
          <w:sz w:val="24"/>
          <w:u w:val="single"/>
        </w:rPr>
        <w:t xml:space="preserve">9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8.2.1. Дата начала срока подачи заявок приведена в пункте </w:t>
      </w:r>
      <w:r>
        <w:rPr>
          <w:rFonts w:ascii="Times New Roman" w:hAnsi="Times New Roman" w:eastAsia="Times New Roman" w:cs="Times New Roman"/>
          <w:b/>
          <w:color w:val="000000"/>
          <w:sz w:val="24"/>
          <w:u w:val="single"/>
        </w:rPr>
        <w:t xml:space="preserve">5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8.2.2. Дата и время окончания срока подачи заявок приведена в пункте </w:t>
      </w:r>
      <w:r>
        <w:rPr>
          <w:rFonts w:ascii="Times New Roman" w:hAnsi="Times New Roman" w:eastAsia="Times New Roman" w:cs="Times New Roman"/>
          <w:b/>
          <w:color w:val="000000"/>
          <w:sz w:val="24"/>
          <w:u w:val="single"/>
        </w:rPr>
        <w:t xml:space="preserve">6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8.3. Дата рассмотрения заявок участников, подведения итогов запроса котировок приведена в пункте </w:t>
      </w:r>
      <w:r>
        <w:rPr>
          <w:rFonts w:ascii="Times New Roman" w:hAnsi="Times New Roman" w:eastAsia="Times New Roman" w:cs="Times New Roman"/>
          <w:b/>
          <w:color w:val="000000"/>
          <w:sz w:val="24"/>
          <w:u w:val="single"/>
        </w:rPr>
        <w:t xml:space="preserve">7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8.4. Порядок рассмотрения заявок на участие в запросе котировок.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8.4.1. Комиссия рассматривает заявки на участие в запросе котировок на соответствие требова</w:t>
      </w:r>
      <w:r>
        <w:rPr>
          <w:rFonts w:ascii="Times New Roman" w:hAnsi="Times New Roman" w:eastAsia="Times New Roman" w:cs="Times New Roman"/>
          <w:color w:val="000000"/>
          <w:sz w:val="24"/>
        </w:rPr>
        <w:t xml:space="preserve">ниям, установленным извещением о проведении запроса котировок, и осуществляет проверку соответствия участников закупки требованиям, установленным Положением и извещением о проведении запроса котировок, а также на основании результатов оценки заявок на учас</w:t>
      </w:r>
      <w:r>
        <w:rPr>
          <w:rFonts w:ascii="Times New Roman" w:hAnsi="Times New Roman" w:eastAsia="Times New Roman" w:cs="Times New Roman"/>
          <w:color w:val="000000"/>
          <w:sz w:val="24"/>
        </w:rPr>
        <w:t xml:space="preserve">тие в закупке 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запросе котировок в электронной форме с участием субъектов МСП, в которой содержится наимен</w:t>
      </w:r>
      <w:r>
        <w:rPr>
          <w:rFonts w:ascii="Times New Roman" w:hAnsi="Times New Roman" w:eastAsia="Times New Roman" w:cs="Times New Roman"/>
          <w:color w:val="000000"/>
          <w:sz w:val="24"/>
        </w:rPr>
        <w:t xml:space="preserve">ьшее предложение о цене договора, присваивается первый порядковый номер. В случае если в нескольких таких заявках содержатся одинаковые предложения о цене договора, меньший порядковый номер присваивается заявке, которая поступила ранее других таких заявок.</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8.4.2. По результатам рассмотрения заявок на участие в запросе котировок в электронной форме комиссия принимает решение о признании заявки на участие в запросе котировок в электрон</w:t>
      </w:r>
      <w:r>
        <w:rPr>
          <w:rFonts w:ascii="Times New Roman" w:hAnsi="Times New Roman" w:eastAsia="Times New Roman" w:cs="Times New Roman"/>
          <w:color w:val="000000"/>
          <w:sz w:val="24"/>
        </w:rPr>
        <w:t xml:space="preserve">ной форме и участника такого запроса котировок, подавшего данную заявку, соответствующими требованиям, установленным в извещении о проведении запроса котировок в электронной форме, либо решение о несоответствии заявки и (или) участника требованиям, установ</w:t>
      </w:r>
      <w:r>
        <w:rPr>
          <w:rFonts w:ascii="Times New Roman" w:hAnsi="Times New Roman" w:eastAsia="Times New Roman" w:cs="Times New Roman"/>
          <w:color w:val="000000"/>
          <w:sz w:val="24"/>
        </w:rPr>
        <w:t xml:space="preserve">ленным в извещении о проведении запроса котировок в электронной форме, и об отклонении заявки в случаях, которые предусмотрены пунктом 8.4.3. извещения. Отклонение заявок на участие в запросе котировок в электронной форме по иным основаниям не допускается.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8.4.3. Заявка участника запроса котировок в электронной форме подлежит отклонению в случае:</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 непредставления документов и (или) информации, предусмотренных пунктом </w:t>
      </w:r>
      <w:r>
        <w:rPr>
          <w:rFonts w:ascii="Times New Roman" w:hAnsi="Times New Roman" w:eastAsia="Times New Roman" w:cs="Times New Roman"/>
          <w:b/>
          <w:color w:val="000000"/>
          <w:sz w:val="24"/>
          <w:u w:val="single"/>
        </w:rPr>
        <w:t xml:space="preserve">11.2 извещения</w:t>
      </w:r>
      <w:r>
        <w:rPr>
          <w:rFonts w:ascii="Times New Roman" w:hAnsi="Times New Roman" w:eastAsia="Times New Roman" w:cs="Times New Roman"/>
          <w:color w:val="000000"/>
          <w:sz w:val="24"/>
        </w:rPr>
        <w:t xml:space="preserve">, в случае если предоставление указанных документов и (или) информации является для участника обязательным, или несоответствия указанных документов и (или) информации требованиям, установленным извещением о проведении запроса котировок;</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2) наличия в документах и (или) информации, представленных участником закупки, недостоверных сведений на дату и время окончания подачи заявок на участие в таком запросе котировок;</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3) несоответствия заявки требованиям извещения о закупке;</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4) если в соответствии со статьей 3.1-4 Закона о закупках заключение договора на поставку товара, выполнение работы, оказание услуги не допускается.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8.4.4. В случае установления недостоверности информации, представленной участником запроса котировок, комиссия обязана отстранить такого участника от участия в этом запросе котировок на любом этапе его проведения.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8.4.5. Победителем запроса котировок в электронной форме с участием субъектов МСП признается участник такого запроса котировок, заявке которого присвоен меньший порядковый номер.</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8.4.6. В случае если не поступило заявок на участие в запросе котировок в электронной форме, или комиссией отклонены все поданные заявки на участие в запросе котировок в электро</w:t>
      </w:r>
      <w:r>
        <w:rPr>
          <w:rFonts w:ascii="Times New Roman" w:hAnsi="Times New Roman" w:eastAsia="Times New Roman" w:cs="Times New Roman"/>
          <w:color w:val="000000"/>
          <w:sz w:val="24"/>
        </w:rPr>
        <w:t xml:space="preserve">нной форме, или по результатам рассмотрения таких заявок только одна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Информация о причине, по которой запрос котировок в электронной форме признан несостоявшимся, вносится в протокол, составленный в соответствии с пунктом 8.4.7.</w:t>
      </w:r>
      <w:r>
        <w:rPr>
          <w:rFonts w:ascii="Times New Roman" w:hAnsi="Times New Roman" w:eastAsia="Times New Roman" w:cs="Times New Roman"/>
          <w:color w:val="000000"/>
          <w:sz w:val="24"/>
        </w:rPr>
      </w:r>
    </w:p>
    <w:p>
      <w:pPr>
        <w:pBdr/>
        <w:spacing/>
        <w:ind/>
        <w:rPr/>
      </w:pPr>
      <w:r>
        <w:br w:type="page" w:clear="all"/>
      </w: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8.4.7. По результатам рассмотрения и оценки заявок на участие в запросе котировок в электронной форме комиссия оформляет итоговый протокол </w:t>
      </w:r>
      <w:r>
        <w:rPr>
          <w:rFonts w:ascii="Times New Roman" w:hAnsi="Times New Roman" w:eastAsia="Times New Roman" w:cs="Times New Roman"/>
          <w:color w:val="000000"/>
          <w:sz w:val="24"/>
        </w:rPr>
        <w:t xml:space="preserve">запроса котировок в электронной форме, в котором должна содержаться информация, предусмотренная пунктом 3.7.2 Положения. Указанный протокол составляется и подписывается всеми присутствующими на заседании членами комиссии в день окончания подведения итогов.</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8.4.8. Итоговый протокол запроса котировок в электронной форме в течение трех дней, следующих за днем его подписания, направляется заказчиком оператору ЭП и размещается в единой информационной системе.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9. АДРЕС ЭП В ИНФОРМАЦИОННО-ТЕЛЕКОММУНИКАЦИОННОЙ СЕТИ «ИНТЕРНЕТ.</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9.1. Наименование и адрес ЭП в информационно-телекоммуникационной сети «Интернет» приведены в пунктах </w:t>
      </w:r>
      <w:r>
        <w:rPr>
          <w:rFonts w:ascii="Times New Roman" w:hAnsi="Times New Roman" w:eastAsia="Times New Roman" w:cs="Times New Roman"/>
          <w:b/>
          <w:color w:val="000000"/>
          <w:sz w:val="24"/>
          <w:u w:val="single"/>
        </w:rPr>
        <w:t xml:space="preserve">8</w:t>
      </w:r>
      <w:r>
        <w:rPr>
          <w:rFonts w:ascii="Times New Roman" w:hAnsi="Times New Roman" w:eastAsia="Times New Roman" w:cs="Times New Roman"/>
          <w:color w:val="000000"/>
          <w:sz w:val="24"/>
        </w:rPr>
        <w:t xml:space="preserve"> и </w:t>
      </w:r>
      <w:r>
        <w:rPr>
          <w:rFonts w:ascii="Times New Roman" w:hAnsi="Times New Roman" w:eastAsia="Times New Roman" w:cs="Times New Roman"/>
          <w:b/>
          <w:color w:val="000000"/>
          <w:sz w:val="24"/>
          <w:u w:val="single"/>
        </w:rPr>
        <w:t xml:space="preserve">9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10. СВЕДЕНИЯ ОБ ОБЕСПЕЧЕНИИ ЗАЯВКИ, ОБЕСПЕЧЕНИИ ИСПОЛНЕНИЯ ДОГОВОРА, ОБЕСПЕЧЕНИИ ГАРАНТИЙНЫХ ОБЯЗАТЕЛЬСТВ</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10.1. Сведения об обеспечении заявки.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10.1.1. Размер обеспечения заявки указан в пункте </w:t>
      </w:r>
      <w:r>
        <w:rPr>
          <w:rFonts w:ascii="Times New Roman" w:hAnsi="Times New Roman" w:eastAsia="Times New Roman" w:cs="Times New Roman"/>
          <w:b/>
          <w:color w:val="000000"/>
          <w:sz w:val="24"/>
          <w:u w:val="single"/>
        </w:rPr>
        <w:t xml:space="preserve">10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10.1.2. Обеспечение заявки предоставляется участником закупки путем внесения </w:t>
      </w:r>
      <w:r>
        <w:rPr>
          <w:rFonts w:ascii="Times New Roman" w:hAnsi="Times New Roman" w:eastAsia="Times New Roman" w:cs="Times New Roman"/>
          <w:color w:val="000000"/>
          <w:sz w:val="24"/>
        </w:rPr>
        <w:t xml:space="preserve">денежных средств на специальный счет, открытый им в банке, включенном в перечень, определенный Правительством Российской Федерации в соответствии с Федеральным законом № 44-ФЗ (далее – «специальный банковский счет») или предоставления независимой гарантии.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10.1.3. Предоставление обеспечения заявки в форме внесения денежных средств осуществляется с учетом следующих особенностей:</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 денежные средства, предназначенные для обеспечения заявки</w:t>
      </w:r>
      <w:r>
        <w:rPr>
          <w:rFonts w:ascii="Times New Roman" w:hAnsi="Times New Roman" w:eastAsia="Times New Roman" w:cs="Times New Roman"/>
          <w:color w:val="000000"/>
          <w:sz w:val="24"/>
        </w:rPr>
        <w:t xml:space="preserve"> на участие в такой закупке,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 44-ФЗ (далее – «специальный банковский счет»);</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2) денежные средства, внесенные на специальный банковский счет в качестве обеспечения заявок, перечисляются на счет заказчика, указанн</w:t>
      </w:r>
      <w:r>
        <w:rPr>
          <w:rFonts w:ascii="Times New Roman" w:hAnsi="Times New Roman" w:eastAsia="Times New Roman" w:cs="Times New Roman"/>
          <w:color w:val="000000"/>
          <w:sz w:val="24"/>
        </w:rPr>
        <w:t xml:space="preserve">ый в извещении и (или) документации о закупке, в случае уклонения участника закупки от заключения договора, в том числе непредоставления или предоставления с нарушением условий, установленных извещением и (или) документацией о закупке и Положением, до закл</w:t>
      </w:r>
      <w:r>
        <w:rPr>
          <w:rFonts w:ascii="Times New Roman" w:hAnsi="Times New Roman" w:eastAsia="Times New Roman" w:cs="Times New Roman"/>
          <w:color w:val="000000"/>
          <w:sz w:val="24"/>
        </w:rPr>
        <w:t xml:space="preserve">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10.1.4. При предоставлении обеспечения заявки в форме независимой гарантии такая гарантия должна быть выдана гарантом, предусмотренным часть</w:t>
      </w:r>
      <w:r>
        <w:rPr>
          <w:rFonts w:ascii="Times New Roman" w:hAnsi="Times New Roman" w:eastAsia="Times New Roman" w:cs="Times New Roman"/>
          <w:color w:val="000000"/>
          <w:sz w:val="24"/>
        </w:rPr>
        <w:t xml:space="preserve">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Независимая гарантия не может быть отозвана выдавшим ее гарантом и должна содержать:</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w:t>
      </w:r>
      <w:r>
        <w:rPr>
          <w:rFonts w:ascii="Times New Roman" w:hAnsi="Times New Roman" w:eastAsia="Times New Roman" w:cs="Times New Roman"/>
          <w:color w:val="000000"/>
          <w:sz w:val="24"/>
        </w:rPr>
        <w:t xml:space="preserve">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перечень документов, подлежащих представлению зак</w:t>
      </w:r>
      <w:r>
        <w:rPr>
          <w:rFonts w:ascii="Times New Roman" w:hAnsi="Times New Roman" w:eastAsia="Times New Roman" w:cs="Times New Roman"/>
          <w:color w:val="000000"/>
          <w:sz w:val="24"/>
        </w:rPr>
        <w:t xml:space="preserve">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от 18.07.2011 № 223-ФЗ;</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настоящим пунктом, является основанием для отказа в принятии ее заказчиком.</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10.1.5. Гарант в случае просрочки исполнения обязательств по независимой гарантии, требование об уплате денежной суммы по которой соотве</w:t>
      </w:r>
      <w:r>
        <w:rPr>
          <w:rFonts w:ascii="Times New Roman" w:hAnsi="Times New Roman" w:eastAsia="Times New Roman" w:cs="Times New Roman"/>
          <w:color w:val="000000"/>
          <w:sz w:val="24"/>
        </w:rPr>
        <w:t xml:space="preserve">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 Сведения об обеспечении исполнения договора, обеспечении гарантийных обязательств.</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10.2.1. Размер обеспечения исполнения договора указан в пункте </w:t>
      </w:r>
      <w:r>
        <w:rPr>
          <w:rFonts w:ascii="Times New Roman" w:hAnsi="Times New Roman" w:eastAsia="Times New Roman" w:cs="Times New Roman"/>
          <w:b/>
          <w:color w:val="000000"/>
          <w:sz w:val="24"/>
          <w:u w:val="single"/>
        </w:rPr>
        <w:t xml:space="preserve">11 Информационной карты</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10.2.2. Размер обеспечения гарантийных обязательств указан в пункте </w:t>
      </w:r>
      <w:r>
        <w:rPr>
          <w:rFonts w:ascii="Times New Roman" w:hAnsi="Times New Roman" w:eastAsia="Times New Roman" w:cs="Times New Roman"/>
          <w:b/>
          <w:color w:val="000000"/>
          <w:sz w:val="24"/>
          <w:u w:val="single"/>
        </w:rPr>
        <w:t xml:space="preserve">11 Информационной карты</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10.2.3. Обеспечение исполнения договора может предоставляться предъявлением независимой гарантии или внесением денежных средств по реквизитам, указанным в пункте </w:t>
      </w:r>
      <w:r>
        <w:rPr>
          <w:rFonts w:ascii="Times New Roman" w:hAnsi="Times New Roman" w:eastAsia="Times New Roman" w:cs="Times New Roman"/>
          <w:b/>
          <w:color w:val="000000"/>
          <w:sz w:val="24"/>
          <w:u w:val="single"/>
        </w:rPr>
        <w:t xml:space="preserve">12 Информационной карты</w:t>
      </w:r>
      <w:r>
        <w:rPr>
          <w:rFonts w:ascii="Times New Roman" w:hAnsi="Times New Roman" w:eastAsia="Times New Roman" w:cs="Times New Roman"/>
          <w:color w:val="000000"/>
          <w:sz w:val="24"/>
        </w:rPr>
        <w:t xml:space="preserve">. Способ обеспечения исполнения договора определяется участником закупки, с которым заключается договор, самостоятельно.</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10.2.4. При выборе обеспечения в форме независимой гарантии, такая гарантия: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должна соответствовать требованиям подпунктов «а», «б» пункта 10.1.4., пункта 10.1.5 настоящего Извещения, а также содержать указание на срок ее действия, которы</w:t>
      </w:r>
      <w:r>
        <w:rPr>
          <w:rFonts w:ascii="Times New Roman" w:hAnsi="Times New Roman" w:eastAsia="Times New Roman" w:cs="Times New Roman"/>
          <w:color w:val="000000"/>
          <w:sz w:val="24"/>
        </w:rPr>
        <w:t xml:space="preserve">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10.2.5. Договор заключается после предоставления участником закупки, с которым заключается договор, обеспечения исполнения договора.</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10.2.6. Предоставление участником закупки, с которым заключается договор, обеспечения исполнения договора не требуется, в случае если такой участник является казенным, бюджетным или автономным учреждением.</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10.2.7. Обеспечение гарантийных обязательств может обеспечиваться предоставлением независимой гарантии или внесением денежных средств по реквизитам, указанным в пункте </w:t>
      </w:r>
      <w:r>
        <w:rPr>
          <w:rFonts w:ascii="Times New Roman" w:hAnsi="Times New Roman" w:eastAsia="Times New Roman" w:cs="Times New Roman"/>
          <w:b/>
          <w:color w:val="000000"/>
          <w:sz w:val="24"/>
          <w:u w:val="single"/>
        </w:rPr>
        <w:t xml:space="preserve">12 Информационной карты</w:t>
      </w:r>
      <w:r>
        <w:rPr>
          <w:rFonts w:ascii="Times New Roman" w:hAnsi="Times New Roman" w:eastAsia="Times New Roman" w:cs="Times New Roman"/>
          <w:color w:val="000000"/>
          <w:sz w:val="24"/>
        </w:rPr>
        <w:t xml:space="preserve"> Способ обеспечения гарантийных обязательств определяется участником закупки, с которым заключается договор, самостоятельно.</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10.2.8. Способ обеспечения гарантийных обязательств определяется участником закупки, с которым заключается договор, самостоятельно, при этом независимая гарантия: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должна соответствовать требованиям подпунктов «а», «б» пункта 10.1.4., пункта 10.1.5 настоящего Извещения, а т</w:t>
      </w:r>
      <w:r>
        <w:rPr>
          <w:rFonts w:ascii="Times New Roman" w:hAnsi="Times New Roman" w:eastAsia="Times New Roman" w:cs="Times New Roman"/>
          <w:color w:val="000000"/>
          <w:sz w:val="24"/>
        </w:rPr>
        <w:t xml:space="preserve">акже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срока исполнения обязательства;</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10.2.9. Обеспечение гарантийных обязательств, если оно предусмотрено до</w:t>
      </w:r>
      <w:r>
        <w:rPr>
          <w:rFonts w:ascii="Times New Roman" w:hAnsi="Times New Roman" w:eastAsia="Times New Roman" w:cs="Times New Roman"/>
          <w:color w:val="000000"/>
          <w:sz w:val="24"/>
        </w:rPr>
        <w:t xml:space="preserve">говором, предоставляется вместе с документами, подтверждающими выполнение поставщиком (исполнителем, подрядчиком) основных обязательств по договору (акта приема-передачи товара, работ, услуг, акта ввода объекта в эксплуатацию, товарной накладной, универсал</w:t>
      </w:r>
      <w:r>
        <w:rPr>
          <w:rFonts w:ascii="Times New Roman" w:hAnsi="Times New Roman" w:eastAsia="Times New Roman" w:cs="Times New Roman"/>
          <w:color w:val="000000"/>
          <w:sz w:val="24"/>
        </w:rPr>
        <w:t xml:space="preserve">ьного передаточного документа и др.). Если договором предусмотрено поэтапное выполнение обязательств или объем обязательств по договору не определен, обеспечение гарантийных обязательств предоставляется с документами, подтверждающими выполнение поставщиком</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(исполнителем, подрядчиком) основных обязательств по последнему этапу договора или по закрывающим документам по договору.</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10.2.10. Заказчик возвращает денежные средства, внесенные в качестве обеспечения исполнения договора или гарантийных обязательств, не позднее чем в течение десяти рабочих дней со дня: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 подписания заказчиком документов, подтверждающих выполнение поставщиком (исполнителем, подрядчиком) основных обязательств по договору;</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2) окончания предоставленных гарантийных обязательств на выполнение поставщиком (исполнителем, подрядчиком) обязательства по договору;</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10.2.11. В ходе исполнения договора поставщик (подрядчик, исполнитель) вправе изменить способ обесп</w:t>
      </w:r>
      <w:r>
        <w:rPr>
          <w:rFonts w:ascii="Times New Roman" w:hAnsi="Times New Roman" w:eastAsia="Times New Roman" w:cs="Times New Roman"/>
          <w:color w:val="000000"/>
          <w:sz w:val="24"/>
        </w:rPr>
        <w:t xml:space="preserve">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в порядке и сроки, которые предусмотрены условиями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11. ТРЕБОВАНИЯ К СОДЕРЖАНИЮ, ФОРМЕ, ОФОРМЛЕНИЮ И СОСТАВУ ЗАЯВКИ НА УЧАСТИЕ В ЗАПРОСЕ КОТИРОВОК. ТРЕБОВАНИЯ К ОПИСАНИЮ УЧАСТНИКАМИ ЗАКУПКИ ПОСТАВЛЯЕМОГО ТОВАРА, КОТОРЫЙ ЯВЛЯЕТСЯ ПРЕДМЕТОМ ЗАКУПКИ, ЕГО ФУНКЦИОНАЛЬНЫХ</w:t>
      </w:r>
      <w:r>
        <w:rPr>
          <w:rFonts w:ascii="Times New Roman" w:hAnsi="Times New Roman" w:eastAsia="Times New Roman" w:cs="Times New Roman"/>
          <w:b/>
          <w:color w:val="000000"/>
          <w:sz w:val="24"/>
        </w:rPr>
        <w:t xml:space="preserve">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11.1. Для участия в запросе котировок участник закупки подает заявку на участие в таком запросе котировок оператору ЭП согласно требованиям к содержанию, оформлению и составу заявки на участие в запросе котировок, установленными разделом </w:t>
      </w:r>
      <w:r>
        <w:rPr>
          <w:rFonts w:ascii="Times New Roman" w:hAnsi="Times New Roman" w:eastAsia="Times New Roman" w:cs="Times New Roman"/>
          <w:b/>
          <w:color w:val="000000"/>
          <w:sz w:val="24"/>
          <w:u w:val="single"/>
        </w:rPr>
        <w:t xml:space="preserve">22 извещения</w:t>
      </w:r>
      <w:r>
        <w:rPr>
          <w:rFonts w:ascii="Times New Roman" w:hAnsi="Times New Roman" w:eastAsia="Times New Roman" w:cs="Times New Roman"/>
          <w:color w:val="000000"/>
          <w:sz w:val="24"/>
        </w:rPr>
        <w:t xml:space="preserve"> о проведении запроса котировок, в случае, если разделом 22 извещения установлены требо</w:t>
      </w:r>
      <w:r>
        <w:rPr>
          <w:rFonts w:ascii="Times New Roman" w:hAnsi="Times New Roman" w:eastAsia="Times New Roman" w:cs="Times New Roman"/>
          <w:color w:val="000000"/>
          <w:sz w:val="24"/>
        </w:rPr>
        <w:t xml:space="preserve">вания к содержанию, оформлению и составу заявки на участие в запросе котировок, и в сроки, которые установлены пунктами 8.2.1 и 8.2.2 извещения о проведении запроса котировок, посредством использования функционала ЭП в соответствии с регламентом работы ЭП.</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11.2. Заявка на участие в запросе котировок должна содержать следующую указанную заказчиком информацию:</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 Предусмотренное одним из следующих подпунктов предложение участника закупки в отношении предмета закупки: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предложение участника закупки в отношении предмета закупки содержащее согласие участника закупки исполнить условия договора, указанные в извещении о проведении запроса котировок в электронной форме. Данное предложение</w:t>
      </w:r>
      <w:r>
        <w:rPr>
          <w:rFonts w:ascii="Times New Roman" w:hAnsi="Times New Roman" w:eastAsia="Times New Roman" w:cs="Times New Roman"/>
          <w:color w:val="000000"/>
          <w:sz w:val="24"/>
        </w:rPr>
        <w:t xml:space="preserve"> участника закупки в отношении предмета закупки предоставляется с применением программно-аппаратных средств электронной площадки, указанной в пункте 9.1. извещения в случае, если в пункте 19 Информационной карты указан вид закупки «закупка работы, услуги»;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предложение участника закупки в отношении предмета закупки содержащее наи</w:t>
      </w:r>
      <w:r>
        <w:rPr>
          <w:rFonts w:ascii="Times New Roman" w:hAnsi="Times New Roman" w:eastAsia="Times New Roman" w:cs="Times New Roman"/>
          <w:color w:val="000000"/>
          <w:sz w:val="24"/>
        </w:rPr>
        <w:t xml:space="preserve">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которые подтверждают страну происхождения товара</w:t>
      </w:r>
      <w:r>
        <w:rPr>
          <w:rFonts w:ascii="Times New Roman" w:hAnsi="Times New Roman" w:eastAsia="Times New Roman" w:cs="Times New Roman"/>
          <w:color w:val="000000"/>
          <w:sz w:val="24"/>
        </w:rPr>
        <w:t xml:space="preserve">, в случае если такие информация и документы указаны в пункте 18.1 документации. Исчерпывающий список информации и документов, которые подтверждают страну происхождения товара, установлен в пункте 18.1 документации (при этом участник закупки несет ответств</w:t>
      </w:r>
      <w:r>
        <w:rPr>
          <w:rFonts w:ascii="Times New Roman" w:hAnsi="Times New Roman" w:eastAsia="Times New Roman" w:cs="Times New Roman"/>
          <w:color w:val="000000"/>
          <w:sz w:val="24"/>
        </w:rPr>
        <w:t xml:space="preserve">енность за представление недостоверных сведений о стране происхождения товара, указанного в заявке на участие в закупке), конкретные показатели товара, соответствующие значениям, установленным в извещении о проведении запроса котировок в электронной форме.</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Конкретные показатели товара, соответствующие значениям, установленным в извещении о проведении запроса котировок, предоставляются участником по форме №1</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раздела 22 извещения и включается в заявку на участие в запросе котировок. Наименования страны происхождения товара предоставляется с применением программно-аппаратных средств электронной площадки, указанной в пункте 9.1.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Предусмотренное </w:t>
      </w:r>
      <w:r>
        <w:rPr>
          <w:rFonts w:ascii="Times New Roman" w:hAnsi="Times New Roman" w:eastAsia="Times New Roman" w:cs="Times New Roman"/>
          <w:color w:val="000000"/>
          <w:sz w:val="24"/>
        </w:rPr>
        <w:t xml:space="preserve">данным пунктом предложение участника закупки в отношении предмета закупки предоставляется в случае, если в пункте 19 Информационной карты указан вид закупки «закупка товара» или «закупка работы, услуги, для выполнения, оказания которых используется товар»;</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2)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w:t>
      </w:r>
      <w:r>
        <w:rPr>
          <w:rFonts w:ascii="Times New Roman" w:hAnsi="Times New Roman" w:eastAsia="Times New Roman" w:cs="Times New Roman"/>
          <w:color w:val="000000"/>
          <w:sz w:val="24"/>
        </w:rPr>
        <w:t xml:space="preserve">ником запроса котировок в электронной форме с участием субъектов МСП является юридическое лицо; фамилию,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r>
        <w:rPr>
          <w:rFonts w:ascii="Times New Roman" w:hAnsi="Times New Roman" w:eastAsia="Times New Roman" w:cs="Times New Roman"/>
          <w:color w:val="000000"/>
          <w:sz w:val="24"/>
        </w:rPr>
        <w:t xml:space="preserve">, если участником запроса котировок в электронной форме с участием субъектов МСП является индивидуальный предприниматель. Данная информация предоставляется с применением программно-аппаратных средств электронной площадки, указанной в пункте 9.1.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3) идентификационный номер налогоплательщика участника запроса котировок в электронной форме или в соответствии с законодательст</w:t>
      </w:r>
      <w:r>
        <w:rPr>
          <w:rFonts w:ascii="Times New Roman" w:hAnsi="Times New Roman" w:eastAsia="Times New Roman" w:cs="Times New Roman"/>
          <w:color w:val="000000"/>
          <w:sz w:val="24"/>
        </w:rPr>
        <w:t xml:space="preserve">вом соответствующего иностранного государства аналог идентификационного номера налогоплательщика (для иностранного лица). Данная информация предоставляется с применением программно-аппаратных средств электронной площадки, указанной в пункте 9.1.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4) идентификационный номер налогоплательщика (</w:t>
      </w:r>
      <w:r>
        <w:rPr>
          <w:rFonts w:ascii="Times New Roman" w:hAnsi="Times New Roman" w:eastAsia="Times New Roman" w:cs="Times New Roman"/>
          <w:color w:val="000000"/>
          <w:sz w:val="24"/>
        </w:rPr>
        <w:t xml:space="preserve">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запроса котировок в электронной форме является юридическое лицо, или в соответствии с </w:t>
      </w:r>
      <w:r>
        <w:rPr>
          <w:rFonts w:ascii="Times New Roman" w:hAnsi="Times New Roman" w:eastAsia="Times New Roman" w:cs="Times New Roman"/>
          <w:color w:val="000000"/>
          <w:sz w:val="24"/>
        </w:rPr>
        <w:t xml:space="preserve">законодательством соответствующего иностранного государства аналог идентификационного номера налогоплательщика таких лиц. Данная информация предоставляется с применением программно-аппаратных средств электронной площадки, указанной в пункте 9.1.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5) копию документа, подтверждающего полномочия лица действовать от имени участника запроса котировок в электронной форме, за исключением случаев подписания заявки: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индивидуальным предпринимателем, если участником запроса котировок в электронной форме является индивидуальный предприниматель;</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(руководитель), если участником запроса котировок в электронной форме является юридическое лицо;</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6) копии документов, подтверждающих соответствие участника запроса котировок требованиям, установленным в п. 12.6 извещения, в случае если требование о предоставлении указанных документов установлено в пункте </w:t>
      </w:r>
      <w:r>
        <w:rPr>
          <w:rFonts w:ascii="Times New Roman" w:hAnsi="Times New Roman" w:eastAsia="Times New Roman" w:cs="Times New Roman"/>
          <w:color w:val="000000"/>
          <w:sz w:val="24"/>
          <w:u w:val="single"/>
        </w:rPr>
        <w:t xml:space="preserve">16 Информационной карты</w:t>
      </w:r>
      <w:r>
        <w:rPr>
          <w:rFonts w:ascii="Times New Roman" w:hAnsi="Times New Roman" w:eastAsia="Times New Roman" w:cs="Times New Roman"/>
          <w:color w:val="000000"/>
          <w:sz w:val="24"/>
        </w:rPr>
        <w:t xml:space="preserve"> или если в соответствии с законодательством Российской Федерации информация и документы, подтверждающие соответствие, содержатся в открытых и общедоступных государственных р</w:t>
      </w:r>
      <w:r>
        <w:rPr>
          <w:rFonts w:ascii="Times New Roman" w:hAnsi="Times New Roman" w:eastAsia="Times New Roman" w:cs="Times New Roman"/>
          <w:color w:val="000000"/>
          <w:sz w:val="24"/>
        </w:rPr>
        <w:t xml:space="preserve">еестрах, размещенных в информационно-телекоммуникационной сети «Интернет», то участником закупки могут быть указаны адреса сайта или страницы сайта в информационно-телекоммуникационной сети «Интернет», на которых размещена эта информация и (или) документы;</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7)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w:t>
      </w:r>
      <w:r>
        <w:rPr>
          <w:rFonts w:ascii="Times New Roman" w:hAnsi="Times New Roman" w:eastAsia="Times New Roman" w:cs="Times New Roman"/>
          <w:color w:val="000000"/>
          <w:sz w:val="24"/>
        </w:rPr>
        <w:t xml:space="preserve">ством Российской Федерации и для участника запроса котировок в электронной форме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пункте </w:t>
      </w:r>
      <w:r>
        <w:rPr>
          <w:rFonts w:ascii="Times New Roman" w:hAnsi="Times New Roman" w:eastAsia="Times New Roman" w:cs="Times New Roman"/>
          <w:color w:val="000000"/>
          <w:sz w:val="24"/>
          <w:u w:val="single"/>
        </w:rPr>
        <w:t xml:space="preserve">10 Информационной карты</w:t>
      </w:r>
      <w:r>
        <w:rPr>
          <w:rFonts w:ascii="Times New Roman" w:hAnsi="Times New Roman" w:eastAsia="Times New Roman" w:cs="Times New Roman"/>
          <w:color w:val="000000"/>
          <w:sz w:val="24"/>
        </w:rPr>
        <w:t xml:space="preserve">.), обеспечения исполнения договора (если требование об обеспечении исполнения договора установлено заказчиком в в пункте </w:t>
      </w:r>
      <w:r>
        <w:rPr>
          <w:rFonts w:ascii="Times New Roman" w:hAnsi="Times New Roman" w:eastAsia="Times New Roman" w:cs="Times New Roman"/>
          <w:color w:val="000000"/>
          <w:sz w:val="24"/>
          <w:u w:val="single"/>
        </w:rPr>
        <w:t xml:space="preserve">11 Информационной карты</w:t>
      </w:r>
      <w:r>
        <w:rPr>
          <w:rFonts w:ascii="Times New Roman" w:hAnsi="Times New Roman" w:eastAsia="Times New Roman" w:cs="Times New Roman"/>
          <w:color w:val="000000"/>
          <w:sz w:val="24"/>
        </w:rPr>
        <w:t xml:space="preserve">.) является крупной сделкой;</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 информацию и документы об обеспечении заявки на участие в запросе котировок в электронной форме:</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реквизиты специального банковского счета участника запроса котировок в электронной форме, если обеспечение заявки на участие в такой закупке предоставляется участником запроса котировок в электронной форме путем внесения денежных средств;</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независимую гарантию или ее копию, если в качестве обеспечения заявки на участие в запросе котировок в электронной форме участником запроса котировок в электронной форме предоставляется независимая гарантия;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9) декларацию о соо</w:t>
      </w:r>
      <w:r>
        <w:rPr>
          <w:rFonts w:ascii="Times New Roman" w:hAnsi="Times New Roman" w:eastAsia="Times New Roman" w:cs="Times New Roman"/>
          <w:color w:val="000000"/>
          <w:sz w:val="24"/>
        </w:rPr>
        <w:t xml:space="preserve">тветствии участника требованиям, установленным пунктами 12.1.-12.3. извещения (при наличии данных требований в извещении). Даная декларация предоставляется с применением программно-аппаратных средств электронной площадки, указанной в пункте 9.1.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 копии документов, подтверждающих соответствие товара (услуги, ра</w:t>
      </w:r>
      <w:r>
        <w:rPr>
          <w:rFonts w:ascii="Times New Roman" w:hAnsi="Times New Roman" w:eastAsia="Times New Roman" w:cs="Times New Roman"/>
          <w:color w:val="000000"/>
          <w:sz w:val="24"/>
        </w:rPr>
        <w:t xml:space="preserve">боты)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(услугам, работам) и при наличии данных требований в пункте </w:t>
      </w:r>
      <w:r>
        <w:rPr>
          <w:rFonts w:ascii="Times New Roman" w:hAnsi="Times New Roman" w:eastAsia="Times New Roman" w:cs="Times New Roman"/>
          <w:color w:val="000000"/>
          <w:sz w:val="24"/>
          <w:u w:val="single"/>
        </w:rPr>
        <w:t xml:space="preserve">15.1 извещения</w:t>
      </w:r>
      <w:r>
        <w:rPr>
          <w:rFonts w:ascii="Times New Roman" w:hAnsi="Times New Roman" w:eastAsia="Times New Roman" w:cs="Times New Roman"/>
          <w:color w:val="000000"/>
          <w:sz w:val="24"/>
        </w:rPr>
        <w:t xml:space="preserve"> о проведении запроса котировок). Исчерпывающий список документов, подтверждающий соответствие товара, работ, услуг требованиям, установленным законодательством Российской Федерации установлен в пункте </w:t>
      </w:r>
      <w:r>
        <w:rPr>
          <w:rFonts w:ascii="Times New Roman" w:hAnsi="Times New Roman" w:eastAsia="Times New Roman" w:cs="Times New Roman"/>
          <w:color w:val="000000"/>
          <w:sz w:val="24"/>
          <w:u w:val="single"/>
        </w:rPr>
        <w:t xml:space="preserve">17 Информационной карты</w:t>
      </w:r>
      <w:r>
        <w:rPr>
          <w:rFonts w:ascii="Times New Roman" w:hAnsi="Times New Roman" w:eastAsia="Times New Roman" w:cs="Times New Roman"/>
          <w:color w:val="000000"/>
          <w:sz w:val="24"/>
        </w:rPr>
        <w:t xml:space="preserve">. В случае если предметом закупки является поставка лек</w:t>
      </w:r>
      <w:r>
        <w:rPr>
          <w:rFonts w:ascii="Times New Roman" w:hAnsi="Times New Roman" w:eastAsia="Times New Roman" w:cs="Times New Roman"/>
          <w:color w:val="000000"/>
          <w:sz w:val="24"/>
        </w:rPr>
        <w:t xml:space="preserve">арственного препарата, медицинского изделия указывается регистрационный номер медицинского изделия, лекарственного препарата и дата государственной регистрации медицинского изделия, лекарственного препарата (при наличии требований в пункте 15.2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11) предложение о цене договора (цене лота, единицы товара, работы, услуги). Данная информация предоставляется с применением программно-аппаратных средств электронной площадки, указанной в пункте 9.1.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11.3. Все документы, направляемые участником закупки в электронной форме, должны быть о</w:t>
      </w:r>
      <w:r>
        <w:rPr>
          <w:rFonts w:ascii="Times New Roman" w:hAnsi="Times New Roman" w:eastAsia="Times New Roman" w:cs="Times New Roman"/>
          <w:color w:val="000000"/>
          <w:sz w:val="24"/>
        </w:rPr>
        <w:t xml:space="preserve">тсканированы с разрешением не менее чем 200 dpi.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 и неподлежащей рассмотрению комиссией.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12.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12.1. При осуществлении закупки устанавливаются следующие обязательные требования к участникам закупки: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а) Н</w:t>
      </w:r>
      <w:r>
        <w:rPr>
          <w:rFonts w:ascii="Times New Roman" w:hAnsi="Times New Roman" w:eastAsia="Times New Roman" w:cs="Times New Roman"/>
          <w:color w:val="000000"/>
          <w:sz w:val="24"/>
        </w:rPr>
        <w:t xml:space="preserve">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б) Неприостановление деятельности участника закупки в порядке, установленном Кодексом Российской Федерации об административных правонарушениях;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в) Отсутствие у участника закупки недоимки по налогам, сборам, задолженности по иным обязательным платежам </w:t>
      </w:r>
      <w:r>
        <w:rPr>
          <w:rFonts w:ascii="Times New Roman" w:hAnsi="Times New Roman" w:eastAsia="Times New Roman" w:cs="Times New Roman"/>
          <w:color w:val="000000"/>
          <w:sz w:val="24"/>
        </w:rPr>
        <w:t xml:space="preserve">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w:t>
      </w:r>
      <w:r>
        <w:rPr>
          <w:rFonts w:ascii="Times New Roman" w:hAnsi="Times New Roman" w:eastAsia="Times New Roman" w:cs="Times New Roman"/>
          <w:color w:val="000000"/>
          <w:sz w:val="24"/>
        </w:rPr>
        <w:t xml:space="preserve">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w:t>
      </w:r>
      <w:r>
        <w:rPr>
          <w:rFonts w:ascii="Times New Roman" w:hAnsi="Times New Roman" w:eastAsia="Times New Roman" w:cs="Times New Roman"/>
          <w:color w:val="000000"/>
          <w:sz w:val="24"/>
        </w:rPr>
        <w:t xml:space="preserve">м Российской Федерации о налогах и сборах) за прошедший календарный год, размер которых превышает 25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w:t>
      </w:r>
      <w:r>
        <w:rPr>
          <w:rFonts w:ascii="Times New Roman" w:hAnsi="Times New Roman" w:eastAsia="Times New Roman" w:cs="Times New Roman"/>
          <w:color w:val="000000"/>
          <w:sz w:val="24"/>
        </w:rPr>
        <w:t xml:space="preserve">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г) Отсутствие у участника закупки – физическ</w:t>
      </w:r>
      <w:r>
        <w:rPr>
          <w:rFonts w:ascii="Times New Roman" w:hAnsi="Times New Roman" w:eastAsia="Times New Roman" w:cs="Times New Roman"/>
          <w:color w:val="000000"/>
          <w:sz w:val="24"/>
        </w:rPr>
        <w:t xml:space="preserve">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w:t>
      </w:r>
      <w:r>
        <w:rPr>
          <w:rFonts w:ascii="Times New Roman" w:hAnsi="Times New Roman" w:eastAsia="Times New Roman" w:cs="Times New Roman"/>
          <w:color w:val="000000"/>
          <w:sz w:val="24"/>
        </w:rPr>
        <w:t xml:space="preserve">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w:t>
      </w:r>
      <w:r>
        <w:rPr>
          <w:rFonts w:ascii="Times New Roman" w:hAnsi="Times New Roman" w:eastAsia="Times New Roman" w:cs="Times New Roman"/>
          <w:color w:val="000000"/>
          <w:sz w:val="24"/>
        </w:rPr>
        <w:t xml:space="preserve">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д) Отсутствие фактов привлечения в течение двух лет до момен</w:t>
      </w:r>
      <w:r>
        <w:rPr>
          <w:rFonts w:ascii="Times New Roman" w:hAnsi="Times New Roman" w:eastAsia="Times New Roman" w:cs="Times New Roman"/>
          <w:color w:val="000000"/>
          <w:sz w:val="24"/>
        </w:rPr>
        <w:t xml:space="preserve">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12.2.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и если данное требование предусмотрено пунктом </w:t>
      </w:r>
      <w:r>
        <w:rPr>
          <w:rFonts w:ascii="Times New Roman" w:hAnsi="Times New Roman" w:eastAsia="Times New Roman" w:cs="Times New Roman"/>
          <w:color w:val="000000"/>
          <w:sz w:val="24"/>
          <w:u w:val="single"/>
        </w:rPr>
        <w:t xml:space="preserve">14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12.3.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и в случае если данное требование предусмотрено пунктом 15 Информационной карты;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12.4. Отсутствие сведений об участниках закупки в реестре недобросовестных поставщиков, предусмотренном статьей 5 Закона о закупках, в случае если данное требование предусмотрено пунктом 16.1 Информационной карты;</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12.5. Отсутствие сведений об участниках закупки в реестре недобросовестных поставщиков</w:t>
      </w:r>
      <w:r>
        <w:rPr>
          <w:rFonts w:ascii="Times New Roman" w:hAnsi="Times New Roman" w:eastAsia="Times New Roman" w:cs="Times New Roman"/>
          <w:color w:val="000000"/>
          <w:sz w:val="24"/>
        </w:rPr>
        <w:t xml:space="preserve">,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случае если данное требование предусмотрено пунктом 16.2 Информационной карты;</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12.6. Соответствие участника закупки требованиям, установленным законодательством Российской Федерации к лицам, осуществляющим поставки товаров, выполнение работ, оказан</w:t>
      </w:r>
      <w:r>
        <w:rPr>
          <w:rFonts w:ascii="Times New Roman" w:hAnsi="Times New Roman" w:eastAsia="Times New Roman" w:cs="Times New Roman"/>
          <w:color w:val="000000"/>
          <w:sz w:val="24"/>
        </w:rPr>
        <w:t xml:space="preserve">ие услуг, являющихся предметом закупки, в случае, если такое требование предусмотрено пунктом 16 Информационной карты. Исчерпывающий перечень документов, подтверждающих соответствие участника указанным требованиям установлен пунктом 16 Информационной карты</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12.7.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w:t>
      </w:r>
      <w:r>
        <w:rPr>
          <w:rFonts w:ascii="Times New Roman" w:hAnsi="Times New Roman" w:eastAsia="Times New Roman" w:cs="Times New Roman"/>
          <w:color w:val="000000"/>
          <w:sz w:val="24"/>
        </w:rPr>
        <w:t xml:space="preserve">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физическим лицом (в том числе зарегистрированным в качестве индивидуального предпринимателя), являющимся участником закупки;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w:t>
      </w:r>
      <w:r>
        <w:rPr>
          <w:rFonts w:ascii="Times New Roman" w:hAnsi="Times New Roman" w:eastAsia="Times New Roman" w:cs="Times New Roman"/>
          <w:color w:val="000000"/>
          <w:sz w:val="24"/>
        </w:rPr>
        <w:t xml:space="preserve">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w:t>
      </w:r>
      <w:r>
        <w:rPr>
          <w:rFonts w:ascii="Times New Roman" w:hAnsi="Times New Roman" w:eastAsia="Times New Roman" w:cs="Times New Roman"/>
          <w:color w:val="000000"/>
          <w:sz w:val="24"/>
        </w:rPr>
        <w:t xml:space="preserve">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12.8. Участник закупки не является иностранным агентом.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13.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w:t>
      </w:r>
      <w:r>
        <w:rPr>
          <w:rFonts w:ascii="Times New Roman" w:hAnsi="Times New Roman" w:eastAsia="Times New Roman" w:cs="Times New Roman"/>
          <w:b/>
          <w:color w:val="000000"/>
          <w:sz w:val="24"/>
        </w:rPr>
        <w:t xml:space="preserve">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13.1. Требования к участникам закупки и привлекаемым ими субподрядчикам, соисполнителям и (или) изготовителям товара, являющегося предм</w:t>
      </w:r>
      <w:r>
        <w:rPr>
          <w:rFonts w:ascii="Times New Roman" w:hAnsi="Times New Roman" w:eastAsia="Times New Roman" w:cs="Times New Roman"/>
          <w:color w:val="000000"/>
          <w:sz w:val="24"/>
        </w:rPr>
        <w:t xml:space="preserve">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не установлены.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Перечень документов, представляемых участниками закупки для подтверждения их соответствия указанным требованиям: не установлен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14. КРИТЕРИИ ОЦЕНКИ И СОПОСТАВЛЕНИЯ ЗАЯВОК, ПОРЯДОК ОЦЕНКИ И СОПОСТАВЛЕНИЯ ЗАЯВОК НА УЧАСТИЕ В ЗАПРОСЕ КОТИРОВОК.</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14.1.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14.2.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производится с учетом раздела </w:t>
      </w:r>
      <w:r>
        <w:rPr>
          <w:rFonts w:ascii="Times New Roman" w:hAnsi="Times New Roman" w:eastAsia="Times New Roman" w:cs="Times New Roman"/>
          <w:b/>
          <w:color w:val="000000"/>
          <w:sz w:val="24"/>
          <w:u w:val="single"/>
        </w:rPr>
        <w:t xml:space="preserve">18 Извещения</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15. ПЕРЕЧЕНЬ ДОКУМЕНТОВ, ПОДТ</w:t>
      </w:r>
      <w:r>
        <w:rPr>
          <w:rFonts w:ascii="Times New Roman" w:hAnsi="Times New Roman" w:eastAsia="Times New Roman" w:cs="Times New Roman"/>
          <w:b/>
          <w:color w:val="000000"/>
          <w:sz w:val="24"/>
        </w:rPr>
        <w:t xml:space="preserve">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15.1. Перечень документов, подтверждающих соответств</w:t>
      </w:r>
      <w:r>
        <w:rPr>
          <w:rFonts w:ascii="Times New Roman" w:hAnsi="Times New Roman" w:eastAsia="Times New Roman" w:cs="Times New Roman"/>
          <w:color w:val="000000"/>
          <w:sz w:val="24"/>
        </w:rPr>
        <w:t xml:space="preserve">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 предусмотрен пунктом </w:t>
      </w:r>
      <w:r>
        <w:rPr>
          <w:rFonts w:ascii="Times New Roman" w:hAnsi="Times New Roman" w:eastAsia="Times New Roman" w:cs="Times New Roman"/>
          <w:b/>
          <w:color w:val="000000"/>
          <w:sz w:val="24"/>
          <w:u w:val="single"/>
        </w:rPr>
        <w:t xml:space="preserve">17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15.2. Информация о том, что предметом закупки является лекарственный препарат, медицинское изделие, а также требования к предоставлению необходимой в данном случае информации предусмотрены пунктом </w:t>
      </w:r>
      <w:r>
        <w:rPr>
          <w:rFonts w:ascii="Times New Roman" w:hAnsi="Times New Roman" w:eastAsia="Times New Roman" w:cs="Times New Roman"/>
          <w:b/>
          <w:color w:val="000000"/>
          <w:sz w:val="24"/>
          <w:u w:val="single"/>
        </w:rPr>
        <w:t xml:space="preserve">20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16. ПОРЯДОК И СРОК ОТЗЫВА ЗАЯВОК НА УЧАСТИЕ В ЗАКУПКЕ, ПОРЯДОК ВНЕСЕНИЯ ИЗМЕНЕНИЙ В ТАКИЕ ЗАЯВКИ, ПОРЯДОК, ФОРМА, ДАТА И ВРЕМЯ ПРЕДОСТАВЛЕНИЯ УЧАСТНИКАМ РАЗЪЯСНЕНИЙ ИЗВЕЩЕНИЯ О ЗАКУПКЕ.</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16.1. Участник запроса котировок вправе изменить или отозвать свою заявку до истечения срока подачи заявок, указанного в пункте </w:t>
      </w:r>
      <w:r>
        <w:rPr>
          <w:rFonts w:ascii="Times New Roman" w:hAnsi="Times New Roman" w:eastAsia="Times New Roman" w:cs="Times New Roman"/>
          <w:b/>
          <w:color w:val="000000"/>
          <w:sz w:val="24"/>
          <w:u w:val="single"/>
        </w:rPr>
        <w:t xml:space="preserve">8.2.2. извещения</w:t>
      </w:r>
      <w:r>
        <w:rPr>
          <w:rFonts w:ascii="Times New Roman" w:hAnsi="Times New Roman" w:eastAsia="Times New Roman" w:cs="Times New Roman"/>
          <w:color w:val="000000"/>
          <w:sz w:val="24"/>
        </w:rPr>
        <w:t xml:space="preserve">. Заявка на участие в запросе котировок является измененной или отозванной, если изменение осуществлено или уведомление об отзыве заявки получено оператором ЭП до истечения срока подачи заявок на участие в запросе котировок.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16.2. Любой участник закупки вправе направить запрос о разъяснении положений извещения о зак</w:t>
      </w:r>
      <w:r>
        <w:rPr>
          <w:rFonts w:ascii="Times New Roman" w:hAnsi="Times New Roman" w:eastAsia="Times New Roman" w:cs="Times New Roman"/>
          <w:color w:val="000000"/>
          <w:sz w:val="24"/>
        </w:rPr>
        <w:t xml:space="preserve">упке не позднее чем за три рабочих дня до даты окончания срока подачи заявок на участие в закупке. Запрос направляется с использованием программно-аппаратных средств электронной площадки, указанной в пункте 9.1. извещения. Заказчик в течение 3 рабочих дней</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с даты поступления запроса о разъяснении положений извещения о закупке осуществляет разъяснение положений и размещает его в единой информационной систем</w:t>
      </w:r>
      <w:r>
        <w:rPr>
          <w:rFonts w:ascii="Times New Roman" w:hAnsi="Times New Roman" w:eastAsia="Times New Roman" w:cs="Times New Roman"/>
          <w:color w:val="000000"/>
          <w:sz w:val="24"/>
        </w:rPr>
        <w:t xml:space="preserve">е.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 Разъяснение положений извещения о закупке размещается в ед</w:t>
      </w:r>
      <w:r>
        <w:rPr>
          <w:rFonts w:ascii="Times New Roman" w:hAnsi="Times New Roman" w:eastAsia="Times New Roman" w:cs="Times New Roman"/>
          <w:color w:val="000000"/>
          <w:sz w:val="24"/>
        </w:rPr>
        <w:t xml:space="preserve">иной информационной системе с указанием предмета запроса, но без обозначения участника такой закупки, от которого поступил данный запрос. Разъяснение положений извещения о закупке не должно изменять предмет закупки и существенные условия проекта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16.3. Участник закупки вправе направить не более чем три запроса о разъяснении положений извещения о закупке в отношении одной закупки.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16.4. Дата и время окончания срока предоставления участникам закупки разъяснений положений извещения приведены в пункте </w:t>
      </w:r>
      <w:r>
        <w:rPr>
          <w:rFonts w:ascii="Times New Roman" w:hAnsi="Times New Roman" w:eastAsia="Times New Roman" w:cs="Times New Roman"/>
          <w:b/>
          <w:color w:val="000000"/>
          <w:sz w:val="24"/>
          <w:u w:val="single"/>
        </w:rPr>
        <w:t xml:space="preserve">13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17. СРОК, В ТЕЧЕНИЕ КОТОРОГО ПОБЕДИТЕЛЬ ИЛИ ЕДИНСТВЕННЫЙ УЧАСТНИК ЗАПРОСА КОТИРОВОК, ЛИБО УЧАСТНИК, С КОТОРЫМ В СООТВЕТСТВИИ С ПОЛОЖЕНИЕМ ЗАКЛЮЧАЕТСЯ ДОГОВОР, ПРИ УКЛОНЕНИИ ПОБЕДИТЕЛЯ (УЧАСТНИКА), ДОЛЖЕН ПОДПИСАТЬ ПРОЕКТ ДОГОВОРА.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17.1. Договор по результатам запроса котировок заключается с использованием программно-аппаратных средств ЭП и должен быть подписан усиленной</w:t>
      </w:r>
      <w:r>
        <w:rPr>
          <w:rFonts w:ascii="Times New Roman" w:hAnsi="Times New Roman" w:eastAsia="Times New Roman" w:cs="Times New Roman"/>
          <w:color w:val="000000"/>
          <w:sz w:val="24"/>
        </w:rPr>
        <w:t xml:space="preserve"> квалифицированной электронной подписью лица, имеющего право действовать от имени участника закупки, заказчика. В случае наличия разногласий по проекту договора, направленному заказчиком, участник закупки составляет протокол разногласий с указанием замечан</w:t>
      </w:r>
      <w:r>
        <w:rPr>
          <w:rFonts w:ascii="Times New Roman" w:hAnsi="Times New Roman" w:eastAsia="Times New Roman" w:cs="Times New Roman"/>
          <w:color w:val="000000"/>
          <w:sz w:val="24"/>
        </w:rPr>
        <w:t xml:space="preserve">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ЭП. Заказчик рассма</w:t>
      </w:r>
      <w:r>
        <w:rPr>
          <w:rFonts w:ascii="Times New Roman" w:hAnsi="Times New Roman" w:eastAsia="Times New Roman" w:cs="Times New Roman"/>
          <w:color w:val="000000"/>
          <w:sz w:val="24"/>
        </w:rPr>
        <w:t xml:space="preserve">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17.2. В течение пяти дней с даты размещения в</w:t>
      </w:r>
      <w:r>
        <w:rPr>
          <w:rFonts w:ascii="Times New Roman" w:hAnsi="Times New Roman" w:eastAsia="Times New Roman" w:cs="Times New Roman"/>
          <w:color w:val="000000"/>
          <w:sz w:val="24"/>
        </w:rPr>
        <w:t xml:space="preserve"> единой информационной системе итогового протокола, в соответствии с которым определен победитель закупки, заказчик направляет без своей подписи проект договора победителю закупки либо иному лицу, с которым в соответствии с Положением заключается договор.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17.3. Победитель закупки либо иное лицо, с которым в соответствии с Положением заключается договор, обязан в срок со дня получения им от заказчика проекта договора и не позднее десяти дней с даты размещения в единой информацион</w:t>
      </w:r>
      <w:r>
        <w:rPr>
          <w:rFonts w:ascii="Times New Roman" w:hAnsi="Times New Roman" w:eastAsia="Times New Roman" w:cs="Times New Roman"/>
          <w:color w:val="000000"/>
          <w:sz w:val="24"/>
        </w:rPr>
        <w:t xml:space="preserve">ной системе итогового протокола направить заказчику подписанный договор, а также документ, подтверждающий предоставление обеспечения исполнения договора, если данное требование установлено в извещении о закупке, либо разместить на ЭП протокол разногласий.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17.4. Вышеуказанный протокол разногласий может быть размещен на ЭП в отношении соответствующего договора не более одного раза. При этом победитель электронной процедур</w:t>
      </w:r>
      <w:r>
        <w:rPr>
          <w:rFonts w:ascii="Times New Roman" w:hAnsi="Times New Roman" w:eastAsia="Times New Roman" w:cs="Times New Roman"/>
          <w:color w:val="000000"/>
          <w:sz w:val="24"/>
        </w:rPr>
        <w:t xml:space="preserve">ы, с которым заключается договор, указывает в протоколе разногласий замечания к положениям проекта договора, не соответствующим извещению о закупке и своей заявке на участие в электронной процедуре, с указанием соответствующих положений данных документов.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17.5. В течение 3 рабочих дней с даты размещения победителем электронной процедуры на ЭП протокола разногласий заказчик рассматривает протокол разногласий и без своей подписи размещает на</w:t>
      </w:r>
      <w:r>
        <w:rPr>
          <w:rFonts w:ascii="Times New Roman" w:hAnsi="Times New Roman" w:eastAsia="Times New Roman" w:cs="Times New Roman"/>
          <w:color w:val="000000"/>
          <w:sz w:val="24"/>
        </w:rPr>
        <w:t xml:space="preserve"> ЭП доработанный проект договора либо повторно размещает на ЭП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электронной процедуры. При этом размещени</w:t>
      </w:r>
      <w:r>
        <w:rPr>
          <w:rFonts w:ascii="Times New Roman" w:hAnsi="Times New Roman" w:eastAsia="Times New Roman" w:cs="Times New Roman"/>
          <w:color w:val="000000"/>
          <w:sz w:val="24"/>
        </w:rPr>
        <w:t xml:space="preserve">е на ЭП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ЭП протокол разногласий.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17.6. В течение 3 рабочих дней с даты размещения заказчиком на ЭП документов после рассмотрения им протокола разногласий победитель электронной процедуры размещает на ЭП</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проект договора, подписанный усиленной квалифицированной электронной подписью лица, имеющего право д</w:t>
      </w:r>
      <w:r>
        <w:rPr>
          <w:rFonts w:ascii="Times New Roman" w:hAnsi="Times New Roman" w:eastAsia="Times New Roman" w:cs="Times New Roman"/>
          <w:color w:val="000000"/>
          <w:sz w:val="24"/>
        </w:rPr>
        <w:t xml:space="preserve">ействовать от имени такого победителя, а также документ, подтверждающий предоставление обеспечения исполнения договора, подписанные усиленной квалифицированной электронной подписью указанного лица, если данное требование установлено в извещении о закупке.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17.7. В случае если участник закупки, с которым заключается договор, в указанный срок, не представил заказчику подписанный договор на условиях, предусмотренных зая</w:t>
      </w:r>
      <w:r>
        <w:rPr>
          <w:rFonts w:ascii="Times New Roman" w:hAnsi="Times New Roman" w:eastAsia="Times New Roman" w:cs="Times New Roman"/>
          <w:color w:val="000000"/>
          <w:sz w:val="24"/>
        </w:rPr>
        <w:t xml:space="preserve">вкой победителя и извещением о закупке, обеспечение исполнения договора в случае, если заказчиком было установлено требование обеспечения исполнения договора, участник закупки, с которым заключается договор, признается уклонившимся от заключения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17.8. При уклонении победителя закупки от заключения дого</w:t>
      </w:r>
      <w:r>
        <w:rPr>
          <w:rFonts w:ascii="Times New Roman" w:hAnsi="Times New Roman" w:eastAsia="Times New Roman" w:cs="Times New Roman"/>
          <w:color w:val="000000"/>
          <w:sz w:val="24"/>
        </w:rPr>
        <w:t xml:space="preserve">вора заказчик вправе обратиться в суд с иском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w:t>
      </w:r>
      <w:r>
        <w:rPr>
          <w:rFonts w:ascii="Times New Roman" w:hAnsi="Times New Roman" w:eastAsia="Times New Roman" w:cs="Times New Roman"/>
          <w:color w:val="000000"/>
          <w:sz w:val="24"/>
        </w:rPr>
        <w:t xml:space="preserve">присвоен второй номер. При этом заказчик вправе направить проект договора следующему участнику закупки, с которым в соответствии с Положением заключается договор, в течение трех дней с даты признания победителя закупки уклонившимся от заключения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17.9. В случае уклонения второго участника закупки от заключения договора заказчик вправе заключить договор с третьим участником закупки.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17.10. Заключение договора для участников закупки с тремя первыми порядковыми номерами предложений является обязательным.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559"/>
        <w:gridCol w:w="3496"/>
        <w:gridCol w:w="3052"/>
        <w:gridCol w:w="2765"/>
        <w:gridCol w:w="57"/>
      </w:tblGrid>
      <w:tr>
        <w:trPr>
          <w:trHeight w:val="2866"/>
        </w:trPr>
        <w:tc>
          <w:tcPr>
            <w:gridSpan w:val="4"/>
            <w:tcBorders/>
            <w:tcW w:w="9872"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18. ИНФОРМАЦИЯ О ЗАПРЕТЕ ИЛИ ОБ ОГРАНИЧЕНИИ ЗАКУПОК ТОВАРОВ (В ТОМ ЧИСЛЕ ПОСТАВЛЯЕМЫХ ПРИ ВЫПОЛНЕНИИ ЗАКУПАЕМЫХ РАБОТ, ОКАЗА</w:t>
            </w:r>
            <w:r>
              <w:rPr>
                <w:rFonts w:ascii="Times New Roman" w:hAnsi="Times New Roman" w:eastAsia="Times New Roman" w:cs="Times New Roman"/>
                <w:b/>
                <w:color w:val="000000"/>
                <w:sz w:val="24"/>
              </w:rPr>
              <w:t xml:space="preserve">НИИ ЗАКУПАЕМЫХ УСЛУГ), ПРОИСХОДЯЩИХ ИЗ ИНОСТРАННОГО ГОСУДАРСТВА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О ПРЕ</w:t>
            </w:r>
            <w:r>
              <w:rPr>
                <w:rFonts w:ascii="Times New Roman" w:hAnsi="Times New Roman" w:eastAsia="Times New Roman" w:cs="Times New Roman"/>
                <w:b/>
                <w:color w:val="000000"/>
                <w:sz w:val="24"/>
              </w:rPr>
              <w:t xml:space="preserve">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ГРАЖДАНАМИ ИЛИ РОССИЙСКИМИ ЮРИДИЧЕСКИМИ ЛИЦАМИ.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18.1. При осуществлении закупки предоставляется национальный режим, обеспечивающий происходящему из иностранного государства и</w:t>
            </w:r>
            <w:r>
              <w:rPr>
                <w:rFonts w:ascii="Times New Roman" w:hAnsi="Times New Roman" w:eastAsia="Times New Roman" w:cs="Times New Roman"/>
                <w:color w:val="000000"/>
                <w:sz w:val="24"/>
              </w:rPr>
              <w:t xml:space="preserve">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w:t>
            </w:r>
            <w:r>
              <w:rPr>
                <w:rFonts w:ascii="Times New Roman" w:hAnsi="Times New Roman" w:eastAsia="Times New Roman" w:cs="Times New Roman"/>
                <w:color w:val="000000"/>
                <w:sz w:val="24"/>
              </w:rPr>
              <w:t xml:space="preserve">оисхождения, работой, услугой, соответственно выполняемой, оказываемой российским гражданином или российским юридическим лицом (далее - российское лицо). Предоставление информации и документов которые подтверждают страну происхождения товара не требуется.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cW w:w="57" w:type="dxa"/>
          </w:tcPr>
          <w:p>
            <w:pPr>
              <w:pBdr/>
              <w:spacing/>
              <w:ind/>
              <w:rPr/>
            </w:pPr>
            <w:r/>
            <w:r/>
          </w:p>
        </w:tc>
      </w:tr>
      <w:tr>
        <w:trPr>
          <w:trHeight w:val="1447"/>
        </w:trPr>
        <w:tc>
          <w:tcPr>
            <w:gridSpan w:val="4"/>
            <w:tcBorders/>
            <w:tcW w:w="9872" w:type="dxa"/>
            <w:vMerge w:val="continue"/>
          </w:tcPr>
          <w:p>
            <w:pPr>
              <w:pBdr/>
              <w:spacing/>
              <w:ind/>
              <w:rPr/>
            </w:pPr>
            <w:r/>
            <w:r/>
          </w:p>
        </w:tc>
        <w:tc>
          <w:tcPr>
            <w:tcBorders/>
            <w:tcW w:w="57" w:type="dxa"/>
          </w:tcPr>
          <w:p>
            <w:pPr>
              <w:pBdr/>
              <w:spacing/>
              <w:ind/>
              <w:rPr/>
            </w:pPr>
            <w:r/>
            <w:r/>
          </w:p>
        </w:tc>
      </w:tr>
      <w:tr>
        <w:trPr>
          <w:trHeight w:val="1447"/>
        </w:trPr>
        <w:tc>
          <w:tcPr>
            <w:gridSpan w:val="4"/>
            <w:tcBorders/>
            <w:tcW w:w="9872" w:type="dxa"/>
            <w:vMerge w:val="continue"/>
          </w:tcPr>
          <w:p>
            <w:pPr>
              <w:pBdr/>
              <w:spacing/>
              <w:ind/>
              <w:rPr/>
            </w:pPr>
            <w:r/>
            <w:r/>
          </w:p>
        </w:tc>
        <w:tc>
          <w:tcPr>
            <w:tcBorders/>
            <w:tcW w:w="57" w:type="dxa"/>
          </w:tcPr>
          <w:p>
            <w:pPr>
              <w:pBdr/>
              <w:spacing/>
              <w:ind/>
              <w:rPr/>
            </w:pPr>
            <w:r/>
            <w:r/>
          </w:p>
        </w:tc>
      </w:tr>
    </w:tbl>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19. ОСОБЕННОСТИ УЧАСТИЯ СУБЪЕКТОВ МАЛОГО И СРЕДНЕГО ПРЕДПРИНИМАТЕЛЬСТВА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19.1. Участниками закупки могут быть только субъекты малого и среднего предпринимательства; </w:t>
      </w:r>
      <w:r>
        <w:rPr>
          <w:rFonts w:ascii="Times New Roman" w:hAnsi="Times New Roman" w:eastAsia="Times New Roman" w:cs="Times New Roman"/>
          <w:color w:val="000000"/>
          <w:sz w:val="24"/>
        </w:rPr>
      </w:r>
    </w:p>
    <w:p>
      <w:pPr>
        <w:pBdr/>
        <w:spacing/>
        <w:ind/>
        <w:rPr/>
      </w:pPr>
      <w:r>
        <w:br w:type="page" w:clear="all"/>
      </w:r>
      <w:r/>
    </w:p>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559"/>
        <w:gridCol w:w="3496"/>
        <w:gridCol w:w="3052"/>
        <w:gridCol w:w="2765"/>
        <w:gridCol w:w="57"/>
      </w:tblGrid>
      <w:tr>
        <w:trPr>
          <w:trHeight w:val="1232"/>
        </w:trPr>
        <w:tc>
          <w:tcPr>
            <w:gridSpan w:val="5"/>
            <w:tcBorders>
              <w:bottom w:val="single" w:color="000000" w:sz="5" w:space="0"/>
            </w:tcBorders>
            <w:tcMar>
              <w:left w:w="72" w:type="dxa"/>
              <w:top w:w="72" w:type="dxa"/>
              <w:right w:w="72" w:type="dxa"/>
            </w:tcMar>
            <w:tcW w:w="9929"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20. ИНФОРМАЦИОННАЯ КАРТА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Приведенные ниже конкретные условия проведения запроса котировок – Информационная карта – являются неотъемлемой частью извещения.</w:t>
            </w:r>
            <w:r>
              <w:rPr>
                <w:rFonts w:ascii="Times New Roman" w:hAnsi="Times New Roman" w:eastAsia="Times New Roman" w:cs="Times New Roman"/>
                <w:color w:val="000000"/>
                <w:sz w:val="24"/>
              </w:rPr>
            </w:r>
          </w:p>
        </w:tc>
      </w:tr>
      <w:tr>
        <w:trPr>
          <w:trHeight w:val="573"/>
        </w:trPr>
        <w:tc>
          <w:tcPr>
            <w:tcBorders>
              <w:top w:val="single" w:color="000000" w:sz="5" w:space="0"/>
              <w:left w:val="single" w:color="000000" w:sz="5" w:space="0"/>
              <w:bottom w:val="single" w:color="000000" w:sz="5" w:space="0"/>
              <w:right w:val="single" w:color="000000" w:sz="5" w:space="0"/>
            </w:tcBorders>
            <w:tcW w:w="559"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 п/п</w:t>
            </w:r>
            <w:r>
              <w:rPr>
                <w:rFonts w:ascii="Times New Roman" w:hAnsi="Times New Roman" w:eastAsia="Times New Roman" w:cs="Times New Roman"/>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right w:w="72" w:type="dxa"/>
            </w:tcMar>
            <w:tcW w:w="9370" w:type="dxa"/>
            <w:vAlign w:val="center"/>
          </w:tcPr>
          <w:p>
            <w:pPr>
              <w:pBdr/>
              <w:spacing w:line="238"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Наименование</w:t>
            </w:r>
            <w:r>
              <w:rPr>
                <w:rFonts w:ascii="Times New Roman" w:hAnsi="Times New Roman" w:eastAsia="Times New Roman" w:cs="Times New Roman"/>
                <w:color w:val="000000"/>
                <w:sz w:val="24"/>
              </w:rPr>
            </w:r>
          </w:p>
        </w:tc>
      </w:tr>
      <w:tr>
        <w:trPr>
          <w:trHeight w:val="702"/>
        </w:trPr>
        <w:tc>
          <w:tcPr>
            <w:tcBorders>
              <w:top w:val="single" w:color="000000" w:sz="5" w:space="0"/>
              <w:left w:val="single" w:color="000000" w:sz="5" w:space="0"/>
              <w:bottom w:val="single" w:color="000000" w:sz="5" w:space="0"/>
              <w:right w:val="single" w:color="000000" w:sz="5" w:space="0"/>
            </w:tcBorders>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 </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right w:w="72" w:type="dxa"/>
            </w:tcMar>
            <w:tcW w:w="9370" w:type="dxa"/>
          </w:tcPr>
          <w:p>
            <w:pPr>
              <w:pBdr/>
              <w:spacing w:line="238"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НАИМЕНОВАНИЕ, МЕСТО НАХОЖДЕНИЯ, ПОЧТОВЫЙ АДРЕС, АДРЕС ЭЛЕКТРОННОЙ ПОЧТЫ, НОМЕР КОНТАКТНОГО ТЕЛЕФОНА ЗАКАЗЧИКА.</w:t>
            </w:r>
            <w:r>
              <w:rPr>
                <w:rFonts w:ascii="Times New Roman" w:hAnsi="Times New Roman" w:eastAsia="Times New Roman" w:cs="Times New Roman"/>
                <w:b/>
                <w:color w:val="000000"/>
                <w:sz w:val="24"/>
              </w:rPr>
            </w:r>
          </w:p>
        </w:tc>
      </w:tr>
      <w:tr>
        <w:trPr>
          <w:trHeight w:val="459"/>
        </w:trPr>
        <w:tc>
          <w:tcPr>
            <w:tcBorders>
              <w:top w:val="single" w:color="000000" w:sz="5" w:space="0"/>
              <w:left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1.1</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top w:w="72" w:type="dxa"/>
              <w:right w:w="72" w:type="dxa"/>
            </w:tcMar>
            <w:tcW w:w="9370" w:type="dxa"/>
            <w:vAlign w:val="center"/>
          </w:tcPr>
          <w:p>
            <w:pPr>
              <w:pBdr/>
              <w:spacing w:line="238"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Сведения о заказчике: </w:t>
            </w:r>
            <w:r>
              <w:rPr>
                <w:rFonts w:ascii="Times New Roman" w:hAnsi="Times New Roman" w:eastAsia="Times New Roman" w:cs="Times New Roman"/>
                <w:b/>
                <w:color w:val="000000"/>
                <w:sz w:val="24"/>
              </w:rPr>
            </w:r>
          </w:p>
        </w:tc>
      </w:tr>
      <w:tr>
        <w:trPr>
          <w:trHeight w:val="1576"/>
        </w:trPr>
        <w:tc>
          <w:tcPr>
            <w:tcBorders>
              <w:left w:val="single" w:color="000000" w:sz="5" w:space="0"/>
              <w:right w:val="single" w:color="000000" w:sz="5" w:space="0"/>
            </w:tcBorders>
            <w:tcMar>
              <w:left w:w="72" w:type="dxa"/>
              <w:right w:w="72" w:type="dxa"/>
            </w:tcMar>
            <w:tcW w:w="559" w:type="dxa"/>
            <w:vMerge w:val="restart"/>
          </w:tcPr>
          <w:p>
            <w:pPr>
              <w:pBdr/>
              <w:spacing w:line="238" w:lineRule="auto"/>
              <w:ind/>
              <w:jc w:val="center"/>
              <w:rPr>
                <w:rFonts w:ascii="Times New Roman" w:hAnsi="Times New Roman" w:eastAsia="Times New Roman" w:cs="Times New Roman"/>
                <w:b/>
                <w:color w:val="000000"/>
                <w:sz w:val="18"/>
              </w:rPr>
            </w:pPr>
            <w:r>
              <w:rPr>
                <w:rFonts w:ascii="Times New Roman" w:hAnsi="Times New Roman" w:eastAsia="Times New Roman" w:cs="Times New Roman"/>
                <w:b/>
                <w:color w:val="000000"/>
                <w:sz w:val="18"/>
              </w:rPr>
            </w:r>
            <w:r>
              <w:rPr>
                <w:rFonts w:ascii="Times New Roman" w:hAnsi="Times New Roman" w:eastAsia="Times New Roman" w:cs="Times New Roman"/>
                <w:b/>
                <w:color w:val="000000"/>
                <w:sz w:val="18"/>
              </w:rPr>
            </w:r>
          </w:p>
        </w:tc>
        <w:tc>
          <w:tcPr>
            <w:gridSpan w:val="4"/>
            <w:tcBorders>
              <w:left w:val="single" w:color="000000" w:sz="5" w:space="0"/>
              <w:right w:val="single" w:color="000000" w:sz="5" w:space="0"/>
            </w:tcBorders>
            <w:tcMar>
              <w:left w:w="72" w:type="dxa"/>
              <w:right w:w="72" w:type="dxa"/>
            </w:tcMar>
            <w:tcW w:w="9370" w:type="dxa"/>
            <w:vMerge w:val="restart"/>
          </w:tcPr>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КРАЕВОЕ АВТОНОМНОЕ УЧРЕЖДЕНИЕ ДОПОЛНИТЕЛЬНОГО ПРОФЕССИОНАЛЬНОГО ОБРАЗОВАНИЯ "АЛТАЙСКИЙ ИНСТИТУТ ЦИФРОВЫХ ТЕХНОЛОГИЙ И ОЦЕНКИ КАЧЕСТВА ОБРАЗОВАНИЯ ИМЕНИ ОЛЕГА РОСТИСЛАВОВИЧА ЛЬВОВА"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ИНН: 2223032810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Почтовый адрес: 656008, г Барнаул, ул Партизанская, дом 195, офис (квартира) 206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Место нахождения: 656008, АЛТАЙСКИЙ КРАЙ, Г.. БАРНАУЛ, УЛ. ПАРТИЗАНСКАЯ, Д. 195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Номер контактного телефона и факса: 3852206400, 3852206425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Ответственное должностное лицо заказчика: Парамонова Вера Максимовна, тел.: 89130866550, Е-mail: office@cto22.ru</w:t>
            </w:r>
            <w:r>
              <w:rPr>
                <w:rFonts w:ascii="Times New Roman" w:hAnsi="Times New Roman" w:eastAsia="Times New Roman" w:cs="Times New Roman"/>
                <w:color w:val="000000"/>
                <w:sz w:val="24"/>
              </w:rPr>
            </w:r>
          </w:p>
        </w:tc>
      </w:tr>
      <w:tr>
        <w:trPr>
          <w:trHeight w:val="5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1.2</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Сведения об уполномоченном учреждении: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КГКУ «Центр государственных закупок Алтайского края»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Почтовый адрес: 656049, Алтайский край, г. Барнаул, ул. Интернациональная, 122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Место нахождения: 656049, Алтайский край, г. Барнаул, ул. Интернациональная, 122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Конт</w:t>
            </w:r>
            <w:r>
              <w:rPr>
                <w:rFonts w:ascii="Times New Roman" w:hAnsi="Times New Roman" w:eastAsia="Times New Roman" w:cs="Times New Roman"/>
                <w:color w:val="000000"/>
                <w:sz w:val="24"/>
              </w:rPr>
              <w:t xml:space="preserve">актное лицо: Савина Екатерина Владимировна, главный специалист по закупкам отдела закупок товаров производственного назначения КГКУ «Центр государственных закупок Алтайского края», г. Барнаул, ул. Интернациональная, 122, тел: 7-7385-220666-4, saev@gzalt.ru</w:t>
            </w:r>
            <w:r>
              <w:rPr>
                <w:rFonts w:ascii="Times New Roman" w:hAnsi="Times New Roman" w:eastAsia="Times New Roman" w:cs="Times New Roman"/>
                <w:color w:val="000000"/>
                <w:sz w:val="24"/>
              </w:rPr>
            </w:r>
          </w:p>
        </w:tc>
      </w:tr>
      <w:tr>
        <w:trPr>
          <w:trHeight w:val="1777"/>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559"/>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МЕСТО, УСЛОВИЯ И СРОКИ (ПЕРИОДЫ) ПОСТАВКИ ТОВАРА, ВЫПОЛНЕНИЯ РАБОТЫ, ОКАЗАНИЯ УСЛУГИ.</w:t>
            </w:r>
            <w:r>
              <w:rPr>
                <w:rFonts w:ascii="Times New Roman" w:hAnsi="Times New Roman" w:eastAsia="Times New Roman" w:cs="Times New Roman"/>
                <w:b/>
                <w:color w:val="000000"/>
                <w:sz w:val="24"/>
              </w:rPr>
            </w:r>
          </w:p>
        </w:tc>
      </w:tr>
      <w:tr>
        <w:trPr>
          <w:trHeight w:val="143"/>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2.1</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Место поставки товара, выполнения работы, оказания услуги:</w:t>
            </w:r>
            <w:r>
              <w:rPr>
                <w:rFonts w:ascii="Times New Roman" w:hAnsi="Times New Roman" w:eastAsia="Times New Roman" w:cs="Times New Roman"/>
                <w:color w:val="000000"/>
                <w:sz w:val="24"/>
              </w:rPr>
              <w:t xml:space="preserve"> Услуга может быть оказана удаленно, по месту нахождения Исполн</w:t>
            </w:r>
            <w:r>
              <w:rPr>
                <w:rFonts w:ascii="Times New Roman" w:hAnsi="Times New Roman" w:eastAsia="Times New Roman" w:cs="Times New Roman"/>
                <w:color w:val="000000"/>
                <w:sz w:val="24"/>
              </w:rPr>
              <w:t xml:space="preserve">ителя. Приемка результатов оказанной услуги будет осуществляться в административном здании, расположенном по адресу: 656008, Алтайский край, г. Барнаул, ул. Партизанская, д. 195, либо удаленно, при помощи программно-технических средств видеоконференцсвязи.</w:t>
            </w:r>
            <w:r>
              <w:rPr>
                <w:rFonts w:ascii="Times New Roman" w:hAnsi="Times New Roman" w:eastAsia="Times New Roman" w:cs="Times New Roman"/>
                <w:color w:val="000000"/>
                <w:sz w:val="24"/>
              </w:rPr>
            </w:r>
          </w:p>
        </w:tc>
      </w:tr>
      <w:tr>
        <w:trPr>
          <w:trHeight w:val="846"/>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2.2</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Условия поставки товара, выполнения работы, оказания услуги:</w:t>
            </w:r>
            <w:r>
              <w:rPr>
                <w:rFonts w:ascii="Times New Roman" w:hAnsi="Times New Roman" w:eastAsia="Times New Roman" w:cs="Times New Roman"/>
                <w:color w:val="000000"/>
                <w:sz w:val="24"/>
              </w:rPr>
              <w:t xml:space="preserve"> в соответствии с условиями договора.</w:t>
            </w:r>
            <w:r>
              <w:rPr>
                <w:rFonts w:ascii="Times New Roman" w:hAnsi="Times New Roman" w:eastAsia="Times New Roman" w:cs="Times New Roman"/>
                <w:color w:val="000000"/>
                <w:sz w:val="24"/>
              </w:rPr>
            </w:r>
          </w:p>
        </w:tc>
      </w:tr>
      <w:tr>
        <w:trPr>
          <w:trHeight w:val="29"/>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2.3</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Сроки (периоды) поставки товара, выполнения работы, оказания услуги: </w:t>
            </w:r>
            <w:r>
              <w:rPr>
                <w:rFonts w:ascii="Times New Roman" w:hAnsi="Times New Roman" w:eastAsia="Times New Roman" w:cs="Times New Roman"/>
                <w:color w:val="000000"/>
                <w:sz w:val="24"/>
              </w:rPr>
              <w:t xml:space="preserve">Услуга должна быть оказана в полном объеме со дня заключения Договора до 10.12.2026 (включительно). Исполнитель приступает к оказанию услуги со дня заключения Договора.</w:t>
            </w:r>
            <w:r>
              <w:rPr>
                <w:rFonts w:ascii="Times New Roman" w:hAnsi="Times New Roman" w:eastAsia="Times New Roman" w:cs="Times New Roman"/>
                <w:color w:val="000000"/>
                <w:sz w:val="24"/>
              </w:rPr>
            </w:r>
          </w:p>
        </w:tc>
      </w:tr>
      <w:tr>
        <w:trPr>
          <w:trHeight w:val="573"/>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1247"/>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3</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Pr>
                <w:rFonts w:ascii="Times New Roman" w:hAnsi="Times New Roman" w:eastAsia="Times New Roman" w:cs="Times New Roman"/>
                <w:b/>
                <w:color w:val="000000"/>
                <w:sz w:val="24"/>
              </w:rP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3.1</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Начальная (максимальная) цена договора</w:t>
            </w:r>
            <w:r>
              <w:rPr>
                <w:rFonts w:ascii="Times New Roman" w:hAnsi="Times New Roman" w:eastAsia="Times New Roman" w:cs="Times New Roman"/>
                <w:color w:val="000000"/>
                <w:sz w:val="24"/>
              </w:rPr>
              <w:t xml:space="preserve"> , руб.:</w:t>
            </w:r>
            <w:r>
              <w:rPr>
                <w:rFonts w:ascii="Times New Roman" w:hAnsi="Times New Roman" w:eastAsia="Times New Roman" w:cs="Times New Roman"/>
                <w:color w:val="000000"/>
                <w:sz w:val="24"/>
              </w:rPr>
              <w:t xml:space="preserve"> 3 306 300,00 (Три миллиона триста шесть тысяч триста) рублей 00 копеек</w:t>
            </w:r>
            <w:r>
              <w:rPr>
                <w:rFonts w:ascii="Times New Roman" w:hAnsi="Times New Roman" w:eastAsia="Times New Roman" w:cs="Times New Roman"/>
                <w:color w:val="000000"/>
                <w:sz w:val="24"/>
              </w:rPr>
            </w:r>
          </w:p>
        </w:tc>
      </w:tr>
      <w:tr>
        <w:trPr>
          <w:trHeight w:val="29"/>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974"/>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3.2</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w:t>
            </w:r>
            <w:r>
              <w:rPr>
                <w:rFonts w:ascii="Times New Roman" w:hAnsi="Times New Roman" w:eastAsia="Times New Roman" w:cs="Times New Roman"/>
                <w:color w:val="000000"/>
                <w:sz w:val="24"/>
              </w:rPr>
              <w:t xml:space="preserve">не установлено </w:t>
            </w:r>
            <w:r>
              <w:rPr>
                <w:rFonts w:ascii="Times New Roman" w:hAnsi="Times New Roman" w:eastAsia="Times New Roman" w:cs="Times New Roman"/>
                <w:color w:val="000000"/>
                <w:sz w:val="24"/>
              </w:rPr>
            </w:r>
          </w:p>
        </w:tc>
      </w:tr>
      <w:tr>
        <w:trPr>
          <w:trHeight w:val="702"/>
        </w:trPr>
        <w:tc>
          <w:tcPr>
            <w:tcBorders>
              <w:top w:val="single" w:color="000000" w:sz="5" w:space="0"/>
              <w:left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3.3</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Цена единицы товара, работы, услуги: </w:t>
            </w:r>
            <w:r>
              <w:rPr>
                <w:rFonts w:ascii="Times New Roman" w:hAnsi="Times New Roman" w:eastAsia="Times New Roman" w:cs="Times New Roman"/>
                <w:color w:val="000000"/>
                <w:sz w:val="24"/>
              </w:rPr>
              <w:t xml:space="preserve">Сведения о начальной (максимальной) цене единицы каждого товара, работы, услуги, являющихся предметом закупки:</w:t>
            </w:r>
            <w:r>
              <w:rPr>
                <w:rFonts w:ascii="Times New Roman" w:hAnsi="Times New Roman" w:eastAsia="Times New Roman" w:cs="Times New Roman"/>
                <w:b/>
                <w:color w:val="000000"/>
                <w:sz w:val="24"/>
              </w:rPr>
            </w:r>
          </w:p>
        </w:tc>
      </w:tr>
      <w:tr>
        <w:trPr>
          <w:trHeight w:val="573"/>
        </w:trPr>
        <w:tc>
          <w:tcPr>
            <w:tcBorders>
              <w:left w:val="single" w:color="000000" w:sz="5" w:space="0"/>
              <w:right w:val="single" w:color="000000" w:sz="5" w:space="0"/>
            </w:tcBorders>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tcBorders>
              <w:top w:val="single" w:color="000000" w:sz="5" w:space="0"/>
              <w:left w:val="single" w:color="000000" w:sz="5" w:space="0"/>
              <w:bottom w:val="single" w:color="000000" w:sz="5" w:space="0"/>
              <w:right w:val="single" w:color="000000" w:sz="5" w:space="0"/>
            </w:tcBorders>
            <w:tcW w:w="3496"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Наименование товара,работы, услуги</w:t>
            </w:r>
            <w:r>
              <w:rPr>
                <w:rFonts w:ascii="Times New Roman" w:hAnsi="Times New Roman" w:eastAsia="Times New Roman" w:cs="Times New Roman"/>
                <w:b/>
                <w:color w:val="000000"/>
                <w:sz w:val="24"/>
              </w:rPr>
            </w:r>
          </w:p>
        </w:tc>
        <w:tc>
          <w:tcPr>
            <w:tcBorders>
              <w:top w:val="single" w:color="000000" w:sz="5" w:space="0"/>
              <w:left w:val="single" w:color="000000" w:sz="5" w:space="0"/>
              <w:bottom w:val="single" w:color="000000" w:sz="5" w:space="0"/>
              <w:right w:val="single" w:color="000000" w:sz="5" w:space="0"/>
            </w:tcBorders>
            <w:tcW w:w="3052"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Единица измерения</w:t>
            </w:r>
            <w:r>
              <w:rPr>
                <w:rFonts w:ascii="Times New Roman" w:hAnsi="Times New Roman" w:eastAsia="Times New Roman" w:cs="Times New Roman"/>
                <w:b/>
                <w:color w:val="000000"/>
                <w:sz w:val="24"/>
              </w:rPr>
            </w:r>
          </w:p>
        </w:tc>
        <w:tc>
          <w:tcPr>
            <w:gridSpan w:val="2"/>
            <w:tcBorders>
              <w:top w:val="single" w:color="000000" w:sz="5" w:space="0"/>
              <w:left w:val="single" w:color="000000" w:sz="5" w:space="0"/>
              <w:bottom w:val="single" w:color="000000" w:sz="5" w:space="0"/>
              <w:right w:val="single" w:color="000000" w:sz="5" w:space="0"/>
            </w:tcBorders>
            <w:tcW w:w="2822"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Цена за единицу, руб.</w:t>
            </w:r>
            <w:r>
              <w:rPr>
                <w:rFonts w:ascii="Times New Roman" w:hAnsi="Times New Roman" w:eastAsia="Times New Roman" w:cs="Times New Roman"/>
                <w:b/>
                <w:color w:val="000000"/>
                <w:sz w:val="24"/>
              </w:rPr>
            </w:r>
          </w:p>
        </w:tc>
      </w:tr>
      <w:tr>
        <w:trPr>
          <w:trHeight w:val="2207"/>
        </w:trPr>
        <w:tc>
          <w:tcPr>
            <w:tcBorders>
              <w:left w:val="single" w:color="000000" w:sz="5" w:space="0"/>
              <w:bottom w:val="single" w:color="000000" w:sz="5" w:space="0"/>
              <w:right w:val="single" w:color="000000" w:sz="5" w:space="0"/>
            </w:tcBorders>
            <w:tcW w:w="559"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5" w:space="0"/>
              <w:left w:val="single" w:color="000000" w:sz="5" w:space="0"/>
              <w:bottom w:val="single" w:color="000000" w:sz="5" w:space="0"/>
              <w:right w:val="single" w:color="000000" w:sz="5" w:space="0"/>
            </w:tcBorders>
            <w:tcW w:w="3496"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r>
              <w:rPr>
                <w:rFonts w:ascii="Times New Roman" w:hAnsi="Times New Roman" w:eastAsia="Times New Roman" w:cs="Times New Roman"/>
                <w:color w:val="000000"/>
                <w:sz w:val="24"/>
              </w:rPr>
            </w:r>
          </w:p>
        </w:tc>
        <w:tc>
          <w:tcPr>
            <w:tcBorders>
              <w:top w:val="single" w:color="000000" w:sz="5" w:space="0"/>
              <w:left w:val="single" w:color="000000" w:sz="5" w:space="0"/>
              <w:bottom w:val="single" w:color="000000" w:sz="5" w:space="0"/>
              <w:right w:val="single" w:color="000000" w:sz="5" w:space="0"/>
            </w:tcBorders>
            <w:tcW w:w="3052"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Условная единица</w:t>
            </w:r>
            <w:r>
              <w:rPr>
                <w:rFonts w:ascii="Times New Roman" w:hAnsi="Times New Roman" w:eastAsia="Times New Roman" w:cs="Times New Roman"/>
                <w:color w:val="000000"/>
                <w:sz w:val="24"/>
              </w:rPr>
            </w:r>
          </w:p>
        </w:tc>
        <w:tc>
          <w:tcPr>
            <w:gridSpan w:val="2"/>
            <w:tcBorders>
              <w:top w:val="single" w:color="000000" w:sz="5" w:space="0"/>
              <w:left w:val="single" w:color="000000" w:sz="5" w:space="0"/>
              <w:bottom w:val="single" w:color="000000" w:sz="5" w:space="0"/>
              <w:right w:val="single" w:color="000000" w:sz="5" w:space="0"/>
            </w:tcBorders>
            <w:tcW w:w="2822"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3 306 300,00</w:t>
            </w:r>
            <w:r>
              <w:rPr>
                <w:rFonts w:ascii="Times New Roman" w:hAnsi="Times New Roman" w:eastAsia="Times New Roman" w:cs="Times New Roman"/>
                <w:color w:val="000000"/>
                <w:sz w:val="24"/>
              </w:rP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3.4</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Общая начальная (максимальная) цена товара, работы, услуги</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 руб.:</w:t>
            </w:r>
            <w:r>
              <w:rPr>
                <w:rFonts w:ascii="Times New Roman" w:hAnsi="Times New Roman" w:eastAsia="Times New Roman" w:cs="Times New Roman"/>
                <w:color w:val="000000"/>
                <w:sz w:val="24"/>
              </w:rPr>
              <w:t xml:space="preserve"> не установлена </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В случае, если настоящим пунктом установлена общая начальная (максимальная) цена товара, работы, услуги, оплата осущест</w:t>
            </w:r>
            <w:r>
              <w:rPr>
                <w:rFonts w:ascii="Times New Roman" w:hAnsi="Times New Roman" w:eastAsia="Times New Roman" w:cs="Times New Roman"/>
                <w:color w:val="000000"/>
                <w:sz w:val="24"/>
              </w:rPr>
              <w:t xml:space="preserve">вляется по цене единицы товара, работы, услуги исходя из объема фактически поставленного количества товара, выполненной работы, оказанной услуги, но в размере, не превышающем максимальное значение цены договора, указанное в пункте 3.1 Информационной карты.</w:t>
            </w:r>
            <w:r>
              <w:rPr>
                <w:rFonts w:ascii="Times New Roman" w:hAnsi="Times New Roman" w:eastAsia="Times New Roman" w:cs="Times New Roman"/>
                <w:b/>
                <w:color w:val="000000"/>
                <w:sz w:val="24"/>
              </w:rPr>
            </w:r>
          </w:p>
        </w:tc>
      </w:tr>
      <w:tr>
        <w:trPr>
          <w:trHeight w:val="1390"/>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88"/>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4</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ОБОСНОВАНИЕ Н</w:t>
            </w:r>
            <w:r>
              <w:rPr>
                <w:rFonts w:ascii="Times New Roman" w:hAnsi="Times New Roman" w:eastAsia="Times New Roman" w:cs="Times New Roman"/>
                <w:b/>
                <w:color w:val="000000"/>
                <w:sz w:val="24"/>
              </w:rPr>
              <w:t xml:space="preserve">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ФОРМА, СРОКИ И ПОРЯДОК ОПЛАТЫ ТОВАРА, РАБОТЫ, УСЛУГИ.</w:t>
            </w:r>
            <w:r>
              <w:rPr>
                <w:rFonts w:ascii="Times New Roman" w:hAnsi="Times New Roman" w:eastAsia="Times New Roman" w:cs="Times New Roman"/>
                <w:b/>
                <w:color w:val="000000"/>
                <w:sz w:val="24"/>
              </w:rPr>
            </w:r>
          </w:p>
        </w:tc>
      </w:tr>
      <w:tr>
        <w:trPr>
          <w:trHeight w:val="845"/>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4.1</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w:t>
            </w:r>
            <w:r>
              <w:rPr>
                <w:rFonts w:ascii="Times New Roman" w:hAnsi="Times New Roman" w:eastAsia="Times New Roman" w:cs="Times New Roman"/>
                <w:color w:val="000000"/>
                <w:sz w:val="24"/>
              </w:rPr>
              <w:t xml:space="preserve">Метод определения НМЦ: Метод сопоставимых рыночных цен (анализа рынка). Начальная (максимальная) цена договора определена как среднее </w:t>
            </w:r>
            <w:r>
              <w:rPr>
                <w:rFonts w:ascii="Times New Roman" w:hAnsi="Times New Roman" w:eastAsia="Times New Roman" w:cs="Times New Roman"/>
                <w:color w:val="000000"/>
                <w:sz w:val="24"/>
              </w:rPr>
              <w:t xml:space="preserve">арифметическое предложение цены умноженное на требуемое количество. В целях эффективности использования денежных средств Заказчиком определена начальная (максимальная) цена договора на основании наименьшей ценовой информации. В общую цену Договора включены</w:t>
            </w:r>
            <w:r>
              <w:rPr>
                <w:rFonts w:ascii="Times New Roman" w:hAnsi="Times New Roman" w:eastAsia="Times New Roman" w:cs="Times New Roman"/>
                <w:color w:val="000000"/>
                <w:sz w:val="24"/>
              </w:rPr>
              <w:t xml:space="preserve">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услуги.</w:t>
            </w:r>
            <w:r>
              <w:rPr>
                <w:rFonts w:ascii="Times New Roman" w:hAnsi="Times New Roman" w:eastAsia="Times New Roman" w:cs="Times New Roman"/>
                <w:b/>
                <w:color w:val="000000"/>
                <w:sz w:val="24"/>
              </w:rPr>
            </w:r>
          </w:p>
        </w:tc>
      </w:tr>
      <w:tr>
        <w:trPr>
          <w:trHeight w:val="2766"/>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4.2</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Форма, сроки и порядок оплаты товара, работы, услуги: </w:t>
            </w:r>
            <w:r>
              <w:rPr>
                <w:rFonts w:ascii="Times New Roman" w:hAnsi="Times New Roman" w:eastAsia="Times New Roman" w:cs="Times New Roman"/>
                <w:color w:val="000000"/>
                <w:sz w:val="24"/>
              </w:rPr>
              <w:t xml:space="preserve">Оплата производится в безналичном порядке путем перечисления Заказчиком денежных средств на указанный в Договоре расчетный счет Исполнителя. Оплата осуществляется в рублях Российской Федерации, за счет средств краевого бюджета, субсидии на ины</w:t>
            </w:r>
            <w:r>
              <w:rPr>
                <w:rFonts w:ascii="Times New Roman" w:hAnsi="Times New Roman" w:eastAsia="Times New Roman" w:cs="Times New Roman"/>
                <w:color w:val="000000"/>
                <w:sz w:val="24"/>
              </w:rPr>
              <w:t xml:space="preserve">е цели, выделенной на реализацию комплекса процессных мероприятий «Совершенствование управления системой образования в Алтайском крае» государственной программы Алтайского края «Развитие образования в Алтайском крае». Авансовые платежи по Договору не преду</w:t>
            </w:r>
            <w:r>
              <w:rPr>
                <w:rFonts w:ascii="Times New Roman" w:hAnsi="Times New Roman" w:eastAsia="Times New Roman" w:cs="Times New Roman"/>
                <w:color w:val="000000"/>
                <w:sz w:val="24"/>
              </w:rPr>
              <w:t xml:space="preserve">смотрены. Оплата оказанных услуг осуществляется Заказчиком в течение 7 (семи) рабочих дней с даты подписания Сторонами Акта, на основании представленных Исполнителем: счета и (или) универсального передаточного документа (УПД) (счета-фактуры) (при наличии).</w:t>
            </w:r>
            <w:r>
              <w:rPr>
                <w:rFonts w:ascii="Times New Roman" w:hAnsi="Times New Roman" w:eastAsia="Times New Roman" w:cs="Times New Roman"/>
                <w:b/>
                <w:color w:val="000000"/>
                <w:sz w:val="24"/>
              </w:rPr>
            </w:r>
          </w:p>
        </w:tc>
      </w:tr>
      <w:tr>
        <w:trPr>
          <w:trHeight w:val="2493"/>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4"/>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4.3</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Размер аванса: </w:t>
            </w:r>
            <w:r>
              <w:rPr>
                <w:rFonts w:ascii="Times New Roman" w:hAnsi="Times New Roman" w:eastAsia="Times New Roman" w:cs="Times New Roman"/>
                <w:color w:val="000000"/>
                <w:sz w:val="24"/>
              </w:rPr>
              <w:t xml:space="preserve">не установлен </w:t>
            </w:r>
            <w:r>
              <w:rPr>
                <w:rFonts w:ascii="Times New Roman" w:hAnsi="Times New Roman" w:eastAsia="Times New Roman" w:cs="Times New Roman"/>
                <w:b/>
                <w:color w:val="000000"/>
                <w:sz w:val="24"/>
              </w:rPr>
            </w:r>
          </w:p>
        </w:tc>
      </w:tr>
      <w:tr>
        <w:trPr>
          <w:trHeight w:val="687"/>
        </w:trPr>
        <w:tc>
          <w:tcPr>
            <w:tcBorders>
              <w:top w:val="single" w:color="000000" w:sz="5" w:space="0"/>
              <w:left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5</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Дата начала срока подачи заявок: </w:t>
            </w:r>
            <w:r>
              <w:rPr>
                <w:rFonts w:ascii="Times New Roman" w:hAnsi="Times New Roman" w:eastAsia="Times New Roman" w:cs="Times New Roman"/>
                <w:color w:val="000000"/>
                <w:sz w:val="24"/>
              </w:rPr>
              <w:t xml:space="preserve">8 октября 2026 г.</w:t>
            </w:r>
            <w:r>
              <w:rPr>
                <w:rFonts w:ascii="Times New Roman" w:hAnsi="Times New Roman" w:eastAsia="Times New Roman" w:cs="Times New Roman"/>
                <w:b/>
                <w:color w:val="000000"/>
                <w:sz w:val="24"/>
              </w:rP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6</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Дата и время окончания срока подачи заявок (время местное): </w:t>
            </w:r>
            <w:r>
              <w:rPr>
                <w:rFonts w:ascii="Times New Roman" w:hAnsi="Times New Roman" w:eastAsia="Times New Roman" w:cs="Times New Roman"/>
                <w:color w:val="000000"/>
                <w:sz w:val="24"/>
              </w:rPr>
              <w:t xml:space="preserve">15 октября 2026 г. до 11:00 часов</w:t>
            </w:r>
            <w:r>
              <w:rPr>
                <w:rFonts w:ascii="Times New Roman" w:hAnsi="Times New Roman" w:eastAsia="Times New Roman" w:cs="Times New Roman"/>
                <w:b/>
                <w:color w:val="000000"/>
                <w:sz w:val="24"/>
              </w:rPr>
            </w:r>
          </w:p>
        </w:tc>
      </w:tr>
      <w:tr>
        <w:trPr>
          <w:trHeight w:val="29"/>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7</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Дата рассмотрения заявок участников, подведения итогов запроса котировок: </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Дата рассмотрения заявок участников запроса котировок: </w:t>
            </w:r>
            <w:r>
              <w:rPr>
                <w:rFonts w:ascii="Times New Roman" w:hAnsi="Times New Roman" w:eastAsia="Times New Roman" w:cs="Times New Roman"/>
                <w:color w:val="000000"/>
                <w:sz w:val="24"/>
              </w:rPr>
              <w:t xml:space="preserve">16 октября 2026 г.</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Дата подведения итогов запроса котировок: </w:t>
            </w:r>
            <w:r>
              <w:rPr>
                <w:rFonts w:ascii="Times New Roman" w:hAnsi="Times New Roman" w:eastAsia="Times New Roman" w:cs="Times New Roman"/>
                <w:color w:val="000000"/>
                <w:sz w:val="24"/>
              </w:rPr>
              <w:t xml:space="preserve">16 октября 2026 г.</w:t>
            </w:r>
            <w:r>
              <w:rPr>
                <w:rFonts w:ascii="Times New Roman" w:hAnsi="Times New Roman" w:eastAsia="Times New Roman" w:cs="Times New Roman"/>
                <w:b/>
                <w:color w:val="000000"/>
                <w:sz w:val="24"/>
              </w:rPr>
            </w:r>
          </w:p>
        </w:tc>
      </w:tr>
      <w:tr>
        <w:trPr>
          <w:trHeight w:val="287"/>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88"/>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8</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Наименование ЭП:</w:t>
            </w:r>
            <w:r>
              <w:rPr>
                <w:rFonts w:ascii="Times New Roman" w:hAnsi="Times New Roman" w:eastAsia="Times New Roman" w:cs="Times New Roman"/>
                <w:color w:val="000000"/>
                <w:sz w:val="24"/>
              </w:rPr>
              <w:t xml:space="preserve"> электронная торговая площадка РТС-тендер</w:t>
            </w:r>
            <w:r>
              <w:rPr>
                <w:rFonts w:ascii="Times New Roman" w:hAnsi="Times New Roman" w:eastAsia="Times New Roman" w:cs="Times New Roman"/>
                <w:color w:val="000000"/>
                <w:sz w:val="24"/>
              </w:rP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9</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Адрес ЭП в информационно-телекоммуникационной сети «Интернет»:</w:t>
            </w:r>
            <w:r>
              <w:rPr>
                <w:rFonts w:ascii="Times New Roman" w:hAnsi="Times New Roman" w:eastAsia="Times New Roman" w:cs="Times New Roman"/>
                <w:color w:val="000000"/>
                <w:sz w:val="24"/>
              </w:rPr>
              <w:t xml:space="preserve"> http://www.rts-tender.ru.</w:t>
            </w:r>
            <w:r>
              <w:rPr>
                <w:rFonts w:ascii="Times New Roman" w:hAnsi="Times New Roman" w:eastAsia="Times New Roman" w:cs="Times New Roman"/>
                <w:color w:val="000000"/>
                <w:sz w:val="24"/>
              </w:rPr>
            </w:r>
          </w:p>
        </w:tc>
      </w:tr>
      <w:tr>
        <w:trPr>
          <w:trHeight w:val="29"/>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10</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Размер обеспечения заявки:</w:t>
            </w:r>
            <w:r>
              <w:rPr>
                <w:rFonts w:ascii="Times New Roman" w:hAnsi="Times New Roman" w:eastAsia="Times New Roman" w:cs="Times New Roman"/>
                <w:color w:val="000000"/>
                <w:sz w:val="24"/>
              </w:rPr>
              <w:t xml:space="preserve"> не установлен </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Обесп</w:t>
            </w:r>
            <w:r>
              <w:rPr>
                <w:rFonts w:ascii="Times New Roman" w:hAnsi="Times New Roman" w:eastAsia="Times New Roman" w:cs="Times New Roman"/>
                <w:color w:val="000000"/>
                <w:sz w:val="24"/>
              </w:rPr>
              <w:t xml:space="preserve">ечение заявки предоставляется участником закупки путем внесения денежных средств или предоставлением безотзывной банковской гарантии, выданной банком. Способ обеспечения заявки определяется участником закупки, с которым заключается договор, самостоятельно.</w:t>
            </w:r>
            <w:r>
              <w:rPr>
                <w:rFonts w:ascii="Times New Roman" w:hAnsi="Times New Roman" w:eastAsia="Times New Roman" w:cs="Times New Roman"/>
                <w:b/>
                <w:color w:val="000000"/>
                <w:sz w:val="24"/>
              </w:rPr>
            </w:r>
          </w:p>
        </w:tc>
      </w:tr>
      <w:tr>
        <w:trPr>
          <w:trHeight w:val="846"/>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11</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Размер обеспечения договора: </w:t>
            </w:r>
            <w:r>
              <w:rPr>
                <w:rFonts w:ascii="Times New Roman" w:hAnsi="Times New Roman" w:eastAsia="Times New Roman" w:cs="Times New Roman"/>
                <w:color w:val="000000"/>
                <w:sz w:val="24"/>
              </w:rPr>
              <w:t xml:space="preserve">5 % от </w:t>
            </w:r>
            <w:r>
              <w:rPr>
                <w:rFonts w:ascii="Times New Roman" w:hAnsi="Times New Roman" w:eastAsia="Times New Roman" w:cs="Times New Roman"/>
                <w:spacing w:val="-2"/>
                <w:sz w:val="24"/>
                <w:szCs w:val="24"/>
              </w:rPr>
              <w:t xml:space="preserve">начальной (максимальной) цены договора</w:t>
            </w:r>
            <w:r/>
            <w:r>
              <w:rPr>
                <w:rFonts w:ascii="Times New Roman" w:hAnsi="Times New Roman" w:eastAsia="Times New Roman" w:cs="Times New Roman"/>
                <w:color w:val="000000"/>
                <w:sz w:val="24"/>
              </w:rPr>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Размер обеспечения гарантийных обязательств: </w:t>
            </w:r>
            <w:r>
              <w:rPr>
                <w:rFonts w:ascii="Times New Roman" w:hAnsi="Times New Roman" w:eastAsia="Times New Roman" w:cs="Times New Roman"/>
                <w:color w:val="000000"/>
                <w:sz w:val="24"/>
              </w:rPr>
              <w:t xml:space="preserve">не установлен</w:t>
            </w:r>
            <w:r>
              <w:rPr>
                <w:rFonts w:ascii="Times New Roman" w:hAnsi="Times New Roman" w:eastAsia="Times New Roman" w:cs="Times New Roman"/>
                <w:b/>
                <w:color w:val="000000"/>
                <w:sz w:val="24"/>
              </w:rPr>
            </w:r>
          </w:p>
        </w:tc>
      </w:tr>
      <w:tr>
        <w:trPr>
          <w:trHeight w:val="29"/>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11.1</w:t>
            </w:r>
            <w:r>
              <w:rPr>
                <w:rFonts w:ascii="Times New Roman" w:hAnsi="Times New Roman" w:eastAsia="Times New Roman" w:cs="Times New Roman"/>
                <w:b/>
                <w:color w:val="000000"/>
                <w:sz w:val="20"/>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Pr>
                <w:rFonts w:ascii="Times New Roman" w:hAnsi="Times New Roman" w:eastAsia="Times New Roman" w:cs="Times New Roman"/>
                <w:b/>
                <w:color w:val="000000"/>
                <w:sz w:val="24"/>
              </w:rPr>
              <w:t xml:space="preserve"> Оказание 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 сроком по 10.12.2026 г. (включительно)</w:t>
            </w:r>
            <w:r>
              <w:rPr>
                <w:rFonts w:ascii="Times New Roman" w:hAnsi="Times New Roman" w:eastAsia="Times New Roman" w:cs="Times New Roman"/>
                <w:b/>
                <w:color w:val="000000"/>
                <w:sz w:val="24"/>
              </w:rPr>
            </w:r>
          </w:p>
        </w:tc>
      </w:tr>
      <w:tr>
        <w:trPr>
          <w:trHeight w:val="1118"/>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12</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Обеспечение исполнения договора может предоставляться внесением денежных средств по следующим реквизитам (в случае выбора участником данного способа обеспечения исполнения договора):</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КАУ ДПО "АИЦТИОКО ИМ. О.Р. ЛЬВОВА"</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ИНН: 2223032810</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КПП: 222501001</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р/с: 03224643010000005100</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л/с: 902Ё3757000</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БИК: 015004950 </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Обеспечение гарантийных обязательств может обеспечиваться внесением денежных средств по следующим реквизитам (в случае выбора участником данного способа обеспечения исполнения договора):</w:t>
            </w:r>
            <w:r>
              <w:rPr>
                <w:rFonts w:ascii="Times New Roman" w:hAnsi="Times New Roman" w:eastAsia="Times New Roman" w:cs="Times New Roman"/>
                <w:color w:val="000000"/>
                <w:sz w:val="24"/>
              </w:rPr>
              <w:t xml:space="preserve"> не установлено</w:t>
            </w:r>
            <w:r>
              <w:rPr>
                <w:rFonts w:ascii="Times New Roman" w:hAnsi="Times New Roman" w:eastAsia="Times New Roman" w:cs="Times New Roman"/>
                <w:b/>
                <w:color w:val="000000"/>
                <w:sz w:val="24"/>
              </w:rPr>
            </w:r>
          </w:p>
        </w:tc>
      </w:tr>
      <w:tr>
        <w:trPr>
          <w:trHeight w:val="2493"/>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4"/>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13</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Дата и время окончания срока предоставления участникам разъяснений положений извещения (время местное):</w:t>
            </w:r>
            <w:r>
              <w:rPr>
                <w:rFonts w:ascii="Times New Roman" w:hAnsi="Times New Roman" w:eastAsia="Times New Roman" w:cs="Times New Roman"/>
                <w:color w:val="000000"/>
                <w:sz w:val="24"/>
              </w:rPr>
              <w:t xml:space="preserve"> 14 октября 2026 г. 23:59</w:t>
            </w:r>
            <w:r>
              <w:rPr>
                <w:rFonts w:ascii="Times New Roman" w:hAnsi="Times New Roman" w:eastAsia="Times New Roman" w:cs="Times New Roman"/>
                <w:b/>
                <w:color w:val="000000"/>
                <w:sz w:val="24"/>
              </w:rPr>
            </w:r>
          </w:p>
        </w:tc>
      </w:tr>
      <w:tr>
        <w:trPr>
          <w:trHeight w:val="28"/>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4"/>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14</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Pr>
                <w:rFonts w:ascii="Times New Roman" w:hAnsi="Times New Roman" w:eastAsia="Times New Roman" w:cs="Times New Roman"/>
                <w:color w:val="000000"/>
                <w:sz w:val="24"/>
              </w:rPr>
              <w:t xml:space="preserve">не установлено</w:t>
            </w:r>
            <w:r>
              <w:rPr>
                <w:rFonts w:ascii="Times New Roman" w:hAnsi="Times New Roman" w:eastAsia="Times New Roman" w:cs="Times New Roman"/>
                <w:b/>
                <w:color w:val="000000"/>
                <w:sz w:val="24"/>
              </w:rPr>
            </w:r>
          </w:p>
        </w:tc>
      </w:tr>
      <w:tr>
        <w:trPr>
          <w:trHeight w:val="300"/>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4"/>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15</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hAnsi="Times New Roman" w:eastAsia="Times New Roman" w:cs="Times New Roman"/>
                <w:color w:val="000000"/>
                <w:sz w:val="24"/>
              </w:rPr>
              <w:t xml:space="preserve"> не установлено </w:t>
            </w:r>
            <w:r>
              <w:rPr>
                <w:rFonts w:ascii="Times New Roman" w:hAnsi="Times New Roman" w:eastAsia="Times New Roman" w:cs="Times New Roman"/>
                <w:b/>
                <w:color w:val="000000"/>
                <w:sz w:val="24"/>
              </w:rPr>
            </w:r>
          </w:p>
        </w:tc>
      </w:tr>
      <w:tr>
        <w:trPr>
          <w:trHeight w:val="301"/>
        </w:trPr>
        <w:tc>
          <w:tcPr>
            <w:tcBorders>
              <w:left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right w:val="single" w:color="000000" w:sz="5" w:space="0"/>
            </w:tcBorders>
            <w:tcW w:w="9370" w:type="dxa"/>
            <w:vMerge w:val="continue"/>
          </w:tcPr>
          <w:p>
            <w:pPr>
              <w:pBdr/>
              <w:spacing/>
              <w:ind/>
              <w:rPr/>
            </w:pPr>
            <w:r/>
            <w:r/>
          </w:p>
        </w:tc>
      </w:tr>
      <w:tr>
        <w:trPr>
          <w:trHeight w:val="674"/>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16</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Требования к участнику закупки, установленные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Участник закупки не может быть лицом, находящимся под санкциями, установленными Указом Президента РФ от 03.05.2022 №252. Документом, подтверждающим соответствие участника з</w:t>
            </w:r>
            <w:r>
              <w:rPr>
                <w:rFonts w:ascii="Times New Roman" w:hAnsi="Times New Roman" w:eastAsia="Times New Roman" w:cs="Times New Roman"/>
                <w:color w:val="000000"/>
                <w:sz w:val="24"/>
              </w:rPr>
              <w:t xml:space="preserve">акупки данным требованиям, является: Соответствие участника закупки установленным требованиям подтверждается сведениями, содержащимися в: копии документа, удостоверяющего личность участника закупки в соответствии с законодательством Российской Федерации (е</w:t>
            </w:r>
            <w:r>
              <w:rPr>
                <w:rFonts w:ascii="Times New Roman" w:hAnsi="Times New Roman" w:eastAsia="Times New Roman" w:cs="Times New Roman"/>
                <w:color w:val="000000"/>
                <w:sz w:val="24"/>
              </w:rPr>
              <w:t xml:space="preserve">сли участник закупки является физическим лицом, не являющимся индивидуальным предпринимателем); выписке из единого государственного реестра юридических лиц (если участником закупки является юридическое лицо); выписке из единого государственного реестра инд</w:t>
            </w:r>
            <w:r>
              <w:rPr>
                <w:rFonts w:ascii="Times New Roman" w:hAnsi="Times New Roman" w:eastAsia="Times New Roman" w:cs="Times New Roman"/>
                <w:color w:val="000000"/>
                <w:sz w:val="24"/>
              </w:rPr>
              <w:t xml:space="preserve">ивидуальных предпринимателей (если участником закупки является индивидуальный предприниматель); надлежащим образом заверенном переводе на русский язык документов о государственной регистрации юридического лица или физического лица в качестве индивидуальног</w:t>
            </w:r>
            <w:r>
              <w:rPr>
                <w:rFonts w:ascii="Times New Roman" w:hAnsi="Times New Roman" w:eastAsia="Times New Roman" w:cs="Times New Roman"/>
                <w:color w:val="000000"/>
                <w:sz w:val="24"/>
              </w:rPr>
              <w:t xml:space="preserve">о предпринимателя в соответствии с законодательством соответствующего государства (если участником закупки является иностранное лицо). Данные документы не включаются участником закупки в заявку на участие в закупке, а направляются оператором электронной пл</w:t>
            </w:r>
            <w:r>
              <w:rPr>
                <w:rFonts w:ascii="Times New Roman" w:hAnsi="Times New Roman" w:eastAsia="Times New Roman" w:cs="Times New Roman"/>
                <w:color w:val="000000"/>
                <w:sz w:val="24"/>
              </w:rPr>
              <w:t xml:space="preserve">ощадки заказчику путем информационного взаимодействия с единой информационной системой. 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w:t>
            </w:r>
            <w:r>
              <w:rPr>
                <w:rFonts w:ascii="Times New Roman" w:hAnsi="Times New Roman" w:eastAsia="Times New Roman" w:cs="Times New Roman"/>
                <w:color w:val="000000"/>
                <w:sz w:val="24"/>
              </w:rPr>
              <w:t xml:space="preserve"> под иностранным влиянием». Документ, подтверждающий соответствие участника требованиям: Подтверждающий документ не предоставляется участником закупки в составе заявки. В случае наличия сведений об участнике закупки в едином реестре иностранных агентов, та</w:t>
            </w:r>
            <w:r>
              <w:rPr>
                <w:rFonts w:ascii="Times New Roman" w:hAnsi="Times New Roman" w:eastAsia="Times New Roman" w:cs="Times New Roman"/>
                <w:color w:val="000000"/>
                <w:sz w:val="24"/>
              </w:rPr>
              <w:t xml:space="preserve">кой участник закупки будет признан несоответствующим установленным требованиям. В соответствии с требованиями действующего законодательства Российской Федерации, регулирующего передачу прав на результат интеллектуальной деятельности, Исполнитель должен обл</w:t>
            </w:r>
            <w:r>
              <w:rPr>
                <w:rFonts w:ascii="Times New Roman" w:hAnsi="Times New Roman" w:eastAsia="Times New Roman" w:cs="Times New Roman"/>
                <w:color w:val="000000"/>
                <w:sz w:val="24"/>
              </w:rPr>
              <w:t xml:space="preserve">адать правами на осуществление им Услуги, предусмотренной Техническим заданием. Наличие у Исполнителя прав на использование Системы подтверждается одним из следующих документов (копия, заверенная участником): документ, подтверждающий наличие у Исполнителя </w:t>
            </w:r>
            <w:r>
              <w:rPr>
                <w:rFonts w:ascii="Times New Roman" w:hAnsi="Times New Roman" w:eastAsia="Times New Roman" w:cs="Times New Roman"/>
                <w:color w:val="000000"/>
                <w:sz w:val="24"/>
              </w:rPr>
              <w:t xml:space="preserve">исключительных прав на автоматизированные информационные системы, входящие в состав Системы; лицензионный договор с правообладателем автоматизированных информационных систем, входящих в состав Системы, предоставляющий Исполнителю полномочия, необходимые и </w:t>
            </w:r>
            <w:r>
              <w:rPr>
                <w:rFonts w:ascii="Times New Roman" w:hAnsi="Times New Roman" w:eastAsia="Times New Roman" w:cs="Times New Roman"/>
                <w:color w:val="000000"/>
                <w:sz w:val="24"/>
              </w:rPr>
              <w:t xml:space="preserve">достаточные для оказания услуг, предусмотренных Техническим заданием; сублицензионный договор с лицом, с которым правообладатель автоматизированных информационных систем, входящих в состав Системы, заключил лицензионный договор и предоставил этому лицу пра</w:t>
            </w:r>
            <w:r>
              <w:rPr>
                <w:rFonts w:ascii="Times New Roman" w:hAnsi="Times New Roman" w:eastAsia="Times New Roman" w:cs="Times New Roman"/>
                <w:color w:val="000000"/>
                <w:sz w:val="24"/>
              </w:rPr>
              <w:t xml:space="preserve">ва на использование автоматизированных информационных систем, входящих в состав Системы и которое, в свою очередь, предоставило соответствующие права Исполнителю в объеме, необходимом и достаточном для оказания услуг, предусмотренных Техническим заданием.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Нормативный правовой акт, устанавливающий такие требования (при наличии): </w:t>
            </w:r>
            <w:r>
              <w:rPr>
                <w:rFonts w:ascii="Times New Roman" w:hAnsi="Times New Roman" w:eastAsia="Times New Roman" w:cs="Times New Roman"/>
                <w:color w:val="000000"/>
                <w:sz w:val="24"/>
              </w:rPr>
              <w:t xml:space="preserve">Указ Президента РФ от 03.05.2022 №252, Постановление Правительства РФ от 11.05.2022 №851. Федеральный закон от 14.07.2022 N 255-ФЗ «О контроле за деятельностью лиц, находящихся под иностранным влияние</w:t>
            </w:r>
            <w:r>
              <w:rPr>
                <w:rFonts w:ascii="Times New Roman" w:hAnsi="Times New Roman" w:eastAsia="Times New Roman" w:cs="Times New Roman"/>
                <w:color w:val="000000"/>
                <w:sz w:val="24"/>
              </w:rPr>
              <w:t xml:space="preserve">м», Федеральный закон от 18 июля 2011 года N 223-ФЗ "О закупках товаров, работ, услуг отдельными видами юридических лиц. Гражданский кодекс Российской Федерации (часть четвертая)" от 18.12.2006 N 230-ФЗ ст.1225, ст.1229,ст. 1233, ст.1259, ст.1261, ст.1280.</w:t>
            </w:r>
            <w:r>
              <w:rPr>
                <w:rFonts w:ascii="Times New Roman" w:hAnsi="Times New Roman" w:eastAsia="Times New Roman" w:cs="Times New Roman"/>
                <w:color w:val="000000"/>
                <w:sz w:val="24"/>
              </w:rPr>
            </w:r>
          </w:p>
        </w:tc>
      </w:tr>
      <w:tr>
        <w:trPr>
          <w:trHeight w:val="2865"/>
        </w:trPr>
        <w:tc>
          <w:tcPr>
            <w:tcBorders>
              <w:left w:val="single" w:color="000000" w:sz="5" w:space="0"/>
              <w:right w:val="single" w:color="000000" w:sz="5" w:space="0"/>
            </w:tcBorders>
            <w:tcW w:w="559" w:type="dxa"/>
            <w:vMerge w:val="restart"/>
          </w:tcPr>
          <w:p>
            <w:pPr>
              <w:pBdr/>
              <w:spacing/>
              <w:ind/>
              <w:rPr/>
            </w:pPr>
            <w:r/>
            <w:r/>
          </w:p>
        </w:tc>
        <w:tc>
          <w:tcPr>
            <w:gridSpan w:val="4"/>
            <w:tcBorders>
              <w:top w:val="single" w:color="000000" w:sz="5" w:space="0"/>
              <w:left w:val="single" w:color="000000" w:sz="5" w:space="0"/>
              <w:right w:val="single" w:color="000000" w:sz="5" w:space="0"/>
            </w:tcBorders>
            <w:tcW w:w="9370" w:type="dxa"/>
            <w:vMerge w:val="continue"/>
          </w:tcPr>
          <w:p>
            <w:pPr>
              <w:pBdr/>
              <w:spacing/>
              <w:ind/>
              <w:rPr/>
            </w:pPr>
            <w:r/>
            <w:r/>
          </w:p>
        </w:tc>
      </w:tr>
      <w:tr>
        <w:trPr>
          <w:trHeight w:val="974"/>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18"/>
              </w:rPr>
            </w:pPr>
            <w:r>
              <w:rPr>
                <w:rFonts w:ascii="Times New Roman" w:hAnsi="Times New Roman" w:eastAsia="Times New Roman" w:cs="Times New Roman"/>
                <w:b/>
                <w:color w:val="000000"/>
                <w:sz w:val="18"/>
              </w:rPr>
              <w:t xml:space="preserve">16.1</w:t>
            </w:r>
            <w:r>
              <w:rPr>
                <w:rFonts w:ascii="Times New Roman" w:hAnsi="Times New Roman" w:eastAsia="Times New Roman" w:cs="Times New Roman"/>
                <w:b/>
                <w:color w:val="000000"/>
                <w:sz w:val="18"/>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Требование об отсутствии сведений об участнике закупки в реестре недобросовестных поставщиков, предусмотренном статьей 5 Федерального закона от 18.07.2011 N 223-ФЗ «О закупках товаров, работ, услуг отдельными видами юридических лиц»: </w:t>
            </w:r>
            <w:r>
              <w:rPr>
                <w:rFonts w:ascii="Times New Roman" w:hAnsi="Times New Roman" w:eastAsia="Times New Roman" w:cs="Times New Roman"/>
                <w:b/>
                <w:color w:val="000000"/>
                <w:sz w:val="24"/>
              </w:rPr>
              <w:t xml:space="preserve">установлено</w:t>
            </w:r>
            <w:r>
              <w:rPr>
                <w:rFonts w:ascii="Times New Roman" w:hAnsi="Times New Roman" w:eastAsia="Times New Roman" w:cs="Times New Roman"/>
                <w:color w:val="000000"/>
                <w:sz w:val="24"/>
              </w:rPr>
            </w:r>
          </w:p>
        </w:tc>
      </w:tr>
      <w:tr>
        <w:trPr>
          <w:trHeight w:val="1246"/>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18"/>
              </w:rPr>
            </w:pPr>
            <w:r>
              <w:rPr>
                <w:rFonts w:ascii="Times New Roman" w:hAnsi="Times New Roman" w:eastAsia="Times New Roman" w:cs="Times New Roman"/>
                <w:b/>
                <w:color w:val="000000"/>
                <w:sz w:val="18"/>
              </w:rPr>
              <w:t xml:space="preserve">16.2</w:t>
            </w:r>
            <w:r>
              <w:rPr>
                <w:rFonts w:ascii="Times New Roman" w:hAnsi="Times New Roman" w:eastAsia="Times New Roman" w:cs="Times New Roman"/>
                <w:b/>
                <w:color w:val="000000"/>
                <w:sz w:val="18"/>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Требование об</w:t>
            </w:r>
            <w:r>
              <w:rPr>
                <w:rFonts w:ascii="Times New Roman" w:hAnsi="Times New Roman" w:eastAsia="Times New Roman" w:cs="Times New Roman"/>
                <w:color w:val="000000"/>
                <w:sz w:val="24"/>
              </w:rPr>
              <w:t xml:space="preserve"> отсутствии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w:t>
            </w:r>
            <w:r>
              <w:rPr>
                <w:rFonts w:ascii="Times New Roman" w:hAnsi="Times New Roman" w:eastAsia="Times New Roman" w:cs="Times New Roman"/>
                <w:b/>
                <w:color w:val="000000"/>
                <w:sz w:val="24"/>
              </w:rPr>
              <w:t xml:space="preserve">установлено</w:t>
            </w:r>
            <w:r>
              <w:rPr>
                <w:rFonts w:ascii="Times New Roman" w:hAnsi="Times New Roman" w:eastAsia="Times New Roman" w:cs="Times New Roman"/>
                <w:color w:val="000000"/>
                <w:sz w:val="24"/>
              </w:rPr>
            </w:r>
          </w:p>
        </w:tc>
      </w:tr>
      <w:tr>
        <w:trPr>
          <w:trHeight w:val="975"/>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17</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Перечень документов, подтверждающих соответствие товара, работы или услуги требованиям, установленным в соответствии с законодательством Российской Федерации: </w:t>
            </w:r>
            <w:r>
              <w:rPr>
                <w:rFonts w:ascii="Times New Roman" w:hAnsi="Times New Roman" w:eastAsia="Times New Roman" w:cs="Times New Roman"/>
                <w:color w:val="000000"/>
                <w:sz w:val="24"/>
              </w:rPr>
              <w:t xml:space="preserve">не установлено.</w:t>
            </w:r>
            <w:r>
              <w:rPr>
                <w:rFonts w:ascii="Times New Roman" w:hAnsi="Times New Roman" w:eastAsia="Times New Roman" w:cs="Times New Roman"/>
                <w:color w:val="000000"/>
                <w:sz w:val="24"/>
              </w:rPr>
            </w:r>
          </w:p>
        </w:tc>
      </w:tr>
      <w:tr>
        <w:trPr>
          <w:trHeight w:val="1246"/>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18</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Возможность предложения в заявке участника товара с товарным знаком, знаком обслуживания, фирменным наименованием и иными средствами индивидуализации товара, отличными от указанных в извещении о закупке: </w:t>
            </w:r>
            <w:r>
              <w:rPr>
                <w:rFonts w:ascii="Times New Roman" w:hAnsi="Times New Roman" w:eastAsia="Times New Roman" w:cs="Times New Roman"/>
                <w:color w:val="000000"/>
                <w:sz w:val="24"/>
              </w:rPr>
              <w:t xml:space="preserve">отсутствие</w:t>
            </w:r>
            <w:r>
              <w:rPr>
                <w:rFonts w:ascii="Times New Roman" w:hAnsi="Times New Roman" w:eastAsia="Times New Roman" w:cs="Times New Roman"/>
                <w:color w:val="000000"/>
                <w:sz w:val="24"/>
              </w:rPr>
            </w:r>
          </w:p>
        </w:tc>
      </w:tr>
      <w:tr>
        <w:trPr>
          <w:trHeight w:val="674"/>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19</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Вид закупки: </w:t>
            </w:r>
            <w:r>
              <w:rPr>
                <w:rFonts w:ascii="Times New Roman" w:hAnsi="Times New Roman" w:eastAsia="Times New Roman" w:cs="Times New Roman"/>
                <w:color w:val="000000"/>
                <w:sz w:val="24"/>
              </w:rPr>
              <w:t xml:space="preserve">закупка работы, услуги</w:t>
            </w:r>
            <w:r>
              <w:rPr>
                <w:rFonts w:ascii="Times New Roman" w:hAnsi="Times New Roman" w:eastAsia="Times New Roman" w:cs="Times New Roman"/>
                <w:color w:val="000000"/>
                <w:sz w:val="24"/>
              </w:rPr>
            </w:r>
          </w:p>
        </w:tc>
      </w:tr>
      <w:tr>
        <w:trPr>
          <w:trHeight w:val="702"/>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20</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Предметом закупки является лекарственный препарат или медицинское изделие: </w:t>
            </w:r>
            <w:r>
              <w:rPr>
                <w:rFonts w:ascii="Times New Roman" w:hAnsi="Times New Roman" w:eastAsia="Times New Roman" w:cs="Times New Roman"/>
                <w:color w:val="000000"/>
                <w:sz w:val="24"/>
              </w:rPr>
              <w:t xml:space="preserve">нет </w:t>
            </w:r>
            <w:r>
              <w:rPr>
                <w:rFonts w:ascii="Times New Roman" w:hAnsi="Times New Roman" w:eastAsia="Times New Roman" w:cs="Times New Roman"/>
                <w:color w:val="000000"/>
                <w:sz w:val="24"/>
              </w:rPr>
            </w:r>
          </w:p>
        </w:tc>
      </w:tr>
      <w:tr>
        <w:trPr>
          <w:trHeight w:val="1261"/>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21</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Иные сведения: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Техническое задание находится в списке документов закупки, доступных для загрузки на сайте www.zakupki.gov.ru. </w:t>
            </w:r>
            <w:r>
              <w:rPr>
                <w:rFonts w:ascii="Times New Roman" w:hAnsi="Times New Roman" w:eastAsia="Times New Roman" w:cs="Times New Roman"/>
                <w:color w:val="000000"/>
                <w:sz w:val="24"/>
              </w:rPr>
            </w:r>
          </w:p>
        </w:tc>
      </w:tr>
    </w:tbl>
    <w:p>
      <w:pPr>
        <w:pBdr/>
        <w:spacing/>
        <w:ind/>
        <w:rPr/>
        <w:sectPr>
          <w:footnotePr/>
          <w:endnotePr/>
          <w:type w:val="nextPage"/>
          <w:pgSz w:h="16848" w:orient="portrait" w:w="11906"/>
          <w:pgMar w:top="567" w:right="567" w:bottom="517" w:left="1417" w:header="226" w:footer="206" w:gutter="0"/>
          <w:cols w:num="1" w:sep="0" w:space="1701" w:equalWidth="1"/>
        </w:sectPr>
      </w:pPr>
      <w:r/>
      <w:r/>
    </w:p>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903"/>
        <w:gridCol w:w="4628"/>
        <w:gridCol w:w="2593"/>
        <w:gridCol w:w="2593"/>
      </w:tblGrid>
      <w:tr>
        <w:trPr>
          <w:trHeight w:val="344"/>
        </w:trPr>
        <w:tc>
          <w:tcPr>
            <w:gridSpan w:val="4"/>
            <w:tcBorders/>
            <w:tcW w:w="10717"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21. ПРЕДМЕТ ДОГОВОРА</w:t>
            </w:r>
            <w:r>
              <w:rPr>
                <w:rFonts w:ascii="Times New Roman" w:hAnsi="Times New Roman" w:eastAsia="Times New Roman" w:cs="Times New Roman"/>
                <w:b/>
                <w:color w:val="000000"/>
                <w:sz w:val="24"/>
              </w:rPr>
            </w:r>
          </w:p>
        </w:tc>
      </w:tr>
      <w:tr>
        <w:trPr>
          <w:trHeight w:val="817"/>
        </w:trPr>
        <w:tc>
          <w:tcPr>
            <w:gridSpan w:val="4"/>
            <w:tcBorders/>
            <w:tcW w:w="10717" w:type="dxa"/>
          </w:tcPr>
          <w:p>
            <w:pPr>
              <w:pBdr/>
              <w:spacing w:line="238"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21.1. Предмет договора: Оказание 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r>
              <w:rPr>
                <w:rFonts w:ascii="Times New Roman" w:hAnsi="Times New Roman" w:eastAsia="Times New Roman" w:cs="Times New Roman"/>
                <w:color w:val="000000"/>
                <w:sz w:val="24"/>
              </w:rPr>
            </w:r>
          </w:p>
        </w:tc>
      </w:tr>
      <w:tr>
        <w:trPr>
          <w:trHeight w:val="343"/>
        </w:trPr>
        <w:tc>
          <w:tcPr>
            <w:gridSpan w:val="4"/>
            <w:tcBorders>
              <w:bottom w:val="single" w:color="000000" w:sz="5" w:space="0"/>
            </w:tcBorders>
            <w:tcW w:w="10717" w:type="dxa"/>
          </w:tcPr>
          <w:p>
            <w:pPr>
              <w:pBdr/>
              <w:spacing w:line="238"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21.2. Количество поставляемого товара, объема выполняемой работы, оказываемой услуги:</w:t>
            </w:r>
            <w:r>
              <w:rPr>
                <w:rFonts w:ascii="Times New Roman" w:hAnsi="Times New Roman" w:eastAsia="Times New Roman" w:cs="Times New Roman"/>
                <w:color w:val="000000"/>
                <w:sz w:val="24"/>
              </w:rPr>
            </w:r>
          </w:p>
        </w:tc>
      </w:tr>
      <w:tr>
        <w:trPr>
          <w:trHeight w:val="330"/>
        </w:trPr>
        <w:tc>
          <w:tcPr>
            <w:tcBorders>
              <w:top w:val="single" w:color="000000" w:sz="5" w:space="0"/>
              <w:left w:val="single" w:color="000000" w:sz="5" w:space="0"/>
              <w:bottom w:val="single" w:color="000000" w:sz="5" w:space="0"/>
              <w:right w:val="single" w:color="000000" w:sz="5" w:space="0"/>
            </w:tcBorders>
            <w:tcW w:w="903"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 п/п</w:t>
            </w:r>
            <w:r>
              <w:rPr>
                <w:rFonts w:ascii="Times New Roman" w:hAnsi="Times New Roman" w:eastAsia="Times New Roman" w:cs="Times New Roman"/>
                <w:b/>
                <w:color w:val="000000"/>
                <w:sz w:val="24"/>
              </w:rPr>
            </w:r>
          </w:p>
        </w:tc>
        <w:tc>
          <w:tcPr>
            <w:tcBorders>
              <w:top w:val="single" w:color="000000" w:sz="5" w:space="0"/>
              <w:left w:val="single" w:color="000000" w:sz="5" w:space="0"/>
              <w:bottom w:val="single" w:color="000000" w:sz="5" w:space="0"/>
              <w:right w:val="single" w:color="000000" w:sz="5" w:space="0"/>
            </w:tcBorders>
            <w:tcW w:w="4628"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Наименование товара, работы, услуги</w:t>
            </w:r>
            <w:r>
              <w:rPr>
                <w:rFonts w:ascii="Times New Roman" w:hAnsi="Times New Roman" w:eastAsia="Times New Roman" w:cs="Times New Roman"/>
                <w:b/>
                <w:color w:val="000000"/>
                <w:sz w:val="24"/>
              </w:rPr>
            </w:r>
          </w:p>
        </w:tc>
        <w:tc>
          <w:tcPr>
            <w:tcBorders>
              <w:top w:val="single" w:color="000000" w:sz="5" w:space="0"/>
              <w:left w:val="single" w:color="000000" w:sz="5" w:space="0"/>
              <w:bottom w:val="single" w:color="000000" w:sz="5" w:space="0"/>
              <w:right w:val="single" w:color="000000" w:sz="5" w:space="0"/>
            </w:tcBorders>
            <w:tcW w:w="2593"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Ед. измерения</w:t>
            </w:r>
            <w:r>
              <w:rPr>
                <w:rFonts w:ascii="Times New Roman" w:hAnsi="Times New Roman" w:eastAsia="Times New Roman" w:cs="Times New Roman"/>
                <w:b/>
                <w:color w:val="000000"/>
                <w:sz w:val="24"/>
              </w:rPr>
            </w:r>
          </w:p>
        </w:tc>
        <w:tc>
          <w:tcPr>
            <w:tcBorders>
              <w:top w:val="single" w:color="000000" w:sz="5" w:space="0"/>
              <w:left w:val="single" w:color="000000" w:sz="5" w:space="0"/>
              <w:bottom w:val="single" w:color="000000" w:sz="5" w:space="0"/>
              <w:right w:val="single" w:color="000000" w:sz="5" w:space="0"/>
            </w:tcBorders>
            <w:tcW w:w="2593"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Количество</w:t>
            </w:r>
            <w:r>
              <w:rPr>
                <w:rFonts w:ascii="Times New Roman" w:hAnsi="Times New Roman" w:eastAsia="Times New Roman" w:cs="Times New Roman"/>
                <w:b/>
                <w:color w:val="000000"/>
                <w:sz w:val="24"/>
              </w:rPr>
            </w:r>
          </w:p>
        </w:tc>
      </w:tr>
      <w:tr>
        <w:trPr>
          <w:trHeight w:val="1390"/>
        </w:trPr>
        <w:tc>
          <w:tcPr>
            <w:tcBorders>
              <w:top w:val="single" w:color="000000" w:sz="5" w:space="0"/>
              <w:left w:val="single" w:color="000000" w:sz="5" w:space="0"/>
              <w:bottom w:val="single" w:color="000000" w:sz="5" w:space="0"/>
              <w:right w:val="single" w:color="000000" w:sz="5" w:space="0"/>
            </w:tcBorders>
            <w:tcW w:w="903"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color w:val="000000"/>
                <w:sz w:val="24"/>
              </w:rPr>
            </w:r>
          </w:p>
        </w:tc>
        <w:tc>
          <w:tcPr>
            <w:tcBorders>
              <w:top w:val="single" w:color="000000" w:sz="5" w:space="0"/>
              <w:left w:val="single" w:color="000000" w:sz="5" w:space="0"/>
              <w:bottom w:val="single" w:color="000000" w:sz="5" w:space="0"/>
              <w:right w:val="single" w:color="000000" w:sz="5" w:space="0"/>
            </w:tcBorders>
            <w:tcW w:w="4628"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r>
              <w:rPr>
                <w:rFonts w:ascii="Times New Roman" w:hAnsi="Times New Roman" w:eastAsia="Times New Roman" w:cs="Times New Roman"/>
                <w:color w:val="000000"/>
                <w:sz w:val="24"/>
              </w:rPr>
            </w:r>
          </w:p>
        </w:tc>
        <w:tc>
          <w:tcPr>
            <w:tcBorders>
              <w:top w:val="single" w:color="000000" w:sz="5" w:space="0"/>
              <w:left w:val="single" w:color="000000" w:sz="5" w:space="0"/>
              <w:bottom w:val="single" w:color="000000" w:sz="5" w:space="0"/>
              <w:right w:val="single" w:color="000000" w:sz="5" w:space="0"/>
            </w:tcBorders>
            <w:tcW w:w="2593"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Условная единица</w:t>
            </w:r>
            <w:r>
              <w:rPr>
                <w:rFonts w:ascii="Times New Roman" w:hAnsi="Times New Roman" w:eastAsia="Times New Roman" w:cs="Times New Roman"/>
                <w:color w:val="000000"/>
                <w:sz w:val="24"/>
              </w:rPr>
            </w:r>
          </w:p>
        </w:tc>
        <w:tc>
          <w:tcPr>
            <w:tcBorders>
              <w:top w:val="single" w:color="000000" w:sz="5" w:space="0"/>
              <w:left w:val="single" w:color="000000" w:sz="5" w:space="0"/>
              <w:bottom w:val="single" w:color="000000" w:sz="5" w:space="0"/>
              <w:right w:val="single" w:color="000000" w:sz="5" w:space="0"/>
            </w:tcBorders>
            <w:tcW w:w="2593"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color w:val="000000"/>
                <w:sz w:val="24"/>
              </w:rPr>
            </w:r>
          </w:p>
        </w:tc>
      </w:tr>
      <w:tr>
        <w:trPr>
          <w:trHeight w:val="1791"/>
        </w:trPr>
        <w:tc>
          <w:tcPr>
            <w:gridSpan w:val="4"/>
            <w:tcBorders>
              <w:top w:val="single" w:color="000000" w:sz="5" w:space="0"/>
            </w:tcBorders>
            <w:tcW w:w="10717"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21.3. Требования к </w:t>
            </w:r>
            <w:r>
              <w:rPr>
                <w:rFonts w:ascii="Times New Roman" w:hAnsi="Times New Roman" w:eastAsia="Times New Roman" w:cs="Times New Roman"/>
                <w:color w:val="000000"/>
                <w:sz w:val="24"/>
              </w:rPr>
              <w:t xml:space="preserve">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соответствии с техническим заданием и условиями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21.3.1. Обоснование необходимости использования не предусмотренных технич</w:t>
            </w:r>
            <w:r>
              <w:rPr>
                <w:rFonts w:ascii="Times New Roman" w:hAnsi="Times New Roman" w:eastAsia="Times New Roman" w:cs="Times New Roman"/>
                <w:color w:val="000000"/>
                <w:sz w:val="24"/>
              </w:rPr>
              <w:t xml:space="preserve">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w:t>
            </w:r>
            <w:r>
              <w:rPr>
                <w:rFonts w:ascii="Times New Roman" w:hAnsi="Times New Roman" w:eastAsia="Times New Roman" w:cs="Times New Roman"/>
                <w:color w:val="000000"/>
                <w:sz w:val="24"/>
              </w:rPr>
              <w:t xml:space="preserve"> стандартизации требований, связанных с определением соответствия поставляемого товара, выполняемой работы, оказываемой услуги потребностям заказчика: заказчиком, при описании объекта закупки использовались требования предусмотренные техническими регламент</w:t>
            </w:r>
            <w:r>
              <w:rPr>
                <w:rFonts w:ascii="Times New Roman" w:hAnsi="Times New Roman" w:eastAsia="Times New Roman" w:cs="Times New Roman"/>
                <w:color w:val="000000"/>
                <w:sz w:val="24"/>
              </w:rPr>
              <w:t xml:space="preserve">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w:t>
            </w:r>
            <w:r>
              <w:rPr>
                <w:rFonts w:ascii="Times New Roman" w:hAnsi="Times New Roman" w:eastAsia="Times New Roman" w:cs="Times New Roman"/>
                <w:color w:val="000000"/>
                <w:sz w:val="24"/>
              </w:rPr>
            </w:r>
          </w:p>
        </w:tc>
      </w:tr>
      <w:tr>
        <w:trPr>
          <w:trHeight w:val="344"/>
        </w:trPr>
        <w:tc>
          <w:tcPr>
            <w:gridSpan w:val="4"/>
            <w:tcBorders/>
            <w:tcW w:w="10717" w:type="dxa"/>
          </w:tcPr>
          <w:p>
            <w:pPr>
              <w:pBdr/>
              <w:spacing/>
              <w:ind/>
              <w:rPr/>
            </w:pPr>
            <w:r/>
            <w:r/>
          </w:p>
        </w:tc>
      </w:tr>
    </w:tbl>
    <w:p>
      <w:pPr>
        <w:pBdr/>
        <w:spacing/>
        <w:ind/>
        <w:rPr/>
        <w:sectPr>
          <w:footnotePr/>
          <w:endnotePr/>
          <w:type w:val="nextPage"/>
          <w:pgSz w:h="16848" w:orient="portrait" w:w="11906"/>
          <w:pgMar w:top="567" w:right="567" w:bottom="517" w:left="567" w:header="226" w:footer="206" w:gutter="0"/>
          <w:cols w:num="1" w:sep="0" w:space="1701" w:equalWidth="1"/>
        </w:sectPr>
      </w:pPr>
      <w:r/>
      <w:r/>
    </w:p>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10717"/>
      </w:tblGrid>
      <w:tr>
        <w:trPr>
          <w:trHeight w:val="344"/>
        </w:trPr>
        <w:tc>
          <w:tcPr>
            <w:tcBorders/>
            <w:tcW w:w="10717"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r>
    </w:tbl>
    <w:sectPr>
      <w:footnotePr/>
      <w:endnotePr/>
      <w:type w:val="nextPage"/>
      <w:pgSz w:h="11909" w:orient="landscape" w:w="16838"/>
      <w:pgMar w:top="567" w:right="567" w:bottom="517" w:left="567" w:header="226" w:footer="206"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70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70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0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0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0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0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0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0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0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0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0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0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0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0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0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0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0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0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0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0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0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0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0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0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0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0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0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0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0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0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0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0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0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0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0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0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0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0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0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0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0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0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0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0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0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0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0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0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0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0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0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0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0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0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0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0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0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0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0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0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0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0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0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0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0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0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0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0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0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0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0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0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0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0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0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0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0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0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0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0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0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0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0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0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0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0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70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70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70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70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70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0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0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0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0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0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0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0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0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0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0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0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0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0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0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99"/>
    <w:next w:val="699"/>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99"/>
    <w:next w:val="699"/>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99"/>
    <w:next w:val="699"/>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99"/>
    <w:next w:val="699"/>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99"/>
    <w:next w:val="699"/>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99"/>
    <w:next w:val="699"/>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99"/>
    <w:next w:val="699"/>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99"/>
    <w:next w:val="699"/>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99"/>
    <w:next w:val="699"/>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700"/>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700"/>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700"/>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700"/>
    <w:link w:val="142"/>
    <w:uiPriority w:val="9"/>
    <w:pPr>
      <w:pBdr/>
      <w:spacing/>
      <w:ind/>
    </w:pPr>
    <w:rPr>
      <w:rFonts w:ascii="Arial" w:hAnsi="Arial" w:eastAsia="Arial" w:cs="Arial"/>
      <w:i/>
      <w:iCs/>
      <w:color w:val="0f4761" w:themeColor="accent1" w:themeShade="BF"/>
    </w:rPr>
  </w:style>
  <w:style w:type="character" w:styleId="154">
    <w:name w:val="Heading 5 Char"/>
    <w:basedOn w:val="700"/>
    <w:link w:val="143"/>
    <w:uiPriority w:val="9"/>
    <w:pPr>
      <w:pBdr/>
      <w:spacing/>
      <w:ind/>
    </w:pPr>
    <w:rPr>
      <w:rFonts w:ascii="Arial" w:hAnsi="Arial" w:eastAsia="Arial" w:cs="Arial"/>
      <w:color w:val="0f4761" w:themeColor="accent1" w:themeShade="BF"/>
    </w:rPr>
  </w:style>
  <w:style w:type="character" w:styleId="155">
    <w:name w:val="Heading 6 Char"/>
    <w:basedOn w:val="700"/>
    <w:link w:val="144"/>
    <w:uiPriority w:val="9"/>
    <w:pPr>
      <w:pBdr/>
      <w:spacing/>
      <w:ind/>
    </w:pPr>
    <w:rPr>
      <w:rFonts w:ascii="Arial" w:hAnsi="Arial" w:eastAsia="Arial" w:cs="Arial"/>
      <w:i/>
      <w:iCs/>
      <w:color w:val="595959" w:themeColor="text1" w:themeTint="A6"/>
    </w:rPr>
  </w:style>
  <w:style w:type="character" w:styleId="156">
    <w:name w:val="Heading 7 Char"/>
    <w:basedOn w:val="700"/>
    <w:link w:val="145"/>
    <w:uiPriority w:val="9"/>
    <w:pPr>
      <w:pBdr/>
      <w:spacing/>
      <w:ind/>
    </w:pPr>
    <w:rPr>
      <w:rFonts w:ascii="Arial" w:hAnsi="Arial" w:eastAsia="Arial" w:cs="Arial"/>
      <w:color w:val="595959" w:themeColor="text1" w:themeTint="A6"/>
    </w:rPr>
  </w:style>
  <w:style w:type="character" w:styleId="157">
    <w:name w:val="Heading 8 Char"/>
    <w:basedOn w:val="700"/>
    <w:link w:val="146"/>
    <w:uiPriority w:val="9"/>
    <w:pPr>
      <w:pBdr/>
      <w:spacing/>
      <w:ind/>
    </w:pPr>
    <w:rPr>
      <w:rFonts w:ascii="Arial" w:hAnsi="Arial" w:eastAsia="Arial" w:cs="Arial"/>
      <w:i/>
      <w:iCs/>
      <w:color w:val="272727" w:themeColor="text1" w:themeTint="D8"/>
    </w:rPr>
  </w:style>
  <w:style w:type="character" w:styleId="158">
    <w:name w:val="Heading 9 Char"/>
    <w:basedOn w:val="700"/>
    <w:link w:val="147"/>
    <w:uiPriority w:val="9"/>
    <w:pPr>
      <w:pBdr/>
      <w:spacing/>
      <w:ind/>
    </w:pPr>
    <w:rPr>
      <w:rFonts w:ascii="Arial" w:hAnsi="Arial" w:eastAsia="Arial" w:cs="Arial"/>
      <w:i/>
      <w:iCs/>
      <w:color w:val="272727" w:themeColor="text1" w:themeTint="D8"/>
    </w:rPr>
  </w:style>
  <w:style w:type="paragraph" w:styleId="159">
    <w:name w:val="Title"/>
    <w:basedOn w:val="699"/>
    <w:next w:val="699"/>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700"/>
    <w:link w:val="159"/>
    <w:uiPriority w:val="10"/>
    <w:pPr>
      <w:pBdr/>
      <w:spacing/>
      <w:ind/>
    </w:pPr>
    <w:rPr>
      <w:rFonts w:ascii="Arial" w:hAnsi="Arial" w:eastAsia="Arial" w:cs="Arial"/>
      <w:spacing w:val="-10"/>
      <w:sz w:val="56"/>
      <w:szCs w:val="56"/>
    </w:rPr>
  </w:style>
  <w:style w:type="paragraph" w:styleId="161">
    <w:name w:val="Subtitle"/>
    <w:basedOn w:val="699"/>
    <w:next w:val="699"/>
    <w:link w:val="162"/>
    <w:uiPriority w:val="11"/>
    <w:qFormat/>
    <w:pPr>
      <w:numPr>
        <w:ilvl w:val="1"/>
      </w:numPr>
      <w:pBdr/>
      <w:spacing/>
      <w:ind/>
    </w:pPr>
    <w:rPr>
      <w:color w:val="595959" w:themeColor="text1" w:themeTint="A6"/>
      <w:spacing w:val="15"/>
      <w:sz w:val="28"/>
      <w:szCs w:val="28"/>
    </w:rPr>
  </w:style>
  <w:style w:type="character" w:styleId="162">
    <w:name w:val="Subtitle Char"/>
    <w:basedOn w:val="700"/>
    <w:link w:val="161"/>
    <w:uiPriority w:val="11"/>
    <w:pPr>
      <w:pBdr/>
      <w:spacing/>
      <w:ind/>
    </w:pPr>
    <w:rPr>
      <w:color w:val="595959" w:themeColor="text1" w:themeTint="A6"/>
      <w:spacing w:val="15"/>
      <w:sz w:val="28"/>
      <w:szCs w:val="28"/>
    </w:rPr>
  </w:style>
  <w:style w:type="paragraph" w:styleId="163">
    <w:name w:val="Quote"/>
    <w:basedOn w:val="699"/>
    <w:next w:val="699"/>
    <w:link w:val="164"/>
    <w:uiPriority w:val="29"/>
    <w:qFormat/>
    <w:pPr>
      <w:pBdr/>
      <w:spacing w:before="160"/>
      <w:ind/>
      <w:jc w:val="center"/>
    </w:pPr>
    <w:rPr>
      <w:i/>
      <w:iCs/>
      <w:color w:val="404040" w:themeColor="text1" w:themeTint="BF"/>
    </w:rPr>
  </w:style>
  <w:style w:type="character" w:styleId="164">
    <w:name w:val="Quote Char"/>
    <w:basedOn w:val="700"/>
    <w:link w:val="163"/>
    <w:uiPriority w:val="29"/>
    <w:pPr>
      <w:pBdr/>
      <w:spacing/>
      <w:ind/>
    </w:pPr>
    <w:rPr>
      <w:i/>
      <w:iCs/>
      <w:color w:val="404040" w:themeColor="text1" w:themeTint="BF"/>
    </w:rPr>
  </w:style>
  <w:style w:type="paragraph" w:styleId="165">
    <w:name w:val="List Paragraph"/>
    <w:basedOn w:val="699"/>
    <w:uiPriority w:val="34"/>
    <w:qFormat/>
    <w:pPr>
      <w:pBdr/>
      <w:spacing/>
      <w:ind w:left="720"/>
      <w:contextualSpacing w:val="true"/>
    </w:pPr>
  </w:style>
  <w:style w:type="character" w:styleId="166">
    <w:name w:val="Intense Emphasis"/>
    <w:basedOn w:val="700"/>
    <w:uiPriority w:val="21"/>
    <w:qFormat/>
    <w:pPr>
      <w:pBdr/>
      <w:spacing/>
      <w:ind/>
    </w:pPr>
    <w:rPr>
      <w:i/>
      <w:iCs/>
      <w:color w:val="0f4761" w:themeColor="accent1" w:themeShade="BF"/>
    </w:rPr>
  </w:style>
  <w:style w:type="paragraph" w:styleId="167">
    <w:name w:val="Intense Quote"/>
    <w:basedOn w:val="699"/>
    <w:next w:val="699"/>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700"/>
    <w:link w:val="167"/>
    <w:uiPriority w:val="30"/>
    <w:pPr>
      <w:pBdr/>
      <w:spacing/>
      <w:ind/>
    </w:pPr>
    <w:rPr>
      <w:i/>
      <w:iCs/>
      <w:color w:val="0f4761" w:themeColor="accent1" w:themeShade="BF"/>
    </w:rPr>
  </w:style>
  <w:style w:type="character" w:styleId="169">
    <w:name w:val="Intense Reference"/>
    <w:basedOn w:val="700"/>
    <w:uiPriority w:val="32"/>
    <w:qFormat/>
    <w:pPr>
      <w:pBdr/>
      <w:spacing/>
      <w:ind/>
    </w:pPr>
    <w:rPr>
      <w:b/>
      <w:bCs/>
      <w:smallCaps/>
      <w:color w:val="0f4761" w:themeColor="accent1" w:themeShade="BF"/>
      <w:spacing w:val="5"/>
    </w:rPr>
  </w:style>
  <w:style w:type="paragraph" w:styleId="170">
    <w:name w:val="No Spacing"/>
    <w:basedOn w:val="699"/>
    <w:uiPriority w:val="1"/>
    <w:qFormat/>
    <w:pPr>
      <w:pBdr/>
      <w:spacing w:after="0" w:line="240" w:lineRule="auto"/>
      <w:ind/>
    </w:pPr>
  </w:style>
  <w:style w:type="character" w:styleId="171">
    <w:name w:val="Subtle Emphasis"/>
    <w:basedOn w:val="700"/>
    <w:uiPriority w:val="19"/>
    <w:qFormat/>
    <w:pPr>
      <w:pBdr/>
      <w:spacing/>
      <w:ind/>
    </w:pPr>
    <w:rPr>
      <w:i/>
      <w:iCs/>
      <w:color w:val="404040" w:themeColor="text1" w:themeTint="BF"/>
    </w:rPr>
  </w:style>
  <w:style w:type="character" w:styleId="172">
    <w:name w:val="Emphasis"/>
    <w:basedOn w:val="700"/>
    <w:uiPriority w:val="20"/>
    <w:qFormat/>
    <w:pPr>
      <w:pBdr/>
      <w:spacing/>
      <w:ind/>
    </w:pPr>
    <w:rPr>
      <w:i/>
      <w:iCs/>
    </w:rPr>
  </w:style>
  <w:style w:type="character" w:styleId="173">
    <w:name w:val="Strong"/>
    <w:basedOn w:val="700"/>
    <w:uiPriority w:val="22"/>
    <w:qFormat/>
    <w:pPr>
      <w:pBdr/>
      <w:spacing/>
      <w:ind/>
    </w:pPr>
    <w:rPr>
      <w:b/>
      <w:bCs/>
    </w:rPr>
  </w:style>
  <w:style w:type="character" w:styleId="174">
    <w:name w:val="Subtle Reference"/>
    <w:basedOn w:val="700"/>
    <w:uiPriority w:val="31"/>
    <w:qFormat/>
    <w:pPr>
      <w:pBdr/>
      <w:spacing/>
      <w:ind/>
    </w:pPr>
    <w:rPr>
      <w:smallCaps/>
      <w:color w:val="5a5a5a" w:themeColor="text1" w:themeTint="A5"/>
    </w:rPr>
  </w:style>
  <w:style w:type="character" w:styleId="175">
    <w:name w:val="Book Title"/>
    <w:basedOn w:val="700"/>
    <w:uiPriority w:val="33"/>
    <w:qFormat/>
    <w:pPr>
      <w:pBdr/>
      <w:spacing/>
      <w:ind/>
    </w:pPr>
    <w:rPr>
      <w:b/>
      <w:bCs/>
      <w:i/>
      <w:iCs/>
      <w:spacing w:val="5"/>
    </w:rPr>
  </w:style>
  <w:style w:type="character" w:styleId="177">
    <w:name w:val="Header Char"/>
    <w:basedOn w:val="700"/>
    <w:link w:val="703"/>
    <w:uiPriority w:val="99"/>
    <w:pPr>
      <w:pBdr/>
      <w:spacing/>
      <w:ind/>
    </w:pPr>
  </w:style>
  <w:style w:type="paragraph" w:styleId="178">
    <w:name w:val="Footer"/>
    <w:basedOn w:val="699"/>
    <w:link w:val="179"/>
    <w:uiPriority w:val="99"/>
    <w:unhideWhenUsed/>
    <w:pPr>
      <w:pBdr/>
      <w:tabs>
        <w:tab w:val="center" w:leader="none" w:pos="4844"/>
        <w:tab w:val="right" w:leader="none" w:pos="9689"/>
      </w:tabs>
      <w:spacing w:after="0" w:line="240" w:lineRule="auto"/>
      <w:ind/>
    </w:pPr>
  </w:style>
  <w:style w:type="character" w:styleId="179">
    <w:name w:val="Footer Char"/>
    <w:basedOn w:val="700"/>
    <w:link w:val="178"/>
    <w:uiPriority w:val="99"/>
    <w:pPr>
      <w:pBdr/>
      <w:spacing/>
      <w:ind/>
    </w:pPr>
  </w:style>
  <w:style w:type="paragraph" w:styleId="180">
    <w:name w:val="Caption"/>
    <w:basedOn w:val="699"/>
    <w:next w:val="699"/>
    <w:uiPriority w:val="35"/>
    <w:unhideWhenUsed/>
    <w:qFormat/>
    <w:pPr>
      <w:pBdr/>
      <w:spacing w:after="200" w:line="240" w:lineRule="auto"/>
      <w:ind/>
    </w:pPr>
    <w:rPr>
      <w:i/>
      <w:iCs/>
      <w:color w:val="0e2841" w:themeColor="text2"/>
      <w:sz w:val="18"/>
      <w:szCs w:val="18"/>
    </w:rPr>
  </w:style>
  <w:style w:type="paragraph" w:styleId="181">
    <w:name w:val="footnote text"/>
    <w:basedOn w:val="699"/>
    <w:link w:val="182"/>
    <w:uiPriority w:val="99"/>
    <w:semiHidden/>
    <w:unhideWhenUsed/>
    <w:pPr>
      <w:pBdr/>
      <w:spacing w:after="0" w:line="240" w:lineRule="auto"/>
      <w:ind/>
    </w:pPr>
    <w:rPr>
      <w:sz w:val="20"/>
      <w:szCs w:val="20"/>
    </w:rPr>
  </w:style>
  <w:style w:type="character" w:styleId="182">
    <w:name w:val="Footnote Text Char"/>
    <w:basedOn w:val="700"/>
    <w:link w:val="181"/>
    <w:uiPriority w:val="99"/>
    <w:semiHidden/>
    <w:pPr>
      <w:pBdr/>
      <w:spacing/>
      <w:ind/>
    </w:pPr>
    <w:rPr>
      <w:sz w:val="20"/>
      <w:szCs w:val="20"/>
    </w:rPr>
  </w:style>
  <w:style w:type="character" w:styleId="183">
    <w:name w:val="footnote reference"/>
    <w:basedOn w:val="700"/>
    <w:uiPriority w:val="99"/>
    <w:semiHidden/>
    <w:unhideWhenUsed/>
    <w:pPr>
      <w:pBdr/>
      <w:spacing/>
      <w:ind/>
    </w:pPr>
    <w:rPr>
      <w:vertAlign w:val="superscript"/>
    </w:rPr>
  </w:style>
  <w:style w:type="paragraph" w:styleId="184">
    <w:name w:val="endnote text"/>
    <w:basedOn w:val="699"/>
    <w:link w:val="185"/>
    <w:uiPriority w:val="99"/>
    <w:semiHidden/>
    <w:unhideWhenUsed/>
    <w:pPr>
      <w:pBdr/>
      <w:spacing w:after="0" w:line="240" w:lineRule="auto"/>
      <w:ind/>
    </w:pPr>
    <w:rPr>
      <w:sz w:val="20"/>
      <w:szCs w:val="20"/>
    </w:rPr>
  </w:style>
  <w:style w:type="character" w:styleId="185">
    <w:name w:val="Endnote Text Char"/>
    <w:basedOn w:val="700"/>
    <w:link w:val="184"/>
    <w:uiPriority w:val="99"/>
    <w:semiHidden/>
    <w:pPr>
      <w:pBdr/>
      <w:spacing/>
      <w:ind/>
    </w:pPr>
    <w:rPr>
      <w:sz w:val="20"/>
      <w:szCs w:val="20"/>
    </w:rPr>
  </w:style>
  <w:style w:type="character" w:styleId="186">
    <w:name w:val="endnote reference"/>
    <w:basedOn w:val="700"/>
    <w:uiPriority w:val="99"/>
    <w:semiHidden/>
    <w:unhideWhenUsed/>
    <w:pPr>
      <w:pBdr/>
      <w:spacing/>
      <w:ind/>
    </w:pPr>
    <w:rPr>
      <w:vertAlign w:val="superscript"/>
    </w:rPr>
  </w:style>
  <w:style w:type="character" w:styleId="187">
    <w:name w:val="Hyperlink"/>
    <w:basedOn w:val="700"/>
    <w:uiPriority w:val="99"/>
    <w:unhideWhenUsed/>
    <w:pPr>
      <w:pBdr/>
      <w:spacing/>
      <w:ind/>
    </w:pPr>
    <w:rPr>
      <w:color w:val="0563c1" w:themeColor="hyperlink"/>
      <w:u w:val="single"/>
    </w:rPr>
  </w:style>
  <w:style w:type="character" w:styleId="188">
    <w:name w:val="FollowedHyperlink"/>
    <w:basedOn w:val="700"/>
    <w:uiPriority w:val="99"/>
    <w:semiHidden/>
    <w:unhideWhenUsed/>
    <w:pPr>
      <w:pBdr/>
      <w:spacing/>
      <w:ind/>
    </w:pPr>
    <w:rPr>
      <w:color w:val="954f72" w:themeColor="followedHyperlink"/>
      <w:u w:val="single"/>
    </w:rPr>
  </w:style>
  <w:style w:type="paragraph" w:styleId="189">
    <w:name w:val="toc 1"/>
    <w:basedOn w:val="699"/>
    <w:next w:val="699"/>
    <w:uiPriority w:val="39"/>
    <w:unhideWhenUsed/>
    <w:pPr>
      <w:pBdr/>
      <w:spacing w:after="100"/>
      <w:ind/>
    </w:pPr>
  </w:style>
  <w:style w:type="paragraph" w:styleId="190">
    <w:name w:val="toc 2"/>
    <w:basedOn w:val="699"/>
    <w:next w:val="699"/>
    <w:uiPriority w:val="39"/>
    <w:unhideWhenUsed/>
    <w:pPr>
      <w:pBdr/>
      <w:spacing w:after="100"/>
      <w:ind w:left="220"/>
    </w:pPr>
  </w:style>
  <w:style w:type="paragraph" w:styleId="191">
    <w:name w:val="toc 3"/>
    <w:basedOn w:val="699"/>
    <w:next w:val="699"/>
    <w:uiPriority w:val="39"/>
    <w:unhideWhenUsed/>
    <w:pPr>
      <w:pBdr/>
      <w:spacing w:after="100"/>
      <w:ind w:left="440"/>
    </w:pPr>
  </w:style>
  <w:style w:type="paragraph" w:styleId="192">
    <w:name w:val="toc 4"/>
    <w:basedOn w:val="699"/>
    <w:next w:val="699"/>
    <w:uiPriority w:val="39"/>
    <w:unhideWhenUsed/>
    <w:pPr>
      <w:pBdr/>
      <w:spacing w:after="100"/>
      <w:ind w:left="660"/>
    </w:pPr>
  </w:style>
  <w:style w:type="paragraph" w:styleId="193">
    <w:name w:val="toc 5"/>
    <w:basedOn w:val="699"/>
    <w:next w:val="699"/>
    <w:uiPriority w:val="39"/>
    <w:unhideWhenUsed/>
    <w:pPr>
      <w:pBdr/>
      <w:spacing w:after="100"/>
      <w:ind w:left="880"/>
    </w:pPr>
  </w:style>
  <w:style w:type="paragraph" w:styleId="194">
    <w:name w:val="toc 6"/>
    <w:basedOn w:val="699"/>
    <w:next w:val="699"/>
    <w:uiPriority w:val="39"/>
    <w:unhideWhenUsed/>
    <w:pPr>
      <w:pBdr/>
      <w:spacing w:after="100"/>
      <w:ind w:left="1100"/>
    </w:pPr>
  </w:style>
  <w:style w:type="paragraph" w:styleId="195">
    <w:name w:val="toc 7"/>
    <w:basedOn w:val="699"/>
    <w:next w:val="699"/>
    <w:uiPriority w:val="39"/>
    <w:unhideWhenUsed/>
    <w:pPr>
      <w:pBdr/>
      <w:spacing w:after="100"/>
      <w:ind w:left="1320"/>
    </w:pPr>
  </w:style>
  <w:style w:type="paragraph" w:styleId="196">
    <w:name w:val="toc 8"/>
    <w:basedOn w:val="699"/>
    <w:next w:val="699"/>
    <w:uiPriority w:val="39"/>
    <w:unhideWhenUsed/>
    <w:pPr>
      <w:pBdr/>
      <w:spacing w:after="100"/>
      <w:ind w:left="1540"/>
    </w:pPr>
  </w:style>
  <w:style w:type="paragraph" w:styleId="197">
    <w:name w:val="toc 9"/>
    <w:basedOn w:val="699"/>
    <w:next w:val="699"/>
    <w:uiPriority w:val="39"/>
    <w:unhideWhenUsed/>
    <w:pPr>
      <w:pBdr/>
      <w:spacing w:after="100"/>
      <w:ind w:left="1760"/>
    </w:pPr>
  </w:style>
  <w:style w:type="character" w:styleId="198">
    <w:name w:val="Placeholder Text"/>
    <w:basedOn w:val="700"/>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99"/>
    <w:next w:val="699"/>
    <w:uiPriority w:val="99"/>
    <w:unhideWhenUsed/>
    <w:pPr>
      <w:pBdr/>
      <w:spacing w:after="0" w:afterAutospacing="0"/>
      <w:ind/>
    </w:pPr>
  </w:style>
  <w:style w:type="paragraph" w:styleId="699" w:default="1">
    <w:name w:val="Normal"/>
    <w:qFormat/>
    <w:pPr>
      <w:pBdr/>
      <w:spacing w:after="0" w:line="240" w:lineRule="auto"/>
      <w:ind/>
    </w:pPr>
    <w:rPr>
      <w:sz w:val="2"/>
    </w:rPr>
  </w:style>
  <w:style w:type="character" w:styleId="700" w:default="1">
    <w:name w:val="Default Paragraph Font"/>
    <w:uiPriority w:val="1"/>
    <w:semiHidden/>
    <w:unhideWhenUsed/>
    <w:pPr>
      <w:pBdr/>
      <w:spacing/>
      <w:ind/>
    </w:pPr>
  </w:style>
  <w:style w:type="table" w:styleId="701" w:default="1">
    <w:name w:val="Normal Table"/>
    <w:uiPriority w:val="99"/>
    <w:semiHidden/>
    <w:unhideWhenUsed/>
    <w:qFormat/>
    <w:pPr>
      <w:pBdr/>
      <w:spacing/>
      <w:ind/>
    </w:pPr>
    <w:tblPr>
      <w:tblInd w:w="0" w:type="dxa"/>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02" w:default="1">
    <w:name w:val="No List"/>
    <w:uiPriority w:val="99"/>
    <w:semiHidden/>
    <w:unhideWhenUsed/>
    <w:pPr>
      <w:pBdr/>
      <w:spacing/>
      <w:ind/>
    </w:pPr>
  </w:style>
  <w:style w:type="paragraph" w:styleId="703">
    <w:name w:val="Header"/>
    <w:basedOn w:val="699"/>
    <w:uiPriority w:val="99"/>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Company>Stimulsoft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Izv_ZKe_(Sti)</dc:title>
  <dc:subject>Izv_ZKe_(Sti)</dc:subject>
  <dc:creator>gba</dc:creator>
  <cp:keywords/>
  <dc:description>Извещение ЗКе</dc:description>
  <cp:revision>2</cp:revision>
  <dcterms:created xsi:type="dcterms:W3CDTF">2026-10-08T03:06:47Z</dcterms:created>
  <dcterms:modified xsi:type="dcterms:W3CDTF">2026-10-08T03:08:44Z</dcterms:modified>
</cp:coreProperties>
</file>