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 w:after="0" w:line="240" w:lineRule="auto"/>
        <w:ind w:left="4678"/>
        <w:jc w:val="both"/>
        <w:rPr>
          <w:rFonts w:ascii="Times New Roman" w:hAnsi="Times New Roman" w:eastAsia="Times New Roman" w:cs="Times New Roman"/>
          <w:color w:val="404040"/>
          <w:lang w:eastAsia="ru-RU"/>
        </w:rPr>
      </w:pPr>
      <w:r>
        <w:rPr>
          <w:rFonts w:ascii="Times New Roman" w:hAnsi="Times New Roman" w:eastAsia="Times New Roman" w:cs="Times New Roman"/>
          <w:color w:val="404040"/>
          <w:lang w:eastAsia="ru-RU"/>
        </w:rPr>
        <w:t xml:space="preserve"> </w:t>
      </w:r>
    </w:p>
    <w:tbl>
      <w:tblPr>
        <w:tblInd w:w="284" w:type="dxa"/>
        <w:tblW w:w="9287" w:type="dxa"/>
        <w:tblLook w:val="0000" w:firstRow="0" w:lastRow="0" w:firstColumn="0" w:lastColumn="0" w:noHBand="0" w:noVBand="0"/>
        <w:tblLayout w:type="fixed"/>
      </w:tblPr>
      <w:tblGrid>
        <w:gridCol w:w="4668"/>
        <w:gridCol w:w="4619"/>
      </w:tblGrid>
      <w:tr>
        <w:tc>
          <w:tcPr>
            <w:tcW w:w="4668" w:type="dxa"/>
            <w:shd w:val="clear" w:color="auto" w:fill="auto"/>
          </w:tcPr>
          <w:p>
            <w:pPr>
              <w:keepNext w:val="true"/>
              <w:numPr>
                <w:ilvl w:val="0"/>
                <w:numId w:val="1"/>
              </w:numPr>
              <w:spacing w:after="0" w:line="240" w:lineRule="auto"/>
              <w:ind w:right="57" w:firstLine="0" w:left="0"/>
              <w:jc w:val="center"/>
              <w:outlineLvl w:val="0"/>
              <w:rPr>
                <w:rFonts w:ascii="Times New Roman" w:hAnsi="Times New Roman" w:eastAsia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  <w:lang w:eastAsia="zh-CN"/>
              </w:rPr>
              <w:t xml:space="preserve">МИНИСТЕРСТВО</w:t>
            </w:r>
            <w:r>
              <w:rPr>
                <w:rFonts w:ascii="Times New Roman" w:hAnsi="Times New Roman" w:eastAsia="Times New Roman"/>
                <w:b/>
                <w:sz w:val="18"/>
                <w:szCs w:val="18"/>
                <w:lang w:eastAsia="zh-CN"/>
              </w:rPr>
              <w:t xml:space="preserve"> ОБРАЗОВАНИЯ </w:t>
            </w:r>
          </w:p>
          <w:p>
            <w:pPr>
              <w:keepNext w:val="true"/>
              <w:numPr>
                <w:ilvl w:val="0"/>
                <w:numId w:val="1"/>
              </w:numPr>
              <w:spacing w:after="0" w:line="240" w:lineRule="auto"/>
              <w:ind w:right="57" w:firstLine="0" w:left="0"/>
              <w:jc w:val="center"/>
              <w:outlineLvl w:val="0"/>
              <w:rPr>
                <w:rFonts w:ascii="Times New Roman" w:hAnsi="Times New Roman" w:eastAsia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18"/>
                <w:lang w:eastAsia="zh-CN"/>
              </w:rPr>
              <w:t xml:space="preserve">И НАУКИ АЛТАЙСКОГО КРАЯ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4"/>
                <w:szCs w:val="4"/>
                <w:lang w:eastAsia="zh-CN"/>
              </w:rPr>
            </w:pPr>
          </w:p>
          <w:p>
            <w:pPr>
              <w:keepNext w:val="true"/>
              <w:numPr>
                <w:ilvl w:val="0"/>
                <w:numId w:val="1"/>
              </w:numPr>
              <w:spacing w:after="0" w:line="240" w:lineRule="auto"/>
              <w:ind w:firstLine="0" w:left="0"/>
              <w:jc w:val="center"/>
              <w:outlineLvl w:val="0"/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Краевое автономное учреждение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дополнительного профессионального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образования</w:t>
            </w:r>
          </w:p>
          <w:p>
            <w:pPr>
              <w:keepNext w:val="true"/>
              <w:numPr>
                <w:ilvl w:val="0"/>
                <w:numId w:val="1"/>
              </w:numPr>
              <w:spacing w:after="0" w:line="240" w:lineRule="auto"/>
              <w:ind w:right="57" w:firstLine="0" w:left="0"/>
              <w:jc w:val="center"/>
              <w:outlineLvl w:val="0"/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«АЛТАЙСКИЙ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ИНСТИТУТ ЦИФРОВЫХ ТЕХНОЛОГИЙ И ОЦЕНКИ КАЧЕСТВА ОБРАЗОВАНИЯ имени Олега Ростиславовича Львова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(К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А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У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 ДП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О «А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И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Ц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ТиОКО им. О.Р. Львова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»)</w:t>
            </w:r>
          </w:p>
          <w:p>
            <w:pPr>
              <w:spacing w:after="0" w:line="240" w:lineRule="auto"/>
              <w:ind w:right="57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ул.  Партизанская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, д.1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95, г.Барнаул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, 6560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08</w:t>
            </w:r>
          </w:p>
          <w:p>
            <w:pPr>
              <w:spacing w:after="0" w:line="240" w:lineRule="auto"/>
              <w:ind w:right="57"/>
              <w:jc w:val="center"/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тел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  <w:t xml:space="preserve">. (3852) 20-64-00</w:t>
            </w:r>
          </w:p>
          <w:p>
            <w:pPr>
              <w:spacing w:after="0" w:line="240" w:lineRule="auto"/>
              <w:ind w:right="57"/>
              <w:jc w:val="center"/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  <w:t xml:space="preserve">E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  <w:t xml:space="preserve">-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  <w:t xml:space="preserve">mail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  <w:t xml:space="preserve">: </w:t>
            </w:r>
            <w:hyperlink r:id="rId9" w:history="1">
              <w:r>
                <w:rPr>
                  <w:rStyle w:val="a9"/>
                  <w:bCs/>
                  <w:lang w:val="en-US"/>
                </w:rPr>
                <w:t xml:space="preserve">office</w:t>
              </w:r>
              <w:r>
                <w:rPr>
                  <w:rStyle w:val="a9"/>
                  <w:bCs/>
                  <w:lang w:val="en-US"/>
                </w:rPr>
                <w:t xml:space="preserve">@</w:t>
              </w:r>
              <w:r>
                <w:rPr>
                  <w:rStyle w:val="a9"/>
                  <w:bCs/>
                  <w:lang w:val="en-US"/>
                </w:rPr>
                <w:t xml:space="preserve">cto</w:t>
              </w:r>
              <w:r>
                <w:rPr>
                  <w:rStyle w:val="a9"/>
                  <w:bCs/>
                  <w:lang w:val="en-US"/>
                </w:rPr>
                <w:t xml:space="preserve">22.</w:t>
              </w:r>
              <w:r>
                <w:rPr>
                  <w:rStyle w:val="a9"/>
                  <w:bCs/>
                  <w:lang w:val="en-US"/>
                </w:rPr>
                <w:t xml:space="preserve">ru</w:t>
              </w:r>
            </w:hyperlink>
          </w:p>
          <w:p>
            <w:pPr>
              <w:spacing w:after="0" w:line="240" w:lineRule="auto"/>
              <w:ind w:right="57"/>
              <w:jc w:val="center"/>
              <w:rPr>
                <w:rFonts w:ascii="Times New Roman" w:hAnsi="Times New Roman" w:eastAsia="Times New Roman"/>
                <w:sz w:val="20"/>
                <w:szCs w:val="20"/>
                <w:lang w:val="en-US" w:eastAsia="zh-CN"/>
              </w:rPr>
            </w:pPr>
          </w:p>
          <w:p>
            <w:pPr>
              <w:spacing w:after="0" w:line="240" w:lineRule="auto"/>
              <w:ind w:right="57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u w:val="single"/>
                <w:lang w:eastAsia="zh-CN"/>
              </w:rPr>
              <w:t xml:space="preserve">14</w:t>
            </w:r>
            <w:r>
              <w:rPr>
                <w:rFonts w:ascii="Times New Roman" w:hAnsi="Times New Roman" w:eastAsia="Times New Roman"/>
                <w:sz w:val="20"/>
                <w:szCs w:val="20"/>
                <w:u w:val="single"/>
                <w:lang w:eastAsia="zh-CN"/>
              </w:rPr>
              <w:t xml:space="preserve">.10.2026</w:t>
            </w:r>
            <w:r>
              <w:rPr>
                <w:rFonts w:ascii="Times New Roman" w:hAnsi="Times New Roman" w:eastAsia="Times New Roman"/>
                <w:sz w:val="20"/>
                <w:szCs w:val="20"/>
                <w:u w:val="single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u w:val="single"/>
                <w:lang w:eastAsia="zh-CN"/>
              </w:rPr>
              <w:t xml:space="preserve">г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u w:val="single"/>
                <w:lang w:eastAsia="zh-CN"/>
              </w:rPr>
              <w:t xml:space="preserve">.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zh-CN"/>
              </w:rPr>
              <w:t xml:space="preserve">№</w:t>
            </w:r>
            <w:r>
              <w:rPr>
                <w:rFonts w:ascii="Times New Roman" w:hAnsi="Times New Roman" w:eastAsia="Times New Roman"/>
                <w:sz w:val="20"/>
                <w:szCs w:val="20"/>
                <w:u w:val="single"/>
                <w:lang w:eastAsia="zh-CN"/>
              </w:rPr>
              <w:t xml:space="preserve"> </w:t>
            </w:r>
          </w:p>
        </w:tc>
        <w:tc>
          <w:tcPr>
            <w:tcW w:w="4619" w:type="dxa"/>
            <w:shd w:val="clear" w:color="auto" w:fill="auto"/>
          </w:tcPr>
          <w:p>
            <w:pPr>
              <w:spacing w:after="100" w:afterAutospacing="1" w:before="100" w:beforeAutospacing="1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404040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Поступил запрос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разъяснение положений документации о закупке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(извещение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32616447226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«Сетевой край. Образование»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Запрос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условиями закупки отсутствует однозначное понимание относительно формата работы и условий взаимодействия с Заказчиком. В связи с чем просим разъяснить следующие моменты: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Arial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В каком формате выполняются работы — очно или удалённо? Подтверждается ли, что услуга оказывается удалённо по месту нахождения Исполнителя (п. 1.4 договора), а приёмка результатов проводится по ВКС, без выезда в Барнаул?</w:t>
      </w:r>
    </w:p>
    <w:p>
      <w:pPr>
        <w:pStyle w:val="aa"/>
        <w:rPr>
          <w:i/>
          <w:color w:val="000000" w:themeColor="text1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Формат оказания услуг удаленно – допускается согласно пункту 1.4 проекта договора. Порядок оказания, проверки и приёмки доработанного функционала согласовывается с Заказчиком в рабочем порядке в рамках общего срока оказания услуг, установленного п.№ 4.1, 5.2 проекта договора.</w:t>
      </w:r>
    </w:p>
    <w:p>
      <w:pPr>
        <w:pStyle w:val="aa"/>
        <w:numPr>
          <w:ilvl w:val="0"/>
          <w:numId w:val="4"/>
        </w:numPr>
        <w:spacing w:line="276" w:lineRule="auto"/>
        <w:rPr>
          <w:color w:val="000000" w:themeColor="text1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Необходимо ли обязательное участие работников подрядчика в офисе Заказчика (г. Барнаул, ул. Партизанская, д. 195) при проведении встреч рабочей группы и приёмке? Является ли направление представителей для участия в проверке (п. 5.4.1 договора) правом, а не обязанностью Исполнителя?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Допускается удаленный формат взаимодействия Исполнителя и Заказчика при приемке услуги. 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Необходимы ли выезды в место нахождения Заказчика для «работ по плановому и внеплановому обслуживанию на стороне Заказчика» (ТЗ) и для доступа к продуктивной платформе «в случае невозможности дистанционной диагностики» (ТЗ)?</w:t>
      </w:r>
    </w:p>
    <w:p>
      <w:pPr>
        <w:pStyle w:val="aa"/>
        <w:spacing w:line="276" w:lineRule="auto"/>
        <w:rPr>
          <w:rFonts w:ascii="Times New Roman" w:hAnsi="Times New Roman" w:eastAsia="-apple-system" w:cs="Times New Roman"/>
          <w:i/>
          <w:sz w:val="28"/>
          <w:szCs w:val="28"/>
        </w:rPr>
      </w:pPr>
      <w:r>
        <w:rPr>
          <w:rFonts w:ascii="Times New Roman" w:hAnsi="Times New Roman" w:eastAsia="-apple-system" w:cs="Times New Roman"/>
          <w:b/>
          <w:i/>
          <w:sz w:val="28"/>
          <w:szCs w:val="28"/>
        </w:rPr>
        <w:t xml:space="preserve">Ответ Заказчика:</w:t>
      </w:r>
      <w:r>
        <w:rPr>
          <w:rFonts w:ascii="Times New Roman" w:hAnsi="Times New Roman" w:eastAsia="-apple-system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Выезды в место нахождения Заказчика для «работ по плановому и внеплановому обслуживанию на стороне Заказчика» (ТЗ) и для доступа к продуктивной платформе «в случае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невозможности дистанционной диагностики» (ТЗ) необходимы.</w:t>
      </w:r>
    </w:p>
    <w:p>
      <w:pPr>
        <w:pStyle w:val="aa"/>
        <w:numPr>
          <w:ilvl w:val="0"/>
          <w:numId w:val="4"/>
        </w:numPr>
        <w:spacing w:line="276" w:lineRule="auto"/>
        <w:rPr>
          <w:color w:val="000000" w:themeColor="text1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Если требуются, то в каком количестве и какой продолжительности? Кто фиксирует невозможность дистанционной диагностики и в какой срок предоставляется доступ?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«В случае невозможности», по мере необходимости, условия согласовываются в плановом рабочем порядке.</w:t>
      </w:r>
    </w:p>
    <w:p>
      <w:pPr>
        <w:pStyle w:val="aa"/>
        <w:numPr>
          <w:ilvl w:val="0"/>
          <w:numId w:val="4"/>
        </w:numPr>
        <w:spacing w:line="276" w:lineRule="auto"/>
        <w:rPr>
          <w:color w:val="000000" w:themeColor="text1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Подтверждается ли режим работы Исполнителя: СТП — пн–пт, 9:00–18:00 по московскому времени (Таблица 3 ТЗ), без дополнительной доступности в барнаульское рабочее утро (5:00–9:00 МСК)? Каковы сроки реакции на обращения, поступившие в нерабочее время?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Рабочее время подтверждается. В части конкретизации сроков реакции на обращения будут внесены изменения в документацию.</w:t>
      </w:r>
    </w:p>
    <w:p>
      <w:pPr>
        <w:pStyle w:val="normal1"/>
        <w:jc w:val="both"/>
      </w:pPr>
    </w:p>
    <w:p>
      <w:pPr>
        <w:pStyle w:val="aa"/>
        <w:numPr>
          <w:ilvl w:val="0"/>
          <w:numId w:val="4"/>
        </w:numPr>
        <w:spacing w:line="276" w:lineRule="auto"/>
        <w:rPr>
          <w:color w:val="000000" w:themeColor="text1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«Анализ целостности БД — ежедневно» (ТЗ) — это все календарные дни или только рабочие дни по режиму СТП?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Все календарные.</w:t>
      </w:r>
    </w:p>
    <w:p>
      <w:pPr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Просим дать разъяснения по составу заявки в части требований к лицензиям и правам на программное обеспечение. Просим уточнить: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Подтверждается, что в составе заявки участника не требуется предоставление реестровой записи из Единого реестра российского программного обеспечения или иных документов о происхождении ПО?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Запрет не установлен, предоставление реестровой записи – право участника.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Кому принадлежат исключительные права на Систему и её модули (АИС «Сетевой регион. Образование», «Е-Услуги. Образование», «Учёт контингента», «Аттестация педагогических работников», СГО, сервисы и адаптеры СМЭВ), подлежащие сопровождению и модификации?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АО «ИРТех».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Если Заказчик использует ПО на основании лицензионного договора (неисключительная лицензия на использование), просим уточнить, какие права использования ПО переданы Вам в силу указанного лицензионного договора.</w:t>
      </w:r>
    </w:p>
    <w:p>
      <w:pPr>
        <w:pStyle w:val="aa"/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Заказчика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Информация предоставляется Исполнителю.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Должен ли участник закупки обладать лицензией на модификацию ПО, указанного в ТЗ (раздел «Требования к проведению адаптации Системы»: разработка плановых пакетов обновлений, адаптация сервисов и адаптеров СМЭВ, актуализация справочников ЕПГУ)? Необходимо ли наличие дополнительных прав для исполнения договора?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Исполнитель должен обладать всеми необходимыми правами на проведение адаптации Системы, предусмотренными Российским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законодательством.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У Заказчика имеются неисключительные права на Систему.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Обеспечиваете ли Вы передачу Исполнителю исходных кодов и документации, а также получение согласия владельца ПО (правообладателя) и передачу указанного согласия Исполнителю для возможности исполнения проекта? В какой срок с даты заключения договора?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Исходные коды не предоставляются.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Каков технологический стек Системы и СМЭВ-адаптеров (языки программирования, фреймворки)?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С#, Javasсript.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Есть ли тестовая среда для разработки и проверки обновлений? Если нет — каков порядок согласования изменений на продуктивной платформе?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Наличие тестовой среды не предусмотрено. Согласование в рабочем порядке путем письменного уведомления.</w:t>
      </w:r>
    </w:p>
    <w:p>
      <w:pPr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Также просим уточнить: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Какова статистика обращений в СТП за предыдущие периоды (количество, типы, по месяцам) и какой объём обращений Заказчик считает нормальным исполнением?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Среднее количество обращений варьируется от 30 до 40, однако более точная информация будет предоставлена Исполнителю.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Каковы адрес электронной почты и адрес электронной формы приёма обращений СТП? В разделе ТЗ «Требования к службе технической поддержки» оба поля не заполнены.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Исполнителем должна быть организована СТП согласно разделу «Требования к исполнителю» ТЗ.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Заполняется по результатам выбора Исполнителя.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В какой срок согласуется Регламент мониторинга и предоставляется удалённый доступ к серверам для установки СПО Zabbix? Если Zabbix не согласован — какими средствами формировать «Отчёт о недоступности Системы», который по Приложению № 1 к ТЗ составляется «на основе данных системы мониторинга СПО Zabbix»?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Определяется в рабочем порядке в процессе исполнения.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Возможен ли промежуточный (ежемесячный) приём и оплата фактически оказанного объёма услуг, или оплата производится единым актом после завершения всей услуги?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 Заказчика: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Договором не предусмотрена частичная оплата.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Пункт 2.1 проекта договора содержит одновременно «включая налог на добавленную стоимость (__ %)» и «НДС не облагается на основании ______» — входит ли НДС в цену договора?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Зависит от условий налогообложения Исполнителя.</w:t>
      </w:r>
    </w:p>
    <w:p>
      <w:pPr>
        <w:pStyle w:val="aa"/>
        <w:numPr>
          <w:ilvl w:val="0"/>
          <w:numId w:val="4"/>
        </w:numPr>
        <w:spacing w:line="276" w:lineRule="auto"/>
        <w:rPr>
          <w:rFonts w:ascii="Times New Roman" w:hAnsi="Times New Roman" w:eastAsia="-apple-system" w:cs="Times New Roman"/>
          <w:sz w:val="28"/>
          <w:szCs w:val="28"/>
        </w:rPr>
      </w:pPr>
      <w:r>
        <w:rPr>
          <w:rFonts w:ascii="Times New Roman" w:hAnsi="Times New Roman" w:eastAsia="-apple-system" w:cs="Times New Roman"/>
          <w:sz w:val="28"/>
          <w:szCs w:val="28"/>
        </w:rPr>
        <w:t xml:space="preserve">Каков срок гарантийных обязательств и предельный срок устранения гарантийных недостатков? В договоре и ТЗ срок гарантии не указан.</w:t>
      </w:r>
    </w:p>
    <w:p>
      <w:pPr>
        <w:pStyle w:val="aa"/>
        <w:spacing w:line="276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Ответ Заказчика: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В документацию к заявке будут внесены соответствующие изменения.</w:t>
      </w:r>
    </w:p>
    <w:p>
      <w:pPr>
        <w:rPr>
          <w:rFonts w:ascii="-apple-system" w:hAnsi="-apple-system" w:eastAsia="-apple-system" w:cs="-apple-system"/>
        </w:rPr>
      </w:pP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404040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иректор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Рязанов</w:t>
      </w: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Парамонова Вера Максимовна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89130866550</w:t>
      </w:r>
    </w:p>
    <w:sectPr>
      <w:pgSz w:h="16838" w:w="11906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Courier New">
    <w:panose1 w:val="02070309020205020404"/>
  </w:font>
  <w:font w:name="-apple-system">
    <w:panose1 w:val="05040102010807070707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00000001"/>
    <w:lvl w:ilvl="0">
      <w:lvlJc w:val="left"/>
      <w:lvlText w:val=""/>
      <w:numFmt w:val="none"/>
      <w:pPr>
        <w:tabs>
          <w:tab w:val="num" w:pos="0"/>
        </w:tabs>
        <w:ind w:hanging="432" w:left="432"/>
      </w:pPr>
      <w:start w:val="1"/>
      <w:suff w:val="nothing"/>
    </w:lvl>
    <w:lvl w:ilvl="1">
      <w:lvlJc w:val="left"/>
      <w:lvlText w:val=""/>
      <w:numFmt w:val="none"/>
      <w:pPr>
        <w:tabs>
          <w:tab w:val="num" w:pos="0"/>
        </w:tabs>
        <w:ind w:hanging="576" w:left="576"/>
      </w:pPr>
      <w:start w:val="1"/>
      <w:suff w:val="nothing"/>
    </w:lvl>
    <w:lvl w:ilvl="2">
      <w:lvlJc w:val="left"/>
      <w:lvlText w:val=""/>
      <w:numFmt w:val="none"/>
      <w:pPr>
        <w:tabs>
          <w:tab w:val="num" w:pos="0"/>
        </w:tabs>
        <w:ind w:hanging="720" w:left="720"/>
      </w:pPr>
      <w:start w:val="1"/>
      <w:suff w:val="nothing"/>
    </w:lvl>
    <w:lvl w:ilvl="3">
      <w:lvlJc w:val="left"/>
      <w:lvlText w:val=""/>
      <w:numFmt w:val="none"/>
      <w:pPr>
        <w:tabs>
          <w:tab w:val="num" w:pos="0"/>
        </w:tabs>
        <w:ind w:hanging="864" w:left="864"/>
      </w:pPr>
      <w:start w:val="1"/>
      <w:suff w:val="nothing"/>
    </w:lvl>
    <w:lvl w:ilvl="4">
      <w:lvlJc w:val="left"/>
      <w:lvlText w:val=""/>
      <w:numFmt w:val="none"/>
      <w:pPr>
        <w:tabs>
          <w:tab w:val="num" w:pos="0"/>
        </w:tabs>
        <w:ind w:hanging="1008" w:left="1008"/>
      </w:pPr>
      <w:start w:val="1"/>
      <w:suff w:val="nothing"/>
    </w:lvl>
    <w:lvl w:ilvl="5">
      <w:lvlJc w:val="left"/>
      <w:lvlText w:val=""/>
      <w:numFmt w:val="none"/>
      <w:pPr>
        <w:tabs>
          <w:tab w:val="num" w:pos="0"/>
        </w:tabs>
        <w:ind w:hanging="1152" w:left="1152"/>
      </w:pPr>
      <w:start w:val="1"/>
      <w:suff w:val="nothing"/>
    </w:lvl>
    <w:lvl w:ilvl="6">
      <w:lvlJc w:val="left"/>
      <w:lvlText w:val=""/>
      <w:numFmt w:val="none"/>
      <w:pPr>
        <w:tabs>
          <w:tab w:val="num" w:pos="0"/>
        </w:tabs>
        <w:ind w:hanging="1296" w:left="1296"/>
      </w:pPr>
      <w:start w:val="1"/>
      <w:suff w:val="nothing"/>
    </w:lvl>
    <w:lvl w:ilvl="7">
      <w:lvlJc w:val="left"/>
      <w:lvlText w:val=""/>
      <w:numFmt w:val="none"/>
      <w:pPr>
        <w:tabs>
          <w:tab w:val="num" w:pos="0"/>
        </w:tabs>
        <w:ind w:hanging="1440" w:left="1440"/>
      </w:pPr>
      <w:start w:val="1"/>
      <w:suff w:val="nothing"/>
    </w:lvl>
    <w:lvl w:ilvl="8">
      <w:lvlJc w:val="left"/>
      <w:lvlText w:val=""/>
      <w:numFmt w:val="none"/>
      <w:pPr>
        <w:tabs>
          <w:tab w:val="num" w:pos="0"/>
        </w:tabs>
        <w:ind w:hanging="1584" w:left="1584"/>
      </w:pPr>
      <w:start w:val="1"/>
      <w:suff w:val="nothing"/>
    </w:lvl>
  </w:abstractNum>
  <w:abstractNum w:abstractNumId="1">
    <w:multiLevelType w:val="hybridMultilevel"/>
    <w:nsid w:val="281E34E2"/>
    <w:lvl w:ilvl="0" w:tplc="8A6E076E">
      <w:lvlJc w:val="left"/>
      <w:lvlText w:val="%1."/>
      <w:numFmt w:val="decimal"/>
      <w:pPr>
        <w:ind w:hanging="360" w:left="1069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1789"/>
      </w:pPr>
      <w:start w:val="1"/>
    </w:lvl>
    <w:lvl w:ilvl="2" w:tentative="true" w:tplc="0419001B">
      <w:lvlJc w:val="right"/>
      <w:lvlText w:val="%3."/>
      <w:numFmt w:val="lowerRoman"/>
      <w:pPr>
        <w:ind w:hanging="180" w:left="2509"/>
      </w:pPr>
      <w:start w:val="1"/>
    </w:lvl>
    <w:lvl w:ilvl="3" w:tentative="true" w:tplc="0419000F">
      <w:lvlJc w:val="left"/>
      <w:lvlText w:val="%4."/>
      <w:numFmt w:val="decimal"/>
      <w:pPr>
        <w:ind w:hanging="360" w:left="3229"/>
      </w:pPr>
      <w:start w:val="1"/>
    </w:lvl>
    <w:lvl w:ilvl="4" w:tentative="true" w:tplc="04190019">
      <w:lvlJc w:val="left"/>
      <w:lvlText w:val="%5."/>
      <w:numFmt w:val="lowerLetter"/>
      <w:pPr>
        <w:ind w:hanging="360" w:left="3949"/>
      </w:pPr>
      <w:start w:val="1"/>
    </w:lvl>
    <w:lvl w:ilvl="5" w:tentative="true" w:tplc="0419001B">
      <w:lvlJc w:val="right"/>
      <w:lvlText w:val="%6."/>
      <w:numFmt w:val="lowerRoman"/>
      <w:pPr>
        <w:ind w:hanging="180" w:left="4669"/>
      </w:pPr>
      <w:start w:val="1"/>
    </w:lvl>
    <w:lvl w:ilvl="6" w:tentative="true" w:tplc="0419000F">
      <w:lvlJc w:val="left"/>
      <w:lvlText w:val="%7."/>
      <w:numFmt w:val="decimal"/>
      <w:pPr>
        <w:ind w:hanging="360" w:left="5389"/>
      </w:pPr>
      <w:start w:val="1"/>
    </w:lvl>
    <w:lvl w:ilvl="7" w:tentative="true" w:tplc="04190019">
      <w:lvlJc w:val="left"/>
      <w:lvlText w:val="%8."/>
      <w:numFmt w:val="lowerLetter"/>
      <w:pPr>
        <w:ind w:hanging="360" w:left="6109"/>
      </w:pPr>
      <w:start w:val="1"/>
    </w:lvl>
    <w:lvl w:ilvl="8" w:tentative="true" w:tplc="0419001B">
      <w:lvlJc w:val="right"/>
      <w:lvlText w:val="%9."/>
      <w:numFmt w:val="lowerRoman"/>
      <w:pPr>
        <w:ind w:hanging="180" w:left="6829"/>
      </w:pPr>
      <w:start w:val="1"/>
    </w:lvl>
  </w:abstractNum>
  <w:abstractNum w:abstractNumId="2">
    <w:multiLevelType w:val="hybridMultilevel"/>
    <w:nsid w:val="2DC757D6"/>
    <w:lvl w:ilvl="0" w:tplc="04190011">
      <w:lvlJc w:val="left"/>
      <w:lvlText w:val="%1)"/>
      <w:numFmt w:val="decimal"/>
      <w:pPr>
        <w:ind w:hanging="360" w:left="720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1440"/>
      </w:pPr>
      <w:start w:val="1"/>
    </w:lvl>
    <w:lvl w:ilvl="2" w:tentative="true" w:tplc="0419001B">
      <w:lvlJc w:val="right"/>
      <w:lvlText w:val="%3."/>
      <w:numFmt w:val="lowerRoman"/>
      <w:pPr>
        <w:ind w:hanging="180" w:left="2160"/>
      </w:pPr>
      <w:start w:val="1"/>
    </w:lvl>
    <w:lvl w:ilvl="3" w:tentative="true" w:tplc="0419000F">
      <w:lvlJc w:val="left"/>
      <w:lvlText w:val="%4."/>
      <w:numFmt w:val="decimal"/>
      <w:pPr>
        <w:ind w:hanging="360" w:left="2880"/>
      </w:pPr>
      <w:start w:val="1"/>
    </w:lvl>
    <w:lvl w:ilvl="4" w:tentative="true" w:tplc="04190019">
      <w:lvlJc w:val="left"/>
      <w:lvlText w:val="%5."/>
      <w:numFmt w:val="lowerLetter"/>
      <w:pPr>
        <w:ind w:hanging="360" w:left="3600"/>
      </w:pPr>
      <w:start w:val="1"/>
    </w:lvl>
    <w:lvl w:ilvl="5" w:tentative="true" w:tplc="0419001B">
      <w:lvlJc w:val="right"/>
      <w:lvlText w:val="%6."/>
      <w:numFmt w:val="lowerRoman"/>
      <w:pPr>
        <w:ind w:hanging="180" w:left="4320"/>
      </w:pPr>
      <w:start w:val="1"/>
    </w:lvl>
    <w:lvl w:ilvl="6" w:tentative="true" w:tplc="0419000F">
      <w:lvlJc w:val="left"/>
      <w:lvlText w:val="%7."/>
      <w:numFmt w:val="decimal"/>
      <w:pPr>
        <w:ind w:hanging="360" w:left="5040"/>
      </w:pPr>
      <w:start w:val="1"/>
    </w:lvl>
    <w:lvl w:ilvl="7" w:tentative="true" w:tplc="04190019">
      <w:lvlJc w:val="left"/>
      <w:lvlText w:val="%8."/>
      <w:numFmt w:val="lowerLetter"/>
      <w:pPr>
        <w:ind w:hanging="360" w:left="5760"/>
      </w:pPr>
      <w:start w:val="1"/>
    </w:lvl>
    <w:lvl w:ilvl="8" w:tentative="true" w:tplc="0419001B">
      <w:lvlJc w:val="right"/>
      <w:lvlText w:val="%9."/>
      <w:numFmt w:val="lowerRoman"/>
      <w:pPr>
        <w:ind w:hanging="180" w:left="6480"/>
      </w:pPr>
      <w:start w:val="1"/>
    </w:lvl>
  </w:abstractNum>
  <w:abstractNum w:abstractNumId="3">
    <w:multiLevelType w:val="hybridMultilevel"/>
    <w:nsid w:val="32E70374"/>
    <w:lvl w:ilvl="0" w:tplc="0419000F">
      <w:lvlJc w:val="left"/>
      <w:lvlText w:val="%1."/>
      <w:numFmt w:val="decimal"/>
      <w:pPr>
        <w:ind w:hanging="360" w:left="720"/>
      </w:pPr>
      <w:rPr>
        <w:rFonts w:hint="default"/>
      </w:rPr>
      <w:start w:val="1"/>
    </w:lvl>
    <w:lvl w:ilvl="1" w:tentative="true" w:tplc="04190019">
      <w:lvlJc w:val="left"/>
      <w:lvlText w:val="%2."/>
      <w:numFmt w:val="lowerLetter"/>
      <w:pPr>
        <w:ind w:hanging="360" w:left="1440"/>
      </w:pPr>
      <w:start w:val="1"/>
    </w:lvl>
    <w:lvl w:ilvl="2" w:tentative="true" w:tplc="0419001B">
      <w:lvlJc w:val="right"/>
      <w:lvlText w:val="%3."/>
      <w:numFmt w:val="lowerRoman"/>
      <w:pPr>
        <w:ind w:hanging="180" w:left="2160"/>
      </w:pPr>
      <w:start w:val="1"/>
    </w:lvl>
    <w:lvl w:ilvl="3" w:tentative="true" w:tplc="0419000F">
      <w:lvlJc w:val="left"/>
      <w:lvlText w:val="%4."/>
      <w:numFmt w:val="decimal"/>
      <w:pPr>
        <w:ind w:hanging="360" w:left="2880"/>
      </w:pPr>
      <w:start w:val="1"/>
    </w:lvl>
    <w:lvl w:ilvl="4" w:tentative="true" w:tplc="04190019">
      <w:lvlJc w:val="left"/>
      <w:lvlText w:val="%5."/>
      <w:numFmt w:val="lowerLetter"/>
      <w:pPr>
        <w:ind w:hanging="360" w:left="3600"/>
      </w:pPr>
      <w:start w:val="1"/>
    </w:lvl>
    <w:lvl w:ilvl="5" w:tentative="true" w:tplc="0419001B">
      <w:lvlJc w:val="right"/>
      <w:lvlText w:val="%6."/>
      <w:numFmt w:val="lowerRoman"/>
      <w:pPr>
        <w:ind w:hanging="180" w:left="4320"/>
      </w:pPr>
      <w:start w:val="1"/>
    </w:lvl>
    <w:lvl w:ilvl="6" w:tentative="true" w:tplc="0419000F">
      <w:lvlJc w:val="left"/>
      <w:lvlText w:val="%7."/>
      <w:numFmt w:val="decimal"/>
      <w:pPr>
        <w:ind w:hanging="360" w:left="5040"/>
      </w:pPr>
      <w:start w:val="1"/>
    </w:lvl>
    <w:lvl w:ilvl="7" w:tentative="true" w:tplc="04190019">
      <w:lvlJc w:val="left"/>
      <w:lvlText w:val="%8."/>
      <w:numFmt w:val="lowerLetter"/>
      <w:pPr>
        <w:ind w:hanging="360" w:left="5760"/>
      </w:pPr>
      <w:start w:val="1"/>
    </w:lvl>
    <w:lvl w:ilvl="8" w:tentative="true" w:tplc="0419001B">
      <w:lvlJc w:val="right"/>
      <w:lvlText w:val="%9."/>
      <w:numFmt w:val="lowerRoman"/>
      <w:pPr>
        <w:ind w:hanging="180" w:left="6480"/>
      </w:pPr>
      <w:start w:val="1"/>
    </w:lvl>
  </w:abstractNum>
  <w:abstractNum w:abstractNumId="4">
    <w:multiLevelType w:val="hybridMultilevel"/>
    <w:nsid w:val="3FAB4DD1"/>
    <w:lvl w:ilvl="0" w:tplc="04190001">
      <w:lvlJc w:val="left"/>
      <w:lvlText w:val=""/>
      <w:numFmt w:val="bullet"/>
      <w:pPr>
        <w:ind w:hanging="360" w:left="1287"/>
      </w:pPr>
      <w:rPr>
        <w:rFonts w:hint="default" w:ascii="Symbol" w:hAnsi="Symbol"/>
      </w:rPr>
      <w:start w:val="1"/>
    </w:lvl>
    <w:lvl w:ilvl="1" w:tentative="true" w:tplc="04190003">
      <w:lvlJc w:val="left"/>
      <w:lvlText w:val="o"/>
      <w:numFmt w:val="bullet"/>
      <w:pPr>
        <w:ind w:hanging="360" w:left="2007"/>
      </w:pPr>
      <w:rPr>
        <w:rFonts w:hint="default" w:ascii="Courier New" w:hAnsi="Courier New" w:cs="Courier New"/>
      </w:rPr>
      <w:start w:val="1"/>
    </w:lvl>
    <w:lvl w:ilvl="2" w:tentative="true" w:tplc="04190005">
      <w:lvlJc w:val="left"/>
      <w:lvlText w:val=""/>
      <w:numFmt w:val="bullet"/>
      <w:pPr>
        <w:ind w:hanging="360" w:left="2727"/>
      </w:pPr>
      <w:rPr>
        <w:rFonts w:hint="default" w:ascii="Wingdings" w:hAnsi="Wingdings"/>
      </w:rPr>
      <w:start w:val="1"/>
    </w:lvl>
    <w:lvl w:ilvl="3" w:tentative="true" w:tplc="04190001">
      <w:lvlJc w:val="left"/>
      <w:lvlText w:val=""/>
      <w:numFmt w:val="bullet"/>
      <w:pPr>
        <w:ind w:hanging="360" w:left="3447"/>
      </w:pPr>
      <w:rPr>
        <w:rFonts w:hint="default" w:ascii="Symbol" w:hAnsi="Symbol"/>
      </w:rPr>
      <w:start w:val="1"/>
    </w:lvl>
    <w:lvl w:ilvl="4" w:tentative="true" w:tplc="04190003">
      <w:lvlJc w:val="left"/>
      <w:lvlText w:val="o"/>
      <w:numFmt w:val="bullet"/>
      <w:pPr>
        <w:ind w:hanging="360" w:left="4167"/>
      </w:pPr>
      <w:rPr>
        <w:rFonts w:hint="default" w:ascii="Courier New" w:hAnsi="Courier New" w:cs="Courier New"/>
      </w:rPr>
      <w:start w:val="1"/>
    </w:lvl>
    <w:lvl w:ilvl="5" w:tentative="true" w:tplc="04190005">
      <w:lvlJc w:val="left"/>
      <w:lvlText w:val=""/>
      <w:numFmt w:val="bullet"/>
      <w:pPr>
        <w:ind w:hanging="360" w:left="4887"/>
      </w:pPr>
      <w:rPr>
        <w:rFonts w:hint="default" w:ascii="Wingdings" w:hAnsi="Wingdings"/>
      </w:rPr>
      <w:start w:val="1"/>
    </w:lvl>
    <w:lvl w:ilvl="6" w:tentative="true" w:tplc="04190001">
      <w:lvlJc w:val="left"/>
      <w:lvlText w:val=""/>
      <w:numFmt w:val="bullet"/>
      <w:pPr>
        <w:ind w:hanging="360" w:left="5607"/>
      </w:pPr>
      <w:rPr>
        <w:rFonts w:hint="default" w:ascii="Symbol" w:hAnsi="Symbol"/>
      </w:rPr>
      <w:start w:val="1"/>
    </w:lvl>
    <w:lvl w:ilvl="7" w:tentative="true" w:tplc="04190003">
      <w:lvlJc w:val="left"/>
      <w:lvlText w:val="o"/>
      <w:numFmt w:val="bullet"/>
      <w:pPr>
        <w:ind w:hanging="360" w:left="6327"/>
      </w:pPr>
      <w:rPr>
        <w:rFonts w:hint="default" w:ascii="Courier New" w:hAnsi="Courier New" w:cs="Courier New"/>
      </w:rPr>
      <w:start w:val="1"/>
    </w:lvl>
    <w:lvl w:ilvl="8" w:tentative="true" w:tplc="04190005">
      <w:lvlJc w:val="left"/>
      <w:lvlText w:val=""/>
      <w:numFmt w:val="bullet"/>
      <w:pPr>
        <w:ind w:hanging="360" w:left="7047"/>
      </w:pPr>
      <w:rPr>
        <w:rFonts w:hint="default" w:ascii="Wingdings" w:hAnsi="Wingdings"/>
      </w:rPr>
      <w:start w:val="1"/>
    </w:lvl>
  </w:abstractNum>
  <w:abstractNum w:abstractNumId="5">
    <w:multiLevelType w:val="hybridMultilevel"/>
    <w:nsid w:val="4B7E710C"/>
    <w:lvl w:ilvl="0" w:tplc="4EEAF3FC">
      <w:lvlJc w:val="left"/>
      <w:lvlText w:val="%1."/>
      <w:numFmt w:val="decimal"/>
      <w:pPr>
        <w:ind w:hanging="360" w:left="720"/>
      </w:pPr>
      <w:start w:val="1"/>
    </w:lvl>
    <w:lvl w:ilvl="1" w:tplc="B19E7D7E">
      <w:lvlJc w:val="left"/>
      <w:lvlText w:val="%2."/>
      <w:numFmt w:val="lowerLetter"/>
      <w:pPr>
        <w:ind w:hanging="360" w:left="1440"/>
      </w:pPr>
      <w:start w:val="1"/>
    </w:lvl>
    <w:lvl w:ilvl="2" w:tplc="AFFCF5AE">
      <w:lvlJc w:val="right"/>
      <w:lvlText w:val="%3."/>
      <w:numFmt w:val="lowerRoman"/>
      <w:pPr>
        <w:ind w:hanging="180" w:left="2160"/>
      </w:pPr>
      <w:start w:val="1"/>
    </w:lvl>
    <w:lvl w:ilvl="3" w:tplc="C6D8BE70">
      <w:lvlJc w:val="left"/>
      <w:lvlText w:val="%4."/>
      <w:numFmt w:val="decimal"/>
      <w:pPr>
        <w:ind w:hanging="360" w:left="2880"/>
      </w:pPr>
      <w:start w:val="1"/>
    </w:lvl>
    <w:lvl w:ilvl="4" w:tplc="404C2448">
      <w:lvlJc w:val="left"/>
      <w:lvlText w:val="%5."/>
      <w:numFmt w:val="lowerLetter"/>
      <w:pPr>
        <w:ind w:hanging="360" w:left="3600"/>
      </w:pPr>
      <w:start w:val="1"/>
    </w:lvl>
    <w:lvl w:ilvl="5" w:tplc="466E4EC6">
      <w:lvlJc w:val="right"/>
      <w:lvlText w:val="%6."/>
      <w:numFmt w:val="lowerRoman"/>
      <w:pPr>
        <w:ind w:hanging="180" w:left="4320"/>
      </w:pPr>
      <w:start w:val="1"/>
    </w:lvl>
    <w:lvl w:ilvl="6" w:tplc="65AE62A4">
      <w:lvlJc w:val="left"/>
      <w:lvlText w:val="%7."/>
      <w:numFmt w:val="decimal"/>
      <w:pPr>
        <w:ind w:hanging="360" w:left="5040"/>
      </w:pPr>
      <w:start w:val="1"/>
    </w:lvl>
    <w:lvl w:ilvl="7" w:tplc="82627E1C">
      <w:lvlJc w:val="left"/>
      <w:lvlText w:val="%8."/>
      <w:numFmt w:val="lowerLetter"/>
      <w:pPr>
        <w:ind w:hanging="360" w:left="5760"/>
      </w:pPr>
      <w:start w:val="1"/>
    </w:lvl>
    <w:lvl w:ilvl="8" w:tplc="8A869B98">
      <w:lvlJc w:val="right"/>
      <w:lvlText w:val="%9."/>
      <w:numFmt w:val="lowerRoman"/>
      <w:pPr>
        <w:ind w:hanging="180" w:left="6480"/>
      </w:pPr>
      <w:start w:val="1"/>
    </w:lvl>
  </w:abstractNum>
  <w:abstractNum w:abstractNumId="6">
    <w:multiLevelType w:val="hybridMultilevel"/>
    <w:nsid w:val="5AA0741B"/>
    <w:lvl w:ilvl="0" w:tplc="325EA398">
      <w:lvlJc w:val="left"/>
      <w:lvlText w:val="%1."/>
      <w:numFmt w:val="decimal"/>
      <w:pPr>
        <w:ind w:hanging="360" w:left="720"/>
      </w:pPr>
      <w:rPr>
        <w:rFonts w:hint="default" w:ascii="Times New Roman" w:hAnsi="Times New Roman" w:cs="Times New Roman"/>
        <w:sz w:val="28"/>
        <w:szCs w:val="28"/>
      </w:rPr>
      <w:start w:val="1"/>
    </w:lvl>
    <w:lvl w:ilvl="1" w:tplc="9B101B86">
      <w:lvlJc w:val="left"/>
      <w:lvlText w:val="%2."/>
      <w:numFmt w:val="lowerLetter"/>
      <w:pPr>
        <w:ind w:hanging="360" w:left="1440"/>
      </w:pPr>
      <w:start w:val="1"/>
    </w:lvl>
    <w:lvl w:ilvl="2" w:tplc="5922E06C">
      <w:lvlJc w:val="right"/>
      <w:lvlText w:val="%3."/>
      <w:numFmt w:val="lowerRoman"/>
      <w:pPr>
        <w:ind w:hanging="180" w:left="2160"/>
      </w:pPr>
      <w:start w:val="1"/>
    </w:lvl>
    <w:lvl w:ilvl="3" w:tplc="39F60784">
      <w:lvlJc w:val="left"/>
      <w:lvlText w:val="%4."/>
      <w:numFmt w:val="decimal"/>
      <w:pPr>
        <w:ind w:hanging="360" w:left="2880"/>
      </w:pPr>
      <w:start w:val="1"/>
    </w:lvl>
    <w:lvl w:ilvl="4" w:tplc="BBD6B85A">
      <w:lvlJc w:val="left"/>
      <w:lvlText w:val="%5."/>
      <w:numFmt w:val="lowerLetter"/>
      <w:pPr>
        <w:ind w:hanging="360" w:left="3600"/>
      </w:pPr>
      <w:start w:val="1"/>
    </w:lvl>
    <w:lvl w:ilvl="5" w:tplc="F2BCA87A">
      <w:lvlJc w:val="right"/>
      <w:lvlText w:val="%6."/>
      <w:numFmt w:val="lowerRoman"/>
      <w:pPr>
        <w:ind w:hanging="180" w:left="4320"/>
      </w:pPr>
      <w:start w:val="1"/>
    </w:lvl>
    <w:lvl w:ilvl="6" w:tplc="E836FBF0">
      <w:lvlJc w:val="left"/>
      <w:lvlText w:val="%7."/>
      <w:numFmt w:val="decimal"/>
      <w:pPr>
        <w:ind w:hanging="360" w:left="5040"/>
      </w:pPr>
      <w:start w:val="1"/>
    </w:lvl>
    <w:lvl w:ilvl="7" w:tplc="AB4C2EBA">
      <w:lvlJc w:val="left"/>
      <w:lvlText w:val="%8."/>
      <w:numFmt w:val="lowerLetter"/>
      <w:pPr>
        <w:ind w:hanging="360" w:left="5760"/>
      </w:pPr>
      <w:start w:val="1"/>
    </w:lvl>
    <w:lvl w:ilvl="8" w:tplc="EF8A4A94">
      <w:lvlJc w:val="right"/>
      <w:lvlText w:val="%9."/>
      <w:numFmt w:val="lowerRoman"/>
      <w:pPr>
        <w:ind w:hanging="180" w:left="6480"/>
      </w:pPr>
      <w:start w:val="1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link w:val="10"/>
    <w:qFormat/>
    <w:pPr>
      <w:spacing w:after="100" w:afterAutospacing="1" w:before="100" w:before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 w:val="true"/>
      <w:tabs>
        <w:tab w:val="num" w:pos="0"/>
      </w:tabs>
      <w:spacing w:after="0" w:line="240" w:lineRule="auto"/>
      <w:ind w:left="-851"/>
      <w:outlineLvl w:val="1"/>
    </w:pPr>
    <w:rPr>
      <w:rFonts w:ascii="Times New Roman" w:hAnsi="Times New Roman" w:eastAsia="Times New Roman" w:cs="Times New Roman"/>
      <w:b/>
      <w:sz w:val="24"/>
      <w:szCs w:val="20"/>
      <w:lang w:val="x-none" w:eastAsia="zh-CN"/>
    </w:rPr>
  </w:style>
  <w:style w:type="paragraph" w:styleId="5">
    <w:name w:val="heading 5"/>
    <w:basedOn w:val="a"/>
    <w:link w:val="50"/>
    <w:uiPriority w:val="9"/>
    <w:qFormat/>
    <w:pPr>
      <w:spacing w:after="100" w:afterAutospacing="1" w:before="100" w:beforeAutospacing="1" w:line="240" w:lineRule="auto"/>
      <w:outlineLvl w:val="4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 w:val="true"/>
      <w:keepLines w:val="true"/>
      <w:spacing w:after="0"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styleId="50" w:customStyle="1">
    <w:name w:val="Заголовок 5 Знак"/>
    <w:basedOn w:val="a0"/>
    <w:link w:val="5"/>
    <w:uiPriority w:val="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0" w:customStyle="1">
    <w:name w:val="Стандартный HTML Знак"/>
    <w:basedOn w:val="a0"/>
    <w:link w:val="HTML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stjus" w:customStyle="1">
    <w:name w:val="stjus"/>
    <w:basedOn w:val="a"/>
    <w:pPr>
      <w:spacing w:after="100" w:afterAutospacing="1" w:before="100" w:before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nsPlusNormal" w:customStyle="1">
    <w:name w:val="ConsPlusNormal Знак"/>
    <w:link w:val="ConsPlusNormal0"/>
    <w:locked/>
    <w:rPr>
      <w:rFonts w:ascii="Arial" w:hAnsi="Arial" w:cs="Arial"/>
    </w:rPr>
  </w:style>
  <w:style w:type="paragraph" w:styleId="ConsPlusNormal0" w:customStyle="1">
    <w:name w:val="ConsPlusNormal"/>
    <w:link w:val="ConsPlusNormal"/>
    <w:pPr>
      <w:widowControl w:val="false"/>
      <w:spacing w:after="0" w:line="240" w:lineRule="auto"/>
      <w:ind w:firstLine="720"/>
    </w:pPr>
    <w:rPr>
      <w:rFonts w:ascii="Arial" w:hAnsi="Arial" w:cs="Arial"/>
    </w:rPr>
  </w:style>
  <w:style w:type="paragraph" w:styleId="11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8" w:customStyle="1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70" w:customStyle="1">
    <w:name w:val="Заголовок 7 Знак"/>
    <w:basedOn w:val="a0"/>
    <w:link w:val="7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20" w:customStyle="1">
    <w:name w:val="Заголовок 2 Знак"/>
    <w:basedOn w:val="a0"/>
    <w:link w:val="2"/>
    <w:rPr>
      <w:rFonts w:ascii="Times New Roman" w:hAnsi="Times New Roman" w:eastAsia="Times New Roman" w:cs="Times New Roman"/>
      <w:b/>
      <w:sz w:val="24"/>
      <w:szCs w:val="20"/>
      <w:lang w:val="x-none" w:eastAsia="zh-CN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paragraph" w:styleId="aa">
    <w:name w:val="List Paragraph"/>
    <w:aliases w:val="Bullet List,FooterText,Paragraphe de liste1,lp1,numbered,Список дефисный,ТЗ список,Абзац списка литеральный,Булет1,1Булет,it_List1,Маркер,Bullet 1,Use Case List Paragraph,4.2.2,List Paragraph,Table-Normal,RSHB_Table-Normal,Заговок Марина,UL"/>
    <w:basedOn w:val="a"/>
    <w:uiPriority w:val="34"/>
    <w:qFormat/>
    <w:pPr>
      <w:spacing w:after="0" w:line="240" w:lineRule="auto"/>
      <w:ind w:left="720"/>
      <w:contextualSpacing w:val="true"/>
    </w:pPr>
    <w:rPr>
      <w:rFonts w:ascii="Calibri" w:hAnsi="Calibri" w:cs="Calibri"/>
    </w:rPr>
  </w:style>
  <w:style w:type="paragraph" w:styleId="normal1" w:customStyle="1">
    <w:name w:val="normal1"/>
    <w:qFormat/>
    <w:pPr>
      <w:spacing w:after="0"/>
    </w:pPr>
    <w:rPr>
      <w:rFonts w:ascii="Arial" w:hAnsi="Arial" w:eastAsia="Arial" w:cs="Arial"/>
      <w:lang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office@cto22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1049</Words>
  <Characters>5982</Characters>
  <CharactersWithSpaces>7017</CharactersWithSpaces>
  <Application>ONLYOFFICE/9.3.1.8</Application>
  <DocSecurity>0</DocSecurity>
  <Lines>49</Lines>
  <Paragraphs>14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Курилова</dc:creator>
  <cp:keywords/>
  <cp:lastModifiedBy>Парамонова Вера Максимовна</cp:lastModifiedBy>
  <cp:revision>8</cp:revision>
  <cp:lastPrinted>2021-11-18T08:32:00Z</cp:lastPrinted>
  <dcterms:created xsi:type="dcterms:W3CDTF">2026-10-14T04:35:00Z</dcterms:created>
  <dcterms:modified xsi:type="dcterms:W3CDTF">2026-10-14T06:01:00Z</dcterms:modified>
</cp:coreProperties>
</file>