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commentsExtensible.xml" ContentType="application/vnd.openxmlformats-officedocument.wordprocessingml.commentsExtensibl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text" w:tblpX="250" w:vertAnchor="text" w:tblpY="1" w:leftFromText="180" w:topFromText="0" w:rightFromText="180" w:bottomFromText="0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>
        <w:tblPrEx/>
        <w:trPr>
          <w:trHeight w:val="2116"/>
        </w:trPr>
        <w:tc>
          <w:tcPr>
            <w:tcW w:w="5070" w:type="dxa"/>
            <w:textDirection w:val="lrTb"/>
            <w:noWrap w:val="false"/>
          </w:tcPr>
          <w:p>
            <w:pPr>
              <w:jc w:val="left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</w:r>
            <w:r>
              <w:rPr>
                <w:bCs/>
                <w:color w:val="000000"/>
                <w:lang w:val="en-US"/>
              </w:rPr>
            </w:r>
            <w:r>
              <w:rPr>
                <w:bCs/>
                <w:color w:val="000000"/>
                <w:lang w:val="en-US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«УТВЕРЖ</w:t>
            </w:r>
            <w:r>
              <w:rPr>
                <w:color w:val="000000"/>
              </w:rPr>
              <w:t xml:space="preserve">ДЕНО</w:t>
            </w:r>
            <w:r>
              <w:rPr>
                <w:color w:val="000000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заседании Закупочной комиссии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«__» ______ 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 г.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  <w:tr>
        <w:tblPrEx/>
        <w:trPr>
          <w:trHeight w:val="2116"/>
        </w:trPr>
        <w:tc>
          <w:tcPr>
            <w:tcW w:w="5070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1459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459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459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459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pStyle w:val="1459"/>
        <w:ind w:left="0" w:right="0" w:firstLine="0"/>
        <w:jc w:val="center"/>
        <w:spacing w:after="120" w:line="240" w:lineRule="auto"/>
        <w:shd w:val="clear" w:color="auto" w:fill="aut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ДОКУМЕНТАЦИЯ О ЗАКУПКЕ</w:t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  <w:t xml:space="preserve">ЗАПРОС ПРЕДЛОЖЕНИЙ</w:t>
      </w:r>
      <w:r>
        <w:rPr>
          <w:b/>
          <w:bCs/>
        </w:rPr>
        <w:t xml:space="preserve"> В ЭЛЕКТРОННОЙ ФОРМЕ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  <w:t xml:space="preserve">26Т0410050.0011. Оказание услуг по поддержанию работоспособности систем видеонаблюдения и контроля доступа на объектах ПО «СЭС» Мурманского филиала ПАО «Россети Северо-Запад»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12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1319"/>
        <w:jc w:val="center"/>
        <w:spacing w:after="0"/>
        <w:rPr>
          <w:b/>
          <w:bCs/>
        </w:rPr>
      </w:pPr>
      <w:r>
        <w:rPr>
          <w:bCs/>
        </w:rPr>
        <w:t xml:space="preserve">П.Мурмаши</w:t>
      </w:r>
      <w:r>
        <w:rPr>
          <w:bCs/>
        </w:rPr>
        <w:br/>
      </w:r>
      <w:r>
        <w:rPr>
          <w:b/>
          <w:bCs/>
        </w:rPr>
        <w:t xml:space="preserve">2026</w:t>
      </w:r>
      <w:r>
        <w:rPr>
          <w:b/>
          <w:bCs/>
        </w:rPr>
        <w:t xml:space="preserve"> </w:t>
      </w:r>
      <w:r>
        <w:rPr>
          <w:b/>
          <w:bCs/>
        </w:rPr>
        <w:t xml:space="preserve">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 w:clear="all"/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rStyle w:val="1296"/>
          <w:rFonts w:ascii="Times New Roman" w:hAnsi="Times New Roman" w:cs="Times New Roman"/>
          <w:b/>
          <w:caps/>
          <w:color w:val="auto"/>
          <w:sz w:val="24"/>
          <w:szCs w:val="24"/>
        </w:rPr>
      </w:pPr>
      <w:r>
        <w:rPr>
          <w:rStyle w:val="1296"/>
          <w:rFonts w:ascii="Times New Roman" w:hAnsi="Times New Roman" w:cs="Times New Roman"/>
          <w:b/>
          <w:caps/>
          <w:color w:val="auto"/>
          <w:sz w:val="24"/>
          <w:szCs w:val="24"/>
        </w:rPr>
        <w:t xml:space="preserve">СОДЕРЖАНИЕ</w:t>
      </w:r>
      <w:r>
        <w:rPr>
          <w:rStyle w:val="1296"/>
          <w:rFonts w:ascii="Times New Roman" w:hAnsi="Times New Roman" w:cs="Times New Roman"/>
          <w:b/>
          <w:caps/>
          <w:color w:val="auto"/>
          <w:sz w:val="24"/>
          <w:szCs w:val="24"/>
        </w:rPr>
      </w:r>
      <w:r>
        <w:rPr>
          <w:rStyle w:val="1296"/>
          <w:rFonts w:ascii="Times New Roman" w:hAnsi="Times New Roman" w:cs="Times New Roman"/>
          <w:b/>
          <w:caps/>
          <w:color w:val="auto"/>
          <w:sz w:val="24"/>
          <w:szCs w:val="24"/>
        </w:rPr>
      </w:r>
    </w:p>
    <w:p>
      <w:pPr>
        <w:ind w:firstLine="567"/>
        <w:keepLines/>
        <w:keepNext/>
        <w:spacing w:after="0"/>
        <w:widowControl w:val="off"/>
        <w:suppressLineNumbers/>
      </w:pPr>
      <w:r/>
      <w:r/>
    </w:p>
    <w:p>
      <w:pPr>
        <w:pStyle w:val="1315"/>
        <w:tabs>
          <w:tab w:val="left" w:pos="567" w:leader="none"/>
          <w:tab w:val="right" w:pos="10195" w:leader="dot"/>
        </w:tabs>
        <w:rPr>
          <w:rStyle w:val="1296"/>
          <w:caps/>
        </w:rPr>
      </w:pPr>
      <w:r>
        <w:rPr>
          <w:b w:val="0"/>
          <w:bCs w:val="0"/>
          <w:i/>
          <w:iCs/>
          <w:caps w:val="0"/>
          <w:smallCaps/>
          <w:sz w:val="24"/>
          <w:szCs w:val="24"/>
        </w:rPr>
        <w:fldChar w:fldCharType="begin"/>
      </w:r>
      <w:r>
        <w:rPr>
          <w:b w:val="0"/>
          <w:bCs w:val="0"/>
          <w:i/>
          <w:iCs/>
          <w:caps w:val="0"/>
          <w:smallCaps/>
          <w:sz w:val="24"/>
          <w:szCs w:val="24"/>
        </w:rPr>
        <w:instrText xml:space="preserve"> TOC \o "1-2" \h \z \u </w:instrText>
      </w:r>
      <w:r>
        <w:rPr>
          <w:b w:val="0"/>
          <w:bCs w:val="0"/>
          <w:i/>
          <w:iCs/>
          <w:caps w:val="0"/>
          <w:smallCaps/>
          <w:sz w:val="24"/>
          <w:szCs w:val="24"/>
        </w:rPr>
        <w:fldChar w:fldCharType="separate"/>
      </w:r>
      <w:hyperlink w:tooltip="#_Toc1" w:anchor="_Toc1" w:history="1">
        <w:r>
          <w:rPr>
            <w:rFonts w:ascii="Times New Roman" w:hAnsi="Times New Roman" w:eastAsia="Times New Roman" w:cs="Times New Roman"/>
          </w:rPr>
          <w:t xml:space="preserve">I.</w:t>
        </w:r>
        <w:r>
          <w:tab/>
        </w:r>
        <w:r>
          <w:rPr>
            <w:rStyle w:val="1345"/>
          </w:rPr>
        </w:r>
        <w:r>
          <w:rPr>
            <w:rStyle w:val="1345"/>
            <w:rFonts w:ascii="Times New Roman" w:hAnsi="Times New Roman" w:cs="Times New Roman"/>
            <w:caps/>
          </w:rPr>
          <w:t xml:space="preserve">ОБЩИЕ УСЛОВИЯ ПРОВЕДЕНИЯ </w:t>
        </w:r>
        <w:r>
          <w:rPr>
            <w:rStyle w:val="1345"/>
            <w:rFonts w:ascii="Times New Roman" w:hAnsi="Times New Roman" w:cs="Times New Roman"/>
            <w:caps/>
          </w:rPr>
          <w:t xml:space="preserve">закупки</w:t>
        </w:r>
        <w:r>
          <w:rPr>
            <w:rStyle w:val="1345"/>
            <w:caps/>
          </w:rPr>
        </w:r>
        <w:r>
          <w:tab/>
        </w:r>
        <w:r>
          <w:fldChar w:fldCharType="begin"/>
          <w:instrText xml:space="preserve">PAGEREF _Toc1 \h</w:instrText>
          <w:fldChar w:fldCharType="separate"/>
          <w:t xml:space="preserve">4</w:t>
          <w:fldChar w:fldCharType="end"/>
        </w:r>
      </w:hyperlink>
      <w:r>
        <w:rPr>
          <w:rStyle w:val="1296"/>
          <w:caps/>
        </w:rPr>
      </w:r>
      <w:r>
        <w:rPr>
          <w:rStyle w:val="1296"/>
          <w:caps/>
        </w:rPr>
      </w:r>
    </w:p>
    <w:p>
      <w:pPr>
        <w:pStyle w:val="1315"/>
        <w:tabs>
          <w:tab w:val="left" w:pos="567" w:leader="none"/>
          <w:tab w:val="right" w:pos="10195" w:leader="dot"/>
        </w:tabs>
      </w:pPr>
      <w:r/>
      <w:hyperlink w:tooltip="#_Toc2" w:anchor="_Toc2" w:history="1">
        <w:r>
          <w:rPr>
            <w:rFonts w:ascii="Times New Roman" w:hAnsi="Times New Roman" w:eastAsia="Times New Roman" w:cs="Times New Roman"/>
          </w:rPr>
          <w:t xml:space="preserve">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ОБЩИЕ ПОЛОЖЕНИЯ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 \h</w:instrText>
          <w:fldChar w:fldCharType="separate"/>
          <w:t xml:space="preserve">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" w:anchor="_Toc3" w:history="1">
        <w:r>
          <w:rPr>
            <w:rFonts w:ascii="Times New Roman" w:hAnsi="Times New Roman" w:eastAsia="Times New Roman" w:cs="Times New Roman"/>
          </w:rPr>
          <w:t xml:space="preserve">1.1.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Правовой статус документов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 \h</w:instrText>
          <w:fldChar w:fldCharType="separate"/>
          <w:t xml:space="preserve">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4" w:anchor="_Toc4" w:history="1">
        <w:r>
          <w:rPr>
            <w:rFonts w:ascii="Times New Roman" w:hAnsi="Times New Roman" w:eastAsia="Times New Roman" w:cs="Times New Roman"/>
          </w:rPr>
          <w:t xml:space="preserve">1.2.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Заказчик</w:t>
        </w:r>
        <w:r>
          <w:rPr>
            <w:rStyle w:val="1345"/>
          </w:rPr>
          <w:t xml:space="preserve">, предмет и условия проведения закупки</w:t>
        </w:r>
        <w:r>
          <w:rPr>
            <w:rStyle w:val="1345"/>
          </w:rPr>
          <w:t xml:space="preserve">.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 \h</w:instrText>
          <w:fldChar w:fldCharType="separate"/>
          <w:t xml:space="preserve">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5" w:anchor="_Toc5" w:history="1">
        <w:r>
          <w:rPr>
            <w:rFonts w:ascii="Times New Roman" w:hAnsi="Times New Roman" w:eastAsia="Times New Roman" w:cs="Times New Roman"/>
          </w:rPr>
          <w:t xml:space="preserve">1.3.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Начальная (максимальная) цена </w:t>
        </w:r>
        <w:r>
          <w:rPr>
            <w:rStyle w:val="1345"/>
          </w:rPr>
          <w:t xml:space="preserve">договора (цена лота)</w:t>
        </w:r>
        <w:r>
          <w:rPr>
            <w:rStyle w:val="1345"/>
          </w:rPr>
          <w:t xml:space="preserve"> 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_Toc5 \h</w:instrText>
          <w:fldChar w:fldCharType="separate"/>
          <w:t xml:space="preserve">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6" w:anchor="_Toc6" w:history="1">
        <w:r>
          <w:rPr>
            <w:rFonts w:ascii="Times New Roman" w:hAnsi="Times New Roman" w:eastAsia="Times New Roman" w:cs="Times New Roman"/>
          </w:rPr>
          <w:t xml:space="preserve">1.4.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</w:t>
        </w:r>
        <w:r>
          <w:rPr>
            <w:rStyle w:val="1345"/>
          </w:rPr>
          <w:t xml:space="preserve">участникам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_Toc6 \h</w:instrText>
          <w:fldChar w:fldCharType="separate"/>
          <w:t xml:space="preserve">5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7" w:anchor="_Toc7" w:history="1">
        <w:r>
          <w:rPr>
            <w:rFonts w:ascii="Times New Roman" w:hAnsi="Times New Roman" w:eastAsia="Times New Roman" w:cs="Times New Roman"/>
          </w:rPr>
          <w:t xml:space="preserve">1.5.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Привлечение соисполнителей (субподрядчиков) к исполнению договора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_Toc7 \h</w:instrText>
          <w:fldChar w:fldCharType="separate"/>
          <w:t xml:space="preserve">6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8" w:anchor="_Toc8" w:history="1">
        <w:r>
          <w:rPr>
            <w:rFonts w:ascii="Times New Roman" w:hAnsi="Times New Roman" w:eastAsia="Times New Roman" w:cs="Times New Roman"/>
          </w:rPr>
          <w:t xml:space="preserve">1.6.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Расходы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  <w:t xml:space="preserve"> и при заключении договора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_Toc8 \h</w:instrText>
          <w:fldChar w:fldCharType="separate"/>
          <w:t xml:space="preserve">6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9" w:anchor="_Toc9" w:history="1">
        <w:r>
          <w:rPr>
            <w:rFonts w:ascii="Times New Roman" w:hAnsi="Times New Roman" w:eastAsia="Times New Roman" w:cs="Times New Roman"/>
          </w:rPr>
          <w:t xml:space="preserve">1.7.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</w:t>
        </w:r>
        <w:r>
          <w:rPr>
            <w:rStyle w:val="1345"/>
          </w:rPr>
          <w:t xml:space="preserve">редоставлени</w:t>
        </w:r>
        <w:r>
          <w:rPr>
            <w:rStyle w:val="1345"/>
          </w:rPr>
          <w:t xml:space="preserve">е</w:t>
        </w:r>
        <w:r>
          <w:rPr>
            <w:rStyle w:val="1345"/>
          </w:rPr>
          <w:t xml:space="preserve"> приоритетов </w:t>
        </w:r>
        <w:r>
          <w:rPr>
            <w:rStyle w:val="1345"/>
          </w:rPr>
          <w:t xml:space="preserve">продукции российского происхождения, работ, услуг, выполняемых, оказываемых российскими лицами</w:t>
        </w:r>
        <w:r>
          <w:rPr>
            <w:rStyle w:val="1345"/>
          </w:rPr>
          <w:t xml:space="preserve">.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_Toc9 \h</w:instrText>
          <w:fldChar w:fldCharType="separate"/>
          <w:t xml:space="preserve">6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0" w:anchor="_Toc10" w:history="1">
        <w:r>
          <w:rPr>
            <w:rFonts w:ascii="Times New Roman" w:hAnsi="Times New Roman" w:eastAsia="Times New Roman" w:cs="Times New Roman"/>
          </w:rPr>
          <w:t xml:space="preserve">1.8.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А</w:t>
        </w:r>
        <w:r>
          <w:rPr>
            <w:rStyle w:val="1345"/>
          </w:rPr>
          <w:t xml:space="preserve">нтимонопольная оговорка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_Toc10 \h</w:instrText>
          <w:fldChar w:fldCharType="separate"/>
          <w:t xml:space="preserve">6</w:t>
          <w:fldChar w:fldCharType="end"/>
        </w:r>
      </w:hyperlink>
      <w:r/>
      <w:r/>
    </w:p>
    <w:p>
      <w:pPr>
        <w:pStyle w:val="1315"/>
        <w:tabs>
          <w:tab w:val="left" w:pos="567" w:leader="none"/>
          <w:tab w:val="right" w:pos="10195" w:leader="dot"/>
        </w:tabs>
      </w:pPr>
      <w:r/>
      <w:hyperlink w:tooltip="#_Toc11" w:anchor="_Toc11" w:history="1">
        <w:r>
          <w:rPr>
            <w:rFonts w:ascii="Times New Roman" w:hAnsi="Times New Roman" w:eastAsia="Times New Roman" w:cs="Times New Roman"/>
          </w:rPr>
          <w:t xml:space="preserve">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ДОКУМЕНТАЦИЯ</w:t>
        </w:r>
        <w:r>
          <w:rPr>
            <w:rStyle w:val="1345"/>
          </w:rPr>
          <w:t xml:space="preserve"> О 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_Toc11 \h</w:instrText>
          <w:fldChar w:fldCharType="separate"/>
          <w:t xml:space="preserve">7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2" w:anchor="_Toc12" w:history="1">
        <w:r>
          <w:rPr>
            <w:rFonts w:ascii="Times New Roman" w:hAnsi="Times New Roman" w:eastAsia="Times New Roman" w:cs="Times New Roman"/>
          </w:rPr>
          <w:t xml:space="preserve">2.1.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Предоставление документации</w:t>
        </w:r>
        <w:r>
          <w:rPr>
            <w:rStyle w:val="1345"/>
          </w:rPr>
          <w:t xml:space="preserve"> о 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_Toc12 \h</w:instrText>
          <w:fldChar w:fldCharType="separate"/>
          <w:t xml:space="preserve">7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3" w:anchor="_Toc13" w:history="1">
        <w:r>
          <w:rPr>
            <w:rFonts w:ascii="Times New Roman" w:hAnsi="Times New Roman" w:eastAsia="Times New Roman" w:cs="Times New Roman"/>
          </w:rPr>
          <w:t xml:space="preserve">2.2.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Разъяснение положений документации</w:t>
        </w:r>
        <w:r>
          <w:rPr>
            <w:rStyle w:val="1345"/>
          </w:rPr>
          <w:t xml:space="preserve"> о 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_Toc13 \h</w:instrText>
          <w:fldChar w:fldCharType="separate"/>
          <w:t xml:space="preserve">7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4" w:anchor="_Toc14" w:history="1">
        <w:r>
          <w:rPr>
            <w:rFonts w:ascii="Times New Roman" w:hAnsi="Times New Roman" w:eastAsia="Times New Roman" w:cs="Times New Roman"/>
          </w:rPr>
          <w:t xml:space="preserve">2.3.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Внесение изменений в извещение о </w:t>
        </w:r>
        <w:r>
          <w:rPr>
            <w:rStyle w:val="1345"/>
          </w:rPr>
          <w:t xml:space="preserve">закупке и/или документацию о 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_Toc14 \h</w:instrText>
          <w:fldChar w:fldCharType="separate"/>
          <w:t xml:space="preserve">7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5" w:anchor="_Toc15" w:history="1">
        <w:r>
          <w:rPr>
            <w:rFonts w:ascii="Times New Roman" w:hAnsi="Times New Roman" w:eastAsia="Times New Roman" w:cs="Times New Roman"/>
          </w:rPr>
          <w:t xml:space="preserve">2.4.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Отмена </w:t>
        </w:r>
        <w:r>
          <w:rPr>
            <w:rStyle w:val="1345"/>
          </w:rPr>
          <w:t xml:space="preserve">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_Toc15 \h</w:instrText>
          <w:fldChar w:fldCharType="separate"/>
          <w:t xml:space="preserve">7</w:t>
          <w:fldChar w:fldCharType="end"/>
        </w:r>
      </w:hyperlink>
      <w:r/>
      <w:r/>
    </w:p>
    <w:p>
      <w:pPr>
        <w:pStyle w:val="1315"/>
        <w:tabs>
          <w:tab w:val="left" w:pos="567" w:leader="none"/>
          <w:tab w:val="right" w:pos="10195" w:leader="dot"/>
        </w:tabs>
      </w:pPr>
      <w:r/>
      <w:hyperlink w:tooltip="#_Toc16" w:anchor="_Toc16" w:history="1">
        <w:r>
          <w:rPr>
            <w:rFonts w:ascii="Times New Roman" w:hAnsi="Times New Roman" w:eastAsia="Times New Roman" w:cs="Times New Roman"/>
          </w:rPr>
          <w:t xml:space="preserve">3.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СОДЕРЖАНИЮ ЗАЯВКИ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_Toc16 \h</w:instrText>
          <w:fldChar w:fldCharType="separate"/>
          <w:t xml:space="preserve">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7" w:anchor="_Toc17" w:history="1">
        <w:r>
          <w:rPr>
            <w:rFonts w:ascii="Times New Roman" w:hAnsi="Times New Roman" w:eastAsia="Times New Roman" w:cs="Times New Roman"/>
          </w:rPr>
          <w:t xml:space="preserve">3.1.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оформлению заявки на участие в 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_Toc17 \h</w:instrText>
          <w:fldChar w:fldCharType="separate"/>
          <w:t xml:space="preserve">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8" w:anchor="_Toc18" w:history="1">
        <w:r>
          <w:rPr>
            <w:rFonts w:ascii="Times New Roman" w:hAnsi="Times New Roman" w:eastAsia="Times New Roman" w:cs="Times New Roman"/>
          </w:rPr>
          <w:t xml:space="preserve">3.2.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Язык документов, входящих в состав заявки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_Toc18 \h</w:instrText>
          <w:fldChar w:fldCharType="separate"/>
          <w:t xml:space="preserve">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19" w:anchor="_Toc19" w:history="1">
        <w:r>
          <w:rPr>
            <w:rFonts w:ascii="Times New Roman" w:hAnsi="Times New Roman" w:eastAsia="Times New Roman" w:cs="Times New Roman"/>
          </w:rPr>
          <w:t xml:space="preserve">3.3.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валюте заявки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_Toc19 \h</w:instrText>
          <w:fldChar w:fldCharType="separate"/>
          <w:t xml:space="preserve">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0" w:anchor="_Toc20" w:history="1">
        <w:r>
          <w:rPr>
            <w:rFonts w:ascii="Times New Roman" w:hAnsi="Times New Roman" w:eastAsia="Times New Roman" w:cs="Times New Roman"/>
          </w:rPr>
          <w:t xml:space="preserve">3.4.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составу заявки на участие в 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_Toc20 \h</w:instrText>
          <w:fldChar w:fldCharType="separate"/>
          <w:t xml:space="preserve">9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1" w:anchor="_Toc21" w:history="1">
        <w:r>
          <w:rPr>
            <w:rFonts w:ascii="Times New Roman" w:hAnsi="Times New Roman" w:eastAsia="Times New Roman" w:cs="Times New Roman"/>
          </w:rPr>
          <w:t xml:space="preserve">3.5.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описанию </w:t>
        </w:r>
        <w:r>
          <w:rPr>
            <w:rStyle w:val="1345"/>
          </w:rPr>
          <w:t xml:space="preserve">предложения участника </w:t>
        </w:r>
        <w:r>
          <w:rPr>
            <w:rStyle w:val="1345"/>
          </w:rPr>
          <w:t xml:space="preserve">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_Toc21 \h</w:instrText>
          <w:fldChar w:fldCharType="separate"/>
          <w:t xml:space="preserve">10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2" w:anchor="_Toc22" w:history="1">
        <w:r>
          <w:rPr>
            <w:rFonts w:ascii="Times New Roman" w:hAnsi="Times New Roman" w:eastAsia="Times New Roman" w:cs="Times New Roman"/>
          </w:rPr>
          <w:t xml:space="preserve">3.6.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обеспечению заявок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_Toc22 \h</w:instrText>
          <w:fldChar w:fldCharType="separate"/>
          <w:t xml:space="preserve">11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3" w:anchor="_Toc23" w:history="1">
        <w:r>
          <w:rPr>
            <w:rFonts w:ascii="Times New Roman" w:hAnsi="Times New Roman" w:eastAsia="Times New Roman" w:cs="Times New Roman"/>
          </w:rPr>
          <w:t xml:space="preserve">3.7.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Порядок действий, осуществляемых Заказчиком в ходе проведения закупки, в случае предложения участником закупки аномально низкой цены</w:t>
        </w:r>
        <w:r>
          <w:rPr>
            <w:rStyle w:val="1345"/>
          </w:rPr>
          <w:t xml:space="preserve"> 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_Toc23 \h</w:instrText>
          <w:fldChar w:fldCharType="separate"/>
          <w:t xml:space="preserve">12</w:t>
          <w:fldChar w:fldCharType="end"/>
        </w:r>
      </w:hyperlink>
      <w:r/>
      <w:r/>
    </w:p>
    <w:p>
      <w:pPr>
        <w:pStyle w:val="1315"/>
        <w:tabs>
          <w:tab w:val="left" w:pos="567" w:leader="none"/>
          <w:tab w:val="right" w:pos="10195" w:leader="dot"/>
        </w:tabs>
      </w:pPr>
      <w:r/>
      <w:hyperlink w:tooltip="#_Toc24" w:anchor="_Toc24" w:history="1">
        <w:r>
          <w:rPr>
            <w:rFonts w:ascii="Times New Roman" w:hAnsi="Times New Roman" w:eastAsia="Times New Roman" w:cs="Times New Roman"/>
          </w:rPr>
          <w:t xml:space="preserve">4.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ПОДАЧА ЗАЯВОК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_Toc24 \h</w:instrText>
          <w:fldChar w:fldCharType="separate"/>
          <w:t xml:space="preserve">13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5" w:anchor="_Toc25" w:history="1">
        <w:r>
          <w:rPr>
            <w:rFonts w:ascii="Times New Roman" w:hAnsi="Times New Roman" w:eastAsia="Times New Roman" w:cs="Times New Roman"/>
          </w:rPr>
          <w:t xml:space="preserve">4.1.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Порядок, место, дата начала и дата окончания срока подачи заявок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_Toc25 \h</w:instrText>
          <w:fldChar w:fldCharType="separate"/>
          <w:t xml:space="preserve">13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6" w:anchor="_Toc26" w:history="1">
        <w:r>
          <w:rPr>
            <w:rFonts w:ascii="Times New Roman" w:hAnsi="Times New Roman" w:eastAsia="Times New Roman" w:cs="Times New Roman"/>
          </w:rPr>
          <w:t xml:space="preserve">4.2.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Изменения и отзыв заявок на участие в </w:t>
        </w:r>
        <w:r>
          <w:rPr>
            <w:rStyle w:val="1345"/>
          </w:rPr>
          <w:t xml:space="preserve">закупке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_Toc26 \h</w:instrText>
          <w:fldChar w:fldCharType="separate"/>
          <w:t xml:space="preserve">13</w:t>
          <w:fldChar w:fldCharType="end"/>
        </w:r>
      </w:hyperlink>
      <w:r/>
      <w:r/>
    </w:p>
    <w:p>
      <w:pPr>
        <w:pStyle w:val="1315"/>
        <w:tabs>
          <w:tab w:val="left" w:pos="567" w:leader="none"/>
          <w:tab w:val="right" w:pos="10195" w:leader="dot"/>
        </w:tabs>
      </w:pPr>
      <w:r/>
      <w:hyperlink w:tooltip="#_Toc27" w:anchor="_Toc27" w:history="1">
        <w:r>
          <w:rPr>
            <w:rFonts w:ascii="Times New Roman" w:hAnsi="Times New Roman" w:eastAsia="Times New Roman" w:cs="Times New Roman"/>
          </w:rPr>
          <w:t xml:space="preserve">5.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ПОРЯДОК ПРОВ</w:t>
        </w:r>
        <w:r>
          <w:rPr>
            <w:rStyle w:val="1345"/>
          </w:rPr>
          <w:t xml:space="preserve">ЕДЕНИЯ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_Toc27 \h</w:instrText>
          <w:fldChar w:fldCharType="separate"/>
          <w:t xml:space="preserve">14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8" w:anchor="_Toc28" w:history="1">
        <w:r>
          <w:rPr>
            <w:rFonts w:ascii="Times New Roman" w:hAnsi="Times New Roman" w:eastAsia="Times New Roman" w:cs="Times New Roman"/>
          </w:rPr>
          <w:t xml:space="preserve">5.1.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Закупочная комиссия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_Toc28 \h</w:instrText>
          <w:fldChar w:fldCharType="separate"/>
          <w:t xml:space="preserve">14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29" w:anchor="_Toc29" w:history="1">
        <w:r>
          <w:rPr>
            <w:rFonts w:ascii="Times New Roman" w:hAnsi="Times New Roman" w:eastAsia="Times New Roman" w:cs="Times New Roman"/>
          </w:rPr>
          <w:t xml:space="preserve">5.2.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процедуре рассмотрения, оценки и сопоставления заявок участников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_Toc29 \h</w:instrText>
          <w:fldChar w:fldCharType="separate"/>
          <w:t xml:space="preserve">14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0" w:anchor="_Toc30" w:history="1">
        <w:r>
          <w:rPr>
            <w:rFonts w:ascii="Times New Roman" w:hAnsi="Times New Roman" w:eastAsia="Times New Roman" w:cs="Times New Roman"/>
          </w:rPr>
          <w:t xml:space="preserve">5.3.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Критерии оценки заявок участников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_Toc30 \h</w:instrText>
          <w:fldChar w:fldCharType="separate"/>
          <w:t xml:space="preserve">15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1" w:anchor="_Toc31" w:history="1">
        <w:r>
          <w:rPr>
            <w:rFonts w:ascii="Times New Roman" w:hAnsi="Times New Roman" w:eastAsia="Times New Roman" w:cs="Times New Roman"/>
          </w:rPr>
          <w:t xml:space="preserve">5.4.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Особенности осуществления рассмотрения общих частей заявок</w:t>
        </w:r>
        <w:r>
          <w:rPr>
            <w:rStyle w:val="1345"/>
          </w:rPr>
          <w:t xml:space="preserve">.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_Toc31 \h</w:instrText>
          <w:fldChar w:fldCharType="separate"/>
          <w:t xml:space="preserve">15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2" w:anchor="_Toc32" w:history="1">
        <w:r>
          <w:rPr>
            <w:rFonts w:ascii="Times New Roman" w:hAnsi="Times New Roman" w:eastAsia="Times New Roman" w:cs="Times New Roman"/>
          </w:rPr>
          <w:t xml:space="preserve">5.5.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Особенности осуществления рассмотрения и сопоставления ценовых предложений участников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_Toc32 \h</w:instrText>
          <w:fldChar w:fldCharType="separate"/>
          <w:t xml:space="preserve">16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3" w:anchor="_Toc33" w:history="1">
        <w:r>
          <w:rPr>
            <w:rFonts w:ascii="Times New Roman" w:hAnsi="Times New Roman" w:eastAsia="Times New Roman" w:cs="Times New Roman"/>
          </w:rPr>
          <w:t xml:space="preserve">5.6.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Переторжка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_Toc33 \h</w:instrText>
          <w:fldChar w:fldCharType="separate"/>
          <w:t xml:space="preserve">16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4" w:anchor="_Toc34" w:history="1">
        <w:r>
          <w:rPr>
            <w:rFonts w:ascii="Times New Roman" w:hAnsi="Times New Roman" w:eastAsia="Times New Roman" w:cs="Times New Roman"/>
          </w:rPr>
          <w:t xml:space="preserve">5.7.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Подведение итогов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_Toc34 \h</w:instrText>
          <w:fldChar w:fldCharType="separate"/>
          <w:t xml:space="preserve">17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5" w:anchor="_Toc35" w:history="1">
        <w:r>
          <w:rPr>
            <w:rFonts w:ascii="Times New Roman" w:hAnsi="Times New Roman" w:eastAsia="Times New Roman" w:cs="Times New Roman"/>
          </w:rPr>
          <w:t xml:space="preserve">5.8.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Признание закупки несостоявшейся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_Toc35 \h</w:instrText>
          <w:fldChar w:fldCharType="separate"/>
          <w:t xml:space="preserve">18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6" w:anchor="_Toc36" w:history="1">
        <w:r>
          <w:rPr>
            <w:rFonts w:ascii="Times New Roman" w:hAnsi="Times New Roman" w:eastAsia="Times New Roman" w:cs="Times New Roman"/>
          </w:rPr>
          <w:t xml:space="preserve">5.9.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Рассмотрение жалоб и обращений участников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_Toc36 \h</w:instrText>
          <w:fldChar w:fldCharType="separate"/>
          <w:t xml:space="preserve">18</w:t>
          <w:fldChar w:fldCharType="end"/>
        </w:r>
      </w:hyperlink>
      <w:r/>
      <w:r/>
    </w:p>
    <w:p>
      <w:pPr>
        <w:pStyle w:val="1315"/>
        <w:tabs>
          <w:tab w:val="left" w:pos="567" w:leader="none"/>
          <w:tab w:val="right" w:pos="10195" w:leader="dot"/>
        </w:tabs>
      </w:pPr>
      <w:r/>
      <w:hyperlink w:tooltip="#_Toc37" w:anchor="_Toc37" w:history="1">
        <w:r>
          <w:rPr>
            <w:rFonts w:ascii="Times New Roman" w:hAnsi="Times New Roman" w:eastAsia="Times New Roman" w:cs="Times New Roman"/>
          </w:rPr>
          <w:t xml:space="preserve">6.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ЗАКЛЮЧЕНИЕ, ИЗМЕНЕНИЕ И РАСТОРЖЕНИЕ ДОГОВОРА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_Toc37 \h</w:instrText>
          <w:fldChar w:fldCharType="separate"/>
          <w:t xml:space="preserve">18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8" w:anchor="_Toc38" w:history="1">
        <w:r>
          <w:rPr>
            <w:rFonts w:ascii="Times New Roman" w:hAnsi="Times New Roman" w:eastAsia="Times New Roman" w:cs="Times New Roman"/>
          </w:rPr>
          <w:t xml:space="preserve">6.1.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Срок и порядок заключения договора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_Toc38 \h</w:instrText>
          <w:fldChar w:fldCharType="separate"/>
          <w:t xml:space="preserve">18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39" w:anchor="_Toc39" w:history="1">
        <w:r>
          <w:rPr>
            <w:rFonts w:ascii="Times New Roman" w:hAnsi="Times New Roman" w:eastAsia="Times New Roman" w:cs="Times New Roman"/>
          </w:rPr>
          <w:t xml:space="preserve">6.2.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Обеспечения исполнения договора, порядок предоставления такого обеспечения, требования к такому обеспечению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_Toc39 \h</w:instrText>
          <w:fldChar w:fldCharType="separate"/>
          <w:t xml:space="preserve">20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  <w:rPr>
          <w:smallCaps/>
        </w:rPr>
      </w:pPr>
      <w:r/>
      <w:hyperlink w:tooltip="#_Toc40" w:anchor="_Toc40" w:history="1">
        <w:r>
          <w:rPr>
            <w:rFonts w:ascii="Times New Roman" w:hAnsi="Times New Roman" w:eastAsia="Times New Roman" w:cs="Times New Roman"/>
          </w:rPr>
          <w:t xml:space="preserve">6.3.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Требования к условиям независимой гарантии</w:t>
        </w:r>
        <w:r>
          <w:rPr>
            <w:rStyle w:val="1345"/>
          </w:rPr>
          <w:t xml:space="preserve">, выданной в качестве обеспечения исполнения договора</w:t>
        </w:r>
        <w:r>
          <w:rPr>
            <w:rStyle w:val="1345"/>
          </w:rPr>
          <w:t xml:space="preserve">:</w:t>
        </w:r>
        <w:r>
          <w:rPr>
            <w:rStyle w:val="1345"/>
            <w:smallCaps/>
          </w:rPr>
        </w:r>
        <w:r>
          <w:tab/>
        </w:r>
        <w:r>
          <w:fldChar w:fldCharType="begin"/>
          <w:instrText xml:space="preserve">PAGEREF _Toc40 \h</w:instrText>
          <w:fldChar w:fldCharType="separate"/>
          <w:t xml:space="preserve">21</w:t>
          <w:fldChar w:fldCharType="end"/>
        </w:r>
      </w:hyperlink>
      <w:r>
        <w:rPr>
          <w:smallCaps/>
        </w:rPr>
      </w:r>
      <w:r>
        <w:rPr>
          <w:smallCaps/>
        </w:rPr>
      </w:r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41" w:anchor="_Toc41" w:history="1">
        <w:r>
          <w:rPr>
            <w:rFonts w:ascii="Times New Roman" w:hAnsi="Times New Roman" w:eastAsia="Times New Roman" w:cs="Times New Roman"/>
          </w:rPr>
          <w:t xml:space="preserve">6.4.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Отказ от заключения договора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_Toc41 \h</w:instrText>
          <w:fldChar w:fldCharType="separate"/>
          <w:t xml:space="preserve">21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42" w:anchor="_Toc42" w:history="1">
        <w:r>
          <w:rPr>
            <w:rFonts w:ascii="Times New Roman" w:hAnsi="Times New Roman" w:eastAsia="Times New Roman" w:cs="Times New Roman"/>
          </w:rPr>
          <w:t xml:space="preserve">6.5.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Изменение и расторжение договора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_Toc42 \h</w:instrText>
          <w:fldChar w:fldCharType="separate"/>
          <w:t xml:space="preserve">21</w:t>
          <w:fldChar w:fldCharType="end"/>
        </w:r>
      </w:hyperlink>
      <w:r/>
      <w:r/>
    </w:p>
    <w:p>
      <w:pPr>
        <w:pStyle w:val="1316"/>
        <w:tabs>
          <w:tab w:val="left" w:pos="850" w:leader="none"/>
          <w:tab w:val="right" w:pos="10195" w:leader="dot"/>
        </w:tabs>
      </w:pPr>
      <w:r/>
      <w:hyperlink w:tooltip="#_Toc43" w:anchor="_Toc43" w:history="1">
        <w:r>
          <w:rPr>
            <w:rFonts w:ascii="Times New Roman" w:hAnsi="Times New Roman" w:eastAsia="Times New Roman" w:cs="Times New Roman"/>
          </w:rPr>
          <w:t xml:space="preserve">6.6.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Закупка продукции с разбиением заказа на лоты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_Toc43 \h</w:instrText>
          <w:fldChar w:fldCharType="separate"/>
          <w:t xml:space="preserve">22</w:t>
          <w:fldChar w:fldCharType="end"/>
        </w:r>
      </w:hyperlink>
      <w:r/>
      <w:r/>
    </w:p>
    <w:p>
      <w:pPr>
        <w:pStyle w:val="1315"/>
        <w:tabs>
          <w:tab w:val="left" w:pos="567" w:leader="none"/>
          <w:tab w:val="right" w:pos="10195" w:leader="dot"/>
        </w:tabs>
        <w:rPr>
          <w:rStyle w:val="1296"/>
          <w:rFonts w:ascii="Times New Roman" w:hAnsi="Times New Roman" w:cs="Times New Roman"/>
        </w:rPr>
      </w:pPr>
      <w:r/>
      <w:hyperlink w:tooltip="#_Toc44" w:anchor="_Toc44" w:history="1">
        <w:r>
          <w:rPr>
            <w:rFonts w:ascii="Times New Roman" w:hAnsi="Times New Roman" w:eastAsia="Times New Roman" w:cs="Times New Roman"/>
          </w:rPr>
          <w:t xml:space="preserve">II.</w:t>
        </w:r>
        <w:r>
          <w:tab/>
        </w:r>
        <w:r>
          <w:rPr>
            <w:rStyle w:val="1345"/>
          </w:rPr>
        </w:r>
        <w:r>
          <w:rPr>
            <w:rStyle w:val="1345"/>
            <w:rFonts w:ascii="Times New Roman" w:hAnsi="Times New Roman" w:cs="Times New Roman"/>
          </w:rPr>
          <w:t xml:space="preserve">ИНФОРМАЦИОННАЯ КАРТА </w:t>
        </w:r>
        <w:r>
          <w:rPr>
            <w:rStyle w:val="1345"/>
            <w:rFonts w:ascii="Times New Roman" w:hAnsi="Times New Roman" w:cs="Times New Roman"/>
          </w:rPr>
          <w:t xml:space="preserve">ЗАКУПКИ</w:t>
        </w:r>
        <w:r>
          <w:rPr>
            <w:rStyle w:val="1345"/>
            <w:rFonts w:ascii="Times New Roman" w:hAnsi="Times New Roman" w:cs="Times New Roman"/>
          </w:rPr>
        </w:r>
        <w:r>
          <w:tab/>
        </w:r>
        <w:r>
          <w:fldChar w:fldCharType="begin"/>
          <w:instrText xml:space="preserve">PAGEREF _Toc44 \h</w:instrText>
          <w:fldChar w:fldCharType="separate"/>
          <w:t xml:space="preserve">23</w:t>
          <w:fldChar w:fldCharType="end"/>
        </w:r>
      </w:hyperlink>
      <w:r>
        <w:rPr>
          <w:rStyle w:val="1296"/>
          <w:rFonts w:ascii="Times New Roman" w:hAnsi="Times New Roman" w:cs="Times New Roman"/>
        </w:rPr>
      </w:r>
      <w:r>
        <w:rPr>
          <w:rStyle w:val="1296"/>
          <w:rFonts w:ascii="Times New Roman" w:hAnsi="Times New Roman" w:cs="Times New Roman"/>
        </w:rPr>
      </w:r>
    </w:p>
    <w:p>
      <w:pPr>
        <w:pStyle w:val="1315"/>
        <w:tabs>
          <w:tab w:val="left" w:pos="567" w:leader="none"/>
          <w:tab w:val="right" w:pos="10195" w:leader="dot"/>
        </w:tabs>
        <w:rPr>
          <w:rStyle w:val="1296"/>
          <w:rFonts w:ascii="Times New Roman" w:hAnsi="Times New Roman" w:cs="Times New Roman"/>
        </w:rPr>
      </w:pPr>
      <w:r/>
      <w:hyperlink w:tooltip="#_Toc45" w:anchor="_Toc45" w:history="1">
        <w:r>
          <w:rPr>
            <w:rFonts w:ascii="Times New Roman" w:hAnsi="Times New Roman" w:eastAsia="Times New Roman" w:cs="Times New Roman"/>
          </w:rPr>
          <w:t xml:space="preserve">III.</w:t>
        </w:r>
        <w:r>
          <w:tab/>
        </w:r>
        <w:r>
          <w:rPr>
            <w:rStyle w:val="1345"/>
          </w:rPr>
        </w:r>
        <w:r>
          <w:rPr>
            <w:rStyle w:val="1345"/>
            <w:rFonts w:ascii="Times New Roman" w:hAnsi="Times New Roman" w:cs="Times New Roman"/>
          </w:rPr>
          <w:t xml:space="preserve">ОБРАЗЦЫ ФОРМ ДЛЯ ЗАПОЛНЕНИЯ УЧАСТНИКАМИ ЗАКУПКИ</w:t>
        </w:r>
        <w:r>
          <w:rPr>
            <w:rStyle w:val="1345"/>
            <w:rFonts w:ascii="Times New Roman" w:hAnsi="Times New Roman" w:cs="Times New Roman"/>
          </w:rPr>
        </w:r>
        <w:r>
          <w:tab/>
        </w:r>
        <w:r>
          <w:fldChar w:fldCharType="begin"/>
          <w:instrText xml:space="preserve">PAGEREF _Toc45 \h</w:instrText>
          <w:fldChar w:fldCharType="separate"/>
          <w:t xml:space="preserve">40</w:t>
          <w:fldChar w:fldCharType="end"/>
        </w:r>
      </w:hyperlink>
      <w:r>
        <w:rPr>
          <w:rStyle w:val="1296"/>
          <w:rFonts w:ascii="Times New Roman" w:hAnsi="Times New Roman" w:cs="Times New Roman"/>
        </w:rPr>
      </w:r>
      <w:r>
        <w:rPr>
          <w:rStyle w:val="1296"/>
          <w:rFonts w:ascii="Times New Roman" w:hAnsi="Times New Roman" w:cs="Times New Roman"/>
        </w:rPr>
      </w:r>
    </w:p>
    <w:p>
      <w:pPr>
        <w:pStyle w:val="1316"/>
        <w:tabs>
          <w:tab w:val="right" w:pos="10195" w:leader="dot"/>
        </w:tabs>
      </w:pPr>
      <w:r/>
      <w:hyperlink w:tooltip="#_Toc46" w:anchor="_Toc46" w:history="1">
        <w:r>
          <w:rPr>
            <w:rStyle w:val="1345"/>
          </w:rPr>
        </w:r>
        <w:r>
          <w:rPr>
            <w:rStyle w:val="1345"/>
          </w:rPr>
          <w:t xml:space="preserve">ФОРМА</w:t>
        </w:r>
        <w:r>
          <w:rPr>
            <w:rStyle w:val="1345"/>
          </w:rPr>
          <w:t xml:space="preserve"> Техническое предложение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_Toc46 \h</w:instrText>
          <w:fldChar w:fldCharType="separate"/>
          <w:t xml:space="preserve">40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47" w:anchor="_Toc47" w:history="1">
        <w:r>
          <w:rPr>
            <w:rStyle w:val="1345"/>
          </w:rPr>
        </w:r>
        <w:r>
          <w:rPr>
            <w:rStyle w:val="1345"/>
          </w:rPr>
          <w:t xml:space="preserve">ФОРМА П</w:t>
        </w:r>
        <w:r>
          <w:rPr>
            <w:rStyle w:val="1345"/>
          </w:rPr>
          <w:t xml:space="preserve">исьмо о подаче оферты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_Toc47 \h</w:instrText>
          <w:fldChar w:fldCharType="separate"/>
          <w:t xml:space="preserve">41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48" w:anchor="_Toc48" w:history="1">
        <w:r>
          <w:rPr>
            <w:rStyle w:val="1345"/>
          </w:rPr>
        </w:r>
        <w:r>
          <w:rPr>
            <w:rStyle w:val="1345"/>
          </w:rPr>
          <w:t xml:space="preserve">ФОРМА  </w:t>
        </w:r>
        <w:r>
          <w:rPr>
            <w:rStyle w:val="1345"/>
          </w:rPr>
          <w:t xml:space="preserve">План распределения объемов между членами коллективного участника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_Toc48 \h</w:instrText>
          <w:fldChar w:fldCharType="separate"/>
          <w:t xml:space="preserve">44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49" w:anchor="_Toc49" w:history="1">
        <w:r>
          <w:rPr>
            <w:rStyle w:val="1345"/>
          </w:rPr>
        </w:r>
        <w:r>
          <w:rPr>
            <w:rStyle w:val="1345"/>
          </w:rPr>
          <w:t xml:space="preserve">ФОРМА  А</w:t>
        </w:r>
        <w:r>
          <w:rPr>
            <w:rStyle w:val="1345"/>
          </w:rPr>
          <w:t xml:space="preserve">нкета участника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_Toc49 \h</w:instrText>
          <w:fldChar w:fldCharType="separate"/>
          <w:t xml:space="preserve">46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50" w:anchor="_Toc50" w:history="1">
        <w:r>
          <w:rPr>
            <w:rStyle w:val="1345"/>
          </w:rPr>
        </w:r>
        <w:r>
          <w:rPr>
            <w:rStyle w:val="1345"/>
          </w:rPr>
          <w:t xml:space="preserve">ФОРМА </w:t>
        </w:r>
        <w:r>
          <w:rPr>
            <w:rStyle w:val="1345"/>
          </w:rPr>
          <w:t xml:space="preserve">Декларация о соответствии Участника закупки критериям отнесения к субъектам малого/среднего предпринимательства</w:t>
        </w:r>
        <w:r>
          <w:rPr>
            <w:rStyle w:val="1345"/>
          </w:rPr>
          <w:t xml:space="preserve"> 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_Toc50 \h</w:instrText>
          <w:fldChar w:fldCharType="separate"/>
          <w:t xml:space="preserve">51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51" w:anchor="_Toc51" w:history="1">
        <w:r>
          <w:rPr>
            <w:rStyle w:val="1345"/>
          </w:rPr>
        </w:r>
        <w:r>
          <w:rPr>
            <w:rStyle w:val="1345"/>
          </w:rPr>
          <w:t xml:space="preserve">ФОРМА  </w:t>
        </w:r>
        <w:r>
          <w:rPr>
            <w:rStyle w:val="1345"/>
          </w:rPr>
          <w:t xml:space="preserve">Справка о наличии конфликта интересов и/или связей, носящих характер аффилированности с сотрудниками Заказчика или Организатора закупки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_Toc51 \h</w:instrText>
          <w:fldChar w:fldCharType="separate"/>
          <w:t xml:space="preserve">55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52" w:anchor="_Toc52" w:history="1">
        <w:r>
          <w:rPr>
            <w:rStyle w:val="1345"/>
          </w:rPr>
        </w:r>
        <w:r>
          <w:rPr>
            <w:rStyle w:val="1345"/>
          </w:rPr>
          <w:t xml:space="preserve">ФОРМА  </w:t>
        </w:r>
        <w:r>
          <w:rPr>
            <w:rStyle w:val="1345"/>
            <w:lang w:eastAsia="en-US"/>
          </w:rPr>
          <w:t xml:space="preserve">Справка (информация) о собственниках Участника закупки (включая конечных бенефициаров)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_Toc52 \h</w:instrText>
          <w:fldChar w:fldCharType="separate"/>
          <w:t xml:space="preserve">56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</w:pPr>
      <w:r/>
      <w:hyperlink w:tooltip="#_Toc53" w:anchor="_Toc53" w:history="1">
        <w:r>
          <w:rPr>
            <w:rStyle w:val="1345"/>
          </w:rPr>
        </w:r>
        <w:r>
          <w:rPr>
            <w:rStyle w:val="1345"/>
          </w:rPr>
          <w:t xml:space="preserve">ФОРМА  </w:t>
        </w:r>
        <w:r>
          <w:rPr>
            <w:rStyle w:val="1345"/>
          </w:rPr>
          <w:t xml:space="preserve">Согласие</w:t>
        </w:r>
        <w:r>
          <w:rPr>
            <w:rStyle w:val="1345"/>
          </w:rPr>
          <w:t xml:space="preserve"> </w:t>
        </w:r>
        <w:r>
          <w:rPr>
            <w:rStyle w:val="1345"/>
          </w:rPr>
          <w:t xml:space="preserve">на обработку персональных данных</w:t>
        </w:r>
        <w:r>
          <w:rPr>
            <w:rStyle w:val="1345"/>
          </w:rPr>
        </w:r>
        <w:r>
          <w:tab/>
        </w:r>
        <w:r>
          <w:fldChar w:fldCharType="begin"/>
          <w:instrText xml:space="preserve">PAGEREF _Toc53 \h</w:instrText>
          <w:fldChar w:fldCharType="separate"/>
          <w:t xml:space="preserve">58</w:t>
          <w:fldChar w:fldCharType="end"/>
        </w:r>
      </w:hyperlink>
      <w:r/>
      <w:r/>
    </w:p>
    <w:p>
      <w:pPr>
        <w:pStyle w:val="1316"/>
        <w:tabs>
          <w:tab w:val="right" w:pos="10195" w:leader="dot"/>
        </w:tabs>
        <w:rPr>
          <w:highlight w:val="none"/>
        </w:rPr>
      </w:pPr>
      <w:r/>
      <w:hyperlink w:tooltip="#_Toc54" w:anchor="_Toc54" w:history="1">
        <w:r>
          <w:rPr>
            <w:rStyle w:val="1345"/>
          </w:rPr>
        </w:r>
        <w:r>
          <w:rPr>
            <w:rStyle w:val="1345"/>
          </w:rPr>
          <w:t xml:space="preserve">ФОРМА  </w:t>
        </w:r>
        <w:r>
          <w:rPr>
            <w:rStyle w:val="1345"/>
          </w:rPr>
          <w:t xml:space="preserve">Антикоррупционные обязательства</w:t>
        </w:r>
        <w:r>
          <w:rPr>
            <w:rStyle w:val="1345"/>
          </w:rPr>
        </w:r>
        <w:r>
          <w:rPr>
            <w:highlight w:val="none"/>
          </w:rPr>
          <w:tab/>
        </w:r>
        <w:r>
          <w:rPr>
            <w:highlight w:val="none"/>
          </w:rPr>
          <w:fldChar w:fldCharType="begin"/>
          <w:instrText xml:space="preserve">PAGEREF _Toc54 \h</w:instrText>
          <w:fldChar w:fldCharType="separate"/>
          <w:t xml:space="preserve">60</w:t>
          <w:fldChar w:fldCharType="end"/>
        </w:r>
      </w:hyperlink>
      <w:r>
        <w:rPr>
          <w:highlight w:val="none"/>
        </w:rPr>
      </w:r>
      <w:r>
        <w:rPr>
          <w:highlight w:val="none"/>
        </w:rPr>
      </w:r>
    </w:p>
    <w:p>
      <w:pPr>
        <w:pStyle w:val="1316"/>
        <w:tabs>
          <w:tab w:val="right" w:pos="10195" w:leader="dot"/>
        </w:tabs>
        <w:rPr>
          <w:rFonts w:eastAsiaTheme="majorEastAsia"/>
          <w:highlight w:val="none"/>
        </w:rPr>
      </w:pPr>
      <w:r>
        <w:rPr>
          <w:highlight w:val="none"/>
        </w:rPr>
      </w:r>
      <w:hyperlink w:tooltip="#_Toc55" w:anchor="_Toc55" w:history="1">
        <w:r>
          <w:rPr>
            <w:rStyle w:val="1345"/>
            <w:highlight w:val="none"/>
          </w:rPr>
        </w:r>
        <w:r>
          <w:rPr>
            <w:rStyle w:val="1345"/>
            <w:rFonts w:eastAsiaTheme="majorEastAsia"/>
            <w:highlight w:val="none"/>
            <w:lang w:eastAsia="en-US"/>
          </w:rPr>
          <w:t xml:space="preserve">ФОРМА Справка о перечне и объемах исполнения аналогичных договоров</w:t>
        </w:r>
        <w:r>
          <w:rPr>
            <w:rStyle w:val="1345"/>
            <w:rFonts w:eastAsiaTheme="majorEastAsia"/>
            <w:highlight w:val="none"/>
            <w:lang w:eastAsia="en-US"/>
          </w:rPr>
        </w:r>
        <w:r>
          <w:rPr>
            <w:highlight w:val="none"/>
          </w:rPr>
          <w:tab/>
        </w:r>
        <w:r>
          <w:rPr>
            <w:highlight w:val="none"/>
          </w:rPr>
          <w:fldChar w:fldCharType="begin"/>
          <w:instrText xml:space="preserve">PAGEREF _Toc55 \h</w:instrText>
          <w:fldChar w:fldCharType="separate"/>
          <w:t xml:space="preserve">62</w:t>
          <w:fldChar w:fldCharType="end"/>
        </w:r>
      </w:hyperlink>
      <w:r>
        <w:rPr>
          <w:rFonts w:eastAsiaTheme="majorEastAsia"/>
          <w:highlight w:val="none"/>
        </w:rPr>
      </w:r>
      <w:r>
        <w:rPr>
          <w:rFonts w:eastAsiaTheme="majorEastAsia"/>
          <w:highlight w:val="none"/>
        </w:rPr>
      </w:r>
    </w:p>
    <w:p>
      <w:pPr>
        <w:pStyle w:val="1316"/>
        <w:tabs>
          <w:tab w:val="right" w:pos="10195" w:leader="dot"/>
        </w:tabs>
        <w:rPr>
          <w:rFonts w:eastAsiaTheme="majorEastAsia"/>
          <w:highlight w:val="none"/>
          <w14:ligatures w14:val="none"/>
        </w:rPr>
      </w:pPr>
      <w:r>
        <w:rPr>
          <w:highlight w:val="none"/>
        </w:rPr>
      </w:r>
      <w:hyperlink w:tooltip="#_Toc56" w:anchor="_Toc56" w:history="1">
        <w:r>
          <w:rPr>
            <w:rStyle w:val="1345"/>
            <w:highlight w:val="none"/>
          </w:rPr>
        </w:r>
        <w:r>
          <w:rPr>
            <w:rStyle w:val="1345"/>
            <w:rFonts w:eastAsiaTheme="majorEastAsia"/>
            <w:highlight w:val="none"/>
            <w:lang w:eastAsia="en-US"/>
          </w:rPr>
          <w:t xml:space="preserve">ФОРМА </w:t>
        </w:r>
        <w:r>
          <w:rPr>
            <w:rStyle w:val="1345"/>
            <w:rFonts w:eastAsiaTheme="majorEastAsia"/>
            <w:highlight w:val="none"/>
            <w:lang w:eastAsia="en-US"/>
          </w:rPr>
          <w:t xml:space="preserve">Справка об участии в </w:t>
        </w:r>
        <w:r>
          <w:rPr>
            <w:rStyle w:val="1345"/>
            <w:rFonts w:eastAsiaTheme="majorEastAsia"/>
            <w:highlight w:val="none"/>
            <w:lang w:eastAsia="en-US"/>
          </w:rPr>
          <w:t xml:space="preserve">судебных разбирательствах</w:t>
        </w:r>
        <w:r>
          <w:rPr>
            <w:rStyle w:val="1345"/>
            <w:rFonts w:eastAsiaTheme="majorEastAsia"/>
            <w:highlight w:val="none"/>
            <w:lang w:eastAsia="en-US"/>
            <w14:ligatures w14:val="none"/>
          </w:rPr>
        </w:r>
        <w:r>
          <w:rPr>
            <w:highlight w:val="none"/>
          </w:rPr>
          <w:tab/>
        </w:r>
        <w:r>
          <w:rPr>
            <w:highlight w:val="none"/>
          </w:rPr>
          <w:fldChar w:fldCharType="begin"/>
          <w:instrText xml:space="preserve">PAGEREF _Toc56 \h</w:instrText>
          <w:fldChar w:fldCharType="separate"/>
          <w:t xml:space="preserve">63</w:t>
          <w:fldChar w:fldCharType="end"/>
        </w:r>
      </w:hyperlink>
      <w:r>
        <w:rPr>
          <w:rFonts w:eastAsiaTheme="majorEastAsia"/>
          <w:highlight w:val="none"/>
          <w14:ligatures w14:val="none"/>
        </w:rPr>
      </w:r>
      <w:r>
        <w:rPr>
          <w:rFonts w:eastAsiaTheme="majorEastAsia"/>
          <w:highlight w:val="none"/>
          <w14:ligatures w14:val="none"/>
        </w:rPr>
      </w:r>
    </w:p>
    <w:p>
      <w:pPr>
        <w:pStyle w:val="1315"/>
        <w:tabs>
          <w:tab w:val="left" w:pos="567" w:leader="none"/>
          <w:tab w:val="right" w:pos="10195" w:leader="dot"/>
        </w:tabs>
        <w:rPr>
          <w:rStyle w:val="1296"/>
          <w:rFonts w:ascii="Times New Roman" w:hAnsi="Times New Roman" w:cs="Times New Roman"/>
          <w:caps/>
        </w:rPr>
      </w:pPr>
      <w:r>
        <w:rPr>
          <w:highlight w:val="none"/>
        </w:rPr>
      </w:r>
      <w:hyperlink w:tooltip="#_Toc57" w:anchor="_Toc57" w:history="1">
        <w:r>
          <w:rPr>
            <w:rFonts w:ascii="Times New Roman" w:hAnsi="Times New Roman" w:eastAsia="Times New Roman" w:cs="Times New Roman"/>
            <w:highlight w:val="none"/>
          </w:rPr>
          <w:t xml:space="preserve">IV.</w:t>
        </w:r>
        <w:r>
          <w:rPr>
            <w:highlight w:val="none"/>
          </w:rPr>
          <w:tab/>
        </w:r>
        <w:r>
          <w:rPr>
            <w:rStyle w:val="1345"/>
            <w:highlight w:val="none"/>
          </w:rPr>
        </w:r>
        <w:r>
          <w:rPr>
            <w:rStyle w:val="1345"/>
            <w:rFonts w:ascii="Times New Roman" w:hAnsi="Times New Roman" w:cs="Times New Roman"/>
            <w:caps/>
            <w:highlight w:val="none"/>
          </w:rPr>
          <w:t xml:space="preserve">ПРОЕКТ ДОГОВОРА</w:t>
        </w:r>
        <w:r>
          <w:rPr>
            <w:rStyle w:val="1345"/>
            <w:rFonts w:ascii="Times New Roman" w:hAnsi="Times New Roman" w:cs="Times New Roman"/>
            <w:caps/>
            <w:highlight w:val="none"/>
          </w:rPr>
        </w:r>
        <w:r>
          <w:tab/>
        </w:r>
        <w:r>
          <w:fldChar w:fldCharType="begin"/>
          <w:instrText xml:space="preserve">PAGEREF _Toc57 \h</w:instrText>
          <w:fldChar w:fldCharType="separate"/>
          <w:t xml:space="preserve">64</w:t>
          <w:fldChar w:fldCharType="end"/>
        </w:r>
      </w:hyperlink>
      <w:r>
        <w:rPr>
          <w:rStyle w:val="1296"/>
          <w:rFonts w:ascii="Times New Roman" w:hAnsi="Times New Roman" w:cs="Times New Roman"/>
          <w:caps/>
        </w:rPr>
      </w:r>
      <w:r>
        <w:rPr>
          <w:rStyle w:val="1296"/>
          <w:rFonts w:ascii="Times New Roman" w:hAnsi="Times New Roman" w:cs="Times New Roman"/>
          <w:caps/>
        </w:rPr>
      </w:r>
    </w:p>
    <w:p>
      <w:pPr>
        <w:pStyle w:val="1315"/>
        <w:tabs>
          <w:tab w:val="left" w:pos="567" w:leader="none"/>
          <w:tab w:val="right" w:pos="10195" w:leader="dot"/>
        </w:tabs>
        <w:rPr>
          <w:rStyle w:val="1296"/>
          <w:rFonts w:ascii="Times New Roman" w:hAnsi="Times New Roman" w:cs="Times New Roman"/>
        </w:rPr>
      </w:pPr>
      <w:r/>
      <w:hyperlink w:tooltip="#_Toc58" w:anchor="_Toc58" w:history="1">
        <w:r>
          <w:rPr>
            <w:rFonts w:ascii="Times New Roman" w:hAnsi="Times New Roman" w:eastAsia="Times New Roman" w:cs="Times New Roman"/>
          </w:rPr>
          <w:t xml:space="preserve">V.</w:t>
        </w:r>
        <w:r>
          <w:tab/>
        </w:r>
        <w:r>
          <w:rPr>
            <w:rStyle w:val="1345"/>
          </w:rPr>
        </w:r>
        <w:r>
          <w:rPr>
            <w:rStyle w:val="1345"/>
            <w:rFonts w:ascii="Times New Roman" w:hAnsi="Times New Roman" w:cs="Times New Roman"/>
          </w:rPr>
          <w:t xml:space="preserve">ТЕХНИЧЕСКАЯ ЧАСТЬ</w:t>
        </w:r>
        <w:r>
          <w:rPr>
            <w:rStyle w:val="1345"/>
            <w:rFonts w:ascii="Times New Roman" w:hAnsi="Times New Roman" w:cs="Times New Roman"/>
          </w:rPr>
        </w:r>
        <w:r>
          <w:tab/>
        </w:r>
        <w:r>
          <w:fldChar w:fldCharType="begin"/>
          <w:instrText xml:space="preserve">PAGEREF _Toc58 \h</w:instrText>
          <w:fldChar w:fldCharType="separate"/>
          <w:t xml:space="preserve">65</w:t>
          <w:fldChar w:fldCharType="end"/>
        </w:r>
      </w:hyperlink>
      <w:r>
        <w:rPr>
          <w:rStyle w:val="1296"/>
          <w:rFonts w:ascii="Times New Roman" w:hAnsi="Times New Roman" w:cs="Times New Roman"/>
        </w:rPr>
      </w:r>
      <w:r>
        <w:rPr>
          <w:rStyle w:val="1296"/>
          <w:rFonts w:ascii="Times New Roman" w:hAnsi="Times New Roman" w:cs="Times New Roman"/>
        </w:rPr>
      </w:r>
    </w:p>
    <w:p>
      <w:pPr>
        <w:pStyle w:val="1315"/>
        <w:tabs>
          <w:tab w:val="left" w:pos="567" w:leader="none"/>
          <w:tab w:val="right" w:pos="10195" w:leader="dot"/>
        </w:tabs>
        <w:rPr>
          <w:rFonts w:eastAsiaTheme="majorEastAsia"/>
        </w:rPr>
      </w:pPr>
      <w:r/>
      <w:hyperlink w:tooltip="#_Toc59" w:anchor="_Toc59" w:history="1">
        <w:r>
          <w:rPr>
            <w:rFonts w:ascii="Times New Roman" w:hAnsi="Times New Roman" w:cs="Times New Roman" w:eastAsiaTheme="majorEastAsia"/>
          </w:rPr>
          <w:t xml:space="preserve">VI.</w:t>
        </w:r>
        <w:r>
          <w:tab/>
        </w:r>
        <w:r>
          <w:rPr>
            <w:rStyle w:val="1345"/>
          </w:rPr>
        </w:r>
        <w:r>
          <w:rPr>
            <w:rStyle w:val="1345"/>
          </w:rPr>
          <w:t xml:space="preserve">ОБОСНОВАНИЕ НАЧАЛЬНОЙ (МАКСИМАЛЬНОЙ) ЦЕНЫ ДОГОВОРА</w:t>
        </w:r>
        <w:r>
          <w:rPr>
            <w:rStyle w:val="1345"/>
            <w:rFonts w:eastAsiaTheme="majorEastAsia"/>
          </w:rPr>
        </w:r>
        <w:r>
          <w:tab/>
        </w:r>
        <w:r>
          <w:fldChar w:fldCharType="begin"/>
          <w:instrText xml:space="preserve">PAGEREF _Toc59 \h</w:instrText>
          <w:fldChar w:fldCharType="separate"/>
          <w:t xml:space="preserve">66</w:t>
          <w:fldChar w:fldCharType="end"/>
        </w:r>
      </w:hyperlink>
      <w:r>
        <w:rPr>
          <w:rFonts w:eastAsiaTheme="majorEastAsia"/>
        </w:rPr>
      </w:r>
      <w:r>
        <w:rPr>
          <w:rFonts w:eastAsiaTheme="majorEastAsia"/>
        </w:rPr>
      </w:r>
    </w:p>
    <w:p>
      <w:pPr>
        <w:pStyle w:val="1315"/>
        <w:tabs>
          <w:tab w:val="left" w:pos="850" w:leader="none"/>
          <w:tab w:val="right" w:pos="10195" w:leader="dot"/>
        </w:tabs>
        <w:rPr>
          <w:rFonts w:eastAsiaTheme="majorEastAsia"/>
        </w:rPr>
      </w:pPr>
      <w:r/>
      <w:hyperlink w:tooltip="#_Toc60" w:anchor="_Toc60" w:history="1">
        <w:r>
          <w:rPr>
            <w:rFonts w:ascii="Times New Roman" w:hAnsi="Times New Roman" w:cs="Times New Roman" w:eastAsiaTheme="majorEastAsia"/>
          </w:rPr>
          <w:t xml:space="preserve">VII.</w:t>
        </w:r>
        <w:r>
          <w:tab/>
        </w:r>
        <w:r>
          <w:rPr>
            <w:rStyle w:val="1345"/>
          </w:rPr>
        </w:r>
        <w:r>
          <w:rPr>
            <w:rStyle w:val="1345"/>
            <w:rFonts w:eastAsiaTheme="majorEastAsia"/>
            <w:b/>
            <w:bCs/>
          </w:rPr>
          <w:t xml:space="preserve">ТИПОВАЯ ФОРМА НЕЗАВИСИМОЙ ГАРАНТИИ ОБЕСПЕЧЕНИЯ ЗАЯВКИ УЧАСТНИКА ЗАКУПОЧНОЙ ПРОЦЕДУРЫ</w:t>
        </w:r>
        <w:r>
          <w:rPr>
            <w:rStyle w:val="1345"/>
            <w:rFonts w:eastAsiaTheme="majorEastAsia"/>
          </w:rPr>
        </w:r>
        <w:r>
          <w:tab/>
        </w:r>
        <w:r>
          <w:fldChar w:fldCharType="begin"/>
          <w:instrText xml:space="preserve">PAGEREF _Toc60 \h</w:instrText>
          <w:fldChar w:fldCharType="separate"/>
          <w:t xml:space="preserve">67</w:t>
          <w:fldChar w:fldCharType="end"/>
        </w:r>
      </w:hyperlink>
      <w:r>
        <w:rPr>
          <w:rFonts w:eastAsiaTheme="majorEastAsia"/>
        </w:rPr>
      </w:r>
      <w:r>
        <w:rPr>
          <w:rFonts w:eastAsiaTheme="majorEastAsia"/>
        </w:rPr>
      </w:r>
    </w:p>
    <w:p>
      <w:pPr>
        <w:pStyle w:val="1315"/>
        <w:tabs>
          <w:tab w:val="left" w:pos="850" w:leader="none"/>
          <w:tab w:val="right" w:pos="10195" w:leader="dot"/>
        </w:tabs>
        <w:rPr>
          <w:highlight w:val="none"/>
        </w:rPr>
      </w:pPr>
      <w:r/>
      <w:hyperlink w:tooltip="#_Toc61" w:anchor="_Toc61" w:history="1">
        <w:r>
          <w:rPr>
            <w:rFonts w:ascii="Times New Roman" w:hAnsi="Times New Roman" w:eastAsia="Times New Roman" w:cs="Times New Roman"/>
          </w:rPr>
          <w:t xml:space="preserve">VIII.</w:t>
        </w:r>
        <w:r>
          <w:tab/>
        </w:r>
        <w:r>
          <w:rPr>
            <w:rStyle w:val="1345"/>
          </w:rPr>
        </w:r>
        <w:r>
          <w:rPr>
            <w:rStyle w:val="1345"/>
            <w:highlight w:val="none"/>
          </w:rPr>
          <w:t xml:space="preserve">Требования к гарантам</w:t>
        </w:r>
        <w:r>
          <w:rPr>
            <w:rStyle w:val="1345"/>
            <w:highlight w:val="none"/>
          </w:rPr>
        </w:r>
        <w:r>
          <w:tab/>
        </w:r>
        <w:r>
          <w:fldChar w:fldCharType="begin"/>
          <w:instrText xml:space="preserve">PAGEREF _Toc61 \h</w:instrText>
          <w:fldChar w:fldCharType="separate"/>
          <w:t xml:space="preserve">69</w:t>
          <w:fldChar w:fldCharType="end"/>
        </w:r>
      </w:hyperlink>
      <w:r>
        <w:rPr>
          <w:highlight w:val="none"/>
        </w:rPr>
      </w:r>
      <w:r>
        <w:rPr>
          <w:highlight w:val="none"/>
        </w:rPr>
      </w:r>
    </w:p>
    <w:p>
      <w:pPr>
        <w:pStyle w:val="1315"/>
        <w:tabs>
          <w:tab w:val="left" w:pos="567" w:leader="none"/>
          <w:tab w:val="right" w:pos="10195" w:leader="dot"/>
        </w:tabs>
        <w:rPr>
          <w:rFonts w:eastAsiaTheme="majorEastAsia"/>
          <w14:ligatures w14:val="none"/>
        </w:rPr>
      </w:pPr>
      <w:r/>
      <w:hyperlink w:tooltip="#_Toc62" w:anchor="_Toc62" w:history="1">
        <w:r>
          <w:rPr>
            <w:rFonts w:ascii="Times New Roman" w:hAnsi="Times New Roman" w:cs="Times New Roman" w:eastAsiaTheme="majorEastAsia"/>
          </w:rPr>
          <w:t xml:space="preserve">IX.</w:t>
        </w:r>
        <w:r>
          <w:tab/>
        </w:r>
        <w:r>
          <w:rPr>
            <w:rStyle w:val="1345"/>
          </w:rPr>
        </w:r>
        <w:r>
          <w:rPr>
            <w:rStyle w:val="1345"/>
            <w:rFonts w:eastAsiaTheme="majorEastAsia"/>
          </w:rPr>
          <w:t xml:space="preserve">ТИПОВАЯ </w:t>
        </w:r>
        <w:r>
          <w:rPr>
            <w:rStyle w:val="1345"/>
            <w:rFonts w:eastAsiaTheme="majorEastAsia"/>
            <w:highlight w:val="none"/>
          </w:rPr>
          <w:t xml:space="preserve">ФОРМА</w:t>
        </w:r>
        <w:r>
          <w:rPr>
            <w:rStyle w:val="1345"/>
            <w:rFonts w:eastAsiaTheme="majorEastAsia"/>
            <w:highlight w:val="none"/>
          </w:rPr>
          <w:t xml:space="preserve"> </w:t>
        </w:r>
        <w:r>
          <w:rPr>
            <w:rStyle w:val="1345"/>
            <w:rFonts w:eastAsiaTheme="majorEastAsia"/>
          </w:rPr>
          <w:t xml:space="preserve">СОГЛАШЕНИЯ О ПРОВЕДЕНИИ ПРЕДДОГОВОРНЫХ ПЕРЕГОВОРОВ</w:t>
        </w:r>
        <w:r>
          <w:rPr>
            <w:rStyle w:val="1345"/>
            <w:rFonts w:eastAsiaTheme="majorEastAsia"/>
            <w14:ligatures w14:val="none"/>
          </w:rPr>
        </w:r>
        <w:r>
          <w:tab/>
        </w:r>
        <w:r>
          <w:fldChar w:fldCharType="begin"/>
          <w:instrText xml:space="preserve">PAGEREF _Toc62 \h</w:instrText>
          <w:fldChar w:fldCharType="separate"/>
          <w:t xml:space="preserve">72</w:t>
          <w:fldChar w:fldCharType="end"/>
        </w:r>
      </w:hyperlink>
      <w:r>
        <w:rPr>
          <w:rFonts w:eastAsiaTheme="majorEastAsia"/>
          <w14:ligatures w14:val="none"/>
        </w:rPr>
      </w:r>
      <w:r>
        <w:rPr>
          <w:rFonts w:eastAsiaTheme="majorEastAsia"/>
          <w14:ligatures w14:val="none"/>
        </w:rPr>
      </w:r>
    </w:p>
    <w:p>
      <w:pPr>
        <w:pStyle w:val="1275"/>
        <w:ind w:left="567" w:firstLine="0"/>
        <w:jc w:val="both"/>
        <w:pageBreakBefore/>
        <w:spacing w:before="0" w:after="0"/>
        <w:tabs>
          <w:tab w:val="clear" w:pos="432" w:leader="none"/>
        </w:tabs>
      </w:pPr>
      <w:r>
        <w:rPr>
          <w:b w:val="0"/>
          <w:bCs w:val="0"/>
          <w:i/>
          <w:iCs/>
          <w:caps w:val="0"/>
          <w:smallCaps/>
          <w:sz w:val="24"/>
          <w:szCs w:val="24"/>
        </w:rPr>
      </w:r>
      <w:r>
        <w:rPr>
          <w:b w:val="0"/>
          <w:bCs w:val="0"/>
          <w:i/>
          <w:iCs/>
          <w:caps/>
          <w:smallCaps/>
          <w:sz w:val="24"/>
          <w:szCs w:val="24"/>
        </w:rPr>
        <w:fldChar w:fldCharType="end"/>
      </w:r>
      <w:r/>
    </w:p>
    <w:p>
      <w:pPr>
        <w:pStyle w:val="1275"/>
        <w:numPr>
          <w:ilvl w:val="0"/>
          <w:numId w:val="4"/>
        </w:numPr>
        <w:ind w:left="0" w:firstLine="567"/>
        <w:keepNext w:val="0"/>
        <w:spacing w:before="0" w:after="0"/>
        <w:rPr>
          <w:rStyle w:val="1296"/>
          <w:b w:val="0"/>
          <w:bCs w:val="0"/>
          <w:caps/>
          <w:sz w:val="24"/>
          <w:szCs w:val="24"/>
        </w:rPr>
      </w:pPr>
      <w:r/>
      <w:bookmarkStart w:id="380" w:name="_Toc1"/>
      <w:r/>
      <w:bookmarkStart w:id="0" w:name="_ОБЩИЕ_УСЛОВИЯ_ПРОВЕДЕНИЯ"/>
      <w:r/>
      <w:bookmarkStart w:id="1" w:name="_Ref166642713"/>
      <w:r/>
      <w:bookmarkEnd w:id="0"/>
      <w:r>
        <w:rPr>
          <w:rStyle w:val="1296"/>
          <w:rFonts w:ascii="Times New Roman" w:hAnsi="Times New Roman" w:cs="Times New Roman"/>
          <w:caps/>
          <w:color w:val="auto"/>
          <w:sz w:val="24"/>
          <w:szCs w:val="24"/>
        </w:rPr>
        <w:t xml:space="preserve">ОБЩИЕ УСЛОВИЯ ПРОВЕДЕНИЯ </w:t>
      </w:r>
      <w:bookmarkEnd w:id="1"/>
      <w:r>
        <w:rPr>
          <w:rStyle w:val="1296"/>
          <w:rFonts w:ascii="Times New Roman" w:hAnsi="Times New Roman" w:cs="Times New Roman"/>
          <w:caps/>
          <w:color w:val="auto"/>
          <w:sz w:val="24"/>
          <w:szCs w:val="24"/>
        </w:rPr>
        <w:t xml:space="preserve">закупки</w:t>
      </w:r>
      <w:r>
        <w:rPr>
          <w:rStyle w:val="1296"/>
          <w:b w:val="0"/>
          <w:bCs w:val="0"/>
          <w:caps/>
          <w:sz w:val="24"/>
          <w:szCs w:val="24"/>
        </w:rPr>
      </w:r>
      <w:bookmarkEnd w:id="380"/>
      <w:r>
        <w:rPr>
          <w:rStyle w:val="1296"/>
          <w:b w:val="0"/>
          <w:bCs w:val="0"/>
          <w:caps/>
          <w:sz w:val="24"/>
          <w:szCs w:val="24"/>
        </w:rPr>
      </w:r>
      <w:r>
        <w:rPr>
          <w:rStyle w:val="1296"/>
          <w:b w:val="0"/>
          <w:bCs w:val="0"/>
          <w:caps/>
          <w:sz w:val="24"/>
          <w:szCs w:val="24"/>
        </w:rPr>
      </w:r>
    </w:p>
    <w:p>
      <w:r/>
      <w:r/>
    </w:p>
    <w:p>
      <w:pPr>
        <w:pStyle w:val="1275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sz w:val="24"/>
          <w:szCs w:val="24"/>
        </w:rPr>
      </w:pPr>
      <w:r/>
      <w:bookmarkStart w:id="381" w:name="_Toc2"/>
      <w:r/>
      <w:bookmarkStart w:id="3" w:name="_ОБЩИЕ_ПОЛОЖЕНИЯ"/>
      <w:r/>
      <w:bookmarkStart w:id="6" w:name="_Ref166101247"/>
      <w:r/>
      <w:bookmarkStart w:id="7" w:name="_Ref166101251"/>
      <w:r/>
      <w:bookmarkEnd w:id="3"/>
      <w:r>
        <w:rPr>
          <w:sz w:val="24"/>
          <w:szCs w:val="24"/>
        </w:rPr>
        <w:t xml:space="preserve">ОБЩИЕ ПОЛОЖЕНИЯ</w:t>
      </w:r>
      <w:bookmarkEnd w:id="6"/>
      <w:r/>
      <w:bookmarkEnd w:id="7"/>
      <w:r>
        <w:rPr>
          <w:sz w:val="24"/>
          <w:szCs w:val="24"/>
        </w:rPr>
      </w:r>
      <w:bookmarkEnd w:id="38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382" w:name="_Toc3"/>
      <w:r>
        <w:rPr>
          <w:sz w:val="24"/>
          <w:szCs w:val="24"/>
        </w:rPr>
        <w:t xml:space="preserve">Правовой статус документов</w:t>
      </w:r>
      <w:r>
        <w:rPr>
          <w:sz w:val="24"/>
          <w:szCs w:val="24"/>
        </w:rPr>
      </w:r>
      <w:bookmarkEnd w:id="38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/>
      <w:bookmarkStart w:id="10" w:name="_Ref119427085"/>
      <w:r/>
      <w:bookmarkStart w:id="11" w:name="_Ref11225299"/>
      <w:r>
        <w:t xml:space="preserve">Настоящая документация о закупке подготовлена в соответствии </w:t>
      </w:r>
      <w:bookmarkEnd w:id="10"/>
      <w:r>
        <w:t xml:space="preserve">с требованиями </w:t>
      </w:r>
      <w:hyperlink r:id="rId11" w:tooltip="http://www.consultant.ru/document/cons_doc_LAW_116964/" w:history="1">
        <w:r>
          <w:rPr>
            <w:rStyle w:val="1345"/>
          </w:rPr>
          <w:t xml:space="preserve">Федерального закона от 18.07.2011 № 223-ФЗ «О закупке товаров, работ, услуг отдельными видами юридических лиц»</w:t>
        </w:r>
      </w:hyperlink>
      <w:r>
        <w:t xml:space="preserve"> (далее – Закон 223-ФЗ), иными нормативными правовыми актами Российской Федерации, регулирующими закупочную деятельность отдельных видов юридических лиц (далее - законодательство о закупках отдельными видами юридических лиц) и положениями </w:t>
      </w:r>
      <w:hyperlink r:id="rId12" w:tooltip="https://rosseti-sz.ru/purchase/purchasemanage/pur_docs/" w:history="1">
        <w:r>
          <w:rPr>
            <w:rStyle w:val="1345"/>
          </w:rPr>
          <w:t xml:space="preserve">Единого стандарта закупок ПАО «Россети»</w:t>
        </w:r>
      </w:hyperlink>
      <w:r>
        <w:t xml:space="preserve"> (далее – Стандарт, Положение о закупке), (в редакции, действующей на дату официального размещения извещения).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>
        <w:t xml:space="preserve">Термины и определения, </w:t>
      </w:r>
      <w:r>
        <w:t xml:space="preserve">применяемые в настоящей документации о закупке и приложениях к ней, используются в значениях, установленных законодательством о закупках отдельными видами юридических лиц, а также в соответствии с определениями, установленными в Приложении 1 «Глоссарий» к </w:t>
      </w:r>
      <w:hyperlink r:id="rId13" w:tooltip="https://rosseti-sz.ru/purchase/purchasemanage/pur_docs/" w:history="1">
        <w:r>
          <w:rPr>
            <w:rStyle w:val="1345"/>
          </w:rPr>
          <w:t xml:space="preserve">Стандарту</w:t>
        </w:r>
      </w:hyperlink>
      <w:r>
        <w:t xml:space="preserve">, если настоящей документацией о закупке не установлено иное.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>
        <w:t xml:space="preserve">Извещение о закупке и настоящая документация о закупке, размещенные Заказчиком в Единой информационной системе в сфере закупок товаров, рабо</w:t>
      </w:r>
      <w:r>
        <w:t xml:space="preserve">т, услуг для обеспечения государственных и муниципальных нужд (далее – единая информационная система, ЕИС), являются офертой Заказчика и должны рассматриваться участниками закупки в соответствии с этим в течение срока, определенного для проведения закупки.</w:t>
      </w:r>
      <w:r/>
    </w:p>
    <w:p>
      <w:pPr>
        <w:pStyle w:val="1438"/>
        <w:numPr>
          <w:ilvl w:val="2"/>
          <w:numId w:val="1"/>
        </w:numPr>
        <w:ind w:left="0" w:firstLine="567"/>
      </w:pPr>
      <w:r>
        <w:t xml:space="preserve">Участник закупки подает заявку на участие в конкурентной закупке (далее – заявка, заявка участника закупки).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>
        <w:t xml:space="preserve">Заявка участника закупки, поданная участником в соответствии с установленными требованиями, имеет правовой статус оферты и будет рассматриваться Заказчиком в соответствии с этим.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>
        <w:t xml:space="preserve">Во всем, что не урегулировано извещением о закупке и настоящей документацией о закупке, стороны руководствуются законодательством о закупках отдельными видами юридических лиц, </w:t>
      </w:r>
      <w:hyperlink r:id="rId14" w:tooltip="http://www.consultant.ru/document/cons_doc_LAW_5142/" w:history="1">
        <w:r>
          <w:rPr>
            <w:rStyle w:val="1345"/>
          </w:rPr>
          <w:t xml:space="preserve">Гражданским кодексом Российской Федерации</w:t>
        </w:r>
      </w:hyperlink>
      <w:r>
        <w:t xml:space="preserve">, </w:t>
      </w:r>
      <w:hyperlink r:id="rId15" w:tooltip="https://rosseti-sz.ru/purchase/purchasemanage/pur_docs/" w:history="1">
        <w:r>
          <w:rPr>
            <w:rStyle w:val="1345"/>
          </w:rPr>
          <w:t xml:space="preserve">Положением о закупке Заказчика</w:t>
        </w:r>
      </w:hyperlink>
      <w:r>
        <w:t xml:space="preserve">.</w:t>
      </w:r>
      <w:r/>
    </w:p>
    <w:p>
      <w:pPr>
        <w:ind w:left="0" w:right="0" w:firstLine="567"/>
        <w:jc w:val="both"/>
        <w:rPr>
          <w:highlight w:val="none"/>
        </w:rPr>
        <w:outlineLvl w:val="2"/>
      </w:pPr>
      <w:r>
        <w:rPr>
          <w:color w:val="000000" w:themeColor="text1"/>
          <w:highlight w:val="none"/>
        </w:rPr>
        <w:t xml:space="preserve">З</w:t>
      </w:r>
      <w:r>
        <w:rPr>
          <w:color w:val="000000" w:themeColor="text1"/>
          <w:highlight w:val="none"/>
        </w:rPr>
        <w:t xml:space="preserve">аказчик информирует участников закупки о том, что в ПАО «Россети Северо-Запад» утвержден </w:t>
      </w:r>
      <w:r>
        <w:rPr>
          <w:color w:val="000000" w:themeColor="text1"/>
          <w:highlight w:val="none"/>
        </w:rPr>
        <w:t xml:space="preserve">Кодекс поставщика ПАО «Россети Северо-Запад» (далее – Кодекс), которым установлены </w:t>
      </w:r>
      <w:r>
        <w:rPr>
          <w:color w:val="000000" w:themeColor="text1"/>
          <w:highlight w:val="none"/>
        </w:rPr>
        <w:t xml:space="preserve">базовые рекомендации для участников закупки в части корпоративной и социальной ответственности</w:t>
      </w:r>
      <w:r>
        <w:rPr>
          <w:color w:val="000000" w:themeColor="text1"/>
          <w:highlight w:val="none"/>
        </w:rPr>
        <w:t xml:space="preserve">. Н</w:t>
      </w:r>
      <w:r>
        <w:rPr>
          <w:color w:val="000000" w:themeColor="text1"/>
          <w:highlight w:val="none"/>
        </w:rPr>
        <w:t xml:space="preserve">аправление заявки на участие в закупочной процедуре означает, что участник ознакомлен с положениями Кодекса. Кодекс имеет рекомендательный характер для поставщиков (подрядчиков, исполнителей) Заказчика в части применения ими в своей деятельности </w:t>
      </w:r>
      <w:r>
        <w:rPr>
          <w:color w:val="000000" w:themeColor="text1"/>
          <w:highlight w:val="none"/>
        </w:rPr>
        <w:t xml:space="preserve">изложенных в Кодексе принципов и подходов. </w:t>
      </w:r>
      <w:r>
        <w:rPr>
          <w:color w:val="000000" w:themeColor="text1"/>
          <w:highlight w:val="none"/>
        </w:rPr>
        <w:t xml:space="preserve">Указанный документ размещен на 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  <w:t xml:space="preserve">официальном сайте ПАО «Россети Северо-Запад» по адресу в сети Интернет</w:t>
      </w:r>
      <w:r>
        <w:rPr>
          <w:color w:val="000000" w:themeColor="text1"/>
          <w:highlight w:val="none"/>
        </w:rPr>
        <w:t xml:space="preserve">:</w:t>
      </w:r>
      <w:r>
        <w:rPr>
          <w:color w:val="000000" w:themeColor="text1"/>
          <w:highlight w:val="none"/>
        </w:rPr>
        <w:t xml:space="preserve">https://rosseti-sz.ru/about/charterinternaldocuments/otherinternaldocuments/.</w:t>
      </w:r>
      <w:r>
        <w:rPr>
          <w:color w:val="000000" w:themeColor="text1"/>
          <w:highlight w:val="none"/>
        </w:rPr>
        <w:t xml:space="preserve"> </w:t>
      </w:r>
      <w:r>
        <w:rPr>
          <w:color w:val="000000" w:themeColor="text1"/>
          <w:highlight w:val="none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>
        <w:rPr>
          <w:highlight w:val="none"/>
        </w:rPr>
        <w:t xml:space="preserve">Если в отношении сторон договора, заключае</w:t>
      </w:r>
      <w:r>
        <w:rPr>
          <w:highlight w:val="none"/>
        </w:rPr>
        <w:t xml:space="preserve">мого по ре</w:t>
      </w:r>
      <w:r>
        <w:t xml:space="preserve">зультатам закупки, действуют также иные специальные нормативные правовые акты, настоящая документация о закупке и заявка участника закупки, признанного победителем будут считаться приоритетными по отношению к диспозитивным нормам указанных актов.</w:t>
      </w:r>
      <w:r/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383" w:name="_Toc4"/>
      <w:r>
        <w:rPr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, предмет и условия проведения закупки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bookmarkEnd w:id="38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4" w:name="_Ref166267341"/>
      <w:r>
        <w:rPr>
          <w:rFonts w:ascii="Times New Roman" w:hAnsi="Times New Roman" w:cs="Times New Roman"/>
          <w:b w:val="0"/>
          <w:bCs w:val="0"/>
        </w:rPr>
        <w:t xml:space="preserve">Заказчик, указанный в пункте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hyperlink w:tooltip="#_Наименование,_место_нахождения," w:anchor="_Наименование,_место_нахождения,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2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 настоящей документации </w:t>
      </w:r>
      <w:r>
        <w:rPr>
          <w:rFonts w:ascii="Times New Roman" w:hAnsi="Times New Roman" w:cs="Times New Roman"/>
          <w:b w:val="0"/>
          <w:bCs w:val="0"/>
        </w:rPr>
        <w:t xml:space="preserve">о закупке </w:t>
      </w:r>
      <w:r>
        <w:rPr>
          <w:rFonts w:ascii="Times New Roman" w:hAnsi="Times New Roman" w:cs="Times New Roman"/>
          <w:b w:val="0"/>
          <w:bCs w:val="0"/>
        </w:rPr>
        <w:t xml:space="preserve">соответственно (далее по тексту ссылки на </w:t>
      </w:r>
      <w:r>
        <w:rPr>
          <w:rFonts w:ascii="Times New Roman" w:hAnsi="Times New Roman" w:cs="Times New Roman"/>
          <w:b w:val="0"/>
          <w:bCs w:val="0"/>
        </w:rPr>
        <w:t xml:space="preserve">части, </w:t>
      </w:r>
      <w:r>
        <w:rPr>
          <w:rFonts w:ascii="Times New Roman" w:hAnsi="Times New Roman" w:cs="Times New Roman"/>
          <w:b w:val="0"/>
          <w:bCs w:val="0"/>
        </w:rPr>
        <w:t xml:space="preserve">разделы, подразделы, пункты и подпункты относятся исключительно к настоящей документации</w:t>
      </w:r>
      <w:r>
        <w:rPr>
          <w:rFonts w:ascii="Times New Roman" w:hAnsi="Times New Roman" w:cs="Times New Roman"/>
          <w:b w:val="0"/>
          <w:bCs w:val="0"/>
        </w:rPr>
        <w:t xml:space="preserve"> о закупке</w:t>
      </w:r>
      <w:r>
        <w:rPr>
          <w:rFonts w:ascii="Times New Roman" w:hAnsi="Times New Roman" w:cs="Times New Roman"/>
          <w:b w:val="0"/>
          <w:bCs w:val="0"/>
        </w:rPr>
        <w:t xml:space="preserve">, если рядом с такой ссылкой не указано иного), проводит </w:t>
      </w:r>
      <w:r>
        <w:rPr>
          <w:rFonts w:ascii="Times New Roman" w:hAnsi="Times New Roman" w:cs="Times New Roman"/>
          <w:b w:val="0"/>
          <w:bCs w:val="0"/>
        </w:rPr>
        <w:t xml:space="preserve">закупку</w:t>
      </w:r>
      <w:r>
        <w:rPr>
          <w:rFonts w:ascii="Times New Roman" w:hAnsi="Times New Roman" w:cs="Times New Roman"/>
          <w:b w:val="0"/>
          <w:bCs w:val="0"/>
        </w:rPr>
        <w:t xml:space="preserve">, предмет и условия которо</w:t>
      </w:r>
      <w:r>
        <w:rPr>
          <w:rFonts w:ascii="Times New Roman" w:hAnsi="Times New Roman" w:cs="Times New Roman"/>
          <w:b w:val="0"/>
          <w:bCs w:val="0"/>
        </w:rPr>
        <w:t xml:space="preserve">й</w:t>
      </w:r>
      <w:r>
        <w:rPr>
          <w:rFonts w:ascii="Times New Roman" w:hAnsi="Times New Roman" w:cs="Times New Roman"/>
          <w:b w:val="0"/>
          <w:bCs w:val="0"/>
        </w:rPr>
        <w:t xml:space="preserve"> указаны в </w:t>
      </w:r>
      <w:hyperlink w:tooltip="#_РАЗДЕЛ_I_3_ИНФОРМАЦИОННАЯ_КАРТА_КОН" w:anchor="_РАЗДЕЛ_I_3_ИНФОРМАЦИОННАЯ_КАРТА_КОН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, в соответствии с процедурами, условиями и положениями </w:t>
      </w:r>
      <w:r>
        <w:rPr>
          <w:rFonts w:ascii="Times New Roman" w:hAnsi="Times New Roman" w:cs="Times New Roman"/>
          <w:b w:val="0"/>
          <w:bCs w:val="0"/>
        </w:rPr>
        <w:t xml:space="preserve">настоящей</w:t>
      </w:r>
      <w:r>
        <w:rPr>
          <w:rFonts w:ascii="Times New Roman" w:hAnsi="Times New Roman" w:cs="Times New Roman"/>
          <w:b w:val="0"/>
          <w:bCs w:val="0"/>
        </w:rPr>
        <w:t xml:space="preserve"> документации</w:t>
      </w:r>
      <w:r>
        <w:rPr>
          <w:rFonts w:ascii="Times New Roman" w:hAnsi="Times New Roman" w:cs="Times New Roman"/>
          <w:b w:val="0"/>
          <w:bCs w:val="0"/>
        </w:rPr>
        <w:t xml:space="preserve"> о закупке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14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документации о закупке не указано иного при проведении закупки Заказчик также является Организатором закупки, функции которого определены Стандартом.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вправе привлечь для организации и проведения закупки стороннего О</w:t>
      </w:r>
      <w:r>
        <w:rPr>
          <w:rFonts w:ascii="Times New Roman" w:hAnsi="Times New Roman" w:cs="Times New Roman"/>
          <w:b w:val="0"/>
          <w:bCs w:val="0"/>
        </w:rPr>
        <w:t xml:space="preserve">рганизатора закупки, информация о котором (в случае принятия такого решения) должна быть указана в </w:t>
      </w:r>
      <w:r>
        <w:rPr>
          <w:rFonts w:ascii="Times New Roman" w:hAnsi="Times New Roman" w:cs="Times New Roman"/>
          <w:b w:val="0"/>
          <w:bCs w:val="0"/>
        </w:rPr>
        <w:t xml:space="preserve">пункте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hyperlink w:tooltip="#_Наименование,_место_нахождения," w:anchor="_Наименование,_место_нахождения,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2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Р</w:t>
      </w:r>
      <w:r>
        <w:rPr>
          <w:rFonts w:ascii="Times New Roman" w:hAnsi="Times New Roman" w:cs="Times New Roman"/>
          <w:b w:val="0"/>
          <w:bCs w:val="0"/>
        </w:rPr>
        <w:t xml:space="preserve">аспределение функций между Заказчиком и таким Организатором закупки определяется договором, подписанным между ними</w:t>
      </w:r>
      <w:r>
        <w:rPr>
          <w:rFonts w:ascii="Times New Roman" w:hAnsi="Times New Roman" w:cs="Times New Roman"/>
          <w:b w:val="0"/>
          <w:bCs w:val="0"/>
        </w:rPr>
        <w:t xml:space="preserve"> с учетом требований Стандарта.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384" w:name="_Toc5"/>
      <w:r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(цена лота)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bookmarkEnd w:id="38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7" w:name="_Ref166311292"/>
      <w:r>
        <w:rPr>
          <w:rFonts w:ascii="Times New Roman" w:hAnsi="Times New Roman" w:cs="Times New Roman"/>
          <w:b w:val="0"/>
          <w:bCs w:val="0"/>
        </w:rPr>
        <w:t xml:space="preserve">Начальная (максимальная) цена договора (цена лота) указана в извещении о закупке и</w:t>
      </w:r>
      <w:r>
        <w:rPr>
          <w:rFonts w:ascii="Times New Roman" w:hAnsi="Times New Roman" w:cs="Times New Roman"/>
          <w:b w:val="0"/>
          <w:bCs w:val="0"/>
        </w:rPr>
        <w:t xml:space="preserve"> в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пункте </w:t>
      </w:r>
      <w:hyperlink w:tooltip="#_Сведения_о_начальной" w:anchor="_Сведения_о_начальной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7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 </w:t>
      </w:r>
      <w:bookmarkEnd w:id="17"/>
      <w:r>
        <w:rPr>
          <w:rFonts w:ascii="Times New Roman" w:hAnsi="Times New Roman" w:cs="Times New Roman"/>
          <w:b w:val="0"/>
          <w:bCs w:val="0"/>
        </w:rPr>
        <w:t xml:space="preserve">Начальная (максимальная) цена договора (цена лота) может быть указана Заказчиком в виде </w:t>
      </w:r>
      <w:r>
        <w:rPr>
          <w:rFonts w:ascii="Times New Roman" w:hAnsi="Times New Roman" w:cs="Times New Roman"/>
          <w:b w:val="0"/>
        </w:rPr>
        <w:t xml:space="preserve">сведений о начальной (максимальной) </w:t>
      </w:r>
      <w:r>
        <w:rPr>
          <w:rFonts w:ascii="Times New Roman" w:hAnsi="Times New Roman" w:cs="Times New Roman"/>
          <w:b w:val="0"/>
        </w:rPr>
        <w:t xml:space="preserve">цене договора (цена лота), либо формулы це</w:t>
      </w:r>
      <w:r>
        <w:rPr>
          <w:rFonts w:ascii="Times New Roman" w:hAnsi="Times New Roman" w:cs="Times New Roman"/>
          <w:b w:val="0"/>
        </w:rPr>
        <w:t xml:space="preserve">ны, устанавливающей правила расчета сумм, подлежащих уплате заказчиком поставщику (исполнителю, подрядчику) в ходе исполнения договора, и максимального значения цены договора, либо цены единицы товара, работы, услуги и максимальное значение цены договора. </w:t>
      </w:r>
      <w:r>
        <w:rPr>
          <w:rFonts w:ascii="Times New Roman" w:hAnsi="Times New Roman" w:cs="Times New Roman"/>
          <w:b w:val="0"/>
        </w:rPr>
        <w:t xml:space="preserve">В случае если по результатам закупки в соответствии с условиями документации о закупке может быть заключено несколько договоров, в том числе с несколькими заказчиками, начальная максимальная цена </w:t>
      </w:r>
      <w:r>
        <w:rPr>
          <w:rFonts w:ascii="Times New Roman" w:hAnsi="Times New Roman" w:cs="Times New Roman"/>
          <w:b w:val="0"/>
        </w:rPr>
        <w:t xml:space="preserve">договора (цена </w:t>
      </w:r>
      <w:r>
        <w:rPr>
          <w:rFonts w:ascii="Times New Roman" w:hAnsi="Times New Roman" w:cs="Times New Roman"/>
          <w:b w:val="0"/>
        </w:rPr>
        <w:t xml:space="preserve">лота</w:t>
      </w:r>
      <w:r>
        <w:rPr>
          <w:rFonts w:ascii="Times New Roman" w:hAnsi="Times New Roman" w:cs="Times New Roman"/>
          <w:b w:val="0"/>
        </w:rPr>
        <w:t xml:space="preserve">)</w:t>
      </w:r>
      <w:r>
        <w:rPr>
          <w:rFonts w:ascii="Times New Roman" w:hAnsi="Times New Roman" w:cs="Times New Roman"/>
          <w:b w:val="0"/>
        </w:rPr>
        <w:t xml:space="preserve"> может включать в себя указание начальных максимальных цен отдельных договоров.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385" w:name="_Toc6"/>
      <w:r/>
      <w:bookmarkStart w:id="18" w:name="_Требования_к_участникам"/>
      <w:r/>
      <w:bookmarkEnd w:id="18"/>
      <w:r>
        <w:rPr>
          <w:sz w:val="24"/>
          <w:szCs w:val="24"/>
        </w:rPr>
        <w:t xml:space="preserve">Требования к </w:t>
      </w:r>
      <w:r>
        <w:rPr>
          <w:sz w:val="24"/>
          <w:szCs w:val="24"/>
        </w:rPr>
        <w:t xml:space="preserve">участникам закупки</w:t>
      </w:r>
      <w:r>
        <w:rPr>
          <w:sz w:val="24"/>
          <w:szCs w:val="24"/>
        </w:rPr>
      </w:r>
      <w:bookmarkEnd w:id="38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461"/>
        <w:numPr>
          <w:ilvl w:val="2"/>
          <w:numId w:val="1"/>
        </w:numPr>
        <w:ind w:left="0"/>
        <w:widowControl w:val="off"/>
        <w:rPr>
          <w:rFonts w:eastAsiaTheme="minorHAnsi"/>
          <w:sz w:val="24"/>
          <w:szCs w:val="24"/>
          <w:lang w:eastAsia="en-US"/>
        </w:rPr>
        <w:outlineLvl w:val="2"/>
      </w:pPr>
      <w:r>
        <w:rPr>
          <w:rFonts w:eastAsiaTheme="minorHAnsi"/>
          <w:sz w:val="24"/>
          <w:szCs w:val="24"/>
          <w:lang w:eastAsia="en-US"/>
        </w:rPr>
        <w:t xml:space="preserve">Участником закупки может быть:</w:t>
      </w:r>
      <w:r>
        <w:rPr>
          <w:rFonts w:eastAsiaTheme="minorHAnsi"/>
          <w:sz w:val="24"/>
          <w:szCs w:val="24"/>
          <w:lang w:eastAsia="en-US"/>
        </w:rPr>
      </w:r>
      <w:r>
        <w:rPr>
          <w:rFonts w:eastAsiaTheme="minorHAnsi"/>
          <w:sz w:val="24"/>
          <w:szCs w:val="24"/>
          <w:lang w:eastAsia="en-US"/>
        </w:rPr>
      </w:r>
    </w:p>
    <w:p>
      <w:pPr>
        <w:pStyle w:val="1478"/>
        <w:numPr>
          <w:ilvl w:val="3"/>
          <w:numId w:val="44"/>
        </w:numPr>
        <w:ind w:left="0" w:firstLine="567"/>
        <w:widowControl w:val="off"/>
        <w:tabs>
          <w:tab w:val="left" w:pos="1134" w:leader="none"/>
        </w:tabs>
        <w:rPr>
          <w:rFonts w:eastAsiaTheme="minorHAnsi"/>
          <w:sz w:val="24"/>
          <w:szCs w:val="24"/>
          <w:lang w:val="ru-RU" w:eastAsia="en-US"/>
        </w:rPr>
      </w:pPr>
      <w:r>
        <w:rPr>
          <w:rFonts w:eastAsiaTheme="minorHAnsi"/>
          <w:sz w:val="24"/>
          <w:szCs w:val="24"/>
          <w:lang w:val="ru-RU" w:eastAsia="en-US"/>
        </w:rPr>
        <w:t xml:space="preserve">любое юридическое лицо или несколько юридических лиц, выступающих на стороне одного участника закупки (в том числе на основании договора о создании простого товарищества в соответствии с требован</w:t>
      </w:r>
      <w:r>
        <w:rPr>
          <w:rFonts w:eastAsiaTheme="minorHAnsi"/>
          <w:sz w:val="24"/>
          <w:szCs w:val="24"/>
          <w:lang w:val="ru-RU" w:eastAsia="en-US"/>
        </w:rPr>
        <w:t xml:space="preserve">иями действующего законодательства Российской Федерации),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</w:t>
      </w:r>
      <w:hyperlink r:id="rId16" w:tooltip="https://www.consultant.ru/document/cons_doc_LAW_421788/?ysclid=lh7gcn0ch0337012251" w:history="1">
        <w:r>
          <w:rPr>
            <w:rStyle w:val="1345"/>
            <w:rFonts w:eastAsiaTheme="minorHAnsi"/>
            <w:sz w:val="24"/>
            <w:szCs w:val="24"/>
            <w:lang w:val="ru-RU" w:eastAsia="en-US"/>
          </w:rPr>
          <w:t xml:space="preserve">Федеральным законом от 14 июля 2022 года № 255-ФЗ «О контроле за деятельностью лиц, находящихся под иностранным влиянием»</w:t>
        </w:r>
      </w:hyperlink>
      <w:r>
        <w:rPr>
          <w:rFonts w:eastAsiaTheme="minorHAnsi"/>
          <w:sz w:val="24"/>
          <w:szCs w:val="24"/>
          <w:lang w:val="ru-RU" w:eastAsia="en-US"/>
        </w:rPr>
        <w:t xml:space="preserve">,</w:t>
      </w:r>
      <w:r>
        <w:rPr>
          <w:rFonts w:eastAsiaTheme="minorHAnsi"/>
          <w:sz w:val="24"/>
          <w:szCs w:val="24"/>
          <w:lang w:val="ru-RU" w:eastAsia="en-US"/>
        </w:rPr>
        <w:t xml:space="preserve"> если иное не предусмотрено законодательством Российской Федерации;</w:t>
      </w:r>
      <w:r>
        <w:rPr>
          <w:rFonts w:eastAsiaTheme="minorHAnsi"/>
          <w:sz w:val="24"/>
          <w:szCs w:val="24"/>
          <w:lang w:val="ru-RU" w:eastAsia="en-US"/>
        </w:rPr>
      </w:r>
      <w:r>
        <w:rPr>
          <w:rFonts w:eastAsiaTheme="minorHAnsi"/>
          <w:sz w:val="24"/>
          <w:szCs w:val="24"/>
          <w:lang w:val="ru-RU" w:eastAsia="en-US"/>
        </w:rPr>
      </w:r>
    </w:p>
    <w:p>
      <w:pPr>
        <w:pStyle w:val="1478"/>
        <w:numPr>
          <w:ilvl w:val="3"/>
          <w:numId w:val="44"/>
        </w:numPr>
        <w:ind w:left="0" w:firstLine="567"/>
        <w:widowControl w:val="off"/>
        <w:tabs>
          <w:tab w:val="left" w:pos="284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</w:t>
      </w:r>
      <w:r>
        <w:rPr>
          <w:sz w:val="24"/>
          <w:szCs w:val="24"/>
        </w:rPr>
        <w:t xml:space="preserve">ного участника закупки (в том числе на основании договора о создании простого товарищества в соответствии с требованиями действующего законодательства Российской Федерации), за исключением физического лица, являющегося иностранным агентом в соответствии с </w:t>
      </w:r>
      <w:hyperlink r:id="rId17" w:tooltip="https://www.consultant.ru/document/cons_doc_LAW_421788/?ysclid=lh7gd9qdev457426157" w:history="1">
        <w:r>
          <w:rPr>
            <w:rStyle w:val="1345"/>
            <w:sz w:val="24"/>
            <w:szCs w:val="24"/>
          </w:rPr>
          <w:t xml:space="preserve">Федеральным законом от 14 июля 2022 года </w:t>
        </w:r>
        <w:r>
          <w:rPr>
            <w:rStyle w:val="1345"/>
            <w:sz w:val="24"/>
            <w:szCs w:val="24"/>
            <w:lang w:val="ru-RU"/>
          </w:rPr>
          <w:t xml:space="preserve">№</w:t>
        </w:r>
        <w:r>
          <w:rPr>
            <w:rStyle w:val="1345"/>
            <w:sz w:val="24"/>
            <w:szCs w:val="24"/>
          </w:rPr>
          <w:t xml:space="preserve"> 255-ФЗ </w:t>
        </w:r>
        <w:r>
          <w:rPr>
            <w:rStyle w:val="1345"/>
            <w:sz w:val="24"/>
            <w:szCs w:val="24"/>
            <w:lang w:val="ru-RU"/>
          </w:rPr>
          <w:t xml:space="preserve">«</w:t>
        </w:r>
        <w:r>
          <w:rPr>
            <w:rStyle w:val="1345"/>
            <w:sz w:val="24"/>
            <w:szCs w:val="24"/>
          </w:rPr>
          <w:t xml:space="preserve">О контроле за деятельностью лиц, находящихся под иностранным влиянием</w:t>
        </w:r>
        <w:r>
          <w:rPr>
            <w:rStyle w:val="1345"/>
            <w:sz w:val="24"/>
            <w:szCs w:val="24"/>
            <w:lang w:val="ru-RU"/>
          </w:rPr>
          <w:t xml:space="preserve">»</w:t>
        </w:r>
      </w:hyperlink>
      <w:r>
        <w:rPr>
          <w:sz w:val="24"/>
          <w:szCs w:val="24"/>
          <w:lang w:val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Участники закупки имеют право выступать в отнош</w:t>
      </w:r>
      <w:r>
        <w:rPr>
          <w:rFonts w:ascii="Times New Roman" w:hAnsi="Times New Roman" w:cs="Times New Roman"/>
          <w:b w:val="0"/>
          <w:bCs w:val="0"/>
        </w:rPr>
        <w:t xml:space="preserve">ениях, связанных с осуществлением закупок, как непосредственно, так и через своих представителей. Полномочия представителей участников закупки подтверждаются доверенностью, выданной и оформленной в соответствии с требованиями дейс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твующего законодательства</w:t>
      </w:r>
      <w:r>
        <w:rPr>
          <w:highlight w:val="none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  <w:t xml:space="preserve">в том числе предъявляемым к машиночитаемым доверенностям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1" w:name="_Участник_закупки_для"/>
      <w:r/>
      <w:bookmarkStart w:id="22" w:name="_Ref166312025"/>
      <w:r/>
      <w:bookmarkEnd w:id="21"/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для того, чтобы принять участие в закупке, должен удовлетворять требованиям, установленным в </w:t>
      </w:r>
      <w:r>
        <w:rPr>
          <w:rFonts w:ascii="Times New Roman" w:hAnsi="Times New Roman" w:cs="Times New Roman"/>
          <w:b w:val="0"/>
          <w:bCs w:val="0"/>
        </w:rPr>
        <w:t xml:space="preserve">пункте </w:t>
      </w:r>
      <w:hyperlink w:tooltip="#_Единые_требования_к" w:anchor="_Единые_требования_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14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, </w:t>
      </w:r>
      <w:hyperlink w:tooltip="#_Требования,_установленные_в" w:anchor="_Требования,_установленные_в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5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, </w:t>
      </w:r>
      <w:hyperlink w:tooltip="#_Квалификационные_требования_к" w:anchor="_Квалификационные_требования_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16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/>
      <w:bookmarkEnd w:id="22"/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в составе заявки должен указать сведения о наличии/отсутствии конфликта интересов и/или связей, носящих характер аффилированности с работниками Заказчика/Организатора закупки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в составе заявки должен предоставить справку о цепочке собственников участника закупки, включая бене</w:t>
      </w:r>
      <w:r>
        <w:rPr>
          <w:rFonts w:ascii="Times New Roman" w:hAnsi="Times New Roman" w:cs="Times New Roman"/>
          <w:b w:val="0"/>
          <w:bCs w:val="0"/>
        </w:rPr>
        <w:t xml:space="preserve">фициаров (в том числе конечных).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в составе заявки должен ознакомит</w:t>
      </w:r>
      <w:r>
        <w:rPr>
          <w:rFonts w:ascii="Times New Roman" w:hAnsi="Times New Roman" w:cs="Times New Roman"/>
          <w:b w:val="0"/>
          <w:bCs w:val="0"/>
        </w:rPr>
        <w:t xml:space="preserve">ь</w:t>
      </w:r>
      <w:r>
        <w:rPr>
          <w:rFonts w:ascii="Times New Roman" w:hAnsi="Times New Roman" w:cs="Times New Roman"/>
          <w:b w:val="0"/>
          <w:bCs w:val="0"/>
        </w:rPr>
        <w:t xml:space="preserve">ся с требованиями Антикоррупционной политики Заказчика и выразить согласие с принимаемыми заказчиком антикоррупционными мерами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Участник закупки должен соответствовать</w:t>
      </w:r>
      <w:r>
        <w:rPr>
          <w:rFonts w:ascii="Times New Roman" w:hAnsi="Times New Roman" w:cs="Times New Roman"/>
          <w:b w:val="0"/>
        </w:rPr>
        <w:t xml:space="preserve"> требованию об отсутствии сведений о нем в </w:t>
      </w:r>
      <w:r>
        <w:rPr>
          <w:rFonts w:ascii="Times New Roman" w:hAnsi="Times New Roman" w:cs="Times New Roman"/>
          <w:b w:val="0"/>
        </w:rPr>
        <w:t xml:space="preserve">реестре недобросовестных поставщиков, предусмотренном </w:t>
      </w:r>
      <w:hyperlink r:id="rId18" w:tooltip="http://www.consultant.ru/document/cons_doc_LAW_116964/" w:history="1">
        <w:r>
          <w:rPr>
            <w:rStyle w:val="1345"/>
            <w:rFonts w:ascii="Times New Roman" w:hAnsi="Times New Roman" w:cs="Times New Roman"/>
            <w:b w:val="0"/>
          </w:rPr>
          <w:t xml:space="preserve">Законом 223-ФЗ</w:t>
        </w:r>
      </w:hyperlink>
      <w:r>
        <w:rPr>
          <w:rFonts w:ascii="Times New Roman" w:hAnsi="Times New Roman" w:cs="Times New Roman"/>
          <w:b w:val="0"/>
        </w:rPr>
        <w:t xml:space="preserve">, и (или) в реестре недобросовестных поставщиков, предусмотренном </w:t>
      </w:r>
      <w:hyperlink r:id="rId19" w:tooltip="https://www.consultant.ru/document/cons_doc_LAW_144624/?ysclid=lh7gqoclg7259684790" w:history="1">
        <w:r>
          <w:rPr>
            <w:rStyle w:val="1345"/>
            <w:rFonts w:ascii="Times New Roman" w:hAnsi="Times New Roman" w:cs="Times New Roman"/>
            <w:b w:val="0"/>
          </w:rPr>
          <w:t xml:space="preserve">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</w:t>
        </w:r>
      </w:hyperlink>
      <w:r>
        <w:rPr>
          <w:rFonts w:ascii="Times New Roman" w:hAnsi="Times New Roman" w:cs="Times New Roman"/>
          <w:b w:val="0"/>
        </w:rPr>
        <w:t xml:space="preserve">, если такое требование установлено Заказчиком, в </w:t>
      </w:r>
      <w:r>
        <w:rPr>
          <w:rFonts w:ascii="Times New Roman" w:hAnsi="Times New Roman" w:cs="Times New Roman"/>
          <w:b w:val="0"/>
        </w:rPr>
        <w:t xml:space="preserve">пункте </w:t>
      </w:r>
      <w:hyperlink w:tooltip="#_Единые_требования_к" w:anchor="_Единые_требования_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14 части II «ИНФОРМАЦИОННАЯ КАРТА ЗАКУПКИ»</w:t>
        </w:r>
      </w:hyperlink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</w:t>
      </w:r>
      <w:r>
        <w:rPr>
          <w:rFonts w:ascii="Times New Roman" w:hAnsi="Times New Roman" w:cs="Times New Roman"/>
          <w:b w:val="0"/>
        </w:rPr>
        <w:t xml:space="preserve">участия в закупке коллективного участника (группы лиц) каждое юридическое лицо (каждый индивидуальный предприниматель), входящее в состав коллективного участника, должно отвечать требованиям настоящей документации о закупке в части требований, не подлежащи</w:t>
      </w:r>
      <w:r>
        <w:rPr>
          <w:rFonts w:ascii="Times New Roman" w:hAnsi="Times New Roman" w:cs="Times New Roman"/>
          <w:b w:val="0"/>
        </w:rPr>
        <w:t xml:space="preserve">х</w:t>
      </w:r>
      <w:r>
        <w:rPr>
          <w:rFonts w:ascii="Times New Roman" w:hAnsi="Times New Roman" w:cs="Times New Roman"/>
          <w:b w:val="0"/>
        </w:rPr>
        <w:t xml:space="preserve"> суммированию (наличию гражданской правоспособности в полном объеме, не нахождения в процессе ликвидации, отсутствия в реестр</w:t>
      </w:r>
      <w:r>
        <w:rPr>
          <w:rFonts w:ascii="Times New Roman" w:hAnsi="Times New Roman" w:cs="Times New Roman"/>
          <w:b w:val="0"/>
        </w:rPr>
        <w:t xml:space="preserve">е недобросовестных поставщиков </w:t>
      </w:r>
      <w:r>
        <w:rPr>
          <w:rFonts w:ascii="Times New Roman" w:hAnsi="Times New Roman" w:cs="Times New Roman"/>
          <w:b w:val="0"/>
        </w:rPr>
        <w:t xml:space="preserve">и т.п.). При установлении требований по количественным параметрам деятельности коллективного участника (группы лиц), количественные параметры членов объединения суммируются в </w:t>
      </w:r>
      <w:r>
        <w:rPr>
          <w:rFonts w:ascii="Times New Roman" w:hAnsi="Times New Roman" w:cs="Times New Roman"/>
          <w:b w:val="0"/>
        </w:rPr>
        <w:t xml:space="preserve">соответствии с распределением поставок, работ, услуг между членами коллективного участника. При установлении требований по наличию специальной прав</w:t>
      </w:r>
      <w:r>
        <w:rPr>
          <w:rFonts w:ascii="Times New Roman" w:hAnsi="Times New Roman" w:cs="Times New Roman"/>
          <w:b w:val="0"/>
        </w:rPr>
        <w:t xml:space="preserve">оспособности (например, наличие лицензий и иных специальных разрешительных документов) соответствие установленным в документации о закупке требованиям оценивается в соответствии с распределением поставок, работ, услуг между членами коллективного участника.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Любое юридическое лицо или индивидуальный предприниматель может участвовать только в одном объединении и не имеет права </w:t>
      </w:r>
      <w:r>
        <w:rPr>
          <w:rFonts w:ascii="Times New Roman" w:hAnsi="Times New Roman" w:cs="Times New Roman"/>
          <w:b w:val="0"/>
        </w:rPr>
        <w:t xml:space="preserve">принимать участие в данной закупке самостоятельно либо в качестве субподрядчиков (субпоставщиков) у других участников закупки. В случае невыполнения этих требований заявки с участием таких лиц будут отклонены без рассмотрения по существу. Любое юридическое</w:t>
      </w:r>
      <w:r>
        <w:rPr>
          <w:rFonts w:ascii="Times New Roman" w:hAnsi="Times New Roman" w:cs="Times New Roman"/>
          <w:b w:val="0"/>
        </w:rPr>
        <w:t xml:space="preserve"> лицо</w:t>
      </w:r>
      <w:r>
        <w:rPr>
          <w:rFonts w:ascii="Times New Roman" w:hAnsi="Times New Roman" w:cs="Times New Roman"/>
          <w:b w:val="0"/>
        </w:rPr>
        <w:t xml:space="preserve"> или индивидуальный предприниматель, не принимающее участие в данной закупке самостоятельно либо в составе коллективного </w:t>
      </w:r>
      <w:r>
        <w:rPr>
          <w:rFonts w:ascii="Times New Roman" w:hAnsi="Times New Roman" w:cs="Times New Roman"/>
          <w:b w:val="0"/>
        </w:rPr>
        <w:t xml:space="preserve">у</w:t>
      </w:r>
      <w:r>
        <w:rPr>
          <w:rFonts w:ascii="Times New Roman" w:hAnsi="Times New Roman" w:cs="Times New Roman"/>
          <w:b w:val="0"/>
        </w:rPr>
        <w:t xml:space="preserve">частника может являться субподрядчиком/соисполнителем у произвольного числа </w:t>
      </w:r>
      <w:r>
        <w:rPr>
          <w:rFonts w:ascii="Times New Roman" w:hAnsi="Times New Roman" w:cs="Times New Roman"/>
          <w:b w:val="0"/>
        </w:rPr>
        <w:t xml:space="preserve">у</w:t>
      </w:r>
      <w:r>
        <w:rPr>
          <w:rFonts w:ascii="Times New Roman" w:hAnsi="Times New Roman" w:cs="Times New Roman"/>
          <w:b w:val="0"/>
        </w:rPr>
        <w:t xml:space="preserve">частников закупки.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3" w:name="_Ref535962934"/>
      <w:r>
        <w:rPr>
          <w:rFonts w:ascii="Times New Roman" w:hAnsi="Times New Roman" w:cs="Times New Roman"/>
          <w:b w:val="0"/>
          <w:bCs w:val="0"/>
        </w:rPr>
        <w:t xml:space="preserve">В случае закупки работ по проектиров</w:t>
      </w:r>
      <w:r>
        <w:rPr>
          <w:rFonts w:ascii="Times New Roman" w:hAnsi="Times New Roman" w:cs="Times New Roman"/>
          <w:b w:val="0"/>
          <w:bCs w:val="0"/>
        </w:rPr>
        <w:t xml:space="preserve">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 Заказчик вправе в документации о закупке установить требования к у</w:t>
      </w:r>
      <w:r>
        <w:rPr>
          <w:rFonts w:ascii="Times New Roman" w:hAnsi="Times New Roman" w:cs="Times New Roman"/>
          <w:b w:val="0"/>
          <w:bCs w:val="0"/>
        </w:rPr>
        <w:t xml:space="preserve">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требованиям. </w:t>
      </w:r>
      <w:r>
        <w:rPr>
          <w:rFonts w:ascii="Times New Roman" w:hAnsi="Times New Roman" w:cs="Times New Roman"/>
          <w:b w:val="0"/>
          <w:bCs w:val="0"/>
        </w:rPr>
        <w:t xml:space="preserve">Информация об установлении таких требований указывается в </w:t>
      </w:r>
      <w:r>
        <w:rPr>
          <w:rFonts w:ascii="Times New Roman" w:hAnsi="Times New Roman" w:cs="Times New Roman"/>
          <w:b w:val="0"/>
          <w:bCs w:val="0"/>
        </w:rPr>
        <w:t xml:space="preserve">пункте </w:t>
      </w:r>
      <w:bookmarkEnd w:id="23"/>
      <w:r>
        <w:fldChar w:fldCharType="begin"/>
      </w:r>
      <w:r>
        <w:instrText xml:space="preserve"> HYPERLINK \l "_Единые_требования_к" </w:instrText>
      </w:r>
      <w:r>
        <w:fldChar w:fldCharType="separate"/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14 части II «ИНФОРМАЦИОННАЯ КАРТА ЗАКУПКИ»</w:t>
      </w:r>
      <w:r>
        <w:rPr>
          <w:rStyle w:val="1345"/>
          <w:rFonts w:ascii="Times New Roman" w:hAnsi="Times New Roman" w:cs="Times New Roman"/>
          <w:b w:val="0"/>
          <w:bCs w:val="0"/>
        </w:rPr>
        <w:fldChar w:fldCharType="end"/>
      </w:r>
      <w:r>
        <w:rPr>
          <w:rFonts w:ascii="Times New Roman" w:hAnsi="Times New Roman" w:cs="Times New Roman"/>
          <w:b w:val="0"/>
          <w:bCs w:val="0"/>
        </w:rPr>
        <w:t xml:space="preserve">, </w:t>
      </w:r>
      <w:hyperlink w:tooltip="#_Требования,_установленные_в" w:anchor="_Требования,_установленные_в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5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, </w:t>
      </w:r>
      <w:hyperlink w:tooltip="#_Квалификационные_требования_к" w:anchor="_Квалификационные_требования_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16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left" w:pos="1276" w:leader="none"/>
        </w:tabs>
        <w:rPr>
          <w:sz w:val="24"/>
          <w:szCs w:val="24"/>
        </w:rPr>
      </w:pPr>
      <w:r/>
      <w:bookmarkStart w:id="386" w:name="_Toc7"/>
      <w:r>
        <w:rPr>
          <w:sz w:val="24"/>
          <w:szCs w:val="24"/>
        </w:rPr>
        <w:t xml:space="preserve">Привлечение соисполнителей (субподрядчиков) к исполнению договора</w:t>
      </w:r>
      <w:r>
        <w:rPr>
          <w:sz w:val="24"/>
          <w:szCs w:val="24"/>
        </w:rPr>
      </w:r>
      <w:bookmarkEnd w:id="38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вправе привлечь к исполнению договора соисполнителей (субподрядчиков) в случае, если это допускается положениями </w:t>
      </w:r>
      <w:hyperlink r:id="rId20" w:tooltip="http://www.consultant.ru/document/cons_doc_LAW_5142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Гражданского кодекса Российской Федерации</w:t>
        </w:r>
      </w:hyperlink>
      <w:r>
        <w:rPr>
          <w:rFonts w:ascii="Times New Roman" w:hAnsi="Times New Roman" w:cs="Times New Roman"/>
          <w:b w:val="0"/>
          <w:bCs w:val="0"/>
        </w:rPr>
        <w:t xml:space="preserve"> для соответствующего предмету договора виду гражданско-правового договора</w:t>
      </w:r>
      <w:bookmarkStart w:id="26" w:name="_Ref354131841"/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387" w:name="_Toc8"/>
      <w:r/>
      <w:bookmarkStart w:id="29" w:name="_Ref11495519"/>
      <w:r/>
      <w:bookmarkEnd w:id="26"/>
      <w:r>
        <w:rPr>
          <w:sz w:val="24"/>
          <w:szCs w:val="24"/>
        </w:rPr>
        <w:t xml:space="preserve">Расходы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 и при заключении договора</w:t>
      </w:r>
      <w:r>
        <w:rPr>
          <w:sz w:val="24"/>
          <w:szCs w:val="24"/>
        </w:rPr>
      </w:r>
      <w:bookmarkEnd w:id="38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несет все расходы, связанные с подготовкой и подачей заявки на участие в </w:t>
      </w:r>
      <w:r>
        <w:rPr>
          <w:rFonts w:ascii="Times New Roman" w:hAnsi="Times New Roman" w:cs="Times New Roman"/>
          <w:b w:val="0"/>
          <w:bCs w:val="0"/>
        </w:rPr>
        <w:t xml:space="preserve">закупке</w:t>
      </w:r>
      <w:r>
        <w:rPr>
          <w:rFonts w:ascii="Times New Roman" w:hAnsi="Times New Roman" w:cs="Times New Roman"/>
          <w:b w:val="0"/>
          <w:bCs w:val="0"/>
        </w:rPr>
        <w:t xml:space="preserve">, участием в </w:t>
      </w:r>
      <w:r>
        <w:rPr>
          <w:rFonts w:ascii="Times New Roman" w:hAnsi="Times New Roman" w:cs="Times New Roman"/>
          <w:b w:val="0"/>
          <w:bCs w:val="0"/>
        </w:rPr>
        <w:t xml:space="preserve">закупке</w:t>
      </w:r>
      <w:r>
        <w:rPr>
          <w:rFonts w:ascii="Times New Roman" w:hAnsi="Times New Roman" w:cs="Times New Roman"/>
          <w:b w:val="0"/>
          <w:bCs w:val="0"/>
        </w:rPr>
        <w:t xml:space="preserve"> и заключением </w:t>
      </w:r>
      <w:bookmarkEnd w:id="29"/>
      <w:r>
        <w:rPr>
          <w:rFonts w:ascii="Times New Roman" w:hAnsi="Times New Roman" w:cs="Times New Roman"/>
          <w:b w:val="0"/>
          <w:bCs w:val="0"/>
        </w:rPr>
        <w:t xml:space="preserve">договора, а Заказчик не имеет обязательств в связи с такими расходами, за исключением случаев, прямо предусмотренных законодательством Российской Федерации.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clear" w:pos="576" w:leader="none"/>
          <w:tab w:val="num" w:pos="851" w:leader="none"/>
        </w:tabs>
        <w:rPr>
          <w:sz w:val="24"/>
          <w:szCs w:val="24"/>
          <w:highlight w:val="none"/>
        </w:rPr>
      </w:pPr>
      <w:r>
        <w:rPr>
          <w:highlight w:val="none"/>
        </w:rPr>
      </w:r>
      <w:bookmarkStart w:id="388" w:name="_Toc9"/>
      <w:r>
        <w:rPr>
          <w:sz w:val="24"/>
          <w:szCs w:val="24"/>
          <w:highlight w:val="none"/>
        </w:rPr>
        <w:t xml:space="preserve">П</w:t>
      </w:r>
      <w:r>
        <w:rPr>
          <w:sz w:val="24"/>
          <w:szCs w:val="24"/>
          <w:highlight w:val="none"/>
        </w:rPr>
        <w:t xml:space="preserve">редоставлени</w:t>
      </w:r>
      <w:r>
        <w:rPr>
          <w:sz w:val="24"/>
          <w:szCs w:val="24"/>
          <w:highlight w:val="none"/>
        </w:rPr>
        <w:t xml:space="preserve">е</w:t>
      </w:r>
      <w:r>
        <w:rPr>
          <w:sz w:val="24"/>
          <w:szCs w:val="24"/>
          <w:highlight w:val="none"/>
        </w:rPr>
        <w:t xml:space="preserve"> приоритетов </w:t>
      </w:r>
      <w:r>
        <w:rPr>
          <w:sz w:val="24"/>
          <w:szCs w:val="24"/>
          <w:highlight w:val="none"/>
        </w:rPr>
        <w:t xml:space="preserve">продукции российского происхождения, работ, услуг, выполняемых, оказываемых российскими лицами</w:t>
      </w:r>
      <w:r>
        <w:rPr>
          <w:sz w:val="24"/>
          <w:szCs w:val="24"/>
          <w:highlight w:val="none"/>
        </w:rPr>
        <w:t xml:space="preserve">.</w:t>
      </w:r>
      <w:r>
        <w:rPr>
          <w:sz w:val="24"/>
          <w:szCs w:val="24"/>
          <w:highlight w:val="none"/>
        </w:rPr>
      </w:r>
      <w:bookmarkEnd w:id="388"/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highlight w:val="none"/>
        </w:rPr>
      </w:r>
      <w:bookmarkEnd w:id="11"/>
      <w:r>
        <w:rPr>
          <w:rFonts w:ascii="Times New Roman" w:hAnsi="Times New Roman" w:cs="Times New Roman"/>
          <w:b w:val="0"/>
          <w:bCs w:val="0"/>
          <w:highlight w:val="none"/>
        </w:rPr>
        <w:t xml:space="preserve">Запрет или ограничение закупки работ, услуг, соответственно выполняемых, оказываемых иностранными лицами, устанавливаются в </w:t>
      </w:r>
      <w:hyperlink w:tooltip="#р12" w:anchor="р12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пункте 12 части II «ИНФОРМАЦИОННОЙ КАРТЫ ЗАКУПКИ»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в соответствии c требованиями </w:t>
      </w:r>
      <w:hyperlink r:id="rId21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п. 4.5 Стандарта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и </w:t>
      </w:r>
      <w:hyperlink r:id="rId22" w:tooltip="https://www.consultant.ru/document/cons_doc_LAW_494318/92d969e26a4326c5d02fa79b8f9cf4994ee5633b/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остановления Правит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постановления Правительства РФ от 23.12.2024 № 1875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)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num" w:pos="0" w:leader="none"/>
          <w:tab w:val="clear" w:pos="576" w:leader="none"/>
        </w:tabs>
        <w:rPr>
          <w:sz w:val="24"/>
          <w:szCs w:val="24"/>
        </w:rPr>
      </w:pPr>
      <w:r/>
      <w:bookmarkStart w:id="389" w:name="_Toc10"/>
      <w:r>
        <w:rPr>
          <w:bCs w:val="0"/>
          <w:sz w:val="24"/>
          <w:szCs w:val="24"/>
        </w:rPr>
        <w:t xml:space="preserve">А</w:t>
      </w:r>
      <w:r>
        <w:rPr>
          <w:bCs w:val="0"/>
          <w:sz w:val="24"/>
          <w:szCs w:val="24"/>
        </w:rPr>
        <w:t xml:space="preserve">нтимонопольная оговорка</w:t>
      </w:r>
      <w:r>
        <w:rPr>
          <w:sz w:val="24"/>
          <w:szCs w:val="24"/>
        </w:rPr>
      </w:r>
      <w:bookmarkEnd w:id="38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/>
        <w:widowControl w:val="off"/>
      </w:pPr>
      <w:r>
        <w:t xml:space="preserve">1.8.1.</w:t>
      </w:r>
      <w:r>
        <w:tab/>
        <w:t xml:space="preserve">Участник может ознакомиться с Политикой антимонопольного комплаенса ПАО «Россети Северо-Запад», п</w:t>
      </w:r>
      <w:r>
        <w:t xml:space="preserve">редставленной в разделе «Политика антимонопольного комплаенса» на официальном сайте ПАО «Россети Северо-Запад» по адресу в сети Интернет https://rosseti-sz.ru/about/charterinternaldocuments/unitypolicy-p/antitrustpolicy/ (далее – Антимонопольная политика).</w:t>
      </w:r>
      <w:r/>
    </w:p>
    <w:p>
      <w:pPr>
        <w:ind w:firstLine="567"/>
        <w:spacing w:after="0"/>
        <w:widowControl w:val="off"/>
      </w:pPr>
      <w:r>
        <w:t xml:space="preserve">1.8.2.</w:t>
      </w:r>
      <w:r>
        <w:tab/>
        <w:t xml:space="preserve">Участник при принятии участия в настоящей закупочной процедуре, его работники, представители, учитывают требования действующего Федерального закона от 26.07.2006 </w:t>
      </w:r>
      <w:r>
        <w:t xml:space="preserve">№ 135-ФЗ «О защите конкуренции», а также иных федеральных законов, нормативных правовых актов, регулирующих отношения, связанные с защитой конкуренции, предупреждением и пресечением монополистической деятельности и недобросовестной конкуренции (далее- Анти</w:t>
      </w:r>
      <w:r>
        <w:t xml:space="preserve">монопольное законодательство), Федерального закона от 18.07.2011 № 223-ФЗ «О закупках товаров, работ, услуг отдельными видами юридических лиц», неукоснительно ими руководствуются и осознают серьезность последствий, к которым может привести их несоблюдение.</w:t>
      </w:r>
      <w:r/>
    </w:p>
    <w:p>
      <w:pPr>
        <w:ind w:firstLine="567"/>
        <w:spacing w:after="0"/>
        <w:widowControl w:val="off"/>
      </w:pPr>
      <w:r>
        <w:t xml:space="preserve">1.8.3.</w:t>
      </w:r>
      <w:r>
        <w:tab/>
        <w:t xml:space="preserve">В случае во</w:t>
      </w:r>
      <w:r>
        <w:t xml:space="preserve">зникновения у Участника подозрений, что произошло или может произойти нарушение каких-либо положений Антимонопольного законодательства, либо Закона 223-ФЗ, он обязуется уведомить об этом Организатора закупки в письменной форме. В письменном уведомлении Сто</w:t>
      </w:r>
      <w:r>
        <w:t xml:space="preserve">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Антимонопольного законодательства со стороны Организатора закупки, его</w:t>
      </w:r>
      <w:r>
        <w:t xml:space="preserve"> аффилированных лиц, работников</w:t>
      </w:r>
      <w:r>
        <w:t xml:space="preserve"> или посредник</w:t>
      </w:r>
      <w:r>
        <w:t xml:space="preserve">ов</w:t>
      </w:r>
      <w:r>
        <w:t xml:space="preserve">.</w:t>
      </w:r>
      <w:r/>
    </w:p>
    <w:p>
      <w:pPr>
        <w:pStyle w:val="1277"/>
        <w:ind w:left="0" w:firstLine="567"/>
        <w:keepNext w:val="0"/>
        <w:spacing w:before="0" w:after="0"/>
        <w:widowControl w:val="off"/>
        <w:tabs>
          <w:tab w:val="clear" w:pos="312" w:leader="none"/>
        </w:tabs>
      </w:pPr>
      <w:r>
        <w:rPr>
          <w:rFonts w:ascii="Times New Roman" w:hAnsi="Times New Roman" w:cs="Times New Roman"/>
          <w:b w:val="0"/>
          <w:color w:val="292d35"/>
        </w:rPr>
        <w:t xml:space="preserve">Направить уведомление ПАО «Россети Северо-Запад» можно почтой по адресу: 196247, г. Санкт-Петербург, площадь Конституции, д. 3 А, помещение 16Н</w:t>
      </w:r>
      <w: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или </w:t>
      </w:r>
      <w:r>
        <w:rPr>
          <w:rFonts w:ascii="Times New Roman" w:hAnsi="Times New Roman" w:cs="Times New Roman"/>
          <w:b w:val="0"/>
          <w:color w:val="292d35"/>
        </w:rPr>
        <w:t xml:space="preserve">через </w:t>
      </w:r>
      <w:hyperlink r:id="rId23" w:tooltip="https://rosseti-sz.ru/about/charterinternaldocuments/unitypolicy-p/antitrustpolicy/#feedback" w:anchor="feedback" w:history="1">
        <w:r>
          <w:rPr>
            <w:rStyle w:val="1345"/>
            <w:rFonts w:ascii="Times New Roman" w:hAnsi="Times New Roman" w:cs="Times New Roman"/>
            <w:b w:val="0"/>
            <w:color w:val="21409a"/>
          </w:rPr>
          <w:t xml:space="preserve">форму обратной связи</w:t>
        </w:r>
      </w:hyperlink>
      <w:r>
        <w:rPr>
          <w:rFonts w:ascii="Times New Roman" w:hAnsi="Times New Roman" w:cs="Times New Roman"/>
          <w:b w:val="0"/>
          <w:color w:val="292d35"/>
        </w:rPr>
        <w:t xml:space="preserve"> на сайте Общества.</w:t>
      </w:r>
      <w:r/>
    </w:p>
    <w:p>
      <w:pPr>
        <w:pStyle w:val="1438"/>
        <w:ind w:left="851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1275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sz w:val="24"/>
          <w:szCs w:val="24"/>
        </w:rPr>
      </w:pPr>
      <w:r/>
      <w:bookmarkStart w:id="390" w:name="_Toc11"/>
      <w:r>
        <w:rPr>
          <w:sz w:val="24"/>
          <w:szCs w:val="24"/>
        </w:rPr>
        <w:t xml:space="preserve">ДОКУМЕНТАЦИЯ</w:t>
      </w:r>
      <w:r>
        <w:rPr>
          <w:sz w:val="24"/>
          <w:szCs w:val="24"/>
        </w:rPr>
        <w:t xml:space="preserve"> О ЗАКУПКЕ</w:t>
      </w:r>
      <w:r>
        <w:rPr>
          <w:sz w:val="24"/>
          <w:szCs w:val="24"/>
        </w:rPr>
      </w:r>
      <w:bookmarkEnd w:id="39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391" w:name="_Toc12"/>
      <w:r/>
      <w:bookmarkStart w:id="36" w:name="_Ref11225592"/>
      <w:r>
        <w:rPr>
          <w:sz w:val="24"/>
          <w:szCs w:val="24"/>
        </w:rPr>
        <w:t xml:space="preserve">Предоставление документации</w:t>
      </w:r>
      <w:bookmarkEnd w:id="36"/>
      <w:r>
        <w:rPr>
          <w:sz w:val="24"/>
          <w:szCs w:val="24"/>
        </w:rPr>
        <w:t xml:space="preserve"> о закупке</w:t>
      </w:r>
      <w:r>
        <w:rPr>
          <w:sz w:val="24"/>
          <w:szCs w:val="24"/>
        </w:rPr>
      </w:r>
      <w:bookmarkEnd w:id="39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41" w:name="_Ref166101804"/>
      <w:r>
        <w:rPr>
          <w:rFonts w:ascii="Times New Roman" w:hAnsi="Times New Roman" w:cs="Times New Roman"/>
          <w:b w:val="0"/>
          <w:bCs w:val="0"/>
        </w:rPr>
        <w:t xml:space="preserve">Документация о закупке </w:t>
      </w:r>
      <w:r>
        <w:rPr>
          <w:rFonts w:ascii="Times New Roman" w:hAnsi="Times New Roman" w:cs="Times New Roman"/>
          <w:b w:val="0"/>
          <w:bCs w:val="0"/>
        </w:rPr>
        <w:t xml:space="preserve">в полном объеме в электронном виде безвозмездно доступна для ознакомления на официальном сайте Единой информационной системы </w:t>
      </w:r>
      <w:hyperlink r:id="rId24" w:tooltip="https://zakupki.gov.ru/epz/main/public/home.html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https://zakupki.gov.ru/</w:t>
        </w:r>
      </w:hyperlink>
      <w:r>
        <w:rPr>
          <w:rFonts w:ascii="Times New Roman" w:hAnsi="Times New Roman" w:cs="Times New Roman"/>
          <w:b w:val="0"/>
          <w:bCs w:val="0"/>
        </w:rPr>
        <w:t xml:space="preserve">, а также на сайте электронной торговой площадки (далее – ЭТП)</w:t>
      </w:r>
      <w:r>
        <w:rPr>
          <w:rFonts w:ascii="Times New Roman" w:hAnsi="Times New Roman" w:cs="Times New Roman"/>
          <w:b w:val="0"/>
          <w:bCs w:val="0"/>
        </w:rPr>
        <w:t xml:space="preserve">, указанной в 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пункте </w:t>
      </w:r>
      <w:hyperlink w:tooltip="#_Адрес_электронной_площадки" w:anchor="_Адрес_электронной_площадки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0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41"/>
      <w:r>
        <w:rPr>
          <w:rFonts w:ascii="Times New Roman" w:hAnsi="Times New Roman" w:cs="Times New Roman"/>
          <w:b w:val="0"/>
          <w:bCs w:val="0"/>
        </w:rPr>
        <w:t xml:space="preserve"> Срок начала предоставления документации о закупке устанавливается Заказчиком в извещении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392" w:name="_Toc13"/>
      <w:r>
        <w:rPr>
          <w:sz w:val="24"/>
          <w:szCs w:val="24"/>
        </w:rPr>
        <w:t xml:space="preserve">Разъяснение положений документации</w:t>
      </w:r>
      <w:r>
        <w:rPr>
          <w:sz w:val="24"/>
          <w:szCs w:val="24"/>
        </w:rPr>
        <w:t xml:space="preserve"> о закупке</w:t>
      </w:r>
      <w:r>
        <w:rPr>
          <w:sz w:val="24"/>
          <w:szCs w:val="24"/>
        </w:rPr>
      </w:r>
      <w:bookmarkEnd w:id="39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44" w:name="_Ref166349349"/>
      <w:r>
        <w:rPr>
          <w:rFonts w:ascii="Times New Roman" w:hAnsi="Times New Roman" w:cs="Times New Roman"/>
          <w:b w:val="0"/>
          <w:bCs w:val="0"/>
        </w:rPr>
        <w:t xml:space="preserve">Любой участник закупки вправе направить </w:t>
      </w:r>
      <w:r>
        <w:rPr>
          <w:rFonts w:ascii="Times New Roman" w:hAnsi="Times New Roman" w:cs="Times New Roman"/>
          <w:b w:val="0"/>
          <w:bCs w:val="0"/>
        </w:rPr>
        <w:t xml:space="preserve">средствами электронной площадки З</w:t>
      </w:r>
      <w:r>
        <w:rPr>
          <w:rFonts w:ascii="Times New Roman" w:hAnsi="Times New Roman" w:cs="Times New Roman"/>
          <w:b w:val="0"/>
          <w:bCs w:val="0"/>
        </w:rPr>
        <w:t xml:space="preserve">аказчику запрос о даче разъяснений положений документации</w:t>
      </w:r>
      <w:r>
        <w:rPr>
          <w:rFonts w:ascii="Times New Roman" w:hAnsi="Times New Roman" w:cs="Times New Roman"/>
          <w:b w:val="0"/>
          <w:bCs w:val="0"/>
        </w:rPr>
        <w:t xml:space="preserve"> о закупке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  <w:t xml:space="preserve">Порядок </w:t>
      </w:r>
      <w:r>
        <w:rPr>
          <w:rFonts w:ascii="Times New Roman" w:hAnsi="Times New Roman" w:cs="Times New Roman"/>
          <w:b w:val="0"/>
          <w:bCs w:val="0"/>
        </w:rPr>
        <w:t xml:space="preserve">подачи запроса на разъяснения положений документации о закупке определяется </w:t>
      </w:r>
      <w:r>
        <w:rPr>
          <w:rFonts w:ascii="Times New Roman" w:hAnsi="Times New Roman" w:cs="Times New Roman"/>
          <w:b w:val="0"/>
        </w:rPr>
        <w:t xml:space="preserve">Регламентом работы ЭТП</w:t>
      </w:r>
      <w:r>
        <w:rPr>
          <w:rFonts w:ascii="Times New Roman" w:hAnsi="Times New Roman" w:cs="Times New Roman"/>
          <w:b w:val="0"/>
          <w:bCs w:val="0"/>
        </w:rPr>
        <w:t xml:space="preserve">. Дата и время окончания срока предоставления участникам закупки разъяснений</w:t>
      </w:r>
      <w:r>
        <w:rPr>
          <w:rFonts w:ascii="Times New Roman" w:hAnsi="Times New Roman" w:cs="Times New Roman"/>
          <w:b w:val="0"/>
          <w:bCs w:val="0"/>
        </w:rPr>
        <w:t xml:space="preserve"> положений документации о закупке указаны в пункте </w:t>
      </w:r>
      <w:hyperlink w:tooltip="#_Порядок,_дата_начала," w:anchor="_Порядок,_дата_начала,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9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течение трех рабочих дней с даты поступления запроса, </w:t>
      </w:r>
      <w:r>
        <w:rPr>
          <w:rFonts w:ascii="Times New Roman" w:hAnsi="Times New Roman" w:cs="Times New Roman"/>
          <w:b w:val="0"/>
          <w:bCs w:val="0"/>
        </w:rPr>
        <w:t xml:space="preserve">З</w:t>
      </w:r>
      <w:r>
        <w:rPr>
          <w:rFonts w:ascii="Times New Roman" w:hAnsi="Times New Roman" w:cs="Times New Roman"/>
          <w:b w:val="0"/>
          <w:bCs w:val="0"/>
        </w:rPr>
        <w:t xml:space="preserve">аказчик осуществляет разъяснение положений документации о закупке и размещает их в </w:t>
      </w:r>
      <w:r>
        <w:rPr>
          <w:rFonts w:ascii="Times New Roman" w:hAnsi="Times New Roman" w:cs="Times New Roman"/>
          <w:b w:val="0"/>
          <w:bCs w:val="0"/>
        </w:rPr>
        <w:t xml:space="preserve">ЕИС</w:t>
      </w:r>
      <w:r>
        <w:rPr>
          <w:rFonts w:ascii="Times New Roman" w:hAnsi="Times New Roman" w:cs="Times New Roman"/>
          <w:b w:val="0"/>
          <w:bCs w:val="0"/>
        </w:rPr>
        <w:t xml:space="preserve"> с указанием предмета запроса, но без указания участника такой закупки, от которого поступил указанный запрос. При этом </w:t>
      </w:r>
      <w:r>
        <w:rPr>
          <w:rFonts w:ascii="Times New Roman" w:hAnsi="Times New Roman" w:cs="Times New Roman"/>
          <w:b w:val="0"/>
          <w:bCs w:val="0"/>
        </w:rPr>
        <w:t xml:space="preserve">З</w:t>
      </w:r>
      <w:r>
        <w:rPr>
          <w:rFonts w:ascii="Times New Roman" w:hAnsi="Times New Roman" w:cs="Times New Roman"/>
          <w:b w:val="0"/>
          <w:bCs w:val="0"/>
        </w:rPr>
        <w:t xml:space="preserve">аказчик вправе не осуществлять такое разъяснение в случае, если указанный запрос поступил позднее чем за </w:t>
      </w:r>
      <w:r>
        <w:rPr>
          <w:rFonts w:ascii="Times New Roman" w:hAnsi="Times New Roman" w:cs="Times New Roman"/>
          <w:b w:val="0"/>
          <w:bCs w:val="0"/>
        </w:rPr>
        <w:t xml:space="preserve">3 (</w:t>
      </w:r>
      <w:r>
        <w:rPr>
          <w:rFonts w:ascii="Times New Roman" w:hAnsi="Times New Roman" w:cs="Times New Roman"/>
          <w:b w:val="0"/>
          <w:bCs w:val="0"/>
        </w:rPr>
        <w:t xml:space="preserve">три</w:t>
      </w:r>
      <w:r>
        <w:rPr>
          <w:rFonts w:ascii="Times New Roman" w:hAnsi="Times New Roman" w:cs="Times New Roman"/>
          <w:b w:val="0"/>
          <w:bCs w:val="0"/>
        </w:rPr>
        <w:t xml:space="preserve">)</w:t>
      </w:r>
      <w:r>
        <w:rPr>
          <w:rFonts w:ascii="Times New Roman" w:hAnsi="Times New Roman" w:cs="Times New Roman"/>
          <w:b w:val="0"/>
          <w:bCs w:val="0"/>
        </w:rPr>
        <w:t xml:space="preserve"> рабочих дня до даты окончания срока подачи заявок на участие в такой закупке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bookmarkEnd w:id="44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Разъяснения положений документации о закупке не должны изменять предмет закупки и существенные условия проекта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393" w:name="_Toc14"/>
      <w:r/>
      <w:bookmarkStart w:id="45" w:name="_Ref119429410"/>
      <w:r>
        <w:rPr>
          <w:sz w:val="24"/>
          <w:szCs w:val="24"/>
        </w:rPr>
        <w:t xml:space="preserve">Внесение изменений в извещение о </w:t>
      </w:r>
      <w:bookmarkEnd w:id="45"/>
      <w:r>
        <w:rPr>
          <w:sz w:val="24"/>
          <w:szCs w:val="24"/>
        </w:rPr>
        <w:t xml:space="preserve">закупке и/или документацию о закупке</w:t>
      </w:r>
      <w:r>
        <w:rPr>
          <w:sz w:val="24"/>
          <w:szCs w:val="24"/>
        </w:rPr>
      </w:r>
      <w:bookmarkEnd w:id="39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 окончания срока подачи заявок </w:t>
      </w:r>
      <w:r>
        <w:rPr>
          <w:rFonts w:ascii="Times New Roman" w:hAnsi="Times New Roman" w:cs="Times New Roman"/>
          <w:b w:val="0"/>
          <w:bCs w:val="0"/>
        </w:rPr>
        <w:t xml:space="preserve">Заказчик</w:t>
      </w:r>
      <w:r>
        <w:rPr>
          <w:rFonts w:ascii="Times New Roman" w:hAnsi="Times New Roman" w:cs="Times New Roman"/>
          <w:b w:val="0"/>
          <w:bCs w:val="0"/>
        </w:rPr>
        <w:t xml:space="preserve"> может по любой причине внести изменения в </w:t>
      </w:r>
      <w:r>
        <w:rPr>
          <w:rFonts w:ascii="Times New Roman" w:hAnsi="Times New Roman" w:cs="Times New Roman"/>
          <w:b w:val="0"/>
          <w:bCs w:val="0"/>
        </w:rPr>
        <w:t xml:space="preserve">извещение о закупке и/или документацию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Изменения, вносимые в извещение о закупке и/или документацию о закупке размещаются Заказчиком в ЕИС не позднее чем в течение 3 (трех) дней со дня принятия решения о внесении указанных изменений. </w:t>
      </w:r>
      <w:r>
        <w:rPr>
          <w:rFonts w:ascii="Times New Roman" w:hAnsi="Times New Roman" w:cs="Times New Roman"/>
          <w:b w:val="0"/>
          <w:bCs w:val="0"/>
        </w:rPr>
        <w:t xml:space="preserve">При этом </w:t>
      </w:r>
      <w:r>
        <w:rPr>
          <w:rFonts w:ascii="Times New Roman" w:hAnsi="Times New Roman" w:cs="Times New Roman"/>
          <w:b w:val="0"/>
        </w:rPr>
        <w:t xml:space="preserve">срок подачи заявок на участие в заку</w:t>
      </w:r>
      <w:r>
        <w:rPr>
          <w:rFonts w:ascii="Times New Roman" w:hAnsi="Times New Roman" w:cs="Times New Roman"/>
          <w:b w:val="0"/>
        </w:rPr>
        <w:t xml:space="preserve">пке должен быть продлен таким образом,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закупке, установленного в Положении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не несет ответственности в случае, если</w:t>
      </w:r>
      <w:r>
        <w:rPr>
          <w:rFonts w:ascii="Times New Roman" w:hAnsi="Times New Roman" w:cs="Times New Roman"/>
          <w:b w:val="0"/>
          <w:bCs w:val="0"/>
        </w:rPr>
        <w:t xml:space="preserve"> 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не ознакомился с изменениями, внесенными в извещение о </w:t>
      </w:r>
      <w:r>
        <w:rPr>
          <w:rFonts w:ascii="Times New Roman" w:hAnsi="Times New Roman" w:cs="Times New Roman"/>
          <w:b w:val="0"/>
          <w:bCs w:val="0"/>
        </w:rPr>
        <w:t xml:space="preserve">закупке и/или </w:t>
      </w:r>
      <w:r>
        <w:rPr>
          <w:rFonts w:ascii="Times New Roman" w:hAnsi="Times New Roman" w:cs="Times New Roman"/>
          <w:b w:val="0"/>
          <w:bCs w:val="0"/>
        </w:rPr>
        <w:t xml:space="preserve">документацию</w:t>
      </w:r>
      <w:r>
        <w:rPr>
          <w:rFonts w:ascii="Times New Roman" w:hAnsi="Times New Roman" w:cs="Times New Roman"/>
          <w:b w:val="0"/>
          <w:bCs w:val="0"/>
        </w:rPr>
        <w:t xml:space="preserve"> о закупке</w:t>
      </w:r>
      <w:r>
        <w:rPr>
          <w:rFonts w:ascii="Times New Roman" w:hAnsi="Times New Roman" w:cs="Times New Roman"/>
          <w:b w:val="0"/>
          <w:bCs w:val="0"/>
        </w:rPr>
        <w:t xml:space="preserve">, размещенными надлежащим образом.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spacing w:after="0"/>
        <w:rPr>
          <w:sz w:val="24"/>
          <w:szCs w:val="24"/>
        </w:rPr>
      </w:pPr>
      <w:r/>
      <w:bookmarkStart w:id="394" w:name="_Toc15"/>
      <w:r>
        <w:rPr>
          <w:sz w:val="24"/>
          <w:szCs w:val="24"/>
        </w:rPr>
        <w:t xml:space="preserve">Отмена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</w:r>
      <w:bookmarkEnd w:id="39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50" w:name="_Ref166158219"/>
      <w:r>
        <w:rPr>
          <w:rFonts w:ascii="Times New Roman" w:hAnsi="Times New Roman" w:cs="Times New Roman"/>
          <w:b w:val="0"/>
          <w:bCs w:val="0"/>
        </w:rPr>
        <w:t xml:space="preserve">Заказчик </w:t>
      </w:r>
      <w:r>
        <w:rPr>
          <w:rFonts w:ascii="Times New Roman" w:hAnsi="Times New Roman" w:cs="Times New Roman"/>
          <w:b w:val="0"/>
          <w:bCs w:val="0"/>
        </w:rPr>
        <w:t xml:space="preserve">вправе отменить закупку по одному и более предмету закупки (лоту) до наступления даты и времени окончания срока подачи заявок на участие в закупке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50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51" w:name="_Ref166349406"/>
      <w:r>
        <w:rPr>
          <w:rFonts w:ascii="Times New Roman" w:hAnsi="Times New Roman" w:cs="Times New Roman"/>
          <w:b w:val="0"/>
          <w:bCs w:val="0"/>
        </w:rPr>
        <w:t xml:space="preserve">Решение об отмене </w:t>
      </w:r>
      <w:r>
        <w:rPr>
          <w:rFonts w:ascii="Times New Roman" w:hAnsi="Times New Roman" w:cs="Times New Roman"/>
          <w:b w:val="0"/>
          <w:bCs w:val="0"/>
        </w:rPr>
        <w:t xml:space="preserve">закупки размещается </w:t>
      </w:r>
      <w:r>
        <w:rPr>
          <w:rFonts w:ascii="Times New Roman" w:hAnsi="Times New Roman" w:cs="Times New Roman"/>
          <w:b w:val="0"/>
          <w:bCs w:val="0"/>
        </w:rPr>
        <w:t xml:space="preserve">Заказчиком </w:t>
      </w:r>
      <w:r>
        <w:rPr>
          <w:rFonts w:ascii="Times New Roman" w:hAnsi="Times New Roman" w:cs="Times New Roman"/>
          <w:b w:val="0"/>
          <w:bCs w:val="0"/>
        </w:rPr>
        <w:t xml:space="preserve">в </w:t>
      </w:r>
      <w:r>
        <w:rPr>
          <w:rFonts w:ascii="Times New Roman" w:hAnsi="Times New Roman" w:cs="Times New Roman"/>
          <w:b w:val="0"/>
          <w:bCs w:val="0"/>
        </w:rPr>
        <w:t xml:space="preserve">ЕИС</w:t>
      </w:r>
      <w:r>
        <w:rPr>
          <w:rFonts w:ascii="Times New Roman" w:hAnsi="Times New Roman" w:cs="Times New Roman"/>
          <w:b w:val="0"/>
          <w:bCs w:val="0"/>
        </w:rPr>
        <w:t xml:space="preserve"> в день принятия этого решения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истечении срока отмены закупки и до заключения договора </w:t>
      </w:r>
      <w:r>
        <w:rPr>
          <w:rFonts w:ascii="Times New Roman" w:hAnsi="Times New Roman" w:cs="Times New Roman"/>
          <w:b w:val="0"/>
          <w:bCs w:val="0"/>
        </w:rPr>
        <w:t xml:space="preserve">З</w:t>
      </w:r>
      <w:r>
        <w:rPr>
          <w:rFonts w:ascii="Times New Roman" w:hAnsi="Times New Roman" w:cs="Times New Roman"/>
          <w:b w:val="0"/>
          <w:bCs w:val="0"/>
        </w:rPr>
        <w:t xml:space="preserve">аказчик вправе отменить </w:t>
      </w:r>
      <w:r>
        <w:rPr>
          <w:rFonts w:ascii="Times New Roman" w:hAnsi="Times New Roman" w:cs="Times New Roman"/>
          <w:b w:val="0"/>
          <w:bCs w:val="0"/>
        </w:rPr>
        <w:t xml:space="preserve">закупку</w:t>
      </w:r>
      <w:r>
        <w:rPr>
          <w:rFonts w:ascii="Times New Roman" w:hAnsi="Times New Roman" w:cs="Times New Roman"/>
          <w:b w:val="0"/>
          <w:bCs w:val="0"/>
        </w:rPr>
        <w:t xml:space="preserve"> только в случае возникновения обстоятельств непреодолимой </w:t>
      </w:r>
      <w:r>
        <w:rPr>
          <w:rFonts w:ascii="Times New Roman" w:hAnsi="Times New Roman" w:cs="Times New Roman"/>
          <w:b w:val="0"/>
          <w:bCs w:val="0"/>
        </w:rPr>
        <w:t xml:space="preserve">силы в соответствии с гражданским законодательством.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275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sz w:val="24"/>
          <w:szCs w:val="24"/>
        </w:rPr>
      </w:pPr>
      <w:r/>
      <w:bookmarkStart w:id="395" w:name="_Toc16"/>
      <w:r/>
      <w:bookmarkStart w:id="52" w:name="_ТРЕБОВАНИЯ_К_СОДЕРЖАНИЮ"/>
      <w:r/>
      <w:bookmarkStart w:id="55" w:name="_Ref166159542"/>
      <w:r/>
      <w:bookmarkStart w:id="56" w:name="_Ref166159546"/>
      <w:r/>
      <w:bookmarkStart w:id="57" w:name="_Ref166250138"/>
      <w:r/>
      <w:bookmarkStart w:id="58" w:name="_Ref166250141"/>
      <w:r/>
      <w:bookmarkEnd w:id="51"/>
      <w:r/>
      <w:bookmarkEnd w:id="52"/>
      <w:r>
        <w:rPr>
          <w:sz w:val="24"/>
          <w:szCs w:val="24"/>
        </w:rPr>
        <w:t xml:space="preserve">ТРЕБОВАНИЯ К СОДЕРЖАНИЮ ЗАЯВКИ НА УЧАСТИЕ В </w:t>
      </w:r>
      <w:bookmarkEnd w:id="55"/>
      <w:r/>
      <w:bookmarkEnd w:id="56"/>
      <w:r/>
      <w:bookmarkEnd w:id="57"/>
      <w:r/>
      <w:bookmarkEnd w:id="58"/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</w:r>
      <w:bookmarkEnd w:id="39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spacing w:after="0"/>
        <w:rPr>
          <w:sz w:val="24"/>
          <w:szCs w:val="24"/>
        </w:rPr>
      </w:pPr>
      <w:r/>
      <w:bookmarkStart w:id="396" w:name="_Toc17"/>
      <w:r>
        <w:rPr>
          <w:sz w:val="24"/>
          <w:szCs w:val="24"/>
        </w:rPr>
        <w:t xml:space="preserve">Требования к оформлению заявки на участие в закупке</w:t>
      </w:r>
      <w:r>
        <w:rPr>
          <w:sz w:val="24"/>
          <w:szCs w:val="24"/>
        </w:rPr>
      </w:r>
      <w:bookmarkEnd w:id="39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61" w:name="_Ref166246797"/>
      <w:r/>
      <w:bookmarkStart w:id="62" w:name="_Ref119429784"/>
      <w:r/>
      <w:bookmarkStart w:id="63" w:name="_Ref119429817"/>
      <w:r/>
      <w:bookmarkStart w:id="64" w:name="_Ref119430333"/>
      <w:r>
        <w:rPr>
          <w:rFonts w:ascii="Times New Roman" w:hAnsi="Times New Roman" w:cs="Times New Roman"/>
          <w:b w:val="0"/>
          <w:bCs w:val="0"/>
        </w:rPr>
        <w:t xml:space="preserve">Предп</w:t>
      </w:r>
      <w:r>
        <w:rPr>
          <w:rFonts w:ascii="Times New Roman" w:hAnsi="Times New Roman" w:cs="Times New Roman"/>
          <w:b w:val="0"/>
          <w:bCs w:val="0"/>
        </w:rPr>
        <w:t xml:space="preserve">олагается, что участник закупки изучит все инструкции, формы, условия, технические условия и другую информацию, содержащуюся в документации о закупке, а также разъяснения извещения о закупке и/или документации о закупке в случае их наличия. Никакие претенз</w:t>
      </w:r>
      <w:r>
        <w:rPr>
          <w:rFonts w:ascii="Times New Roman" w:hAnsi="Times New Roman" w:cs="Times New Roman"/>
          <w:b w:val="0"/>
          <w:bCs w:val="0"/>
        </w:rPr>
        <w:t xml:space="preserve">ии Заказчику закупки не будут приниматься на том основании, что участник закупки не понимал какие-либо вопросы. Неполное представление информации, запрашиваемой в документации о закупке, или же подача заявки, не отвечающей требованиям документации о закупк</w:t>
      </w:r>
      <w:r>
        <w:rPr>
          <w:rFonts w:ascii="Times New Roman" w:hAnsi="Times New Roman" w:cs="Times New Roman"/>
          <w:b w:val="0"/>
          <w:bCs w:val="0"/>
        </w:rPr>
        <w:t xml:space="preserve">е</w:t>
      </w:r>
      <w:r>
        <w:rPr>
          <w:rFonts w:ascii="Times New Roman" w:hAnsi="Times New Roman" w:cs="Times New Roman"/>
          <w:b w:val="0"/>
          <w:bCs w:val="0"/>
        </w:rPr>
        <w:t xml:space="preserve"> является основанием для признания заявки не соответствующей требованиям документации о закупке и отклонения участника от участия в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готовит заявку на участие в закупке в соответствии с требованиями </w:t>
      </w:r>
      <w:hyperlink w:tooltip="#_ТРЕБОВАНИЯ_К_СОДЕРЖАНИЮ" w:anchor="_ТРЕБОВАНИЯ_К_СОДЕРЖАНИЮ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раздела 3 «ТРЕБОВАНИЯ К СОДЕРЖАНИЮ ЗАЯВКИ НА УЧАСТИЕ В ЗАКУПКЕ»</w:t>
        </w:r>
        <w:r>
          <w:rPr>
            <w:rStyle w:val="1345"/>
            <w:rFonts w:ascii="Times New Roman" w:hAnsi="Times New Roman" w:cs="Times New Roman"/>
            <w:b w:val="0"/>
          </w:rPr>
          <w:t xml:space="preserve"> части </w:t>
        </w:r>
        <w:r>
          <w:rPr>
            <w:rStyle w:val="1345"/>
            <w:rFonts w:ascii="Times New Roman" w:hAnsi="Times New Roman" w:cs="Times New Roman"/>
            <w:b w:val="0"/>
            <w:lang w:val="en-US"/>
          </w:rPr>
          <w:t xml:space="preserve">I</w:t>
        </w:r>
        <w:r>
          <w:rPr>
            <w:rStyle w:val="1345"/>
            <w:rFonts w:ascii="Times New Roman" w:hAnsi="Times New Roman" w:cs="Times New Roman"/>
            <w:b w:val="0"/>
          </w:rPr>
          <w:t xml:space="preserve"> «ОБЩИЕ УСЛОВИЯ ПРОВЕДЕНИЯ ЗАКУПКИ»</w:t>
        </w:r>
      </w:hyperlink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и в соответствии с формами документов, установленными частью </w:t>
      </w:r>
      <w:hyperlink w:tooltip="#_ОБРАЗЦЫ_ФОРМ_ДЛЯ" w:anchor="_ОБРАЗЦЫ_ФОРМ_ДЛЯ" w:history="1">
        <w:r>
          <w:rPr>
            <w:rStyle w:val="1345"/>
            <w:rFonts w:ascii="Times New Roman" w:hAnsi="Times New Roman" w:cs="Times New Roman"/>
            <w:b w:val="0"/>
            <w:bCs w:val="0"/>
            <w:lang w:val="en-US"/>
          </w:rPr>
          <w:t xml:space="preserve">III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«ОБРАЗЦЫ ФОРМ ДЛЯ ЗАПОЛНЕНИЯ УЧАСТНИКАМИ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61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документов заявки 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должен применять общепринятые обозначения и наименования в соответствии с требованиями действующих нормативных правовых актов, если иное не указано в части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bCs w:val="0"/>
            <w:lang w:val="en-US"/>
          </w:rPr>
          <w:t xml:space="preserve">V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</w:rPr>
          <w:t xml:space="preserve">«ТЕХНИЧЕСКАЯ ЧАСТЬ»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Сведения, которые содержатся в заявках участников </w:t>
      </w:r>
      <w:r>
        <w:rPr>
          <w:rFonts w:ascii="Times New Roman" w:hAnsi="Times New Roman" w:cs="Times New Roman"/>
          <w:b w:val="0"/>
        </w:rPr>
        <w:t xml:space="preserve">закупки</w:t>
      </w:r>
      <w:r>
        <w:rPr>
          <w:rFonts w:ascii="Times New Roman" w:hAnsi="Times New Roman" w:cs="Times New Roman"/>
          <w:b w:val="0"/>
          <w:bCs w:val="0"/>
        </w:rPr>
        <w:t xml:space="preserve">, не должны допускать двусмысленных толкований.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66" w:name="_Ref11475563"/>
      <w:r>
        <w:rPr>
          <w:rFonts w:ascii="Times New Roman" w:hAnsi="Times New Roman" w:cs="Times New Roman"/>
          <w:b w:val="0"/>
          <w:bCs w:val="0"/>
        </w:rPr>
        <w:t xml:space="preserve">Если в документах, входящих в состав заявки на участие в закупке, </w:t>
      </w:r>
      <w:bookmarkEnd w:id="66"/>
      <w:r>
        <w:rPr>
          <w:rFonts w:ascii="Times New Roman" w:hAnsi="Times New Roman" w:cs="Times New Roman"/>
          <w:b w:val="0"/>
          <w:bCs w:val="0"/>
        </w:rPr>
        <w:t xml:space="preserve">имеются расхождения между обозначением сумм прописью и цифрами, то Закупочной комиссией принимается к рассмотрению сумма, указанная прописью.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Все документы заявки и приложения к ней должны иметь четко читаемый текст. Подчистки и исправления не допускаются, за исключением исправлений, скрепленных печатью при наличии печати и заверенных подписью уполномоченного лица.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Все документы, представляемые участниками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в составе заявки на участие в </w:t>
      </w:r>
      <w:r>
        <w:rPr>
          <w:rFonts w:ascii="Times New Roman" w:hAnsi="Times New Roman" w:cs="Times New Roman"/>
          <w:b w:val="0"/>
          <w:bCs w:val="0"/>
        </w:rPr>
        <w:t xml:space="preserve">закупке</w:t>
      </w:r>
      <w:r>
        <w:rPr>
          <w:rFonts w:ascii="Times New Roman" w:hAnsi="Times New Roman" w:cs="Times New Roman"/>
          <w:b w:val="0"/>
          <w:bCs w:val="0"/>
        </w:rPr>
        <w:t xml:space="preserve">, должны быть заполнены по всем пунктам, за исключением пунктов, носящих рекомендательный характер.</w:t>
      </w:r>
      <w:bookmarkStart w:id="67" w:name="_Ref166313158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обеспечивает разумную конфиденциальность относительно всех полученных от участников закупк</w:t>
      </w:r>
      <w:r>
        <w:rPr>
          <w:rFonts w:ascii="Times New Roman" w:hAnsi="Times New Roman" w:cs="Times New Roman"/>
          <w:b w:val="0"/>
          <w:bCs w:val="0"/>
        </w:rPr>
        <w:t xml:space="preserve">и сведений, в том числе содержащихся в заявках. Предоставление этой информации другим участникам закупки или третьим лицам возможно только в случаях, прямо предусмотренных действующим законодательством Российской Федерации и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End w:id="67"/>
      <w:r>
        <w:rPr>
          <w:rFonts w:ascii="Times New Roman" w:hAnsi="Times New Roman" w:cs="Times New Roman"/>
          <w:b w:val="0"/>
          <w:bCs w:val="0"/>
        </w:rPr>
        <w:t xml:space="preserve">Участник должен принять во внимание, что заявка участника состоит их </w:t>
      </w:r>
      <w:r>
        <w:rPr>
          <w:rFonts w:ascii="Times New Roman" w:hAnsi="Times New Roman" w:cs="Times New Roman"/>
          <w:b w:val="0"/>
          <w:bCs w:val="0"/>
        </w:rPr>
        <w:t xml:space="preserve">общей</w:t>
      </w:r>
      <w:r>
        <w:rPr>
          <w:rFonts w:ascii="Times New Roman" w:hAnsi="Times New Roman" w:cs="Times New Roman"/>
          <w:b w:val="0"/>
          <w:bCs w:val="0"/>
        </w:rPr>
        <w:t xml:space="preserve"> част</w:t>
      </w:r>
      <w:r>
        <w:rPr>
          <w:rFonts w:ascii="Times New Roman" w:hAnsi="Times New Roman" w:cs="Times New Roman"/>
          <w:b w:val="0"/>
          <w:bCs w:val="0"/>
        </w:rPr>
        <w:t xml:space="preserve">и</w:t>
      </w:r>
      <w:r>
        <w:rPr>
          <w:rFonts w:ascii="Times New Roman" w:hAnsi="Times New Roman" w:cs="Times New Roman"/>
          <w:b w:val="0"/>
          <w:bCs w:val="0"/>
        </w:rPr>
        <w:t xml:space="preserve"> и ценового предложения, при этом</w:t>
      </w:r>
      <w:r>
        <w:rPr>
          <w:rFonts w:ascii="Times New Roman" w:hAnsi="Times New Roman" w:cs="Times New Roman"/>
          <w:b w:val="0"/>
          <w:bCs w:val="0"/>
        </w:rPr>
        <w:t xml:space="preserve"> ценовое предложение в составе общей части заявки не указывается.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left"/>
        <w:spacing w:after="0"/>
        <w:rPr>
          <w:sz w:val="24"/>
          <w:szCs w:val="24"/>
        </w:rPr>
      </w:pPr>
      <w:r/>
      <w:bookmarkStart w:id="397" w:name="_Toc18"/>
      <w:r>
        <w:rPr>
          <w:sz w:val="24"/>
          <w:szCs w:val="24"/>
        </w:rPr>
        <w:t xml:space="preserve">Язык документов, входящих в состав заявки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</w:r>
      <w:bookmarkEnd w:id="39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Заявка на участие в закупке должна быть подготовлена на русском языке за исключением нижеследующего.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Документы, оригиналы которых выданы участнику закупки третьими лицами на ином языке, могут быть представлены на языке оригинала при условии, </w:t>
      </w:r>
      <w:r>
        <w:rPr>
          <w:rFonts w:ascii="Times New Roman" w:hAnsi="Times New Roman" w:cs="Times New Roman"/>
          <w:b w:val="0"/>
          <w:bCs w:val="0"/>
        </w:rPr>
        <w:t xml:space="preserve">что к ним приложен перевод этих документов на русский язык (в специально оговоренных случаях — апостилированный). При выявлении расхождений между русским переводом и оригиналом документа на ином языке Заказчик будет принимать решение на основании перевода.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Закупочная комиссия </w:t>
      </w:r>
      <w:r>
        <w:rPr>
          <w:rFonts w:ascii="Times New Roman" w:hAnsi="Times New Roman" w:cs="Times New Roman"/>
          <w:b w:val="0"/>
        </w:rPr>
        <w:t xml:space="preserve">не</w:t>
      </w:r>
      <w:r>
        <w:rPr>
          <w:rFonts w:ascii="Times New Roman" w:hAnsi="Times New Roman" w:cs="Times New Roman"/>
          <w:b w:val="0"/>
        </w:rPr>
        <w:t xml:space="preserve"> рассматрива</w:t>
      </w:r>
      <w:r>
        <w:rPr>
          <w:rFonts w:ascii="Times New Roman" w:hAnsi="Times New Roman" w:cs="Times New Roman"/>
          <w:b w:val="0"/>
        </w:rPr>
        <w:t xml:space="preserve">ет</w:t>
      </w:r>
      <w:r>
        <w:rPr>
          <w:rFonts w:ascii="Times New Roman" w:hAnsi="Times New Roman" w:cs="Times New Roman"/>
          <w:b w:val="0"/>
        </w:rPr>
        <w:t xml:space="preserve"> документы, не переведенные на русский язык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398" w:name="_Toc19"/>
      <w:r>
        <w:rPr>
          <w:sz w:val="24"/>
          <w:szCs w:val="24"/>
        </w:rPr>
        <w:t xml:space="preserve">Требования к валюте заявки</w:t>
      </w:r>
      <w:r>
        <w:rPr>
          <w:sz w:val="24"/>
          <w:szCs w:val="24"/>
        </w:rPr>
      </w:r>
      <w:bookmarkEnd w:id="39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3" w:name="_Hlt517806775"/>
      <w:r/>
      <w:bookmarkStart w:id="74" w:name="_Ref52534291"/>
      <w:r/>
      <w:bookmarkEnd w:id="73"/>
      <w:r>
        <w:rPr>
          <w:rFonts w:ascii="Times New Roman" w:hAnsi="Times New Roman" w:cs="Times New Roman"/>
          <w:b w:val="0"/>
        </w:rPr>
        <w:t xml:space="preserve">Все суммы денежных средств в документах, входящих в заявку</w:t>
      </w:r>
      <w:r>
        <w:rPr>
          <w:rFonts w:ascii="Times New Roman" w:hAnsi="Times New Roman" w:cs="Times New Roman"/>
          <w:b w:val="0"/>
        </w:rPr>
        <w:t xml:space="preserve"> участника</w:t>
      </w:r>
      <w:r>
        <w:rPr>
          <w:rFonts w:ascii="Times New Roman" w:hAnsi="Times New Roman" w:cs="Times New Roman"/>
          <w:b w:val="0"/>
        </w:rPr>
        <w:t xml:space="preserve">, должны быть выражены в российских </w:t>
      </w:r>
      <w:r>
        <w:rPr>
          <w:rFonts w:ascii="Times New Roman" w:hAnsi="Times New Roman" w:cs="Times New Roman"/>
          <w:b w:val="0"/>
        </w:rPr>
        <w:t xml:space="preserve">рублях (если иное не установлено в документации о закупке) за</w:t>
      </w:r>
      <w:r>
        <w:rPr>
          <w:rFonts w:ascii="Times New Roman" w:hAnsi="Times New Roman" w:cs="Times New Roman"/>
          <w:b w:val="0"/>
        </w:rPr>
        <w:t xml:space="preserve"> исключением нижеследующего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74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Документы, оригиналы которых выданы </w:t>
      </w:r>
      <w:r>
        <w:rPr>
          <w:rFonts w:ascii="Times New Roman" w:hAnsi="Times New Roman" w:cs="Times New Roman"/>
          <w:b w:val="0"/>
        </w:rPr>
        <w:t xml:space="preserve">у</w:t>
      </w:r>
      <w:r>
        <w:rPr>
          <w:rFonts w:ascii="Times New Roman" w:hAnsi="Times New Roman" w:cs="Times New Roman"/>
          <w:b w:val="0"/>
        </w:rPr>
        <w:t xml:space="preserve">частнику </w:t>
      </w:r>
      <w:r>
        <w:rPr>
          <w:rFonts w:ascii="Times New Roman" w:hAnsi="Times New Roman" w:cs="Times New Roman"/>
          <w:b w:val="0"/>
        </w:rPr>
        <w:t xml:space="preserve">закупки</w:t>
      </w:r>
      <w:r>
        <w:rPr>
          <w:rFonts w:ascii="Times New Roman" w:hAnsi="Times New Roman" w:cs="Times New Roman"/>
          <w:b w:val="0"/>
        </w:rPr>
        <w:t xml:space="preserve"> третьими лицами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</w:t>
      </w:r>
      <w:r>
        <w:rPr>
          <w:rFonts w:ascii="Times New Roman" w:hAnsi="Times New Roman" w:cs="Times New Roman"/>
          <w:b w:val="0"/>
        </w:rPr>
        <w:t xml:space="preserve">российские рубли исходя из официального курса валюты, установленного Центральным банком Российской </w:t>
      </w:r>
      <w:r>
        <w:rPr>
          <w:rFonts w:ascii="Times New Roman" w:hAnsi="Times New Roman" w:cs="Times New Roman"/>
          <w:b w:val="0"/>
        </w:rPr>
        <w:t xml:space="preserve">Федерации, с указанием такового курса и даты его установления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Цена Заявки фиксируется в российских рублях (если иное не установлено в документации о закупке) и не подлежит изменению при изменении официального курса валюты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399" w:name="_Toc20"/>
      <w:r>
        <w:rPr>
          <w:sz w:val="24"/>
          <w:szCs w:val="24"/>
        </w:rPr>
        <w:t xml:space="preserve">Требования к составу заявки на участие в закупке</w:t>
      </w:r>
      <w:bookmarkEnd w:id="62"/>
      <w:r/>
      <w:bookmarkEnd w:id="63"/>
      <w:r/>
      <w:bookmarkEnd w:id="64"/>
      <w:r>
        <w:rPr>
          <w:sz w:val="24"/>
          <w:szCs w:val="24"/>
        </w:rPr>
      </w:r>
      <w:bookmarkEnd w:id="39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7" w:name="_Ref166243143"/>
      <w:r>
        <w:rPr>
          <w:rFonts w:ascii="Times New Roman" w:hAnsi="Times New Roman" w:cs="Times New Roman"/>
          <w:b w:val="0"/>
          <w:bCs w:val="0"/>
        </w:rPr>
        <w:t xml:space="preserve">Заявка участника на участие в закупке должна содержать сведения и документы, указанные в </w:t>
      </w:r>
      <w:r>
        <w:rPr>
          <w:rFonts w:ascii="Times New Roman" w:hAnsi="Times New Roman" w:cs="Times New Roman"/>
          <w:b w:val="0"/>
        </w:rPr>
        <w:t xml:space="preserve">пунктах </w:t>
      </w:r>
      <w:hyperlink w:tooltip="#_Сведения_и_документы," w:anchor="_Сведения_и_документы," w:history="1">
        <w:r>
          <w:rPr>
            <w:rStyle w:val="1345"/>
            <w:rFonts w:ascii="Times New Roman" w:hAnsi="Times New Roman" w:cs="Times New Roman"/>
            <w:b w:val="0"/>
          </w:rPr>
          <w:t xml:space="preserve">1</w:t>
        </w:r>
        <w:r>
          <w:rPr>
            <w:rStyle w:val="1345"/>
            <w:rFonts w:ascii="Times New Roman" w:hAnsi="Times New Roman" w:cs="Times New Roman"/>
            <w:b w:val="0"/>
          </w:rPr>
          <w:t xml:space="preserve">7 </w:t>
        </w:r>
        <w:r>
          <w:rPr>
            <w:rStyle w:val="1345"/>
            <w:rFonts w:ascii="Times New Roman" w:hAnsi="Times New Roman" w:cs="Times New Roman"/>
            <w:b w:val="0"/>
          </w:rPr>
          <w:t xml:space="preserve">части II «ИНФОРМАЦИОННАЯ КАРТА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ЗАКУПКИ</w:t>
        </w:r>
        <w:r>
          <w:rPr>
            <w:rStyle w:val="1345"/>
            <w:rFonts w:ascii="Times New Roman" w:hAnsi="Times New Roman" w:cs="Times New Roman"/>
            <w:b w:val="0"/>
          </w:rPr>
          <w:t xml:space="preserve">»</w:t>
        </w:r>
        <w:bookmarkEnd w:id="77"/>
      </w:hyperlink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</w:rPr>
        <w:t xml:space="preserve">Заявка</w:t>
      </w:r>
      <w:r>
        <w:rPr>
          <w:rFonts w:ascii="Times New Roman" w:hAnsi="Times New Roman" w:cs="Times New Roman"/>
          <w:b w:val="0"/>
        </w:rPr>
        <w:t xml:space="preserve"> должна быть </w:t>
      </w:r>
      <w:r>
        <w:rPr>
          <w:rFonts w:ascii="Times New Roman" w:hAnsi="Times New Roman" w:cs="Times New Roman"/>
          <w:b w:val="0"/>
        </w:rPr>
        <w:t xml:space="preserve">действительна в течение срока, указанного участником закупки в письме о подаче оферты. В любом случае этот срок </w:t>
      </w:r>
      <w:r>
        <w:rPr>
          <w:rFonts w:ascii="Times New Roman" w:hAnsi="Times New Roman" w:cs="Times New Roman"/>
        </w:rPr>
        <w:t xml:space="preserve">не должен быть менее, чем </w:t>
      </w:r>
      <w:r>
        <w:rPr>
          <w:rFonts w:ascii="Times New Roman" w:hAnsi="Times New Roman" w:cs="Times New Roman"/>
        </w:rPr>
        <w:t xml:space="preserve">90</w:t>
      </w:r>
      <w:r>
        <w:rPr>
          <w:rStyle w:val="1456"/>
          <w:rFonts w:ascii="Times New Roman" w:hAnsi="Times New Roman" w:cs="Times New Roman"/>
          <w:i w:val="0"/>
          <w:shd w:val="clear" w:color="auto" w:fill="auto"/>
        </w:rPr>
        <w:t xml:space="preserve"> </w:t>
      </w:r>
      <w:r>
        <w:rPr>
          <w:rFonts w:ascii="Times New Roman" w:hAnsi="Times New Roman" w:cs="Times New Roman"/>
        </w:rPr>
        <w:t xml:space="preserve">календарных дней со дня</w:t>
      </w:r>
      <w:r>
        <w:rPr>
          <w:rFonts w:ascii="Times New Roman" w:hAnsi="Times New Roman" w:cs="Times New Roman"/>
          <w:b w:val="0"/>
        </w:rPr>
        <w:t xml:space="preserve">, следующего за днем окончания подачи заявок, указанном в пункте </w:t>
      </w:r>
      <w:hyperlink w:tooltip="#_Дата_рассмотрения_предложений" w:anchor="_Дата_рассмотрения_предложений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9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8" w:name="_Ref166316209"/>
      <w:r>
        <w:rPr>
          <w:rFonts w:ascii="Times New Roman" w:hAnsi="Times New Roman" w:cs="Times New Roman"/>
          <w:b w:val="0"/>
          <w:bCs w:val="0"/>
        </w:rPr>
        <w:t xml:space="preserve">В случае неполного представления доку</w:t>
      </w:r>
      <w:r>
        <w:rPr>
          <w:rFonts w:ascii="Times New Roman" w:hAnsi="Times New Roman" w:cs="Times New Roman"/>
          <w:b w:val="0"/>
          <w:bCs w:val="0"/>
        </w:rPr>
        <w:t xml:space="preserve">ментов, перечисленных в пункте </w:t>
      </w:r>
      <w:hyperlink w:tooltip="#_Сведения_и_документы," w:anchor="_Сведения_и_документы," w:history="1">
        <w:r>
          <w:rPr>
            <w:rStyle w:val="1345"/>
            <w:rFonts w:ascii="Times New Roman" w:hAnsi="Times New Roman" w:cs="Times New Roman"/>
            <w:b w:val="0"/>
          </w:rPr>
          <w:t xml:space="preserve">1</w:t>
        </w:r>
        <w:r>
          <w:rPr>
            <w:rStyle w:val="1345"/>
            <w:rFonts w:ascii="Times New Roman" w:hAnsi="Times New Roman" w:cs="Times New Roman"/>
            <w:b w:val="0"/>
          </w:rPr>
          <w:t xml:space="preserve">7</w:t>
        </w:r>
        <w:r>
          <w:rPr>
            <w:rStyle w:val="1345"/>
            <w:rFonts w:ascii="Times New Roman" w:hAnsi="Times New Roman" w:cs="Times New Roman"/>
            <w:b w:val="0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 Закупочная комиссия отклоняет заявку, поданную на участие в закупке.</w:t>
      </w:r>
      <w:bookmarkEnd w:id="78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Представление документов</w:t>
      </w:r>
      <w:r>
        <w:rPr>
          <w:rFonts w:ascii="Times New Roman" w:hAnsi="Times New Roman" w:cs="Times New Roman"/>
          <w:b w:val="0"/>
          <w:bCs w:val="0"/>
        </w:rPr>
        <w:t xml:space="preserve"> с отклонением от установленных в документации о закупке форм может быть расценено Закупочной комиссией как несоответствие заявки на участие в закупке требованиям, установленным документацией о закупке.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Помимо сведений и документов, установленных насто</w:t>
      </w:r>
      <w:r>
        <w:rPr>
          <w:rFonts w:ascii="Times New Roman" w:hAnsi="Times New Roman" w:cs="Times New Roman"/>
          <w:b w:val="0"/>
          <w:bCs w:val="0"/>
        </w:rPr>
        <w:t xml:space="preserve">ящей документацией о закупке участник вправе предоставить любые иные сведения и документы, которые, по его мнению,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9" w:name="_В_случае,_если"/>
      <w:r/>
      <w:bookmarkEnd w:id="79"/>
      <w:r>
        <w:rPr>
          <w:rFonts w:ascii="Times New Roman" w:hAnsi="Times New Roman" w:cs="Times New Roman"/>
          <w:b w:val="0"/>
          <w:bCs w:val="0"/>
        </w:rPr>
        <w:t xml:space="preserve">В случае, если в закупочной процедуре принимает участие объединение (группа лиц), выступающих на стороне одного участника закупки (далее - коллективный участник), в составе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Cs w:val="0"/>
        </w:rPr>
        <w:t xml:space="preserve">общей</w:t>
      </w:r>
      <w:r>
        <w:rPr>
          <w:rFonts w:ascii="Times New Roman" w:hAnsi="Times New Roman" w:cs="Times New Roman"/>
          <w:bCs w:val="0"/>
        </w:rPr>
        <w:t xml:space="preserve"> части заявки</w:t>
      </w:r>
      <w:r>
        <w:rPr>
          <w:rFonts w:ascii="Times New Roman" w:hAnsi="Times New Roman" w:cs="Times New Roman"/>
          <w:b w:val="0"/>
          <w:bCs w:val="0"/>
        </w:rPr>
        <w:t xml:space="preserve"> такого участника должно быть представлено соглашение, соответствующее нормам Гражданского кодекса Российской Федерации, и отвечающее следующим требованиям: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  <w:spacing w:after="0"/>
        <w:rPr>
          <w:bCs/>
        </w:rPr>
      </w:pPr>
      <w:r>
        <w:rPr>
          <w:bCs/>
        </w:rPr>
        <w:t xml:space="preserve">а) в соглашении должны быть четко определены права и обязанности сторон как в рамках участия в закупочной процедуре, так и в рамках исполнения договора, заключаемого по ее результатам;</w:t>
      </w:r>
      <w:r>
        <w:rPr>
          <w:bCs/>
        </w:rPr>
      </w:r>
      <w:r>
        <w:rPr>
          <w:bCs/>
        </w:rPr>
      </w:r>
    </w:p>
    <w:p>
      <w:pPr>
        <w:ind w:firstLine="567"/>
        <w:spacing w:after="0"/>
        <w:rPr>
          <w:bCs/>
        </w:rPr>
      </w:pPr>
      <w:r>
        <w:rPr>
          <w:bCs/>
        </w:rPr>
        <w:t xml:space="preserve">б) в соглашении должно быть приведено распределение объемов, стоимости</w:t>
      </w:r>
      <w:r>
        <w:rPr>
          <w:bCs/>
        </w:rPr>
        <w:t xml:space="preserve"> (</w:t>
      </w:r>
      <w:r>
        <w:rPr>
          <w:b/>
          <w:bCs/>
        </w:rPr>
        <w:t xml:space="preserve">в процентах</w:t>
      </w:r>
      <w:r>
        <w:rPr>
          <w:bCs/>
        </w:rPr>
        <w:t xml:space="preserve">)</w:t>
      </w:r>
      <w:r>
        <w:rPr>
          <w:bCs/>
        </w:rPr>
        <w:t xml:space="preserve"> и сроков выполнения работ/</w:t>
      </w:r>
      <w:r>
        <w:rPr>
          <w:bCs/>
        </w:rPr>
        <w:t xml:space="preserve">оказания </w:t>
      </w:r>
      <w:r>
        <w:rPr>
          <w:bCs/>
        </w:rPr>
        <w:t xml:space="preserve">услуг/поставок</w:t>
      </w:r>
      <w:r>
        <w:rPr>
          <w:bCs/>
        </w:rPr>
        <w:t xml:space="preserve"> товаров</w:t>
      </w:r>
      <w:r>
        <w:rPr>
          <w:bCs/>
        </w:rPr>
        <w:t xml:space="preserve"> между членами коллективного участника;</w:t>
      </w:r>
      <w:r>
        <w:rPr>
          <w:bCs/>
        </w:rPr>
      </w:r>
      <w:r>
        <w:rPr>
          <w:bCs/>
        </w:rPr>
      </w:r>
    </w:p>
    <w:p>
      <w:pPr>
        <w:ind w:firstLine="567"/>
        <w:spacing w:after="0"/>
        <w:rPr>
          <w:bCs/>
        </w:rPr>
      </w:pPr>
      <w:r>
        <w:rPr>
          <w:bCs/>
        </w:rPr>
        <w:t xml:space="preserve">в) в соглашении должен быть определен лидер </w:t>
      </w:r>
      <w:r>
        <w:rPr>
          <w:bCs/>
        </w:rPr>
        <w:t xml:space="preserve">к</w:t>
      </w:r>
      <w:r>
        <w:rPr>
          <w:bCs/>
        </w:rPr>
        <w:t xml:space="preserve">оллективного участника, который в дальнейшем представляет интересы каждого члена коллективного участника во взаимоотношениях с заказчиком;</w:t>
      </w:r>
      <w:r>
        <w:rPr>
          <w:bCs/>
        </w:rPr>
      </w:r>
      <w:r>
        <w:rPr>
          <w:bCs/>
        </w:rPr>
      </w:r>
    </w:p>
    <w:p>
      <w:pPr>
        <w:ind w:firstLine="567"/>
        <w:spacing w:after="0"/>
        <w:rPr>
          <w:bCs/>
        </w:rPr>
      </w:pPr>
      <w:r>
        <w:rPr>
          <w:bCs/>
        </w:rPr>
        <w:t xml:space="preserve">г) в соглашении должна быть установлена субсидиарная ответственность каждого члена коллективного участника по обязательствам, связанным с участием в закупочной процедуре, и солидарная ответственность за своевременное и полное исполнение договора;</w:t>
      </w:r>
      <w:r>
        <w:rPr>
          <w:bCs/>
        </w:rPr>
      </w:r>
      <w:r>
        <w:rPr>
          <w:bCs/>
        </w:rPr>
      </w:r>
    </w:p>
    <w:p>
      <w:pPr>
        <w:ind w:firstLine="567"/>
        <w:spacing w:after="0"/>
        <w:rPr>
          <w:bCs/>
        </w:rPr>
      </w:pPr>
      <w:r>
        <w:rPr>
          <w:bCs/>
        </w:rPr>
        <w:t xml:space="preserve">д) 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 желанию заказчика или по его инициативе, данная схема может быть изменена;</w:t>
      </w:r>
      <w:r>
        <w:rPr>
          <w:bCs/>
        </w:rPr>
      </w:r>
      <w:r>
        <w:rPr>
          <w:bCs/>
        </w:rPr>
      </w:r>
    </w:p>
    <w:p>
      <w:pPr>
        <w:ind w:firstLine="567"/>
        <w:spacing w:after="0"/>
        <w:rPr>
          <w:bCs/>
        </w:rPr>
      </w:pPr>
      <w:r>
        <w:rPr>
          <w:bCs/>
        </w:rPr>
        <w:t xml:space="preserve">е) срок действия соглашения должен быть не менее, чем срок действия договора.</w:t>
      </w:r>
      <w:r>
        <w:rPr>
          <w:bCs/>
        </w:rPr>
      </w:r>
      <w:r>
        <w:rPr>
          <w:bCs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0" w:name="_В_случае,_если_1"/>
      <w:r/>
      <w:bookmarkEnd w:id="80"/>
      <w:r>
        <w:rPr>
          <w:rFonts w:ascii="Times New Roman" w:hAnsi="Times New Roman" w:cs="Times New Roman"/>
          <w:b w:val="0"/>
          <w:bCs w:val="0"/>
        </w:rPr>
        <w:t xml:space="preserve">В случае, если в закупочной процедуре принимает участие </w:t>
      </w:r>
      <w:r>
        <w:rPr>
          <w:rFonts w:ascii="Times New Roman" w:hAnsi="Times New Roman" w:cs="Times New Roman"/>
          <w:b w:val="0"/>
          <w:bCs w:val="0"/>
        </w:rPr>
        <w:t xml:space="preserve">коллективный участник такой участник </w:t>
      </w:r>
      <w:r>
        <w:rPr>
          <w:rFonts w:ascii="Times New Roman" w:hAnsi="Times New Roman" w:cs="Times New Roman"/>
          <w:b w:val="0"/>
          <w:bCs w:val="0"/>
        </w:rPr>
        <w:t xml:space="preserve">должен подготовить заявку на участие в закупке с учетом следующих дополнительных требований: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38"/>
        <w:numPr>
          <w:ilvl w:val="0"/>
          <w:numId w:val="10"/>
        </w:numPr>
        <w:ind w:left="0" w:firstLine="567"/>
        <w:jc w:val="both"/>
      </w:pPr>
      <w:r>
        <w:t xml:space="preserve">заявка должна включать документы, подтверждающие соответствие коллективного участника установленным требованиям</w:t>
      </w:r>
      <w:r>
        <w:t xml:space="preserve"> (в том числе документ, подтверждающих полномочия лица, подписавшего заявку)</w:t>
      </w:r>
      <w:r>
        <w:t xml:space="preserve">;</w:t>
      </w:r>
      <w:r/>
    </w:p>
    <w:p>
      <w:pPr>
        <w:pStyle w:val="1438"/>
        <w:numPr>
          <w:ilvl w:val="0"/>
          <w:numId w:val="10"/>
        </w:numPr>
        <w:ind w:left="0" w:firstLine="567"/>
        <w:jc w:val="both"/>
        <w:rPr>
          <w:rStyle w:val="1345"/>
          <w:bCs/>
        </w:rPr>
      </w:pPr>
      <w:r>
        <w:t xml:space="preserve">в отношении каждого из членов коллективного участника предоставляются документы и сведения, предусмотренные </w:t>
      </w:r>
      <w:r>
        <w:rPr>
          <w:rStyle w:val="1345"/>
          <w:bCs/>
        </w:rPr>
        <w:t xml:space="preserve">пунктом </w:t>
      </w:r>
      <w:hyperlink w:tooltip="#_Сведения_и_документы," w:anchor="_Сведения_и_документы," w:history="1">
        <w:r>
          <w:rPr>
            <w:rStyle w:val="1345"/>
            <w:bCs/>
          </w:rPr>
          <w:t xml:space="preserve">17 части II «ИНФОРМАЦИОННАЯ КАРТА ЗАКУПКИ»</w:t>
        </w:r>
      </w:hyperlink>
      <w:r>
        <w:rPr>
          <w:rStyle w:val="1345"/>
          <w:bCs/>
        </w:rPr>
        <w:t xml:space="preserve">.</w:t>
      </w:r>
      <w:r>
        <w:rPr>
          <w:rStyle w:val="1345"/>
          <w:bCs/>
        </w:rPr>
      </w:r>
      <w:r>
        <w:rPr>
          <w:rStyle w:val="1345"/>
          <w:bCs/>
        </w:rPr>
      </w:r>
    </w:p>
    <w:p>
      <w:pPr>
        <w:pStyle w:val="1438"/>
        <w:numPr>
          <w:ilvl w:val="0"/>
          <w:numId w:val="10"/>
        </w:numPr>
        <w:ind w:left="0" w:firstLine="567"/>
        <w:jc w:val="both"/>
      </w:pPr>
      <w:r>
        <w:t xml:space="preserve">заявка подготавливается и подается лидером от своего имени со ссылкой на то, что он </w:t>
      </w:r>
      <w:r>
        <w:t xml:space="preserve">представляет интересы коллективного участника;</w:t>
      </w:r>
      <w:r/>
    </w:p>
    <w:p>
      <w:pPr>
        <w:pStyle w:val="1438"/>
        <w:numPr>
          <w:ilvl w:val="0"/>
          <w:numId w:val="10"/>
        </w:numPr>
        <w:ind w:left="0" w:firstLine="567"/>
        <w:jc w:val="both"/>
      </w:pPr>
      <w:r>
        <w:t xml:space="preserve">в состав заявки дополнительно включается соглашение между членами коллективного участника.</w:t>
      </w:r>
      <w:r/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0" w:name="_Toc21"/>
      <w:r>
        <w:rPr>
          <w:sz w:val="24"/>
          <w:szCs w:val="24"/>
        </w:rPr>
        <w:t xml:space="preserve">Требования к описанию </w:t>
      </w:r>
      <w:r>
        <w:rPr>
          <w:sz w:val="24"/>
          <w:szCs w:val="24"/>
        </w:rPr>
        <w:t xml:space="preserve">предложения участника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</w:r>
      <w:bookmarkEnd w:id="40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5" w:name="_Ref166314630"/>
      <w:r/>
      <w:bookmarkStart w:id="86" w:name="_Ref11560130"/>
      <w:r>
        <w:rPr>
          <w:rFonts w:ascii="Times New Roman" w:hAnsi="Times New Roman" w:cs="Times New Roman"/>
          <w:b w:val="0"/>
          <w:bCs w:val="0"/>
        </w:rPr>
        <w:t xml:space="preserve">Цена договора, предлагаемая участником закупки, не может превышать начальную (максимальную) цену договора (цену лота), указанную в извещении </w:t>
      </w:r>
      <w:r>
        <w:rPr>
          <w:rFonts w:ascii="Times New Roman" w:hAnsi="Times New Roman" w:cs="Times New Roman"/>
          <w:b w:val="0"/>
          <w:bCs w:val="0"/>
        </w:rPr>
        <w:t xml:space="preserve">закупке</w:t>
      </w:r>
      <w:r>
        <w:rPr>
          <w:rFonts w:ascii="Times New Roman" w:hAnsi="Times New Roman" w:cs="Times New Roman"/>
          <w:b w:val="0"/>
          <w:bCs w:val="0"/>
        </w:rPr>
        <w:t xml:space="preserve"> и в </w:t>
      </w:r>
      <w:hyperlink w:tooltip="#_Сведения_о_начальной" w:anchor="_Сведения_о_начальной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пункте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7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/>
      <w:bookmarkEnd w:id="85"/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Цена договора, предложенная участником </w:t>
      </w:r>
      <w:r>
        <w:rPr>
          <w:rFonts w:ascii="Times New Roman" w:hAnsi="Times New Roman" w:cs="Times New Roman"/>
          <w:b w:val="0"/>
          <w:bCs w:val="0"/>
        </w:rPr>
        <w:t xml:space="preserve">закупки </w:t>
      </w:r>
      <w:r>
        <w:rPr>
          <w:rFonts w:ascii="Times New Roman" w:hAnsi="Times New Roman" w:cs="Times New Roman"/>
          <w:b w:val="0"/>
        </w:rPr>
        <w:t xml:space="preserve">должна учитывать требования разделов, устанавливающих цену и порядок расчетов </w:t>
      </w:r>
      <w:r>
        <w:rPr>
          <w:rFonts w:ascii="Times New Roman" w:hAnsi="Times New Roman" w:cs="Times New Roman"/>
          <w:b w:val="0"/>
        </w:rPr>
        <w:t xml:space="preserve">части </w:t>
      </w:r>
      <w:hyperlink w:tooltip="#_ФОРМА_15._Справка" w:anchor="_ФОРМА_15._Справка" w:history="1">
        <w:r>
          <w:rPr>
            <w:rStyle w:val="1345"/>
            <w:rFonts w:ascii="Times New Roman" w:hAnsi="Times New Roman" w:cs="Times New Roman"/>
            <w:b w:val="0"/>
            <w:lang w:val="en-US"/>
          </w:rPr>
          <w:t xml:space="preserve">IV</w:t>
        </w:r>
        <w:r>
          <w:rPr>
            <w:rStyle w:val="1345"/>
            <w:rFonts w:ascii="Times New Roman" w:hAnsi="Times New Roman" w:cs="Times New Roman"/>
            <w:b w:val="0"/>
          </w:rPr>
          <w:t xml:space="preserve"> «ПРОЕКТА ДОГОВОРА»</w:t>
        </w:r>
      </w:hyperlink>
      <w:r>
        <w:rPr>
          <w:rFonts w:ascii="Times New Roman" w:hAnsi="Times New Roman" w:cs="Times New Roman"/>
          <w:b w:val="0"/>
        </w:rPr>
        <w:t xml:space="preserve">, в том числе учитывать обязательства по уплате НДС в размере</w:t>
      </w:r>
      <w:r>
        <w:rPr>
          <w:rFonts w:ascii="Times New Roman" w:hAnsi="Times New Roman" w:cs="Times New Roman"/>
          <w:b w:val="0"/>
        </w:rPr>
        <w:t xml:space="preserve">,</w:t>
      </w:r>
      <w:r>
        <w:rPr>
          <w:rFonts w:ascii="Times New Roman" w:hAnsi="Times New Roman" w:cs="Times New Roman"/>
          <w:b w:val="0"/>
        </w:rPr>
        <w:t xml:space="preserve"> установленном законодательством Российской Федерации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7" w:name="_Ref126085783"/>
      <w:r>
        <w:rPr>
          <w:rFonts w:ascii="Times New Roman" w:hAnsi="Times New Roman" w:cs="Times New Roman"/>
          <w:b w:val="0"/>
          <w:bCs w:val="0"/>
        </w:rPr>
        <w:t xml:space="preserve">В случае установления в документации о закупке единичных расценок, либо использования в рамках формирования начальной (максимальной) цены до</w:t>
      </w:r>
      <w:r>
        <w:rPr>
          <w:rFonts w:ascii="Times New Roman" w:hAnsi="Times New Roman" w:cs="Times New Roman"/>
          <w:b w:val="0"/>
          <w:bCs w:val="0"/>
        </w:rPr>
        <w:t xml:space="preserve">говора (цены лота) отдельных стоимостных позиций (например, указания отдельно стоимости поставки оборудования и стоимости его монтажа, либо установления стоимостей отдельных договоров, если по результатам закупки будет заключено несколько договоров и т.п.)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если иное не установлено </w:t>
      </w:r>
      <w:r>
        <w:rPr>
          <w:rFonts w:ascii="Times New Roman" w:hAnsi="Times New Roman" w:cs="Times New Roman"/>
          <w:b w:val="0"/>
          <w:bCs w:val="0"/>
        </w:rPr>
        <w:t xml:space="preserve">предложение участника не должно превышать единичные расценки либо отдельные стоимостные позиции соответственно.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38"/>
        <w:numPr>
          <w:ilvl w:val="2"/>
          <w:numId w:val="1"/>
        </w:numPr>
        <w:ind w:left="0" w:firstLine="567"/>
        <w:jc w:val="both"/>
        <w:outlineLvl w:val="2"/>
      </w:pPr>
      <w:r>
        <w:t xml:space="preserve">В случае применения в закупке единичных расценок, либо использования в рамках формирования начальной (максимальной) цены договора (цены лота) отдельных стоимостных позиций в документации о закупке может быть установлено, что при </w:t>
      </w:r>
      <w:r>
        <w:t xml:space="preserve">подаче ценовых предложений</w:t>
      </w:r>
      <w:r>
        <w:t xml:space="preserve"> </w:t>
      </w:r>
      <w:r>
        <w:t xml:space="preserve">(цены предложения на переторжке (далее - дополнительных ценовых предложений)) </w:t>
      </w:r>
      <w:r>
        <w:t xml:space="preserve">путем снижения общей стоимости заявки участник не вправе превышать единичные расценки либо отдельные стоимостные позиции, первоначально представленные им в заявке</w:t>
      </w:r>
      <w:r>
        <w:t xml:space="preserve">.</w:t>
      </w:r>
      <w:r/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Цена договора должна </w:t>
      </w:r>
      <w:r>
        <w:rPr>
          <w:rFonts w:ascii="Times New Roman" w:hAnsi="Times New Roman" w:cs="Times New Roman"/>
          <w:b w:val="0"/>
          <w:bCs w:val="0"/>
        </w:rPr>
        <w:t xml:space="preserve">включать </w:t>
      </w:r>
      <w:r>
        <w:rPr>
          <w:rFonts w:ascii="Times New Roman" w:hAnsi="Times New Roman" w:eastAsia="Calibri" w:cs="Times New Roman"/>
          <w:b w:val="0"/>
        </w:rPr>
        <w:t xml:space="preserve">в себя: все затраты, накладные расходы, налоги, пошлины, таможенные платежи, страхование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</w:t>
      </w:r>
      <w:r>
        <w:rPr>
          <w:rFonts w:ascii="Times New Roman" w:hAnsi="Times New Roman" w:cs="Times New Roman"/>
          <w:b w:val="0"/>
          <w:bCs w:val="0"/>
        </w:rPr>
        <w:t xml:space="preserve">, если иное не установлено документацией о закупке.</w:t>
      </w:r>
      <w:bookmarkEnd w:id="87"/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Описание участниками закупки </w:t>
      </w:r>
      <w:r>
        <w:rPr>
          <w:rFonts w:ascii="Times New Roman" w:hAnsi="Times New Roman" w:cs="Times New Roman"/>
          <w:b w:val="0"/>
          <w:bCs w:val="0"/>
        </w:rPr>
        <w:t xml:space="preserve">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описани</w:t>
      </w:r>
      <w:r>
        <w:rPr>
          <w:rFonts w:ascii="Times New Roman" w:hAnsi="Times New Roman" w:cs="Times New Roman"/>
          <w:b w:val="0"/>
          <w:bCs w:val="0"/>
        </w:rPr>
        <w:t xml:space="preserve">е</w:t>
      </w:r>
      <w:r>
        <w:rPr>
          <w:rFonts w:ascii="Times New Roman" w:hAnsi="Times New Roman" w:cs="Times New Roman"/>
          <w:b w:val="0"/>
          <w:bCs w:val="0"/>
        </w:rPr>
        <w:t xml:space="preserve"> выполняемой работы, оказываемой услуги, которые являются предметом закупки, их количественных и качественных характеристик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осуществляется </w:t>
      </w:r>
      <w:r>
        <w:rPr>
          <w:rFonts w:ascii="Times New Roman" w:hAnsi="Times New Roman" w:cs="Times New Roman"/>
          <w:b w:val="0"/>
          <w:bCs w:val="0"/>
        </w:rPr>
        <w:t xml:space="preserve">участником закупки </w:t>
      </w:r>
      <w:r>
        <w:rPr>
          <w:rFonts w:ascii="Times New Roman" w:hAnsi="Times New Roman" w:cs="Times New Roman"/>
          <w:b w:val="0"/>
          <w:bCs w:val="0"/>
        </w:rPr>
        <w:t xml:space="preserve">в соответствии с требованиями части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bCs w:val="0"/>
            <w:lang w:val="en-US"/>
          </w:rPr>
          <w:t xml:space="preserve">V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</w:rPr>
          <w:t xml:space="preserve">«ТЕХНИЧЕСКАЯ ЧАСТЬ»</w:t>
        </w:r>
      </w:hyperlink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по форм</w:t>
      </w:r>
      <w:r>
        <w:rPr>
          <w:rFonts w:ascii="Times New Roman" w:hAnsi="Times New Roman" w:cs="Times New Roman"/>
          <w:b w:val="0"/>
          <w:bCs w:val="0"/>
        </w:rPr>
        <w:t xml:space="preserve">а</w:t>
      </w:r>
      <w:r>
        <w:rPr>
          <w:rFonts w:ascii="Times New Roman" w:hAnsi="Times New Roman" w:cs="Times New Roman"/>
          <w:b w:val="0"/>
          <w:bCs w:val="0"/>
        </w:rPr>
        <w:t xml:space="preserve">м</w:t>
      </w:r>
      <w:r>
        <w:rPr>
          <w:rFonts w:ascii="Times New Roman" w:hAnsi="Times New Roman" w:cs="Times New Roman"/>
          <w:b w:val="0"/>
          <w:bCs w:val="0"/>
        </w:rPr>
        <w:t xml:space="preserve">, установленным в части </w:t>
      </w:r>
      <w:hyperlink w:tooltip="#_РАЗДЕЛ_I_4_ОБРАЗЦЫ_ФОРМ_И_ДОКУМЕНТО" w:anchor="_РАЗДЕЛ_I_4_ОБРАЗЦЫ_ФОРМ_И_ДОКУМЕНТО" w:history="1">
        <w:r>
          <w:rPr>
            <w:rStyle w:val="1345"/>
            <w:rFonts w:ascii="Times New Roman" w:hAnsi="Times New Roman" w:cs="Times New Roman"/>
            <w:b w:val="0"/>
            <w:bCs w:val="0"/>
            <w:lang w:val="en-US"/>
          </w:rPr>
          <w:t xml:space="preserve">III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«ОБРАЗЦЫ ФОРМ ДЛЯ ЗАПОЛНЕНИЯ УЧАСТНИКАМИ ЗАКУПКИ»</w:t>
        </w:r>
      </w:hyperlink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</w:t>
      </w:r>
      <w:r>
        <w:rPr>
          <w:rFonts w:ascii="Times New Roman" w:hAnsi="Times New Roman" w:cs="Times New Roman"/>
          <w:b w:val="0"/>
          <w:bCs w:val="0"/>
        </w:rPr>
        <w:t xml:space="preserve"> закупки должен</w:t>
      </w:r>
      <w:r>
        <w:rPr>
          <w:rFonts w:ascii="Times New Roman" w:hAnsi="Times New Roman" w:cs="Times New Roman"/>
          <w:b w:val="0"/>
          <w:bCs w:val="0"/>
        </w:rPr>
        <w:t xml:space="preserve"> принять во внимание, что</w:t>
      </w:r>
      <w:r>
        <w:rPr>
          <w:rFonts w:ascii="Times New Roman" w:hAnsi="Times New Roman" w:cs="Times New Roman"/>
          <w:b w:val="0"/>
          <w:bCs w:val="0"/>
        </w:rPr>
        <w:t xml:space="preserve">,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если иное не установлено документацией о закупке </w:t>
      </w:r>
      <w:r>
        <w:rPr>
          <w:rFonts w:ascii="Times New Roman" w:hAnsi="Times New Roman" w:cs="Times New Roman"/>
          <w:b w:val="0"/>
          <w:bCs w:val="0"/>
        </w:rPr>
        <w:t xml:space="preserve">ссылки в документации </w:t>
      </w:r>
      <w:r>
        <w:rPr>
          <w:rFonts w:ascii="Times New Roman" w:hAnsi="Times New Roman" w:cs="Times New Roman"/>
          <w:b w:val="0"/>
          <w:bCs w:val="0"/>
        </w:rPr>
        <w:t xml:space="preserve">о закупке </w:t>
      </w:r>
      <w:r>
        <w:rPr>
          <w:rFonts w:ascii="Times New Roman" w:hAnsi="Times New Roman" w:cs="Times New Roman"/>
          <w:b w:val="0"/>
          <w:bCs w:val="0"/>
        </w:rPr>
        <w:t xml:space="preserve">на конкретный тип продукции, производителя, носят лишь рекомендательный, а не обязательный характер. Участник</w:t>
      </w:r>
      <w:r>
        <w:rPr>
          <w:rFonts w:ascii="Times New Roman" w:hAnsi="Times New Roman" w:cs="Times New Roman"/>
          <w:b w:val="0"/>
          <w:bCs w:val="0"/>
        </w:rPr>
        <w:t xml:space="preserve"> закупки</w:t>
      </w:r>
      <w:r>
        <w:rPr>
          <w:rFonts w:ascii="Times New Roman" w:hAnsi="Times New Roman" w:cs="Times New Roman"/>
          <w:b w:val="0"/>
          <w:bCs w:val="0"/>
        </w:rPr>
        <w:t xml:space="preserve"> мо</w:t>
      </w:r>
      <w:r>
        <w:rPr>
          <w:rFonts w:ascii="Times New Roman" w:hAnsi="Times New Roman" w:cs="Times New Roman"/>
          <w:b w:val="0"/>
          <w:bCs w:val="0"/>
        </w:rPr>
        <w:t xml:space="preserve">жет представить в своей заявке</w:t>
      </w:r>
      <w:r>
        <w:rPr>
          <w:rFonts w:ascii="Times New Roman" w:hAnsi="Times New Roman" w:cs="Times New Roman"/>
          <w:b w:val="0"/>
          <w:bCs w:val="0"/>
        </w:rPr>
        <w:t xml:space="preserve"> иные типы продукции, при условии, что произведенные замены совместимы между собой, по существу равноценны (эквивалентны) или превосходят по качеству требуемую продукцию, указанную в </w:t>
      </w:r>
      <w:r>
        <w:rPr>
          <w:rFonts w:ascii="Times New Roman" w:hAnsi="Times New Roman" w:cs="Times New Roman"/>
          <w:b w:val="0"/>
          <w:bCs w:val="0"/>
        </w:rPr>
        <w:t xml:space="preserve">части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bCs w:val="0"/>
            <w:lang w:val="en-US"/>
          </w:rPr>
          <w:t xml:space="preserve">V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</w:rPr>
          <w:t xml:space="preserve">«ТЕХНИЧЕСКАЯ ЧАСТЬ»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454" w:leader="none"/>
          <w:tab w:val="left" w:pos="1418" w:leader="none"/>
          <w:tab w:val="num" w:pos="173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</w:t>
      </w:r>
      <w:r>
        <w:rPr>
          <w:rFonts w:ascii="Times New Roman" w:hAnsi="Times New Roman" w:cs="Times New Roman"/>
          <w:b w:val="0"/>
          <w:bCs w:val="0"/>
        </w:rPr>
        <w:t xml:space="preserve">ри описании продукции участник закупки, в случае если в настоящей документации о закупке не установлено иное, обязан подтвердить соответствие поставляемой продукции требованиям документации о закупке в отношении всех показателей, которые в ней установлены.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участником закупк</w:t>
      </w:r>
      <w:r>
        <w:rPr>
          <w:rFonts w:ascii="Times New Roman" w:hAnsi="Times New Roman" w:cs="Times New Roman"/>
          <w:b w:val="0"/>
          <w:bCs w:val="0"/>
        </w:rPr>
        <w:t xml:space="preserve">и должны указываться точные, конкретные, однозначно трактуемые и не допускающие двусмысленного толкования показатели, за исключением случаев, когда допускается представление описания в ином порядке в соответствии с требованиями к продукции, установленными </w:t>
      </w:r>
      <w:r>
        <w:rPr>
          <w:rFonts w:ascii="Times New Roman" w:hAnsi="Times New Roman" w:cs="Times New Roman"/>
          <w:b w:val="0"/>
          <w:bCs w:val="0"/>
        </w:rPr>
        <w:t xml:space="preserve">в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bCs w:val="0"/>
            <w:color w:val="auto"/>
            <w:u w:val="none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V «ТЕХНИЧЕСКАЯ ЧАСТЬ»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</w:t>
      </w:r>
      <w:r>
        <w:rPr>
          <w:rFonts w:ascii="Times New Roman" w:hAnsi="Times New Roman" w:cs="Times New Roman"/>
          <w:b w:val="0"/>
          <w:bCs w:val="0"/>
        </w:rPr>
        <w:t xml:space="preserve">в </w:t>
      </w:r>
      <w:r>
        <w:rPr>
          <w:rFonts w:ascii="Times New Roman" w:hAnsi="Times New Roman" w:cs="Times New Roman"/>
          <w:b w:val="0"/>
          <w:bCs w:val="0"/>
        </w:rPr>
        <w:t xml:space="preserve">части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V «ТЕХНИЧЕСКАЯ ЧАСТЬ»</w:t>
        </w:r>
      </w:hyperlink>
      <w:r>
        <w:rPr>
          <w:rFonts w:ascii="Times New Roman" w:hAnsi="Times New Roman" w:cs="Times New Roman"/>
          <w:b w:val="0"/>
          <w:bCs w:val="0"/>
        </w:rPr>
        <w:t xml:space="preserve"> указаны товарные знаки, знаки обслуживания, патенты, полезные модели, промышленные образцы, наименования мест происхождения товара или наименования производителей, сопровождаемые словами «или эквивалент», участник процедуры закупки</w:t>
      </w:r>
      <w:r>
        <w:rPr>
          <w:rFonts w:ascii="Times New Roman" w:hAnsi="Times New Roman" w:cs="Times New Roman"/>
          <w:b w:val="0"/>
          <w:bCs w:val="0"/>
        </w:rPr>
        <w:t xml:space="preserve"> в случае предложения эквивалентной продукции</w:t>
      </w:r>
      <w:r>
        <w:rPr>
          <w:rFonts w:ascii="Times New Roman" w:hAnsi="Times New Roman" w:cs="Times New Roman"/>
          <w:b w:val="0"/>
          <w:bCs w:val="0"/>
        </w:rPr>
        <w:t xml:space="preserve"> при описании </w:t>
      </w:r>
      <w:r>
        <w:rPr>
          <w:rFonts w:ascii="Times New Roman" w:hAnsi="Times New Roman" w:cs="Times New Roman"/>
          <w:b w:val="0"/>
          <w:bCs w:val="0"/>
        </w:rPr>
        <w:t xml:space="preserve">ее</w:t>
      </w:r>
      <w:r>
        <w:rPr>
          <w:rFonts w:ascii="Times New Roman" w:hAnsi="Times New Roman" w:cs="Times New Roman"/>
          <w:b w:val="0"/>
          <w:bCs w:val="0"/>
        </w:rPr>
        <w:t xml:space="preserve"> обязан подтвердить соответствие предлагаемой продукции показателям эквивалентности, установленным в документации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 процедуры закупки должен использовать общеизвестные (стандартные) показатели, термины и сокращения в соответствии с законодательством и требованиями настоящей документации о закупке.</w:t>
      </w:r>
      <w:r/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1" w:name="_Toc22"/>
      <w:r/>
      <w:bookmarkStart w:id="89" w:name="_Требования_к_обеспечению"/>
      <w:r/>
      <w:bookmarkStart w:id="90" w:name="_Ref119429503"/>
      <w:r/>
      <w:bookmarkEnd w:id="86"/>
      <w:r/>
      <w:bookmarkEnd w:id="89"/>
      <w:r>
        <w:rPr>
          <w:sz w:val="24"/>
          <w:szCs w:val="24"/>
        </w:rPr>
        <w:t xml:space="preserve">Требования к обеспечению заявок на участие в </w:t>
      </w:r>
      <w:r>
        <w:rPr>
          <w:sz w:val="24"/>
          <w:szCs w:val="24"/>
        </w:rPr>
        <w:t xml:space="preserve">закупке</w:t>
      </w:r>
      <w:bookmarkEnd w:id="90"/>
      <w:r>
        <w:rPr>
          <w:sz w:val="24"/>
          <w:szCs w:val="24"/>
        </w:rPr>
      </w:r>
      <w:bookmarkEnd w:id="40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95" w:name="_Возврат_участнику_закупки"/>
      <w:r/>
      <w:bookmarkStart w:id="96" w:name="_Ref535415072"/>
      <w:r/>
      <w:bookmarkEnd w:id="95"/>
      <w:r>
        <w:rPr>
          <w:rFonts w:ascii="Times New Roman" w:hAnsi="Times New Roman" w:cs="Times New Roman"/>
          <w:b w:val="0"/>
          <w:bCs w:val="0"/>
        </w:rPr>
        <w:t xml:space="preserve">В случае если размер начальной (максимальной) цены закупки (цены лота) превышает 5 (пять) миллионов рублей Заказчик вправе установить в документации о закупке требование к обеспечению заявок на участие в закупке в размере не более </w:t>
      </w:r>
      <w:r>
        <w:rPr>
          <w:rFonts w:ascii="Times New Roman" w:hAnsi="Times New Roman" w:cs="Times New Roman"/>
          <w:b w:val="0"/>
          <w:bCs w:val="0"/>
        </w:rPr>
        <w:t xml:space="preserve">5</w:t>
      </w:r>
      <w:r>
        <w:rPr>
          <w:rFonts w:ascii="Times New Roman" w:hAnsi="Times New Roman" w:cs="Times New Roman"/>
          <w:b w:val="0"/>
          <w:bCs w:val="0"/>
        </w:rPr>
        <w:t xml:space="preserve"> (</w:t>
      </w:r>
      <w:r>
        <w:rPr>
          <w:rFonts w:ascii="Times New Roman" w:hAnsi="Times New Roman" w:cs="Times New Roman"/>
          <w:b w:val="0"/>
          <w:bCs w:val="0"/>
        </w:rPr>
        <w:t xml:space="preserve">пяти</w:t>
      </w:r>
      <w:r>
        <w:rPr>
          <w:rFonts w:ascii="Times New Roman" w:hAnsi="Times New Roman" w:cs="Times New Roman"/>
          <w:b w:val="0"/>
          <w:bCs w:val="0"/>
        </w:rPr>
        <w:t xml:space="preserve">) процентов от начальной (максимальной) цены договора. Обеспечение заявки может быть представлено в форме внесения денежных средств или в форме </w:t>
      </w:r>
      <w:r>
        <w:rPr>
          <w:rFonts w:ascii="Times New Roman" w:hAnsi="Times New Roman" w:cs="Times New Roman"/>
          <w:b w:val="0"/>
          <w:bCs w:val="0"/>
        </w:rPr>
        <w:t xml:space="preserve">независимой </w:t>
      </w:r>
      <w:r>
        <w:rPr>
          <w:rFonts w:ascii="Times New Roman" w:hAnsi="Times New Roman" w:cs="Times New Roman"/>
          <w:b w:val="0"/>
          <w:bCs w:val="0"/>
        </w:rPr>
        <w:t xml:space="preserve">гарантии. Выбор способа обеспечения заявки на участие в закупке осуществляется участником закупки самостоятельно. Предоставление обеспечения иным, не указанным в настоящей документации о закупке способом не допускается.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Информация об установлении требования о предоставлении обеспечения и размер такого обеспечения указывается в </w:t>
      </w:r>
      <w:r>
        <w:rPr>
          <w:rFonts w:ascii="Times New Roman" w:hAnsi="Times New Roman" w:cs="Times New Roman"/>
          <w:b w:val="0"/>
          <w:bCs w:val="0"/>
        </w:rPr>
        <w:t xml:space="preserve">пункте </w:t>
      </w:r>
      <w:hyperlink w:tooltip="#_Размер_обеспечения_заявок" w:anchor="_Размер_обеспечения_заяво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11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Style w:val="1345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средства вносятся участником закупки на Лицевой счет участника закупки, открытый оператором </w:t>
      </w:r>
      <w:r>
        <w:rPr>
          <w:rFonts w:ascii="Times New Roman" w:hAnsi="Times New Roman" w:cs="Times New Roman"/>
          <w:b w:val="0"/>
          <w:bCs w:val="0"/>
        </w:rPr>
        <w:t xml:space="preserve">ЭТП</w:t>
      </w:r>
      <w:r>
        <w:rPr>
          <w:rFonts w:ascii="Times New Roman" w:hAnsi="Times New Roman" w:cs="Times New Roman"/>
          <w:b w:val="0"/>
          <w:bCs w:val="0"/>
        </w:rPr>
        <w:t xml:space="preserve"> в соответствии с правилами, установленными Регламентом работы ЭТП или на счет Заказчика, указанный </w:t>
      </w:r>
      <w:r>
        <w:rPr>
          <w:rFonts w:ascii="Times New Roman" w:hAnsi="Times New Roman" w:cs="Times New Roman"/>
          <w:b w:val="0"/>
          <w:bCs w:val="0"/>
        </w:rPr>
        <w:t xml:space="preserve">в пункте </w:t>
      </w:r>
      <w:hyperlink w:tooltip="#_Размер_обеспечения_заявок" w:anchor="_Размер_обеспечения_заяво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11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II «ИНФОРМАЦИОННАЯ КАРТА ЗАКУПКИ»</w:t>
        </w:r>
      </w:hyperlink>
      <w:r>
        <w:rPr>
          <w:rFonts w:ascii="Times New Roman" w:hAnsi="Times New Roman" w:cs="Times New Roman"/>
          <w:b w:val="0"/>
        </w:rPr>
        <w:t xml:space="preserve">. Информация о перечислении средств на Лицевой счет ЭТП либо на </w:t>
      </w:r>
      <w:r>
        <w:rPr>
          <w:rFonts w:ascii="Times New Roman" w:hAnsi="Times New Roman" w:cs="Times New Roman"/>
          <w:b w:val="0"/>
          <w:bCs w:val="0"/>
        </w:rPr>
        <w:t xml:space="preserve">счет Заказчика установлена в пункте </w:t>
      </w:r>
      <w:hyperlink w:tooltip="#_Размер_обеспечения_заявок" w:anchor="_Размер_обеспечения_заявок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11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II «ИНФОРМАЦИОННАЯ КАРТА ЗАКУПКИ»</w:t>
        </w:r>
      </w:hyperlink>
      <w:r>
        <w:rPr>
          <w:rStyle w:val="1345"/>
          <w:rFonts w:ascii="Times New Roman" w:hAnsi="Times New Roman" w:cs="Times New Roman"/>
          <w:b w:val="0"/>
          <w:bCs w:val="0"/>
        </w:rPr>
        <w:t xml:space="preserve">.</w:t>
      </w:r>
      <w:r>
        <w:rPr>
          <w:rStyle w:val="1345"/>
          <w:rFonts w:ascii="Times New Roman" w:hAnsi="Times New Roman" w:cs="Times New Roman"/>
          <w:b w:val="0"/>
          <w:bCs w:val="0"/>
        </w:rPr>
      </w:r>
      <w:r>
        <w:rPr>
          <w:rStyle w:val="1345"/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Порядок и случаи блокиро</w:t>
      </w:r>
      <w:r>
        <w:rPr>
          <w:rFonts w:ascii="Times New Roman" w:hAnsi="Times New Roman" w:cs="Times New Roman"/>
          <w:b w:val="0"/>
          <w:bCs w:val="0"/>
        </w:rPr>
        <w:t xml:space="preserve">вания денежных средств, внесенных участниками закупки в целях обеспечения заявок на участие в закупке, и прекращения данного блокирования установлены действующим законодательством о закупках отдельных видов юридических лиц, а также Рег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ламентом работы ЭТП. 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highlight w:val="none"/>
        </w:rPr>
      </w:pPr>
      <w:r>
        <w:rPr>
          <w:rFonts w:ascii="Times New Roman" w:hAnsi="Times New Roman" w:cs="Times New Roman"/>
          <w:b w:val="0"/>
          <w:highlight w:val="none"/>
        </w:rPr>
        <w:t xml:space="preserve">  Денежные средства, внесенные</w:t>
      </w:r>
      <w:r>
        <w:rPr>
          <w:rFonts w:ascii="Times New Roman" w:hAnsi="Times New Roman" w:cs="Times New Roman"/>
          <w:b w:val="0"/>
          <w:highlight w:val="none"/>
        </w:rPr>
        <w:t xml:space="preserve"> на счет Заказчика</w:t>
      </w:r>
      <w:r>
        <w:rPr>
          <w:rFonts w:ascii="Times New Roman" w:hAnsi="Times New Roman" w:cs="Times New Roman"/>
          <w:b w:val="0"/>
          <w:highlight w:val="none"/>
        </w:rPr>
        <w:t xml:space="preserve"> в качестве обеспечения заявки на участие </w:t>
      </w:r>
      <w:r>
        <w:rPr>
          <w:rFonts w:ascii="Times New Roman" w:hAnsi="Times New Roman" w:cs="Times New Roman"/>
          <w:b w:val="0"/>
          <w:highlight w:val="none"/>
        </w:rPr>
        <w:t xml:space="preserve">в закупке,</w:t>
      </w:r>
      <w:r>
        <w:rPr>
          <w:rFonts w:ascii="Times New Roman" w:hAnsi="Times New Roman" w:cs="Times New Roman"/>
          <w:b w:val="0"/>
          <w:highlight w:val="none"/>
        </w:rPr>
        <w:t xml:space="preserve"> возвращаются:</w:t>
      </w:r>
      <w:r>
        <w:rPr>
          <w:rFonts w:ascii="Times New Roman" w:hAnsi="Times New Roman" w:cs="Times New Roman"/>
          <w:b w:val="0"/>
          <w:highlight w:val="none"/>
        </w:rPr>
      </w:r>
      <w:r>
        <w:rPr>
          <w:rFonts w:ascii="Times New Roman" w:hAnsi="Times New Roman" w:cs="Times New Roman"/>
          <w:b w:val="0"/>
          <w:highlight w:val="none"/>
        </w:rPr>
      </w:r>
    </w:p>
    <w:p>
      <w:pPr>
        <w:pStyle w:val="1438"/>
        <w:numPr>
          <w:ilvl w:val="0"/>
          <w:numId w:val="63"/>
        </w:numPr>
        <w:ind w:left="0" w:firstLine="567"/>
        <w:jc w:val="both"/>
        <w:tabs>
          <w:tab w:val="left" w:pos="993" w:leader="none"/>
        </w:tabs>
        <w:rPr>
          <w:highlight w:val="none"/>
        </w:rPr>
      </w:pPr>
      <w:r>
        <w:rPr>
          <w:highlight w:val="none"/>
        </w:rPr>
        <w:t xml:space="preserve">всем участникам закупки, за исключением участника закупки, заявке которого присвоен первый номер, в срок не более </w:t>
      </w:r>
      <w:r>
        <w:rPr>
          <w:highlight w:val="none"/>
        </w:rPr>
        <w:t xml:space="preserve">7</w:t>
      </w:r>
      <w:r>
        <w:rPr>
          <w:highlight w:val="none"/>
        </w:rPr>
        <w:t xml:space="preserve"> (</w:t>
      </w:r>
      <w:r>
        <w:rPr>
          <w:highlight w:val="none"/>
        </w:rPr>
        <w:t xml:space="preserve">семи</w:t>
      </w:r>
      <w:r>
        <w:rPr>
          <w:highlight w:val="none"/>
        </w:rPr>
        <w:t xml:space="preserve">) рабочих дней со дня подписания протокола, составленного по результатам закупки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63"/>
        </w:numPr>
        <w:ind w:left="0" w:firstLine="567"/>
        <w:jc w:val="both"/>
        <w:tabs>
          <w:tab w:val="left" w:pos="993" w:leader="none"/>
        </w:tabs>
        <w:rPr>
          <w:highlight w:val="none"/>
        </w:rPr>
      </w:pPr>
      <w:r>
        <w:rPr>
          <w:highlight w:val="none"/>
        </w:rPr>
        <w:t xml:space="preserve">участнику закупки, заявке которого присвоен первый номер, в срок не более </w:t>
      </w:r>
      <w:r>
        <w:rPr>
          <w:highlight w:val="none"/>
        </w:rPr>
        <w:t xml:space="preserve">7</w:t>
      </w:r>
      <w:r>
        <w:rPr>
          <w:highlight w:val="none"/>
        </w:rPr>
        <w:t xml:space="preserve"> (</w:t>
      </w:r>
      <w:r>
        <w:rPr>
          <w:highlight w:val="none"/>
        </w:rPr>
        <w:t xml:space="preserve">семи</w:t>
      </w:r>
      <w:r>
        <w:rPr>
          <w:highlight w:val="none"/>
        </w:rPr>
        <w:t xml:space="preserve">) рабочих дней с</w:t>
      </w:r>
      <w:r>
        <w:rPr>
          <w:rStyle w:val="1481"/>
          <w:sz w:val="24"/>
          <w:szCs w:val="24"/>
          <w:highlight w:val="none"/>
        </w:rPr>
        <w:t xml:space="preserve"> даты заключения договора либо с даты принятия заказчиком в порядке, установленном положениями ОРД Общества, регулирующих закупочную деятельность, решения о том, что договор по результатам закупки не заключается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highlight w:val="none"/>
        </w:rPr>
      </w:r>
      <w:bookmarkStart w:id="97" w:name="_Порядок_действий,_осуществляемых_1"/>
      <w:r>
        <w:rPr>
          <w:highlight w:val="none"/>
        </w:rPr>
      </w:r>
      <w:bookmarkEnd w:id="96"/>
      <w:r>
        <w:rPr>
          <w:highlight w:val="none"/>
        </w:rPr>
      </w:r>
      <w:bookmarkEnd w:id="97"/>
      <w:r>
        <w:rPr>
          <w:rFonts w:ascii="Times New Roman" w:hAnsi="Times New Roman" w:cs="Times New Roman"/>
          <w:b w:val="0"/>
          <w:bCs w:val="0"/>
          <w:highlight w:val="none"/>
        </w:rPr>
        <w:t xml:space="preserve">Возврат участнику закупки денежных средств, вн</w:t>
      </w:r>
      <w:r>
        <w:rPr>
          <w:rFonts w:ascii="Times New Roman" w:hAnsi="Times New Roman" w:cs="Times New Roman"/>
          <w:b w:val="0"/>
          <w:bCs w:val="0"/>
        </w:rPr>
        <w:t xml:space="preserve">есенных в качестве обеспечения заявки, не производится, а независимая гарантия предъявляется банку-гаранту для выплаты суммы обеспечения исполнения обязательств в следующих случаях: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ind w:left="0" w:firstLine="567"/>
        <w:keepNext w:val="0"/>
        <w:spacing w:before="0" w:after="0"/>
        <w:widowControl w:val="off"/>
        <w:tabs>
          <w:tab w:val="clear" w:pos="312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- непредставления или предоставления с нарушением условий, установленных настоящ</w:t>
      </w:r>
      <w:r>
        <w:rPr>
          <w:rFonts w:ascii="Times New Roman" w:hAnsi="Times New Roman" w:cs="Times New Roman"/>
          <w:b w:val="0"/>
          <w:bCs w:val="0"/>
        </w:rPr>
        <w:t xml:space="preserve">ей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документацией</w:t>
      </w:r>
      <w:r>
        <w:rPr>
          <w:rFonts w:ascii="Times New Roman" w:hAnsi="Times New Roman" w:cs="Times New Roman"/>
          <w:b w:val="0"/>
          <w:bCs w:val="0"/>
        </w:rPr>
        <w:t xml:space="preserve"> о закупке, до заключения договора заказчику обеспечения исполнения договора (в случае, если в извещении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закупке и/или в документации о закупке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установлены требования обеспечения исполнения договора и срок его предоставления до заключения договора);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ind w:left="0" w:firstLine="567"/>
        <w:keepNext w:val="0"/>
        <w:spacing w:before="0" w:after="0"/>
        <w:widowControl w:val="off"/>
        <w:tabs>
          <w:tab w:val="clear" w:pos="312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- уклонения или отказа участника закупки от заключения договора </w:t>
      </w:r>
      <w:r>
        <w:rPr>
          <w:rFonts w:ascii="Times New Roman" w:hAnsi="Times New Roman" w:eastAsia="Times New Roman" w:cs="Times New Roman"/>
          <w:b w:val="0"/>
          <w:szCs w:val="24"/>
          <w:highlight w:val="none"/>
        </w:rPr>
        <w:t xml:space="preserve">(договоров, если документацией о закупке предусмотрено заключение нескольких договоров по ее итогам</w:t>
      </w:r>
      <w:r>
        <w:rPr>
          <w:rFonts w:ascii="Times New Roman" w:hAnsi="Times New Roman" w:eastAsia="Times New Roman" w:cs="Times New Roman"/>
          <w:b w:val="0"/>
          <w:szCs w:val="24"/>
          <w:highlight w:val="none"/>
        </w:rPr>
        <w:t xml:space="preserve">)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При выборе участником закупки способа обеспечения заявки в форме независимой гарантии участник должен предоставить независимую гарантию, составленную с учетом требований статьи 368-379 Гр</w:t>
      </w:r>
      <w:r>
        <w:rPr>
          <w:rFonts w:ascii="Times New Roman" w:hAnsi="Times New Roman" w:cs="Times New Roman"/>
          <w:b w:val="0"/>
          <w:bCs w:val="0"/>
        </w:rPr>
        <w:t xml:space="preserve">ажданского кодекса Российской Федерации и следующих условий: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ind w:left="0" w:firstLine="567"/>
        <w:keepNext w:val="0"/>
        <w:spacing w:before="0" w:after="0"/>
        <w:widowControl w:val="off"/>
        <w:tabs>
          <w:tab w:val="clear" w:pos="312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1)</w:t>
      </w:r>
      <w:r>
        <w:rPr>
          <w:rFonts w:ascii="Times New Roman" w:hAnsi="Times New Roman" w:cs="Times New Roman"/>
          <w:b w:val="0"/>
          <w:bCs w:val="0"/>
        </w:rPr>
        <w:tab/>
        <w:t xml:space="preserve">независимая гарантия должна быть выдана гарантом, который отвечает требованиям установленными в части </w:t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VIII</w:t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 </w:t>
      </w:r>
      <w:r>
        <w:rPr>
          <w:rStyle w:val="1345"/>
          <w:rFonts w:ascii="Times New Roman" w:hAnsi="Times New Roman" w:cs="Times New Roman"/>
          <w:b w:val="0"/>
          <w:bCs w:val="0"/>
        </w:rPr>
        <w:fldChar w:fldCharType="begin"/>
        <w:instrText xml:space="preserve"> REF _Ref535962935  \h</w:instrText>
        <w:fldChar w:fldCharType="separate"/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Требования к гарантам</w:t>
      </w:r>
      <w:r>
        <w:rPr>
          <w:rStyle w:val="1345"/>
          <w:rFonts w:ascii="Times New Roman" w:hAnsi="Times New Roman" w:cs="Times New Roman"/>
          <w:b w:val="0"/>
          <w:bCs w:val="0"/>
        </w:rPr>
        <w:fldChar w:fldCharType="end"/>
      </w:r>
      <w:r>
        <w:rPr>
          <w:rFonts w:ascii="Times New Roman" w:hAnsi="Times New Roman" w:cs="Times New Roman"/>
          <w:b w:val="0"/>
          <w:bCs w:val="0"/>
        </w:rPr>
        <w:t xml:space="preserve">;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ind w:left="0" w:firstLine="567"/>
        <w:keepNext w:val="0"/>
        <w:spacing w:before="0" w:after="0"/>
        <w:widowControl w:val="off"/>
        <w:tabs>
          <w:tab w:val="clear" w:pos="312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2)</w:t>
      </w:r>
      <w:r>
        <w:rPr>
          <w:rFonts w:ascii="Times New Roman" w:hAnsi="Times New Roman" w:cs="Times New Roman"/>
          <w:b w:val="0"/>
          <w:bCs w:val="0"/>
        </w:rPr>
        <w:tab/>
        <w:t xml:space="preserve">независимая гарантия не может быть отозвана выдавшим ее гарантом.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Независимая гарантия должна содержать указание на срок ее действия, который должен заканчиваться не ранее, чем через 60 (шестьдесят) календарных дней со дня, следующего за днем окончания подачи заявок.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Форма независимой гарантии, иные требования, связанные с независимой гарантией, установлены в </w:t>
      </w:r>
      <w:hyperlink w:tooltip="#_ТИПОВАЯ_ФОРМА_НЕЗАВИСИМОЙ" w:anchor="_ТИПОВАЯ_ФОРМА_НЕЗАВИСИМОЙ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 VII «Типовая форма независимой гарантии обеспечения заявки участника закупочной процедуры»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Независимая гарантия, может быть выдана в письменной форме на бумажном носителе или в форме электронного документа, подписанного усиленной квалифицированной </w:t>
      </w:r>
      <w:r>
        <w:rPr>
          <w:rFonts w:ascii="Times New Roman" w:hAnsi="Times New Roman" w:cs="Times New Roman"/>
          <w:b w:val="0"/>
          <w:bCs w:val="0"/>
        </w:rPr>
        <w:t xml:space="preserve">электронной подписью (УКЭП).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Вместе с гарантией участник представляет документы, подтверждающие полномочия лица, подписавшего гарантию от имени гаранта: доверенность на лицо, подписавшее гарантию.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включение в условия независимой гарантии требования о предоставлении бенефициаром гаранту вместе с требованием об осуществлении платежа каких-либо документов, подтверждающи</w:t>
      </w:r>
      <w:r>
        <w:rPr>
          <w:rFonts w:ascii="Times New Roman" w:hAnsi="Times New Roman" w:cs="Times New Roman"/>
          <w:b w:val="0"/>
          <w:bCs w:val="0"/>
        </w:rPr>
        <w:t xml:space="preserve">х неисполнение или ненадлежащее исполнение принципалом обязательств, обеспечиваемых независимой гарантией (судебных актов, претензий, писем, уведомлений), за исключением копии выданной гарантии, карточки с образцами подписей уполномоченных лиц бенефициара.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Взыскание по независимой гарантии производится при наступлении обстоятельств, предусмотренных независимой гарантией.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Основанием для отказа в допуске к участию в закупке является несоответствие независимой гарантии условиям (требованиям), изложенным в настоящ</w:t>
      </w:r>
      <w:r>
        <w:rPr>
          <w:rFonts w:ascii="Times New Roman" w:hAnsi="Times New Roman" w:cs="Times New Roman"/>
          <w:b w:val="0"/>
          <w:bCs w:val="0"/>
        </w:rPr>
        <w:t xml:space="preserve">ей документации</w:t>
      </w:r>
      <w:r>
        <w:rPr>
          <w:rFonts w:ascii="Times New Roman" w:hAnsi="Times New Roman" w:cs="Times New Roman"/>
          <w:b w:val="0"/>
          <w:bCs w:val="0"/>
        </w:rPr>
        <w:t xml:space="preserve"> о закупке, либо несоответствие гаранта, выдавшего гарантию, требованиям </w:t>
      </w:r>
      <w:r>
        <w:rPr>
          <w:rFonts w:ascii="Times New Roman" w:hAnsi="Times New Roman" w:cs="Times New Roman"/>
          <w:b w:val="0"/>
          <w:bCs w:val="0"/>
        </w:rPr>
        <w:t xml:space="preserve">настоящей документации</w:t>
      </w:r>
      <w:r>
        <w:rPr>
          <w:rFonts w:ascii="Times New Roman" w:hAnsi="Times New Roman" w:cs="Times New Roman"/>
          <w:b w:val="0"/>
          <w:bCs w:val="0"/>
        </w:rPr>
        <w:t xml:space="preserve">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2" w:name="_Toc23"/>
      <w:r>
        <w:rPr>
          <w:sz w:val="24"/>
          <w:szCs w:val="24"/>
        </w:rPr>
        <w:t xml:space="preserve">Порядок действий, осуществляемых Заказчиком в ходе проведения закупки, в случае предложения участником закупки аномально низкой цены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bookmarkEnd w:id="40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/>
      <w:bookmarkStart w:id="99" w:name="_В_случае_если"/>
      <w:r/>
      <w:bookmarkStart w:id="100" w:name="_В_случае_если_1"/>
      <w:r/>
      <w:bookmarkEnd w:id="99"/>
      <w:r/>
      <w:bookmarkEnd w:id="100"/>
      <w:r>
        <w:rPr>
          <w:rFonts w:ascii="Times New Roman" w:hAnsi="Times New Roman" w:cs="Times New Roman"/>
          <w:b w:val="0"/>
        </w:rPr>
        <w:t xml:space="preserve">Под аномально низкой ценой понимается снижение цены участником закупки на 25 и более процентов ниже начальной (максимальной) цены договора (цены лота)/начальной суммы цен единиц товара (работы, услуги), указанной в извещении и/или документации о закупке.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/>
      <w:bookmarkStart w:id="101" w:name="_В_случае_если_4"/>
      <w:r/>
      <w:bookmarkEnd w:id="101"/>
      <w:r>
        <w:rPr>
          <w:rFonts w:ascii="Times New Roman" w:hAnsi="Times New Roman" w:cs="Times New Roman"/>
          <w:b w:val="0"/>
        </w:rPr>
        <w:t xml:space="preserve">В случае если при проведении закупки побе</w:t>
      </w:r>
      <w:r>
        <w:rPr>
          <w:rFonts w:ascii="Times New Roman" w:hAnsi="Times New Roman" w:cs="Times New Roman"/>
          <w:b w:val="0"/>
        </w:rPr>
        <w:t xml:space="preserve">дителем (либо единственным участником, признанным соответствующим требованиям извещения о закупке) признается участник, предложивший аномально низкое ценовое предложение, таким участником предоставляется обеспечение исполнения договора в следующем размере: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tbl>
      <w:tblPr>
        <w:tblW w:w="1020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826"/>
        <w:gridCol w:w="1559"/>
        <w:gridCol w:w="1843"/>
        <w:gridCol w:w="4422"/>
      </w:tblGrid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vMerge w:val="restart"/>
            <w:textDirection w:val="lrTb"/>
            <w:noWrap w:val="false"/>
          </w:tcPr>
          <w:p>
            <w:pPr>
              <w:spacing w:after="0"/>
            </w:pPr>
            <w:r/>
            <w:r/>
          </w:p>
          <w:p>
            <w:pPr>
              <w:spacing w:after="0"/>
            </w:pPr>
            <w:r>
              <w:t xml:space="preserve">№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8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Матрица договорных условий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vMerge w:val="restart"/>
            <w:textDirection w:val="lrTb"/>
            <w:noWrap w:val="false"/>
          </w:tcPr>
          <w:p>
            <w:pPr>
              <w:spacing w:after="0"/>
            </w:pPr>
            <w:r>
              <w:t xml:space="preserve">Изменение размера обеспечения исполнения договора в случае подачи участником закупки аномально низкого ценового предложения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Требование по обеспечению исполнения договора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Авансирование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Обеспечение на возврат авансового платежа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textDirection w:val="lrTb"/>
            <w:noWrap w:val="false"/>
          </w:tcPr>
          <w:p>
            <w:pPr>
              <w:spacing w:after="0"/>
            </w:pPr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textDirection w:val="lrTb"/>
            <w:noWrap w:val="false"/>
          </w:tcPr>
          <w:p>
            <w:pPr>
              <w:rPr>
                <w:i/>
              </w:rPr>
            </w:pPr>
            <w:r>
              <w:t xml:space="preserve">обеспечение исполнения обязательств по договору в размере 5% (пять процентов) </w:t>
            </w:r>
            <w:r>
              <w:br/>
              <w:t xml:space="preserve">от начальной (максимальной) цены договора, установленной при объявлении закупки </w:t>
            </w:r>
            <w:r>
              <w:br/>
            </w:r>
            <w:r>
              <w:rPr>
                <w:i/>
              </w:rPr>
              <w:t xml:space="preserve">(по решению закупочной комиссии при формировании извещения о закупке и/или документации о закупки размер обеспечения может быть увеличен до 30% (тридцати) от начальной (максимальной) цены договора)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textDirection w:val="lrTb"/>
            <w:noWrap w:val="false"/>
          </w:tcPr>
          <w:p>
            <w:pPr>
              <w:spacing w:after="0"/>
            </w:pPr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textDirection w:val="lrTb"/>
            <w:noWrap w:val="false"/>
          </w:tcPr>
          <w:p>
            <w:r>
              <w:t xml:space="preserve">увеличенное от первоначально установленного обеспечения исполнения обязательств по договору </w:t>
            </w:r>
            <w:r>
              <w:br/>
              <w:t xml:space="preserve">в 1,5 (полтора) раза, но не менее 5% (пяти процентов) от начальной (максимальной) цены договора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textDirection w:val="lrTb"/>
            <w:noWrap w:val="false"/>
          </w:tcPr>
          <w:p>
            <w:pPr>
              <w:spacing w:after="0"/>
            </w:pPr>
            <w: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textDirection w:val="lrTb"/>
            <w:noWrap w:val="false"/>
          </w:tcPr>
          <w:p>
            <w:r>
              <w:t xml:space="preserve">обеспечение исполнения договора в размере аванса, </w:t>
            </w:r>
            <w:r>
              <w:br/>
              <w:t xml:space="preserve">но не менее 5% (пяти процентов) от начальной (максимальной) цены договора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textDirection w:val="lrTb"/>
            <w:noWrap w:val="false"/>
          </w:tcPr>
          <w:p>
            <w:pPr>
              <w:spacing w:after="0"/>
            </w:pPr>
            <w: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textDirection w:val="lrTb"/>
            <w:noWrap w:val="false"/>
          </w:tcPr>
          <w:p>
            <w:r>
              <w:t xml:space="preserve">обеспечение исполнения договора в размере аванса, </w:t>
            </w:r>
            <w:r>
              <w:br/>
              <w:t xml:space="preserve">но не менее 5% (пяти процентов) от начальной (максимальной) цены договора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textDirection w:val="lrTb"/>
            <w:noWrap w:val="false"/>
          </w:tcPr>
          <w:p>
            <w:pPr>
              <w:spacing w:after="0"/>
            </w:pPr>
            <w: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не предусмотрено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textDirection w:val="lrTb"/>
            <w:noWrap w:val="false"/>
          </w:tcPr>
          <w:p>
            <w:r>
              <w:t xml:space="preserve">увеличенное от первоначально установленного обеспечения исполнения договора в 1,5 (полтора) раза, но не менее размера аванса</w:t>
            </w:r>
            <w:r/>
          </w:p>
          <w:p>
            <w:r/>
            <w:r/>
          </w:p>
        </w:tc>
      </w:tr>
      <w:tr>
        <w:tblPrEx/>
        <w:trPr>
          <w:trHeight w:val="258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6" w:type="dxa"/>
            <w:textDirection w:val="lrTb"/>
            <w:noWrap w:val="false"/>
          </w:tcPr>
          <w:p>
            <w:pPr>
              <w:spacing w:after="0"/>
            </w:pPr>
            <w:r>
              <w:t xml:space="preserve">6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6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t xml:space="preserve">предусмотрено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22" w:type="dxa"/>
            <w:textDirection w:val="lrTb"/>
            <w:noWrap w:val="false"/>
          </w:tcPr>
          <w:p>
            <w:r>
              <w:t xml:space="preserve">увеличенное от первоначально установленного обеспечения исполнения договора в 1,5 (полтора) раза, но не менее 5% (пяти процентов) от начальной (максимальной) цены договора</w:t>
            </w:r>
            <w:r/>
          </w:p>
        </w:tc>
      </w:tr>
    </w:tbl>
    <w:p>
      <w:pPr>
        <w:pStyle w:val="1438"/>
        <w:numPr>
          <w:ilvl w:val="2"/>
          <w:numId w:val="1"/>
        </w:numPr>
        <w:ind w:left="0" w:firstLine="567"/>
        <w:jc w:val="both"/>
      </w:pPr>
      <w:r>
        <w:t xml:space="preserve">Обеспечение исполнения договора может быть представлено в форме и порядке, установленными проектом договора</w:t>
      </w:r>
      <w:r>
        <w:t xml:space="preserve">. Выбор способа обеспечения осуществляется участником закупки самостоятельно, с учетом установленных договором требований. Предоставление обеспечения иным, не указанным в настоящей документации о закупке способом не допускается.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tabs>
          <w:tab w:val="clear" w:pos="454" w:leader="none"/>
          <w:tab w:val="num" w:pos="851" w:leader="none"/>
        </w:tabs>
        <w:outlineLvl w:val="2"/>
      </w:pPr>
      <w:r>
        <w:t xml:space="preserve">В случае принятия участником закупки решения о предоставлении обеспечения исполнения обязательств по договору, предусмотренного в </w:t>
      </w:r>
      <w:hyperlink w:tooltip="#_В_случае_если_4" w:anchor="_В_случае_если_4" w:history="1">
        <w:r>
          <w:rPr>
            <w:rStyle w:val="1345"/>
          </w:rPr>
          <w:t xml:space="preserve">пункте 3.7.2 документации о закупке</w:t>
        </w:r>
      </w:hyperlink>
      <w:r>
        <w:t xml:space="preserve"> в форме денежных средств, такие средства перечи</w:t>
      </w:r>
      <w:r>
        <w:t xml:space="preserve">сляются на расчетный счет Заказчика, указанный в соответствующем разделе Проекта договора. В платежном поручении в графе «наименование платежа» необходимо указать «Обеспечение исполнения обязательств по договору (наименование), а также «НДС не облагается».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tabs>
          <w:tab w:val="clear" w:pos="454" w:leader="none"/>
          <w:tab w:val="num" w:pos="851" w:leader="none"/>
        </w:tabs>
        <w:outlineLvl w:val="2"/>
      </w:pPr>
      <w:r>
        <w:t xml:space="preserve">Срок предоставления обеспечения исполнени</w:t>
      </w:r>
      <w:r>
        <w:t xml:space="preserve">я</w:t>
      </w:r>
      <w:r>
        <w:t xml:space="preserve"> договора устанавливается </w:t>
      </w:r>
      <w:r>
        <w:t xml:space="preserve">в </w:t>
      </w:r>
      <w:r>
        <w:t xml:space="preserve">проекте договора. В случае отсутствия в проекте договора установленного срока предоставления обеспечения исполнения договора такое обеспечение предоставляется до момента подписания Договора.</w:t>
      </w:r>
      <w:r/>
    </w:p>
    <w:p>
      <w:pPr>
        <w:pStyle w:val="1438"/>
        <w:numPr>
          <w:ilvl w:val="2"/>
          <w:numId w:val="1"/>
        </w:numPr>
        <w:ind w:left="0" w:firstLine="567"/>
        <w:jc w:val="both"/>
        <w:tabs>
          <w:tab w:val="clear" w:pos="454" w:leader="none"/>
          <w:tab w:val="num" w:pos="851" w:leader="none"/>
        </w:tabs>
        <w:outlineLvl w:val="2"/>
      </w:pPr>
      <w:r>
        <w:t xml:space="preserve">В случае принятия решения о предоставлении обеспечени</w:t>
      </w:r>
      <w:r>
        <w:t xml:space="preserve">я</w:t>
      </w:r>
      <w:r>
        <w:t xml:space="preserve"> исполнения обязательств по договору, предусмотренного в пункте </w:t>
      </w:r>
      <w:hyperlink w:tooltip="#_В_случае_если_4" w:anchor="_В_случае_если_4" w:history="1">
        <w:r>
          <w:rPr>
            <w:rStyle w:val="1345"/>
          </w:rPr>
          <w:t xml:space="preserve">3.7.2</w:t>
        </w:r>
      </w:hyperlink>
      <w:r>
        <w:t xml:space="preserve"> документации о закупке в форме </w:t>
      </w:r>
      <w:r>
        <w:t xml:space="preserve">независимой </w:t>
      </w:r>
      <w:r>
        <w:t xml:space="preserve">гарантии, такая гарантия, а также </w:t>
      </w:r>
      <w:r>
        <w:t xml:space="preserve">гарант </w:t>
      </w:r>
      <w:r>
        <w:t xml:space="preserve"> должны соответствовать требованиям, установленным в пункте </w:t>
      </w:r>
      <w:hyperlink w:tooltip="#_Требования_к_условиям" w:anchor="_Требования_к_условиям" w:history="1">
        <w:r>
          <w:rPr>
            <w:rStyle w:val="1345"/>
          </w:rPr>
          <w:t xml:space="preserve">6.3</w:t>
        </w:r>
      </w:hyperlink>
      <w:r>
        <w:t xml:space="preserve"> настоящей документации.</w:t>
      </w:r>
      <w:r/>
    </w:p>
    <w:p>
      <w:r/>
      <w:r/>
    </w:p>
    <w:p>
      <w:pPr>
        <w:pStyle w:val="1275"/>
        <w:numPr>
          <w:ilvl w:val="0"/>
          <w:numId w:val="1"/>
        </w:numPr>
        <w:ind w:left="0" w:firstLine="567"/>
        <w:jc w:val="left"/>
        <w:keepNext w:val="0"/>
        <w:spacing w:before="0" w:after="0"/>
        <w:rPr>
          <w:sz w:val="24"/>
          <w:szCs w:val="24"/>
        </w:rPr>
      </w:pPr>
      <w:r/>
      <w:bookmarkStart w:id="403" w:name="_Toc24"/>
      <w:r>
        <w:rPr>
          <w:sz w:val="24"/>
          <w:szCs w:val="24"/>
        </w:rPr>
        <w:t xml:space="preserve">ПОДАЧА ЗАЯВОК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</w:r>
      <w:bookmarkEnd w:id="40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4" w:name="_Toc25"/>
      <w:r/>
      <w:bookmarkStart w:id="103" w:name="_Ref166249895"/>
      <w:r>
        <w:rPr>
          <w:sz w:val="24"/>
          <w:szCs w:val="24"/>
        </w:rPr>
        <w:t xml:space="preserve">Порядок, место, дата начала и дата окончания срока подачи заявок на участие в </w:t>
      </w:r>
      <w:bookmarkEnd w:id="103"/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</w:r>
      <w:bookmarkEnd w:id="40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подает </w:t>
      </w:r>
      <w:r>
        <w:rPr>
          <w:rFonts w:ascii="Times New Roman" w:hAnsi="Times New Roman" w:cs="Times New Roman"/>
          <w:b w:val="0"/>
          <w:bCs w:val="0"/>
        </w:rPr>
        <w:t xml:space="preserve">заявку на участие в закупке в электронной форме с использованием функционала и в соответствии с Регламентом работы ЭТП в сроки, установленные в пункте </w:t>
      </w:r>
      <w:hyperlink w:tooltip="#_Дата_рассмотрения_предложений" w:anchor="_Дата_рассмотрения_предложений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9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вправе подать только одну заявку на участие в процедуре закупки в отношении каждого лота.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подача заявки на отдельные позиции или часть объема по как</w:t>
      </w:r>
      <w:r>
        <w:rPr>
          <w:rFonts w:ascii="Times New Roman" w:hAnsi="Times New Roman" w:cs="Times New Roman"/>
          <w:b w:val="0"/>
          <w:bCs w:val="0"/>
        </w:rPr>
        <w:t xml:space="preserve">ой-либо из позиций перечня товаров/работ/услуг,</w:t>
      </w:r>
      <w:r>
        <w:rPr>
          <w:rFonts w:ascii="Times New Roman" w:hAnsi="Times New Roman" w:cs="Times New Roman"/>
          <w:b w:val="0"/>
          <w:bCs w:val="0"/>
        </w:rPr>
        <w:t xml:space="preserve"> указанного в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 V «ТЕХНИЧЕСКАЯ ЧАСТЬ»</w:t>
        </w:r>
      </w:hyperlink>
      <w:r>
        <w:rPr>
          <w:rStyle w:val="1345"/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5" w:name="_Toc26"/>
      <w:r/>
      <w:bookmarkStart w:id="106" w:name="_Ref119429670"/>
      <w:r>
        <w:rPr>
          <w:sz w:val="24"/>
          <w:szCs w:val="24"/>
        </w:rPr>
        <w:t xml:space="preserve">Изменения и отзыв заявок на участие в </w:t>
      </w:r>
      <w:bookmarkEnd w:id="106"/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</w:r>
      <w:bookmarkEnd w:id="40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закупки, подавший заявку на участие в закупке, вправе изменить или отозвать заявку на участие в закупке в любое время до момента окончания срока подачи заявок на участие в закупке.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Порядок изменения и отзыва заявок на участие в закупке определен Регламентом работы ЭТП.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После окончания с</w:t>
      </w:r>
      <w:r>
        <w:rPr>
          <w:rFonts w:ascii="Times New Roman" w:hAnsi="Times New Roman" w:cs="Times New Roman"/>
          <w:b w:val="0"/>
          <w:bCs w:val="0"/>
        </w:rPr>
        <w:t xml:space="preserve">рока подачи заявок не допускается изменени</w:t>
      </w:r>
      <w:r>
        <w:rPr>
          <w:rFonts w:ascii="Times New Roman" w:hAnsi="Times New Roman" w:cs="Times New Roman"/>
          <w:b w:val="0"/>
          <w:bCs w:val="0"/>
        </w:rPr>
        <w:t xml:space="preserve">е</w:t>
      </w:r>
      <w:r>
        <w:rPr>
          <w:rFonts w:ascii="Times New Roman" w:hAnsi="Times New Roman" w:cs="Times New Roman"/>
          <w:b w:val="0"/>
          <w:bCs w:val="0"/>
        </w:rPr>
        <w:t xml:space="preserve"> или отзыв заявок на участие в закупке за исключением случаев, предусмотренных законодательством о закупках отдельных видо</w:t>
      </w:r>
      <w:r>
        <w:rPr>
          <w:rFonts w:ascii="Times New Roman" w:hAnsi="Times New Roman" w:cs="Times New Roman"/>
          <w:b w:val="0"/>
          <w:bCs w:val="0"/>
        </w:rPr>
        <w:t xml:space="preserve">в</w:t>
      </w:r>
      <w:r>
        <w:rPr>
          <w:rFonts w:ascii="Times New Roman" w:hAnsi="Times New Roman" w:cs="Times New Roman"/>
          <w:b w:val="0"/>
          <w:bCs w:val="0"/>
        </w:rPr>
        <w:t xml:space="preserve"> юридических лиц.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</w:pPr>
      <w:r/>
      <w:r/>
    </w:p>
    <w:p>
      <w:pPr>
        <w:pStyle w:val="1275"/>
        <w:numPr>
          <w:ilvl w:val="0"/>
          <w:numId w:val="1"/>
        </w:numPr>
        <w:ind w:left="0" w:firstLine="567"/>
        <w:jc w:val="left"/>
        <w:keepNext w:val="0"/>
        <w:spacing w:before="0" w:after="0"/>
        <w:rPr>
          <w:sz w:val="24"/>
          <w:szCs w:val="24"/>
        </w:rPr>
      </w:pPr>
      <w:r/>
      <w:bookmarkStart w:id="406" w:name="_Toc27"/>
      <w:r/>
      <w:bookmarkStart w:id="111" w:name="_Ref119430360"/>
      <w:r>
        <w:rPr>
          <w:sz w:val="24"/>
          <w:szCs w:val="24"/>
        </w:rPr>
        <w:t xml:space="preserve">ПОРЯДОК ПРОВ</w:t>
      </w:r>
      <w:r>
        <w:rPr>
          <w:sz w:val="24"/>
          <w:szCs w:val="24"/>
        </w:rPr>
        <w:t xml:space="preserve">ЕДЕНИЯ ЗАКУПКИ</w:t>
      </w:r>
      <w:r>
        <w:rPr>
          <w:sz w:val="24"/>
          <w:szCs w:val="24"/>
        </w:rPr>
      </w:r>
      <w:bookmarkEnd w:id="40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7" w:name="_Toc28"/>
      <w:r/>
      <w:bookmarkStart w:id="115" w:name="_Ref125827199"/>
      <w:r/>
      <w:bookmarkEnd w:id="111"/>
      <w:r>
        <w:rPr>
          <w:sz w:val="24"/>
          <w:szCs w:val="24"/>
        </w:rPr>
        <w:t xml:space="preserve">Закупочная комиссия</w:t>
      </w:r>
      <w:r>
        <w:rPr>
          <w:sz w:val="24"/>
          <w:szCs w:val="24"/>
        </w:rPr>
      </w:r>
      <w:bookmarkEnd w:id="40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Рассмотрение, оценка и сопоставления заявок осуществляется Закупочной комиссией, осуществляющей свои полномочия в порядке, установленном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8" w:name="_Toc29"/>
      <w:r>
        <w:rPr>
          <w:sz w:val="24"/>
          <w:szCs w:val="24"/>
        </w:rPr>
        <w:t xml:space="preserve">Требования к процедуре рассмотрения, оценки и сопоставления заявок участников закупки</w:t>
      </w:r>
      <w:r>
        <w:rPr>
          <w:sz w:val="24"/>
          <w:szCs w:val="24"/>
        </w:rPr>
      </w:r>
      <w:bookmarkEnd w:id="40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Заявки участников рассматриваются в соответствии с требованиями, критериями и порядком оценки заявок, устанавливаемыми в документации о закупке, на основании </w:t>
      </w:r>
      <w:r>
        <w:rPr>
          <w:rFonts w:ascii="Times New Roman" w:hAnsi="Times New Roman" w:cs="Times New Roman"/>
          <w:b w:val="0"/>
          <w:bCs w:val="0"/>
        </w:rPr>
        <w:t xml:space="preserve">представленных в составе заявок сведений и документов, а также иных источников информации, предусмотренных документацией о закупке, законодательством Российской Федерации, в том числе официальных сайтов государственных органов, организаций в сети Интернет.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предъявлять к участникам закупки, к закупаемым товарам, работам, услугам, а также к условиям исполнения дого</w:t>
      </w:r>
      <w:r>
        <w:rPr>
          <w:rFonts w:ascii="Times New Roman" w:hAnsi="Times New Roman" w:cs="Times New Roman"/>
          <w:b w:val="0"/>
          <w:bCs w:val="0"/>
        </w:rPr>
        <w:t xml:space="preserve">вора требования и осуществлять оценку и сопоставление заявок на участие в закупке по критериям и в порядке, которые не указаны в документации о закупке. Требования, предъявляемые к участникам закупки, к закупаемым товарам, работам, услугам, а также к услов</w:t>
      </w:r>
      <w:r>
        <w:rPr>
          <w:rFonts w:ascii="Times New Roman" w:hAnsi="Times New Roman" w:cs="Times New Roman"/>
          <w:b w:val="0"/>
          <w:bCs w:val="0"/>
        </w:rPr>
        <w:t xml:space="preserve">иям исполнения договора,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рамках рассмотрения заявок закупочная комисс</w:t>
      </w:r>
      <w:r>
        <w:rPr>
          <w:rFonts w:ascii="Times New Roman" w:hAnsi="Times New Roman" w:cs="Times New Roman"/>
          <w:b w:val="0"/>
          <w:bCs w:val="0"/>
        </w:rPr>
        <w:t xml:space="preserve">ия вправе направить участнику закупки запрос на разъяснение положений заявки участника, с указанием срока его выполнения. При этом, не допускаются запросы или требования о представлении участником недостающих документов. Не принимаются к рассмотрению докум</w:t>
      </w:r>
      <w:r>
        <w:rPr>
          <w:rFonts w:ascii="Times New Roman" w:hAnsi="Times New Roman" w:cs="Times New Roman"/>
          <w:b w:val="0"/>
          <w:bCs w:val="0"/>
        </w:rPr>
        <w:t xml:space="preserve">енты и сведения, направленные участником в ходе исполнения запроса, которые изменяют существо заявки участника включая изменение коммерческих условий заявки (цены, валюты, сроков и условий поставки, графика поставки или платежа, иных коммерческих условий).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Закупочная комиссия откло</w:t>
      </w:r>
      <w:r>
        <w:rPr>
          <w:rFonts w:ascii="Times New Roman" w:hAnsi="Times New Roman" w:cs="Times New Roman"/>
          <w:b w:val="0"/>
          <w:bCs w:val="0"/>
        </w:rPr>
        <w:t xml:space="preserve">няет заявку участника в случаях</w:t>
      </w:r>
      <w:r>
        <w:rPr>
          <w:rFonts w:ascii="Times New Roman" w:hAnsi="Times New Roman" w:cs="Times New Roman"/>
          <w:b w:val="0"/>
          <w:bCs w:val="0"/>
        </w:rPr>
        <w:t xml:space="preserve">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38"/>
        <w:numPr>
          <w:ilvl w:val="0"/>
          <w:numId w:val="12"/>
        </w:numPr>
        <w:ind w:left="0" w:firstLine="549"/>
        <w:jc w:val="both"/>
      </w:pPr>
      <w:r>
        <w:t xml:space="preserve">в случае, если заявка участника не соответствует требованиям, установленным извещением </w:t>
      </w:r>
      <w:r>
        <w:t xml:space="preserve">и/или документацией </w:t>
      </w:r>
      <w:r>
        <w:t xml:space="preserve">о закупке, в </w:t>
      </w:r>
      <w:r>
        <w:t xml:space="preserve">том числе к форме, составу, порядку оформления необходимых сведений и документов, а также в случае несоответствия заявки по сроку действия оферты и случае не предоставления участником закупки обеспечения заявки (если такое требование установлено извещением</w:t>
      </w:r>
      <w:r>
        <w:t xml:space="preserve"> и/или документацией</w:t>
      </w:r>
      <w:r>
        <w:t xml:space="preserve"> о закупке);</w:t>
      </w:r>
      <w:r/>
    </w:p>
    <w:p>
      <w:pPr>
        <w:pStyle w:val="1438"/>
        <w:numPr>
          <w:ilvl w:val="0"/>
          <w:numId w:val="12"/>
        </w:numPr>
        <w:ind w:left="0" w:firstLine="567"/>
        <w:jc w:val="both"/>
      </w:pPr>
      <w:r>
        <w:t xml:space="preserve">в случае отсутствия в составе </w:t>
      </w:r>
      <w:r>
        <w:t xml:space="preserve">общей</w:t>
      </w:r>
      <w:r>
        <w:t xml:space="preserve"> части заявки документов и сведений, </w:t>
      </w:r>
      <w:r>
        <w:t xml:space="preserve">предусмотренных для предоставления в</w:t>
      </w:r>
      <w:r>
        <w:t xml:space="preserve"> общей</w:t>
      </w:r>
      <w:r>
        <w:t xml:space="preserve"> части заявки, указанных в </w:t>
      </w:r>
      <w:hyperlink w:tooltip="#_Сведения_и_документы," w:anchor="_Сведения_и_документы," w:history="1">
        <w:r>
          <w:rPr>
            <w:rStyle w:val="1345"/>
          </w:rPr>
          <w:t xml:space="preserve">п. 1</w:t>
        </w:r>
        <w:r>
          <w:rPr>
            <w:rStyle w:val="1345"/>
          </w:rPr>
          <w:t xml:space="preserve">7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t xml:space="preserve">;</w:t>
      </w:r>
      <w:r/>
    </w:p>
    <w:p>
      <w:pPr>
        <w:pStyle w:val="1438"/>
        <w:numPr>
          <w:ilvl w:val="0"/>
          <w:numId w:val="12"/>
        </w:numPr>
        <w:ind w:left="0" w:firstLine="567"/>
        <w:jc w:val="both"/>
        <w:rPr>
          <w:rStyle w:val="1345"/>
          <w:color w:val="auto"/>
          <w:u w:val="none"/>
        </w:rPr>
      </w:pPr>
      <w:r>
        <w:t xml:space="preserve">несоответствие участника закупки, в том числе несоответствие лиц (одного или нескольких), выступающих на стороне одного участника закупки, требованиям, установленным в п. </w:t>
      </w:r>
      <w:hyperlink w:tooltip="#_Требования_к_участникам" w:anchor="_Требования_к_участникам" w:history="1">
        <w:r>
          <w:rPr>
            <w:rStyle w:val="1345"/>
          </w:rPr>
          <w:t xml:space="preserve">1.4 части</w:t>
        </w:r>
        <w:r>
          <w:rPr>
            <w:rStyle w:val="1345"/>
          </w:rPr>
          <w:t xml:space="preserve"> I документации о закупке</w:t>
        </w:r>
      </w:hyperlink>
      <w:r>
        <w:rPr>
          <w:rStyle w:val="1345"/>
        </w:rPr>
        <w:t xml:space="preserve">.</w:t>
      </w:r>
      <w:r>
        <w:rPr>
          <w:rStyle w:val="1345"/>
          <w:color w:val="auto"/>
          <w:u w:val="none"/>
        </w:rPr>
      </w:r>
      <w:r>
        <w:rPr>
          <w:rStyle w:val="1345"/>
          <w:color w:val="auto"/>
          <w:u w:val="none"/>
        </w:rPr>
      </w:r>
    </w:p>
    <w:p>
      <w:pPr>
        <w:pStyle w:val="1438"/>
        <w:numPr>
          <w:ilvl w:val="0"/>
          <w:numId w:val="12"/>
        </w:numPr>
        <w:ind w:left="0" w:firstLine="567"/>
        <w:jc w:val="both"/>
      </w:pPr>
      <w:r>
        <w:t xml:space="preserve">несоответствие предлагаемой продукции и/или условий выполнения работ, исполнения договора требо</w:t>
      </w:r>
      <w:r>
        <w:t xml:space="preserve">ваниям, установленным в частях</w:t>
      </w:r>
      <w:r>
        <w:t xml:space="preserve"> IV – V документации о закупк</w:t>
      </w:r>
      <w:r>
        <w:t xml:space="preserve">е</w:t>
      </w:r>
      <w:r>
        <w:t xml:space="preserve"> и пункта </w:t>
      </w:r>
      <w:hyperlink w:tooltip="#_Предмет_договора_с" w:anchor="_Предмет_договора_с" w:history="1">
        <w:r>
          <w:rPr>
            <w:rStyle w:val="1345"/>
          </w:rPr>
          <w:t xml:space="preserve">3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t xml:space="preserve">, </w:t>
      </w:r>
      <w:hyperlink w:tooltip="#_Место_поставки_товара/" w:anchor="_Место_поставки_товара/" w:history="1">
        <w:r>
          <w:rPr>
            <w:rStyle w:val="1345"/>
          </w:rPr>
          <w:t xml:space="preserve">4 части II «ИНФОРМАЦИОННАЯ КАРТА ЗАКУПКИ»</w:t>
        </w:r>
      </w:hyperlink>
      <w:r>
        <w:t xml:space="preserve">, </w:t>
      </w:r>
      <w:hyperlink w:tooltip="#_Сроки_поставки_товара/" w:anchor="_Сроки_поставки_товара/" w:history="1">
        <w:r>
          <w:rPr>
            <w:rStyle w:val="1345"/>
          </w:rPr>
          <w:t xml:space="preserve">5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rPr>
          <w:rStyle w:val="1345"/>
        </w:rPr>
        <w:t xml:space="preserve">.</w:t>
      </w:r>
      <w:r/>
    </w:p>
    <w:p>
      <w:pPr>
        <w:pStyle w:val="1438"/>
        <w:numPr>
          <w:ilvl w:val="0"/>
          <w:numId w:val="12"/>
        </w:numPr>
        <w:ind w:left="0" w:firstLine="567"/>
        <w:jc w:val="both"/>
        <w:tabs>
          <w:tab w:val="left" w:pos="1418" w:leader="none"/>
        </w:tabs>
      </w:pPr>
      <w:r>
        <w:rPr>
          <w:bCs/>
        </w:rPr>
        <w:t xml:space="preserve">несоответствие заявки участника требованиям, установленным в Закупочной документации, в том числе требования к содержанию и оформлению заявки, не соответствия по сроку действия оферты;</w:t>
      </w:r>
      <w:r/>
    </w:p>
    <w:p>
      <w:pPr>
        <w:pStyle w:val="1438"/>
        <w:numPr>
          <w:ilvl w:val="0"/>
          <w:numId w:val="12"/>
        </w:numPr>
        <w:ind w:left="0" w:firstLine="567"/>
        <w:jc w:val="both"/>
        <w:tabs>
          <w:tab w:val="left" w:pos="1418" w:leader="none"/>
        </w:tabs>
      </w:pPr>
      <w:r>
        <w:rPr>
          <w:bCs/>
        </w:rPr>
        <w:t xml:space="preserve">не предоставления Участником закупки обеспечения заявки либо предоставление обеспечения заявки не соответствующего требованиям настоящей документации (в случае если требование о предоставлении обеспечения заявки установлено в </w:t>
      </w:r>
      <w:hyperlink w:tooltip="#_Размер_обеспечения_заявок" w:anchor="_Размер_обеспечения_заявок" w:history="1">
        <w:r>
          <w:rPr>
            <w:rStyle w:val="1345"/>
          </w:rPr>
          <w:t xml:space="preserve">п. </w:t>
        </w:r>
        <w:r>
          <w:rPr>
            <w:rStyle w:val="1345"/>
          </w:rPr>
          <w:t xml:space="preserve">11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rPr>
          <w:rStyle w:val="1345"/>
        </w:rPr>
        <w:t xml:space="preserve">;</w:t>
      </w:r>
      <w:r/>
    </w:p>
    <w:p>
      <w:pPr>
        <w:pStyle w:val="1438"/>
        <w:numPr>
          <w:ilvl w:val="0"/>
          <w:numId w:val="12"/>
        </w:numPr>
        <w:ind w:left="0" w:firstLine="567"/>
        <w:jc w:val="both"/>
        <w:tabs>
          <w:tab w:val="left" w:pos="1418" w:leader="none"/>
        </w:tabs>
      </w:pPr>
      <w:r>
        <w:t xml:space="preserve">цена заявки участника превышает </w:t>
      </w:r>
      <w:r>
        <w:t xml:space="preserve">установленную в </w:t>
      </w:r>
      <w:hyperlink w:tooltip="#_Сведения_о_начальной" w:anchor="_Сведения_о_начальной" w:history="1">
        <w:r>
          <w:rPr>
            <w:rStyle w:val="1345"/>
          </w:rPr>
          <w:t xml:space="preserve">п. </w:t>
        </w:r>
        <w:r>
          <w:rPr>
            <w:rStyle w:val="1345"/>
          </w:rPr>
          <w:t xml:space="preserve">7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t xml:space="preserve"> начальную (максимальную) цену договора (цену лота)</w:t>
      </w:r>
      <w:r>
        <w:t xml:space="preserve">, в случае непредставления </w:t>
      </w:r>
      <w:r>
        <w:t xml:space="preserve">документов и сведений, предусмотренных для предоставления в составе ценового предложения, указанных в </w:t>
      </w:r>
      <w:hyperlink w:tooltip="#_Сведения_и_документы," w:anchor="_Сведения_и_документы," w:history="1">
        <w:r>
          <w:rPr>
            <w:rStyle w:val="1345"/>
          </w:rPr>
          <w:t xml:space="preserve">п. 1</w:t>
        </w:r>
        <w:r>
          <w:rPr>
            <w:rStyle w:val="1345"/>
          </w:rPr>
          <w:t xml:space="preserve">7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rPr>
          <w:color w:val="0000ff"/>
        </w:rPr>
        <w:t xml:space="preserve">.</w:t>
      </w:r>
      <w:r/>
    </w:p>
    <w:p>
      <w:pPr>
        <w:pStyle w:val="1438"/>
        <w:numPr>
          <w:ilvl w:val="0"/>
          <w:numId w:val="12"/>
        </w:numPr>
        <w:ind w:left="0" w:firstLine="567"/>
        <w:jc w:val="both"/>
      </w:pPr>
      <w:r>
        <w:t xml:space="preserve">наличие в составе заявки недостоверных сведений</w:t>
      </w:r>
      <w:r>
        <w:t xml:space="preserve">.</w:t>
      </w:r>
      <w:r/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Электронные документы, заверенные электронной подписью, не рассматриваются, если нарушены правила использования электронной подписи, установленные законодательством Российской Федерации, в том числе, если сертификат ключа подписи утратил силу,</w:t>
      </w:r>
      <w:r>
        <w:rPr>
          <w:rFonts w:ascii="Times New Roman" w:hAnsi="Times New Roman" w:cs="Times New Roman"/>
          <w:b w:val="0"/>
          <w:bCs w:val="0"/>
        </w:rPr>
        <w:t xml:space="preserve"> электронная подпись используется с превышением полномочий и/или устарели данные, представленные для выдачи сертификата ключа подписи (изменены реквизиты юридического/физического лица, полномочия должностного лица, которому выдан сертификат ключа подписи).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Организатор закупки вправе проверять соответствие предоставленных участником закупки сведений и документов действительности, в том числе путем направления запросов в государственные органы, лицам, указанным в заявке.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На основании результатов рассмотрения заявок на участие в закупке закупочной комиссией принимается решение: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8"/>
        <w:numPr>
          <w:ilvl w:val="0"/>
          <w:numId w:val="13"/>
        </w:numPr>
        <w:ind w:left="0" w:firstLine="567"/>
        <w:keepNext w:val="0"/>
        <w:spacing w:before="0" w:after="0"/>
        <w:tabs>
          <w:tab w:val="num" w:pos="0" w:leader="none"/>
          <w:tab w:val="clear" w:pos="43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признании участника и/или заявки участника соответствующей требованиям документации о закупке;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78"/>
        <w:numPr>
          <w:ilvl w:val="0"/>
          <w:numId w:val="13"/>
        </w:numPr>
        <w:ind w:left="0" w:firstLine="567"/>
        <w:keepNext w:val="0"/>
        <w:spacing w:before="0" w:after="0"/>
        <w:tabs>
          <w:tab w:val="num" w:pos="0" w:leader="none"/>
          <w:tab w:val="clear" w:pos="43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признании участника и/или заявки участника несоответствующими требованиям документации о закупке и отклонении заявки участника от участия в закупке.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Если до за</w:t>
      </w:r>
      <w:r>
        <w:rPr>
          <w:rFonts w:ascii="Times New Roman" w:hAnsi="Times New Roman" w:cs="Times New Roman"/>
          <w:b w:val="0"/>
          <w:bCs w:val="0"/>
        </w:rPr>
        <w:t xml:space="preserve">ключения договора по результатам закупки будет выявлено, что Закупочная комиссия при проведении закупки допустила нарушение норм действующего законодательства, Стандарта и/или документации о закупке, повлекшие необоснованное решение о выборе победителя зак</w:t>
      </w:r>
      <w:r>
        <w:rPr>
          <w:rFonts w:ascii="Times New Roman" w:hAnsi="Times New Roman" w:cs="Times New Roman"/>
          <w:b w:val="0"/>
          <w:bCs w:val="0"/>
        </w:rPr>
        <w:t xml:space="preserve">упки (единственного участника закупки, соответствующего требованиям документации о закупке) Закупочная комиссия обязана отменить ранее принятые решения и провести процедуры рассмотрения, оценки и сопоставления заявок повторно с учетом выявленных нарушений.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09" w:name="_Toc30"/>
      <w:r>
        <w:rPr>
          <w:sz w:val="24"/>
          <w:szCs w:val="24"/>
        </w:rPr>
        <w:t xml:space="preserve">Критерии оценки заявок участников закупки</w:t>
      </w:r>
      <w:r>
        <w:rPr>
          <w:sz w:val="24"/>
          <w:szCs w:val="24"/>
        </w:rPr>
      </w:r>
      <w:bookmarkEnd w:id="40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Заявки участников закупки оцениваются исходя из критериев и в порядке, установленном в </w:t>
      </w:r>
      <w:hyperlink w:tooltip="#_Приложение_№_1" w:anchor="_Приложение_№_1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приложении 1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Рассмотрение, оценка и сопоставления заявок участников осуществляется в рамках проведения этапов закупки, установленных в </w:t>
      </w:r>
      <w:hyperlink w:tooltip="#_Порядок,_дата_начала," w:anchor="_Порядок,_дата_начала,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пункте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9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 с учетом сведений и документов, содержащихся в заявках участников закупок, нап</w:t>
      </w:r>
      <w:r>
        <w:rPr>
          <w:rFonts w:ascii="Times New Roman" w:hAnsi="Times New Roman" w:cs="Times New Roman"/>
          <w:b w:val="0"/>
          <w:bCs w:val="0"/>
        </w:rPr>
        <w:t xml:space="preserve">равляемых Заказчику оператором </w:t>
      </w:r>
      <w:r>
        <w:rPr>
          <w:rFonts w:ascii="Times New Roman" w:hAnsi="Times New Roman" w:cs="Times New Roman"/>
          <w:b w:val="0"/>
          <w:bCs w:val="0"/>
        </w:rPr>
        <w:t xml:space="preserve">ЭТП в по</w:t>
      </w:r>
      <w:r>
        <w:rPr>
          <w:rFonts w:ascii="Times New Roman" w:hAnsi="Times New Roman" w:cs="Times New Roman"/>
          <w:b w:val="0"/>
          <w:bCs w:val="0"/>
        </w:rPr>
        <w:t xml:space="preserve">рядке и в соответствии с требованиями, установленными законодательством о закупках отдельными видами юридических лиц. При этом по результатам каждого этапа закупки составляется отдельный протокол, составляемый в соответствии с требованиями, установленными </w:t>
      </w:r>
      <w:hyperlink r:id="rId25" w:tooltip="http://www.consultant.ru/document/cons_doc_LAW_116964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Законом 223-ФЗ</w:t>
        </w:r>
      </w:hyperlink>
      <w:r>
        <w:rPr>
          <w:rFonts w:ascii="Times New Roman" w:hAnsi="Times New Roman" w:cs="Times New Roman"/>
          <w:b w:val="0"/>
          <w:bCs w:val="0"/>
        </w:rPr>
        <w:t xml:space="preserve"> и </w:t>
      </w:r>
      <w:hyperlink r:id="rId26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Положением о закупке</w:t>
        </w:r>
      </w:hyperlink>
      <w:r>
        <w:rPr>
          <w:rFonts w:ascii="Times New Roman" w:hAnsi="Times New Roman" w:cs="Times New Roman"/>
          <w:b w:val="0"/>
          <w:bCs w:val="0"/>
        </w:rPr>
        <w:t xml:space="preserve"> Заказчика. Протокол по результатам последнего этапа не составляется. По окончании последнего этапа закупки, по итогам </w:t>
      </w:r>
      <w:r>
        <w:rPr>
          <w:rFonts w:ascii="Times New Roman" w:hAnsi="Times New Roman" w:cs="Times New Roman"/>
          <w:b w:val="0"/>
          <w:bCs w:val="0"/>
        </w:rPr>
        <w:t xml:space="preserve">которого определяется победитель, составляется итоговый протокол.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Победителем закупки признается участник закупки, заявка на участие в закупке, окончательное предложение которого соответствует требованиям, устано</w:t>
      </w:r>
      <w:r>
        <w:rPr>
          <w:rFonts w:ascii="Times New Roman" w:hAnsi="Times New Roman" w:cs="Times New Roman"/>
          <w:b w:val="0"/>
          <w:bCs w:val="0"/>
        </w:rPr>
        <w:t xml:space="preserve">вленным документацией о закупке, и заявка, окончательное предложение которого по результатам сопоставления заявок, окончательных предложений на основании указанных в документации о такой закупке критериев оценки содержит лучшие условия исполнения договора.</w:t>
      </w:r>
      <w:r>
        <w:rPr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В случае если итоговый рейтинг двух или </w:t>
      </w:r>
      <w:r>
        <w:rPr>
          <w:rFonts w:ascii="Times New Roman" w:hAnsi="Times New Roman" w:cs="Times New Roman"/>
          <w:b w:val="0"/>
        </w:rPr>
        <w:t xml:space="preserve">более заявок будет одинаковым, победителем закупки признается участник, заявка на участие в закупке которого поступила ранее других заявок.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0" w:name="_Toc31"/>
      <w:r>
        <w:rPr>
          <w:sz w:val="24"/>
          <w:szCs w:val="24"/>
        </w:rPr>
        <w:t xml:space="preserve">Особенности осуществления рассмотрения общих частей заявок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bookmarkEnd w:id="41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Закупочная комиссия рассматривает </w:t>
      </w:r>
      <w:r>
        <w:rPr>
          <w:rFonts w:ascii="Times New Roman" w:hAnsi="Times New Roman" w:cs="Times New Roman"/>
          <w:b w:val="0"/>
          <w:bCs w:val="0"/>
        </w:rPr>
        <w:t xml:space="preserve">общие</w:t>
      </w:r>
      <w:r>
        <w:rPr>
          <w:rFonts w:ascii="Times New Roman" w:hAnsi="Times New Roman" w:cs="Times New Roman"/>
          <w:b w:val="0"/>
          <w:bCs w:val="0"/>
        </w:rPr>
        <w:t xml:space="preserve"> части заявок участников на предмет их </w:t>
      </w:r>
      <w:r>
        <w:rPr>
          <w:rFonts w:ascii="Times New Roman" w:hAnsi="Times New Roman" w:cs="Times New Roman"/>
          <w:b w:val="0"/>
          <w:bCs w:val="0"/>
        </w:rPr>
        <w:t xml:space="preserve">соответствия требованиям, установленным документацией о закупке.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Закупочная комиссия отклоняет заявку участника на этапе рассмотрения </w:t>
      </w:r>
      <w:r>
        <w:rPr>
          <w:rFonts w:ascii="Times New Roman" w:hAnsi="Times New Roman" w:cs="Times New Roman"/>
          <w:b w:val="0"/>
        </w:rPr>
        <w:t xml:space="preserve">общих</w:t>
      </w:r>
      <w:r>
        <w:rPr>
          <w:rFonts w:ascii="Times New Roman" w:hAnsi="Times New Roman" w:cs="Times New Roman"/>
          <w:b w:val="0"/>
        </w:rPr>
        <w:t xml:space="preserve"> частей заявок по следующим основаниям: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438"/>
        <w:numPr>
          <w:ilvl w:val="0"/>
          <w:numId w:val="34"/>
        </w:numPr>
        <w:ind w:left="0" w:firstLine="567"/>
        <w:jc w:val="both"/>
        <w:tabs>
          <w:tab w:val="left" w:pos="1418" w:leader="none"/>
        </w:tabs>
      </w:pPr>
      <w:r>
        <w:t xml:space="preserve">в случае отсутствия в составе </w:t>
      </w:r>
      <w:r>
        <w:t xml:space="preserve">общей</w:t>
      </w:r>
      <w:r>
        <w:t xml:space="preserve"> части заявки документов и сведений, </w:t>
      </w:r>
      <w:r>
        <w:t xml:space="preserve">предусмотренных для предоставления в</w:t>
      </w:r>
      <w:r>
        <w:t xml:space="preserve"> общей</w:t>
      </w:r>
      <w:r>
        <w:t xml:space="preserve"> части заявки, указанных в </w:t>
      </w:r>
      <w:hyperlink w:tooltip="#_Сведения_и_документы," w:anchor="_Сведения_и_документы," w:history="1">
        <w:r>
          <w:rPr>
            <w:rStyle w:val="1345"/>
          </w:rPr>
          <w:t xml:space="preserve">п. 1</w:t>
        </w:r>
        <w:r>
          <w:rPr>
            <w:rStyle w:val="1345"/>
          </w:rPr>
          <w:t xml:space="preserve">7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t xml:space="preserve">;</w:t>
      </w:r>
      <w:r/>
    </w:p>
    <w:p>
      <w:pPr>
        <w:pStyle w:val="1438"/>
        <w:numPr>
          <w:ilvl w:val="0"/>
          <w:numId w:val="34"/>
        </w:numPr>
        <w:ind w:left="0" w:firstLine="567"/>
        <w:jc w:val="both"/>
        <w:tabs>
          <w:tab w:val="left" w:pos="1418" w:leader="none"/>
        </w:tabs>
      </w:pPr>
      <w:r>
        <w:t xml:space="preserve">несоответствие участника закупки, в том числе несоответствие лиц (одного или нескольких), выступающих на стороне одного участника закупки, требованиям, установленным в п. </w:t>
      </w:r>
      <w:hyperlink w:tooltip="#_Требования_к_участникам" w:anchor="_Требования_к_участникам" w:history="1">
        <w:r>
          <w:rPr>
            <w:rStyle w:val="1345"/>
          </w:rPr>
          <w:t xml:space="preserve">1.4 </w:t>
        </w:r>
        <w:r>
          <w:rPr>
            <w:rStyle w:val="1345"/>
          </w:rPr>
          <w:t xml:space="preserve">части</w:t>
        </w:r>
        <w:r>
          <w:rPr>
            <w:rStyle w:val="1345"/>
          </w:rPr>
          <w:t xml:space="preserve"> I документации о закупке</w:t>
        </w:r>
      </w:hyperlink>
      <w:r>
        <w:t xml:space="preserve">;</w:t>
      </w:r>
      <w:r/>
    </w:p>
    <w:p>
      <w:pPr>
        <w:pStyle w:val="1438"/>
        <w:numPr>
          <w:ilvl w:val="0"/>
          <w:numId w:val="34"/>
        </w:numPr>
        <w:ind w:left="0" w:firstLine="567"/>
        <w:jc w:val="both"/>
        <w:tabs>
          <w:tab w:val="left" w:pos="1418" w:leader="none"/>
        </w:tabs>
      </w:pPr>
      <w:r>
        <w:t xml:space="preserve">несоответствие предлагаемой продукции и/или условий выполнения работ, исполнения договора требованиям, установленным в </w:t>
      </w:r>
      <w:r>
        <w:t xml:space="preserve">частях</w:t>
      </w:r>
      <w:r>
        <w:t xml:space="preserve"> </w:t>
      </w:r>
      <w:hyperlink w:tooltip="#_ТИПОВАЯ_ФОРМА" w:anchor="_ТИПОВАЯ_ФОРМА" w:history="1">
        <w:r>
          <w:rPr>
            <w:rStyle w:val="1345"/>
          </w:rPr>
          <w:t xml:space="preserve">IV – V документации о закупке</w:t>
        </w:r>
      </w:hyperlink>
      <w:r>
        <w:t xml:space="preserve"> и пункта </w:t>
      </w:r>
      <w:hyperlink w:tooltip="#_Предмет_договора_с" w:anchor="_Предмет_договора_с" w:history="1">
        <w:r>
          <w:rPr>
            <w:rStyle w:val="1345"/>
          </w:rPr>
          <w:t xml:space="preserve">3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t xml:space="preserve">, </w:t>
      </w:r>
      <w:hyperlink w:tooltip="#_Место_поставки_товара/" w:anchor="_Место_поставки_товара/" w:history="1">
        <w:r>
          <w:rPr>
            <w:rStyle w:val="1345"/>
          </w:rPr>
          <w:t xml:space="preserve">4 части II «ИНФОРМАЦИОННАЯ КАРТА ЗАКУПКИ»</w:t>
        </w:r>
      </w:hyperlink>
      <w:r>
        <w:t xml:space="preserve">, </w:t>
      </w:r>
      <w:hyperlink w:tooltip="#_Сроки_поставки_товара/" w:anchor="_Сроки_поставки_товара/" w:history="1">
        <w:r>
          <w:rPr>
            <w:rStyle w:val="1345"/>
          </w:rPr>
          <w:t xml:space="preserve">5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t xml:space="preserve">;</w:t>
      </w:r>
      <w:r/>
    </w:p>
    <w:p>
      <w:pPr>
        <w:pStyle w:val="1438"/>
        <w:numPr>
          <w:ilvl w:val="0"/>
          <w:numId w:val="34"/>
        </w:numPr>
        <w:ind w:left="0" w:firstLine="567"/>
        <w:jc w:val="both"/>
        <w:tabs>
          <w:tab w:val="left" w:pos="1418" w:leader="none"/>
        </w:tabs>
      </w:pPr>
      <w:r>
        <w:rPr>
          <w:bCs/>
        </w:rPr>
        <w:t xml:space="preserve">не предоставления Участником закупки обеспечения заявки либо предоставление обеспечения заявки не соответствующего требованиям настоящей документации (в случае если требование о предоставлении обеспечения заявки установлено в </w:t>
      </w:r>
      <w:hyperlink w:tooltip="#_Размер_обеспечения_заявок" w:anchor="_Размер_обеспечения_заявок" w:history="1">
        <w:r>
          <w:rPr>
            <w:rStyle w:val="1345"/>
          </w:rPr>
          <w:t xml:space="preserve">п. </w:t>
        </w:r>
        <w:r>
          <w:rPr>
            <w:rStyle w:val="1345"/>
          </w:rPr>
          <w:t xml:space="preserve">11</w:t>
        </w:r>
        <w:r>
          <w:rPr>
            <w:rStyle w:val="1345"/>
          </w:rPr>
          <w:t xml:space="preserve"> части II «ИНФОРМАЦИОННАЯ КАРТА ЗАКУПКИ»</w:t>
        </w:r>
      </w:hyperlink>
      <w:r>
        <w:rPr>
          <w:rStyle w:val="1345"/>
        </w:rPr>
        <w:t xml:space="preserve">;</w:t>
      </w:r>
      <w:r/>
    </w:p>
    <w:p>
      <w:pPr>
        <w:pStyle w:val="1438"/>
        <w:numPr>
          <w:ilvl w:val="0"/>
          <w:numId w:val="34"/>
        </w:numPr>
        <w:ind w:left="0" w:firstLine="567"/>
        <w:jc w:val="both"/>
        <w:tabs>
          <w:tab w:val="left" w:pos="1418" w:leader="none"/>
        </w:tabs>
      </w:pPr>
      <w:r>
        <w:rPr>
          <w:bCs/>
        </w:rPr>
        <w:t xml:space="preserve">несоответствие заявки участника требованиям, установленным в Закупочной документации, в том числе требования к содержанию и оформлению заявки, не соответствия по сроку действия оферты;</w:t>
      </w:r>
      <w:r/>
    </w:p>
    <w:p>
      <w:pPr>
        <w:pStyle w:val="1438"/>
        <w:numPr>
          <w:ilvl w:val="0"/>
          <w:numId w:val="34"/>
        </w:numPr>
        <w:ind w:left="0" w:firstLine="567"/>
        <w:jc w:val="both"/>
        <w:tabs>
          <w:tab w:val="left" w:pos="1418" w:leader="none"/>
        </w:tabs>
      </w:pPr>
      <w:r>
        <w:t xml:space="preserve">наличие в составе заявки недостоверных сведений.</w:t>
      </w:r>
      <w:r/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1" w:name="_Toc32"/>
      <w:r>
        <w:rPr>
          <w:sz w:val="24"/>
          <w:szCs w:val="24"/>
        </w:rPr>
        <w:t xml:space="preserve">Особенности осуществления рассмотрения и сопоставления ценовых предложений участников закупки</w:t>
      </w:r>
      <w:r>
        <w:rPr>
          <w:sz w:val="24"/>
          <w:szCs w:val="24"/>
        </w:rPr>
      </w:r>
      <w:bookmarkEnd w:id="41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</w:t>
      </w:r>
      <w:r>
        <w:rPr>
          <w:rFonts w:ascii="Times New Roman" w:hAnsi="Times New Roman" w:cs="Times New Roman"/>
          <w:b w:val="0"/>
          <w:bCs w:val="0"/>
        </w:rPr>
        <w:t xml:space="preserve"> ценовых предложений, дополнительных</w:t>
      </w:r>
      <w:r>
        <w:rPr>
          <w:rFonts w:ascii="Times New Roman" w:hAnsi="Times New Roman" w:cs="Times New Roman"/>
          <w:b w:val="0"/>
          <w:bCs w:val="0"/>
        </w:rPr>
        <w:t xml:space="preserve"> ценовых предложений осуществляется Закупочной комиссией после направления оператором ЭТП результатов сопоставления ценовых предложений, </w:t>
      </w:r>
      <w:r>
        <w:rPr>
          <w:rFonts w:ascii="Times New Roman" w:hAnsi="Times New Roman" w:cs="Times New Roman"/>
          <w:b w:val="0"/>
          <w:bCs w:val="0"/>
        </w:rPr>
        <w:t xml:space="preserve">дополнительных ценовых предложений, </w:t>
      </w:r>
      <w:r>
        <w:rPr>
          <w:rFonts w:ascii="Times New Roman" w:hAnsi="Times New Roman" w:cs="Times New Roman"/>
          <w:b w:val="0"/>
          <w:bCs w:val="0"/>
        </w:rPr>
        <w:t xml:space="preserve">а также информации о</w:t>
      </w:r>
      <w:r>
        <w:rPr>
          <w:rFonts w:ascii="Times New Roman" w:hAnsi="Times New Roman" w:cs="Times New Roman"/>
          <w:b w:val="0"/>
          <w:bCs w:val="0"/>
        </w:rPr>
        <w:t xml:space="preserve"> ценовых предложениях, дополнительных</w:t>
      </w:r>
      <w:r>
        <w:rPr>
          <w:rFonts w:ascii="Times New Roman" w:hAnsi="Times New Roman" w:cs="Times New Roman"/>
          <w:b w:val="0"/>
          <w:bCs w:val="0"/>
        </w:rPr>
        <w:t xml:space="preserve"> ценовых предложениях (далее – ценовые предложения</w:t>
      </w:r>
      <w:r>
        <w:rPr>
          <w:rFonts w:ascii="Times New Roman" w:hAnsi="Times New Roman" w:cs="Times New Roman"/>
          <w:b w:val="0"/>
          <w:bCs w:val="0"/>
        </w:rPr>
        <w:t xml:space="preserve">) каждого участника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 и сопоставление ценовых предложений осуществляется в порядке и в соответствии с требованиями, установленными </w:t>
      </w:r>
      <w:hyperlink w:tooltip="#_Приложение_№_1" w:anchor="_Приложение_№_1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в приложении 1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, в том числе в части не превышения ценового предложения участника начальной (максимальной) цены договора/цены лота, не превышения единицы продукции (если </w:t>
      </w:r>
      <w:r>
        <w:rPr>
          <w:rFonts w:ascii="Times New Roman" w:hAnsi="Times New Roman" w:cs="Times New Roman"/>
          <w:b w:val="0"/>
          <w:bCs w:val="0"/>
        </w:rPr>
        <w:t xml:space="preserve">такое требование установлено в документации о закупке</w:t>
      </w:r>
      <w:r>
        <w:rPr>
          <w:rFonts w:ascii="Times New Roman" w:hAnsi="Times New Roman" w:cs="Times New Roman"/>
          <w:b w:val="0"/>
          <w:bCs w:val="0"/>
        </w:rPr>
        <w:t xml:space="preserve">)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Закупочная комиссия отклоняет заявку участника на этапе рассмотрения </w:t>
      </w:r>
      <w:r>
        <w:rPr>
          <w:rFonts w:ascii="Times New Roman" w:hAnsi="Times New Roman" w:cs="Times New Roman"/>
          <w:b w:val="0"/>
          <w:bCs w:val="0"/>
        </w:rPr>
        <w:t xml:space="preserve">ценовых предложений участников </w:t>
      </w:r>
      <w:r>
        <w:rPr>
          <w:rFonts w:ascii="Times New Roman" w:hAnsi="Times New Roman" w:cs="Times New Roman"/>
          <w:b w:val="0"/>
          <w:bCs w:val="0"/>
        </w:rPr>
        <w:t xml:space="preserve">в случае, если </w:t>
      </w:r>
      <w:r>
        <w:rPr>
          <w:rFonts w:ascii="Times New Roman" w:hAnsi="Times New Roman"/>
          <w:b w:val="0"/>
        </w:rPr>
        <w:t xml:space="preserve">цена заявки участника превышает установленную в </w:t>
      </w:r>
      <w:hyperlink w:tooltip="#_Сведения_о_начальной" w:anchor="_Сведения_о_начальной" w:history="1">
        <w:r>
          <w:rPr>
            <w:rStyle w:val="1345"/>
            <w:rFonts w:ascii="Times New Roman" w:hAnsi="Times New Roman"/>
            <w:b w:val="0"/>
          </w:rPr>
          <w:t xml:space="preserve">п. 7 части II «ИНФОРМАЦИОННАЯ КАРТА ЗАКУПКИ»</w:t>
        </w:r>
      </w:hyperlink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начальную (максимальную) цену договора (цену лота), непредставления документов и сведений, в случае если предоставление таких документов и сведений предусмотрено для предоставления в составе ценового предложения и указано в</w:t>
      </w:r>
      <w:r>
        <w:rPr>
          <w:rFonts w:ascii="Times New Roman" w:hAnsi="Times New Roman" w:cs="Times New Roman"/>
          <w:b w:val="0"/>
        </w:rPr>
        <w:t xml:space="preserve"> </w:t>
      </w:r>
      <w:hyperlink w:tooltip="#_Сведения_и_документы," w:anchor="_Сведения_и_документы," w:history="1">
        <w:r>
          <w:rPr>
            <w:rStyle w:val="1345"/>
            <w:rFonts w:ascii="Times New Roman" w:hAnsi="Times New Roman" w:cs="Times New Roman"/>
            <w:b w:val="0"/>
          </w:rPr>
          <w:t xml:space="preserve">п. 1</w:t>
        </w:r>
        <w:r>
          <w:rPr>
            <w:rStyle w:val="1345"/>
            <w:rFonts w:ascii="Times New Roman" w:hAnsi="Times New Roman" w:cs="Times New Roman"/>
            <w:b w:val="0"/>
          </w:rPr>
          <w:t xml:space="preserve">7</w:t>
        </w:r>
        <w:r>
          <w:rPr>
            <w:rStyle w:val="1345"/>
            <w:rFonts w:ascii="Times New Roman" w:hAnsi="Times New Roman" w:cs="Times New Roman"/>
            <w:b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color w:val="0000ff"/>
        </w:rPr>
        <w:t xml:space="preserve">. </w:t>
      </w:r>
      <w:r>
        <w:rPr>
          <w:rFonts w:ascii="Times New Roman" w:hAnsi="Times New Roman"/>
          <w:b w:val="0"/>
        </w:rPr>
      </w:r>
      <w:r>
        <w:rPr>
          <w:rFonts w:ascii="Times New Roman" w:hAnsi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/>
          <w:b w:val="0"/>
        </w:rPr>
        <w:t xml:space="preserve">В случае</w:t>
      </w:r>
      <w:r>
        <w:rPr>
          <w:rFonts w:ascii="Times New Roman" w:hAnsi="Times New Roman"/>
          <w:b w:val="0"/>
        </w:rPr>
        <w:t xml:space="preserve"> несоответствия цены заявки, указанной на ЭТП и цены заявки отраженной в документах</w:t>
      </w:r>
      <w:r>
        <w:rPr>
          <w:rFonts w:ascii="Times New Roman" w:hAnsi="Times New Roman"/>
          <w:b w:val="0"/>
        </w:rPr>
        <w:t xml:space="preserve">, определяющих коммерческое </w:t>
      </w:r>
      <w:r>
        <w:rPr>
          <w:rFonts w:ascii="Times New Roman" w:hAnsi="Times New Roman" w:cs="Times New Roman"/>
          <w:b w:val="0"/>
        </w:rPr>
        <w:t xml:space="preserve">предложение, к учету прин</w:t>
      </w:r>
      <w:r>
        <w:rPr>
          <w:rFonts w:ascii="Times New Roman" w:hAnsi="Times New Roman" w:cs="Times New Roman"/>
          <w:b w:val="0"/>
        </w:rPr>
        <w:t xml:space="preserve">имается цена, указанная на ЭТП.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2" w:name="_Toc33"/>
      <w:r>
        <w:rPr>
          <w:sz w:val="24"/>
          <w:szCs w:val="24"/>
        </w:rPr>
        <w:t xml:space="preserve">Переторжка</w:t>
      </w:r>
      <w:r>
        <w:rPr>
          <w:sz w:val="24"/>
          <w:szCs w:val="24"/>
        </w:rPr>
      </w:r>
      <w:bookmarkEnd w:id="41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312" w:leader="none"/>
          <w:tab w:val="clear" w:pos="454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При </w:t>
      </w:r>
      <w:r>
        <w:rPr>
          <w:rFonts w:ascii="Times New Roman" w:hAnsi="Times New Roman" w:cs="Times New Roman"/>
          <w:b w:val="0"/>
          <w:bCs w:val="0"/>
        </w:rPr>
        <w:t xml:space="preserve">проведении </w:t>
      </w:r>
      <w:r>
        <w:rPr>
          <w:rFonts w:ascii="Times New Roman" w:hAnsi="Times New Roman" w:cs="Times New Roman"/>
          <w:b w:val="0"/>
          <w:bCs w:val="0"/>
        </w:rPr>
        <w:t xml:space="preserve">запроса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предложений</w:t>
      </w:r>
      <w:r>
        <w:rPr>
          <w:rFonts w:ascii="Times New Roman" w:hAnsi="Times New Roman" w:cs="Times New Roman"/>
          <w:b w:val="0"/>
          <w:bCs w:val="0"/>
        </w:rPr>
        <w:t xml:space="preserve"> в электронной форме </w:t>
      </w:r>
      <w:r>
        <w:rPr>
          <w:rFonts w:ascii="Times New Roman" w:hAnsi="Times New Roman" w:cs="Times New Roman"/>
          <w:b w:val="0"/>
          <w:bCs w:val="0"/>
        </w:rPr>
        <w:t xml:space="preserve">предусмотрена возможность </w:t>
      </w:r>
      <w:r>
        <w:rPr>
          <w:rFonts w:ascii="Times New Roman" w:hAnsi="Times New Roman" w:cs="Times New Roman"/>
          <w:b w:val="0"/>
          <w:bCs w:val="0"/>
        </w:rPr>
        <w:t xml:space="preserve">провед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ения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процедуры, направленной на понижение цен, предложенных участниками закупки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–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переторжка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В случаях, не указанных в п. 5.6.2 документации о закупке, решение о проведении процедуры переторжки принимается Закупочной комиссией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312" w:leader="none"/>
          <w:tab w:val="clear" w:pos="454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Переторжка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роводится в обязательном порядке если размер начальной (максимальной) цены договора составляет 5 (пять) и более миллионов рублей за исключением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случаев, предусмотренных </w:t>
      </w:r>
      <w:hyperlink r:id="rId27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Положением о закупке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. 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highlight w:val="none"/>
        </w:rPr>
        <w:t xml:space="preserve">Переторжка проводится при условии </w:t>
      </w:r>
      <w:r>
        <w:rPr>
          <w:rFonts w:ascii="Times New Roman" w:hAnsi="Times New Roman" w:cs="Times New Roman"/>
          <w:b w:val="0"/>
          <w:highlight w:val="none"/>
        </w:rPr>
        <w:t xml:space="preserve">допуска к участию в закупке одного</w:t>
      </w:r>
      <w:r>
        <w:rPr>
          <w:rFonts w:ascii="Times New Roman" w:hAnsi="Times New Roman" w:cs="Times New Roman"/>
          <w:b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highlight w:val="none"/>
        </w:rPr>
        <w:t xml:space="preserve">или</w:t>
      </w:r>
      <w:r>
        <w:rPr>
          <w:rFonts w:ascii="Times New Roman" w:hAnsi="Times New Roman" w:cs="Times New Roman"/>
          <w:b w:val="0"/>
          <w:highlight w:val="none"/>
        </w:rPr>
        <w:t xml:space="preserve"> более участников. Участник закупки вправе не участвовать в переторжке, в этом случае его заявка остается действующей с ранее объявленной ценой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Переторжка может быть проведена неограниченное количество раз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Порядок проведения </w:t>
      </w:r>
      <w:r>
        <w:rPr>
          <w:rFonts w:ascii="Times New Roman" w:hAnsi="Times New Roman" w:cs="Times New Roman"/>
          <w:b w:val="0"/>
          <w:highlight w:val="none"/>
        </w:rPr>
        <w:t xml:space="preserve">переторжки </w:t>
      </w:r>
      <w:r>
        <w:rPr>
          <w:rFonts w:ascii="Times New Roman" w:hAnsi="Times New Roman" w:cs="Times New Roman"/>
          <w:b w:val="0"/>
          <w:highlight w:val="none"/>
        </w:rPr>
        <w:t xml:space="preserve">определяется правилами Э</w:t>
      </w:r>
      <w:r>
        <w:rPr>
          <w:rFonts w:ascii="Times New Roman" w:hAnsi="Times New Roman" w:cs="Times New Roman"/>
          <w:b w:val="0"/>
          <w:highlight w:val="none"/>
        </w:rPr>
        <w:t xml:space="preserve">Т</w:t>
      </w:r>
      <w:r>
        <w:rPr>
          <w:rFonts w:ascii="Times New Roman" w:hAnsi="Times New Roman" w:cs="Times New Roman"/>
          <w:b w:val="0"/>
          <w:highlight w:val="none"/>
        </w:rPr>
        <w:t xml:space="preserve">П</w:t>
      </w:r>
      <w:r>
        <w:rPr>
          <w:rFonts w:ascii="Times New Roman" w:hAnsi="Times New Roman" w:cs="Times New Roman"/>
          <w:b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Переторжка может проводиться в очной (путем возможности неоднократной подачи участниками переторжки ценовых предложений) либо в заочной форме (путем однократной подачи участниками переторжки ценовых предложений)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При проведении переторжки в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очной форме шаг переторжки определяется Закупочной комиссией и указывается в пункте </w:t>
      </w:r>
      <w:hyperlink w:tooltip="#_Порядок,_дата_начала," w:anchor="_Порядок,_дата_начала,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9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При проведении переторжки в заочной форме шаг переторжки не устанавливается</w:t>
      </w:r>
      <w:r>
        <w:rPr>
          <w:rFonts w:ascii="Times New Roman" w:hAnsi="Times New Roman" w:cs="Times New Roman"/>
          <w:b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В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ходе проведения переторжки в очной форме </w:t>
      </w:r>
      <w:r>
        <w:rPr>
          <w:rFonts w:ascii="Times New Roman" w:hAnsi="Times New Roman" w:cs="Times New Roman"/>
          <w:b w:val="0"/>
          <w:highlight w:val="none"/>
        </w:rPr>
        <w:t xml:space="preserve">участник вправе подавать ценовые предложения при собственном лидирующем (наилу</w:t>
      </w:r>
      <w:r>
        <w:rPr>
          <w:rFonts w:ascii="Times New Roman" w:hAnsi="Times New Roman" w:cs="Times New Roman"/>
          <w:b w:val="0"/>
          <w:highlight w:val="none"/>
        </w:rPr>
        <w:t xml:space="preserve">чшем) ценовом предложении. Предложения участника по ухудшению первоначальных условий не рассматриваются, такой участник считается не участвовавшим в переторжке, при этом его заявка на участие в процедуре остается действующей с ранее объявленными условиями.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/>
          <w:b w:val="0"/>
          <w:highlight w:val="none"/>
        </w:rPr>
      </w:pPr>
      <w:r>
        <w:rPr>
          <w:rFonts w:ascii="Times New Roman" w:hAnsi="Times New Roman" w:cs="Times New Roman"/>
          <w:b w:val="0"/>
          <w:highlight w:val="none"/>
        </w:rPr>
        <w:t xml:space="preserve">Изменение цены в сторону снижения не должно повлечь за собой изменение иных условий заявки участника, кроме ценового</w:t>
      </w:r>
      <w:r>
        <w:rPr>
          <w:rFonts w:ascii="Times New Roman" w:hAnsi="Times New Roman"/>
          <w:b w:val="0"/>
          <w:highlight w:val="none"/>
        </w:rPr>
        <w:t xml:space="preserve">.</w:t>
      </w:r>
      <w:r>
        <w:rPr>
          <w:rFonts w:ascii="Times New Roman" w:hAnsi="Times New Roman"/>
          <w:b w:val="0"/>
          <w:highlight w:val="none"/>
        </w:rPr>
      </w:r>
      <w:r>
        <w:rPr>
          <w:rFonts w:ascii="Times New Roman" w:hAnsi="Times New Roman"/>
          <w:b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color w:val="000000" w:themeColor="text1"/>
          <w:highlight w:val="none"/>
        </w:rPr>
      </w:pPr>
      <w:r>
        <w:rPr>
          <w:rFonts w:ascii="Times New Roman" w:hAnsi="Times New Roman" w:cs="Times New Roman"/>
          <w:b w:val="0"/>
          <w:color w:val="000000" w:themeColor="text1"/>
          <w:highlight w:val="none"/>
        </w:rPr>
        <w:t xml:space="preserve"> И</w:t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  <w:t xml:space="preserve">нформация о результатах проведения переторжки формируется оператором </w:t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  <w:t xml:space="preserve">ЭТП </w:t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  <w:t xml:space="preserve"> и размещается Заказчиком на ЕИС, ес</w:t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  <w:t xml:space="preserve">ли иное не определено </w:t>
      </w:r>
      <w:hyperlink r:id="rId28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Стандартом</w:t>
        </w:r>
      </w:hyperlink>
      <w:r>
        <w:rPr>
          <w:rFonts w:ascii="Times New Roman" w:hAnsi="Times New Roman" w:cs="Times New Roman"/>
          <w:b w:val="0"/>
          <w:color w:val="000000" w:themeColor="text1"/>
          <w:highlight w:val="none"/>
        </w:rPr>
        <w:t xml:space="preserve">.</w:t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color w:val="000000" w:themeColor="text1"/>
          <w:highlight w:val="none"/>
        </w:rPr>
      </w:pPr>
      <w:r>
        <w:rPr>
          <w:rFonts w:ascii="Times New Roman" w:hAnsi="Times New Roman" w:cs="Times New Roman"/>
          <w:b w:val="0"/>
          <w:highlight w:val="none"/>
        </w:rPr>
        <w:t xml:space="preserve">Участники закупки, участвовавшие в переторжке и снизившие свою цену, обязаны дополнительно представить откорректированные с учетом новой цены, полученной после переторжки, документы, определяющие их коммерческое предложение</w:t>
      </w:r>
      <w:r>
        <w:rPr>
          <w:rFonts w:ascii="Times New Roman" w:hAnsi="Times New Roman" w:cs="Times New Roman"/>
          <w:b w:val="0"/>
          <w:highlight w:val="none"/>
        </w:rPr>
        <w:t xml:space="preserve"> (в случае если предоставление документов, определяющих их коммерческое предложение, предусмотрено в </w:t>
      </w:r>
      <w:hyperlink w:tooltip="#_Сведения_и_документы," w:anchor="_Сведения_и_документы,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п. 1</w:t>
        </w:r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7</w:t>
        </w:r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 части II «ИНФОРМАЦИОННАЯ КАРТА ЗАКУПКИ»</w:t>
        </w:r>
      </w:hyperlink>
      <w:r>
        <w:rPr>
          <w:rStyle w:val="1345"/>
          <w:rFonts w:ascii="Times New Roman" w:hAnsi="Times New Roman" w:cs="Times New Roman"/>
          <w:b w:val="0"/>
          <w:color w:val="auto"/>
          <w:highlight w:val="none"/>
        </w:rPr>
        <w:t xml:space="preserve">)</w:t>
      </w:r>
      <w:r>
        <w:rPr>
          <w:rFonts w:ascii="Times New Roman" w:hAnsi="Times New Roman"/>
          <w:b w:val="0"/>
          <w:color w:val="000000" w:themeColor="text1"/>
          <w:highlight w:val="none"/>
        </w:rPr>
        <w:t xml:space="preserve">.</w:t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</w:r>
      <w:r>
        <w:rPr>
          <w:rFonts w:ascii="Times New Roman" w:hAnsi="Times New Roman" w:cs="Times New Roman"/>
          <w:b w:val="0"/>
          <w:color w:val="000000" w:themeColor="text1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312" w:leader="none"/>
          <w:tab w:val="clear" w:pos="454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/>
          <w:b w:val="0"/>
          <w:color w:val="000000" w:themeColor="text1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Участники </w:t>
      </w:r>
      <w:r>
        <w:rPr>
          <w:rFonts w:ascii="Times New Roman" w:hAnsi="Times New Roman" w:cs="Times New Roman"/>
          <w:b w:val="0"/>
          <w:highlight w:val="none"/>
        </w:rPr>
        <w:t xml:space="preserve">закупки уведомляются о проведении процедуры переторжки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не менее</w:t>
      </w:r>
      <w:r>
        <w:rPr>
          <w:rFonts w:ascii="Times New Roman" w:hAnsi="Times New Roman" w:cs="Times New Roman"/>
          <w:b w:val="0"/>
          <w:highlight w:val="none"/>
        </w:rPr>
        <w:t xml:space="preserve"> чем за сутки. </w:t>
      </w:r>
      <w:r>
        <w:rPr>
          <w:rFonts w:ascii="Times New Roman" w:hAnsi="Times New Roman" w:cs="Times New Roman"/>
          <w:b w:val="0"/>
          <w:highlight w:val="none"/>
        </w:rPr>
        <w:t xml:space="preserve">Время проведения</w:t>
      </w:r>
      <w:r>
        <w:rPr>
          <w:rFonts w:ascii="Times New Roman" w:hAnsi="Times New Roman" w:cs="Times New Roman"/>
          <w:b w:val="0"/>
          <w:highlight w:val="none"/>
        </w:rPr>
        <w:t xml:space="preserve"> процедуры </w:t>
      </w:r>
      <w:r>
        <w:rPr>
          <w:rFonts w:ascii="Times New Roman" w:hAnsi="Times New Roman" w:cs="Times New Roman"/>
          <w:b w:val="0"/>
          <w:highlight w:val="none"/>
        </w:rPr>
        <w:t xml:space="preserve">переторжки (время ожидания ценовых предложений) </w:t>
      </w:r>
      <w:r>
        <w:rPr>
          <w:rFonts w:ascii="Times New Roman" w:hAnsi="Times New Roman" w:cs="Times New Roman"/>
          <w:b w:val="0"/>
          <w:highlight w:val="none"/>
        </w:rPr>
        <w:t xml:space="preserve">не может составлять менее 1 (одного) часа</w:t>
      </w:r>
      <w:r>
        <w:rPr>
          <w:rFonts w:ascii="Times New Roman" w:hAnsi="Times New Roman" w:cs="Times New Roman"/>
          <w:b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Дата и время проведения процедур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(ы)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переторжки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указывается на сайте ЭТП, информация о чем доводится до сведения участников закупки средствами ЭТ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312" w:leader="none"/>
          <w:tab w:val="clear" w:pos="454" w:leader="none"/>
        </w:tabs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Результаты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процедур(ы) переторжки (в случае проведения) фиксируются в итоговом протоколе, составляемом в соответствии с п. 5.7 документации о закупке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none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3" w:name="_Toc34"/>
      <w:r>
        <w:rPr>
          <w:sz w:val="24"/>
          <w:szCs w:val="24"/>
        </w:rPr>
        <w:t xml:space="preserve">Подведение итогов</w:t>
      </w:r>
      <w:r>
        <w:rPr>
          <w:sz w:val="24"/>
          <w:szCs w:val="24"/>
        </w:rPr>
      </w:r>
      <w:bookmarkEnd w:id="41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Подведение итогов закупки осуществляются Закупочной комиссией в сроки, установленные </w:t>
      </w:r>
      <w:hyperlink w:tooltip="#_Порядок,_дата_начала," w:anchor="_Порядок,_дата_начала," w:history="1">
        <w:r>
          <w:rPr>
            <w:rStyle w:val="1345"/>
            <w:rFonts w:ascii="Times New Roman" w:hAnsi="Times New Roman" w:cs="Times New Roman"/>
            <w:b w:val="0"/>
          </w:rPr>
          <w:t xml:space="preserve">в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пункте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9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части II «ИНФОРМАЦИОННАЯ КАРТА ЗАКУПКИ»</w:t>
        </w:r>
      </w:hyperlink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рамках подведения итогов осуществляется оценка и сопоставление заявок участников, допущенных до участия в закупке по результатам рассмотрения заявок. </w:t>
      </w:r>
      <w:r>
        <w:rPr>
          <w:rFonts w:ascii="Times New Roman" w:hAnsi="Times New Roman" w:cs="Times New Roman"/>
          <w:b w:val="0"/>
          <w:bCs w:val="0"/>
        </w:rPr>
        <w:t xml:space="preserve">Заявки участников закупки оцениваются исходя из критериев и в порядке, установленном в </w:t>
      </w:r>
      <w:hyperlink w:tooltip="#_Приложение_№_1" w:anchor="_Приложение_№_1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приложении 1 части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осуществлять оценку и сопоставление заявок на участие в закупке по критериям и в порядке, которые не указаны в</w:t>
      </w:r>
      <w:r>
        <w:rPr>
          <w:rFonts w:ascii="Times New Roman" w:hAnsi="Times New Roman" w:cs="Times New Roman"/>
          <w:b w:val="0"/>
          <w:bCs w:val="0"/>
        </w:rPr>
        <w:t xml:space="preserve"> документации о закупке.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ора.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highlight w:val="none"/>
        </w:rPr>
      </w:r>
      <w:bookmarkStart w:id="132" w:name="_При_выборе_Победителя"/>
      <w:r>
        <w:rPr>
          <w:highlight w:val="none"/>
        </w:rPr>
      </w:r>
      <w:bookmarkEnd w:id="132"/>
      <w:r>
        <w:rPr>
          <w:rFonts w:ascii="Times New Roman" w:hAnsi="Times New Roman" w:cs="Times New Roman"/>
          <w:b w:val="0"/>
          <w:bCs w:val="0"/>
          <w:highlight w:val="none"/>
        </w:rPr>
        <w:t xml:space="preserve">При выборе Победителя закупки Заказчик учитывает следующие условия: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3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highlight w:val="none"/>
        </w:rPr>
      </w:pPr>
      <w:r>
        <w:rPr>
          <w:rFonts w:ascii="Times New Roman" w:hAnsi="Times New Roman" w:cs="Times New Roman"/>
          <w:b w:val="0"/>
          <w:highlight w:val="none"/>
        </w:rPr>
        <w:t xml:space="preserve">Если в</w:t>
      </w:r>
      <w:r>
        <w:rPr>
          <w:rFonts w:ascii="Times New Roman" w:hAnsi="Times New Roman" w:cs="Times New Roman"/>
          <w:b w:val="0"/>
          <w:highlight w:val="none"/>
        </w:rPr>
        <w:t xml:space="preserve"> соответствии с требованиями </w:t>
      </w:r>
      <w:hyperlink r:id="rId29" w:tooltip="https://www.consultant.ru/document/cons_doc_LAW_494318/92d969e26a4326c5d02fa79b8f9cf4994ee5633b/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постановления Правительства РФ от 23.12.2024 № 1875</w:t>
        </w:r>
      </w:hyperlink>
      <w:r>
        <w:rPr>
          <w:rFonts w:ascii="Times New Roman" w:hAnsi="Times New Roman" w:cs="Times New Roman"/>
          <w:b w:val="0"/>
          <w:highlight w:val="none"/>
        </w:rPr>
        <w:t xml:space="preserve"> в </w:t>
      </w:r>
      <w:hyperlink w:tooltip="#_Сведения_о_предоставлении" w:anchor="_Сведения_о_предоставлении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пункте 12 части II «ИНФОРМАЦИОНОЙ КАРТЫ ЗАКУПКИ»</w:t>
        </w:r>
      </w:hyperlink>
      <w:r>
        <w:rPr>
          <w:rFonts w:ascii="Times New Roman" w:hAnsi="Times New Roman" w:cs="Times New Roman"/>
          <w:b w:val="0"/>
          <w:highlight w:val="none"/>
        </w:rPr>
        <w:t xml:space="preserve"> установлен запрет </w:t>
      </w:r>
      <w:r>
        <w:rPr>
          <w:rFonts w:ascii="Times New Roman" w:hAnsi="Times New Roman" w:cs="Times New Roman"/>
          <w:b w:val="0"/>
          <w:highlight w:val="none"/>
        </w:rPr>
        <w:t xml:space="preserve">закупки работ, услуг, соответственно выполняемых, оказываемых иностранным лицом,</w:t>
      </w:r>
      <w:r>
        <w:rPr>
          <w:rFonts w:ascii="Times New Roman" w:hAnsi="Times New Roman" w:cs="Times New Roman"/>
          <w:b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highlight w:val="none"/>
        </w:rPr>
        <w:t xml:space="preserve">то не допускается </w:t>
      </w:r>
      <w:r>
        <w:rPr>
          <w:rFonts w:ascii="Times New Roman" w:hAnsi="Times New Roman" w:cs="Times New Roman"/>
          <w:b w:val="0"/>
          <w:highlight w:val="none"/>
        </w:rPr>
        <w:t xml:space="preserve">заключение договора на выполнение такой работы, оказание такой услуги с подрядчиком (исполнителем) являющимся иностранным лицом.</w:t>
      </w:r>
      <w:r>
        <w:rPr>
          <w:rFonts w:ascii="Times New Roman" w:hAnsi="Times New Roman" w:cs="Times New Roman"/>
          <w:b w:val="0"/>
          <w:highlight w:val="none"/>
        </w:rPr>
      </w:r>
      <w:r>
        <w:rPr>
          <w:rFonts w:ascii="Times New Roman" w:hAnsi="Times New Roman" w:cs="Times New Roman"/>
          <w:b w:val="0"/>
          <w:highlight w:val="none"/>
        </w:rPr>
      </w:r>
    </w:p>
    <w:p>
      <w:pPr>
        <w:pStyle w:val="1277"/>
        <w:numPr>
          <w:ilvl w:val="3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highlight w:val="none"/>
        </w:rPr>
      </w:pPr>
      <w:r>
        <w:rPr>
          <w:rFonts w:ascii="Times New Roman" w:hAnsi="Times New Roman" w:cs="Times New Roman"/>
          <w:b w:val="0"/>
          <w:highlight w:val="none"/>
        </w:rPr>
        <w:t xml:space="preserve">Если в соответствии с требованиями </w:t>
      </w:r>
      <w:hyperlink r:id="rId30" w:tooltip="https://www.consultant.ru/document/cons_doc_LAW_494318/92d969e26a4326c5d02fa79b8f9cf4994ee5633b/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постановления Правительства РФ от 23.12.2024 № 1875</w:t>
        </w:r>
      </w:hyperlink>
      <w:r>
        <w:rPr>
          <w:rFonts w:ascii="Times New Roman" w:hAnsi="Times New Roman" w:cs="Times New Roman"/>
          <w:b w:val="0"/>
          <w:highlight w:val="none"/>
        </w:rPr>
        <w:t xml:space="preserve"> в </w:t>
      </w:r>
      <w:hyperlink w:tooltip="#_Сведения_о_предоставлении" w:anchor="_Сведения_о_предоставлении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пункте 12 части II «ИНФОРМАЦИОНОЙ КАРТЫ ЗАКУПКИ»</w:t>
        </w:r>
      </w:hyperlink>
      <w:r>
        <w:rPr>
          <w:rFonts w:ascii="Times New Roman" w:hAnsi="Times New Roman" w:cs="Times New Roman"/>
          <w:b w:val="0"/>
          <w:highlight w:val="none"/>
        </w:rPr>
        <w:t xml:space="preserve"> установлено ограничение</w:t>
      </w:r>
      <w:r>
        <w:rPr>
          <w:highlight w:val="none"/>
        </w:rPr>
        <w:t xml:space="preserve"> </w:t>
      </w:r>
      <w:r>
        <w:rPr>
          <w:rFonts w:ascii="Times New Roman" w:hAnsi="Times New Roman" w:cs="Times New Roman"/>
          <w:b w:val="0"/>
          <w:highlight w:val="none"/>
        </w:rPr>
        <w:t xml:space="preserve">закупки работ, услуг, соответственно выполняемых, оказываемых иностранным лицом</w:t>
      </w:r>
      <w:r>
        <w:rPr>
          <w:rFonts w:ascii="Times New Roman" w:hAnsi="Times New Roman" w:cs="Times New Roman"/>
          <w:b w:val="0"/>
          <w:highlight w:val="none"/>
        </w:rPr>
        <w:t xml:space="preserve">,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highlight w:val="none"/>
        </w:rPr>
        <w:t xml:space="preserve">то не допускается заключение договора</w:t>
      </w:r>
      <w:r>
        <w:rPr>
          <w:b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highlight w:val="none"/>
        </w:rPr>
        <w:t xml:space="preserve">с участником закупки, являющимся иностранным лицом, если российским лицом подан</w:t>
      </w:r>
      <w:r>
        <w:rPr>
          <w:rFonts w:ascii="Times New Roman" w:hAnsi="Times New Roman" w:cs="Times New Roman"/>
          <w:b w:val="0"/>
          <w:highlight w:val="none"/>
        </w:rPr>
        <w:t xml:space="preserve">а</w:t>
      </w:r>
      <w:r>
        <w:rPr>
          <w:rFonts w:ascii="Times New Roman" w:hAnsi="Times New Roman" w:cs="Times New Roman"/>
          <w:b w:val="0"/>
          <w:highlight w:val="none"/>
        </w:rPr>
        <w:t xml:space="preserve"> заявка на участие в закупке, окончательное предложение, признанные по результатам их рассмотрения соответствующими требованиям Стандарта, извещения об осуществлении закупки, документации о закупке.</w:t>
      </w:r>
      <w:r>
        <w:rPr>
          <w:rFonts w:ascii="Times New Roman" w:hAnsi="Times New Roman" w:cs="Times New Roman"/>
          <w:b w:val="0"/>
          <w:highlight w:val="none"/>
        </w:rPr>
      </w:r>
      <w:r>
        <w:rPr>
          <w:rFonts w:ascii="Times New Roman" w:hAnsi="Times New Roman" w:cs="Times New Roman"/>
          <w:b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Победителем закупки признается участник закупки, заявка на участие в закупке, окончательное предложение которого соотв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етствует требованиям, установленным документацией о закупке, и заявка которого по результатам сопоставления заявок, окончательных предложений на основании указанных в документации о такой закупке критериев оценки содержит лучшие условия исполнения договора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,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 учетом </w:t>
      </w:r>
      <w:hyperlink w:tooltip="#_При_выборе_Победителя" w:anchor="_При_выборе_Победителя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условий п. 5.7.4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документации о закупке.</w:t>
      </w:r>
      <w:r>
        <w:rPr>
          <w:b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highlight w:val="none"/>
        </w:rPr>
        <w:t xml:space="preserve">В случае если итоговый рейтинг двух или более заявок будет одинако</w:t>
      </w:r>
      <w:r>
        <w:rPr>
          <w:rFonts w:ascii="Times New Roman" w:hAnsi="Times New Roman" w:cs="Times New Roman"/>
          <w:b w:val="0"/>
        </w:rPr>
        <w:t xml:space="preserve">вым, победителем закупки признается участник, заявка на участие в закупке которого поступила </w:t>
      </w:r>
      <w:r>
        <w:rPr>
          <w:rFonts w:ascii="Times New Roman" w:hAnsi="Times New Roman" w:cs="Times New Roman"/>
          <w:b w:val="0"/>
        </w:rPr>
        <w:t xml:space="preserve">ранее других заявок.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По результатам осуществления оценки и сопоставления заявок </w:t>
      </w:r>
      <w:r>
        <w:rPr>
          <w:rFonts w:ascii="Times New Roman" w:hAnsi="Times New Roman" w:cs="Times New Roman"/>
          <w:b w:val="0"/>
          <w:bCs w:val="0"/>
        </w:rPr>
        <w:t xml:space="preserve">составляется итоговый протокол</w:t>
      </w:r>
      <w:r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  <w:b w:val="0"/>
          <w:bCs w:val="0"/>
        </w:rPr>
        <w:t xml:space="preserve">в котором указывается информация, предусмотренная </w:t>
      </w:r>
      <w:hyperlink r:id="rId31" w:tooltip="http://www.consultant.ru/document/cons_doc_LAW_116964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Законом 223-ФЗ</w:t>
        </w:r>
      </w:hyperlink>
      <w:r>
        <w:rPr>
          <w:rFonts w:ascii="Times New Roman" w:hAnsi="Times New Roman" w:cs="Times New Roman"/>
          <w:b w:val="0"/>
          <w:bCs w:val="0"/>
        </w:rPr>
        <w:t xml:space="preserve"> и </w:t>
      </w:r>
      <w:hyperlink r:id="rId32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Положением о закупке</w:t>
        </w:r>
      </w:hyperlink>
      <w:r>
        <w:rPr>
          <w:rFonts w:ascii="Times New Roman" w:hAnsi="Times New Roman" w:cs="Times New Roman"/>
          <w:b w:val="0"/>
          <w:bCs w:val="0"/>
        </w:rPr>
        <w:t xml:space="preserve"> Заказчика, в том числе </w:t>
      </w:r>
      <w:r>
        <w:rPr>
          <w:rFonts w:ascii="Times New Roman" w:hAnsi="Times New Roman" w:cs="Times New Roman"/>
          <w:b w:val="0"/>
        </w:rPr>
        <w:t xml:space="preserve">результ</w:t>
      </w:r>
      <w:r>
        <w:rPr>
          <w:rFonts w:ascii="Times New Roman" w:hAnsi="Times New Roman" w:cs="Times New Roman"/>
          <w:b w:val="0"/>
        </w:rPr>
        <w:t xml:space="preserve">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закупке, а также о присвоении таким заявкам значения по каждому из предусмотренных критериев оценки таких заявок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Если до заключения договора по результатам закупки будет выявлено, что Закупочная комиссия при проведении</w:t>
      </w:r>
      <w:r>
        <w:rPr>
          <w:rFonts w:ascii="Times New Roman" w:hAnsi="Times New Roman" w:cs="Times New Roman"/>
          <w:b w:val="0"/>
          <w:bCs w:val="0"/>
        </w:rPr>
        <w:t xml:space="preserve"> закупки допустила нарушение норм действующего законодательства, Стандарта и</w:t>
      </w:r>
      <w:r>
        <w:rPr>
          <w:rFonts w:ascii="Times New Roman" w:hAnsi="Times New Roman" w:cs="Times New Roman"/>
          <w:b w:val="0"/>
          <w:bCs w:val="0"/>
        </w:rPr>
        <w:t xml:space="preserve">/или документации о закупке, повлекшие необоснованное решение о выборе победителя закупки (единственного участника закупки, соответствующего требованиям документации о закупке) Закупочная комиссия обязана отменить ранее принятые решения и провести процедур</w:t>
      </w:r>
      <w:r>
        <w:rPr>
          <w:rFonts w:ascii="Times New Roman" w:hAnsi="Times New Roman" w:cs="Times New Roman"/>
          <w:b w:val="0"/>
          <w:bCs w:val="0"/>
        </w:rPr>
        <w:t xml:space="preserve">ы</w:t>
      </w:r>
      <w:r>
        <w:rPr>
          <w:rFonts w:ascii="Times New Roman" w:hAnsi="Times New Roman" w:cs="Times New Roman"/>
          <w:b w:val="0"/>
          <w:bCs w:val="0"/>
        </w:rPr>
        <w:t xml:space="preserve"> рассмотрения, оценки и сопоставления заявок повторно с учетом выявленных нарушений.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4" w:name="_Toc35"/>
      <w:r>
        <w:rPr>
          <w:sz w:val="24"/>
          <w:szCs w:val="24"/>
        </w:rPr>
        <w:t xml:space="preserve">Признание закупки несостоявшейся</w:t>
      </w:r>
      <w:r>
        <w:rPr>
          <w:sz w:val="24"/>
          <w:szCs w:val="24"/>
        </w:rPr>
      </w:r>
      <w:bookmarkEnd w:id="41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Основания, порядок и последствия признания закупки несостоявшейся установлены </w:t>
      </w:r>
      <w:hyperlink r:id="rId33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Положением о закупке</w:t>
        </w:r>
      </w:hyperlink>
      <w:r>
        <w:rPr>
          <w:rFonts w:ascii="Times New Roman" w:hAnsi="Times New Roman" w:cs="Times New Roman"/>
          <w:b w:val="0"/>
          <w:bCs w:val="0"/>
        </w:rPr>
        <w:t xml:space="preserve"> Заказчика.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5" w:name="_Toc36"/>
      <w:r>
        <w:rPr>
          <w:sz w:val="24"/>
          <w:szCs w:val="24"/>
        </w:rPr>
        <w:t xml:space="preserve">Рассмотрение жалоб и обращений участников закупки</w:t>
      </w:r>
      <w:r>
        <w:rPr>
          <w:sz w:val="24"/>
          <w:szCs w:val="24"/>
        </w:rPr>
      </w:r>
      <w:bookmarkEnd w:id="41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 жалоб и обращений участников закупки осуществляется в порядке, предусмотренном </w:t>
      </w:r>
      <w:hyperlink r:id="rId34" w:tooltip="https://rosseti-sz.ru/purchase/purchasemanage/pur_docs/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Положением о закупке</w:t>
        </w:r>
      </w:hyperlink>
      <w:r>
        <w:rPr>
          <w:rFonts w:ascii="Times New Roman" w:hAnsi="Times New Roman" w:cs="Times New Roman"/>
          <w:b w:val="0"/>
          <w:bCs w:val="0"/>
        </w:rPr>
        <w:t xml:space="preserve">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</w:pPr>
      <w:r>
        <w:t xml:space="preserve">В случае необходимости, после завершения процедуры закупки участник вправе направить в а</w:t>
      </w:r>
      <w:r>
        <w:t xml:space="preserve">дрес Заказчика, указанный в извещении о закупке и документации о закупке запрос о разъяснении причин отклонения заявки такого участника. Заказчик обязан ответить на такой запрос в срок не позднее 10 (десяти) рабочих дней с момента получения такого запроса.</w:t>
      </w:r>
      <w:r/>
    </w:p>
    <w:p>
      <w:pPr>
        <w:ind w:firstLine="567"/>
      </w:pPr>
      <w:r/>
      <w:r/>
    </w:p>
    <w:p>
      <w:pPr>
        <w:pStyle w:val="1275"/>
        <w:numPr>
          <w:ilvl w:val="0"/>
          <w:numId w:val="1"/>
        </w:numPr>
        <w:ind w:left="0" w:firstLine="567"/>
        <w:jc w:val="left"/>
        <w:keepNext w:val="0"/>
        <w:spacing w:before="0" w:after="0"/>
        <w:rPr>
          <w:sz w:val="24"/>
          <w:szCs w:val="24"/>
        </w:rPr>
      </w:pPr>
      <w:r/>
      <w:bookmarkStart w:id="416" w:name="_Toc37"/>
      <w:r/>
      <w:bookmarkStart w:id="137" w:name="Par110"/>
      <w:r/>
      <w:bookmarkStart w:id="138" w:name="Par144"/>
      <w:r/>
      <w:bookmarkEnd w:id="115"/>
      <w:r/>
      <w:bookmarkEnd w:id="137"/>
      <w:r/>
      <w:bookmarkEnd w:id="138"/>
      <w:r>
        <w:rPr>
          <w:sz w:val="24"/>
          <w:szCs w:val="24"/>
        </w:rPr>
        <w:t xml:space="preserve">ЗАКЛЮЧЕНИЕ, ИЗМЕНЕНИЕ И РАСТОРЖЕНИЕ ДОГОВОРА</w:t>
      </w:r>
      <w:r>
        <w:rPr>
          <w:sz w:val="24"/>
          <w:szCs w:val="24"/>
        </w:rPr>
      </w:r>
      <w:bookmarkEnd w:id="41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7" w:name="_Toc38"/>
      <w:r/>
      <w:bookmarkStart w:id="142" w:name="_Обеспечения_исполнения_договора,"/>
      <w:r/>
      <w:bookmarkEnd w:id="142"/>
      <w:r>
        <w:rPr>
          <w:sz w:val="24"/>
          <w:szCs w:val="24"/>
        </w:rPr>
        <w:t xml:space="preserve">Срок и порядок заключения договора</w:t>
      </w:r>
      <w:r>
        <w:rPr>
          <w:sz w:val="24"/>
          <w:szCs w:val="24"/>
        </w:rPr>
      </w:r>
      <w:bookmarkEnd w:id="41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312" w:leader="none"/>
          <w:tab w:val="clear" w:pos="454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Договор </w:t>
      </w:r>
      <w:r>
        <w:rPr>
          <w:rFonts w:ascii="Times New Roman" w:hAnsi="Times New Roman" w:cs="Times New Roman"/>
          <w:b w:val="0"/>
        </w:rPr>
        <w:t xml:space="preserve">по результатам закупки заключается на условиях, которые предусмотрены проектом договора, извещением о закупке и заявкой победителя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(единственного участника закупки с которым планируется заключить договор)</w:t>
      </w:r>
      <w:r>
        <w:rPr>
          <w:rFonts w:ascii="Times New Roman" w:hAnsi="Times New Roman" w:cs="Times New Roman"/>
          <w:b w:val="0"/>
        </w:rPr>
        <w:t xml:space="preserve"> такой закупки, с которым заключается договор с учетом результатов преддоговорных</w:t>
      </w:r>
      <w:r>
        <w:rPr>
          <w:rFonts w:ascii="Times New Roman" w:hAnsi="Times New Roman" w:cs="Times New Roman"/>
          <w:b w:val="0"/>
          <w:highlight w:val="none"/>
        </w:rPr>
        <w:t xml:space="preserve"> переговоров </w:t>
      </w:r>
      <w:r>
        <w:rPr>
          <w:rFonts w:ascii="Times New Roman" w:hAnsi="Times New Roman" w:cs="Times New Roman"/>
          <w:b w:val="0"/>
          <w:highlight w:val="none"/>
        </w:rPr>
        <w:t xml:space="preserve">в </w:t>
      </w:r>
      <w:r>
        <w:rPr>
          <w:rFonts w:ascii="Times New Roman" w:hAnsi="Times New Roman" w:cs="Times New Roman"/>
          <w:b w:val="0"/>
          <w:highlight w:val="none"/>
        </w:rPr>
        <w:t xml:space="preserve">случае их проведения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Преддоговорные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переговоры проводятся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целью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снижения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цены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договора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без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изменения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объема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за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купаемой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продукции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и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иных условий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исполнения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договора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оформлением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соглашения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проведении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преддоговорных переговоров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по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форме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t xml:space="preserve">части IX 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fldChar w:fldCharType="begin"/>
        <w:instrText xml:space="preserve"> REF _Ref535962940  \h</w:instrText>
        <w:fldChar w:fldCharType="separate"/>
        <w:t xml:space="preserve">«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t xml:space="preserve">ТИПОВАЯ 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t xml:space="preserve">ФОРМА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t xml:space="preserve">СОГЛАШЕНИЯ О ПРОВЕДЕНИИ ПРЕДДОГОВОРНЫХ ПЕРЕГОВОРОВ</w:t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fldChar w:fldCharType="end"/>
      </w:r>
      <w:r>
        <w:rPr>
          <w:rStyle w:val="1345"/>
          <w:rFonts w:ascii="Times New Roman" w:hAnsi="Times New Roman" w:cs="Times New Roman"/>
          <w:b w:val="0"/>
          <w:bCs w:val="0"/>
          <w:highlight w:val="none"/>
        </w:rPr>
        <w:t xml:space="preserve">»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По результатам закупки с участником может быть заключено также несколько договоров.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Заказчиком может быть предусмотрена возможность заключения договора по результатам закупки с несколькими участниками, признанными победителями закупки. Информация об установлении так</w:t>
      </w:r>
      <w:r>
        <w:rPr>
          <w:rFonts w:ascii="Times New Roman" w:hAnsi="Times New Roman" w:cs="Times New Roman"/>
          <w:b w:val="0"/>
          <w:bCs w:val="0"/>
        </w:rPr>
        <w:t xml:space="preserve">ой возможности указывается в пункте </w:t>
      </w:r>
      <w:hyperlink w:tooltip="#_Право_заказчика_заключить" w:anchor="_Право_заказчика_заключить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23 части II «ИНФОРМАЦИОННАЯ КАРТА ЗАКУПКИ».</w:t>
        </w:r>
      </w:hyperlink>
      <w:r>
        <w:rPr>
          <w:rFonts w:ascii="Times New Roman" w:hAnsi="Times New Roman" w:cs="Times New Roman"/>
          <w:b w:val="0"/>
          <w:bCs w:val="0"/>
        </w:rPr>
        <w:t xml:space="preserve"> Порядок выбора нескольких победителей закупки устанавливается в </w:t>
      </w:r>
      <w:hyperlink w:tooltip="#_Приложение_№_1" w:anchor="_Приложение_№_1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Приложении 1 к части </w:t>
        </w:r>
        <w:r>
          <w:rPr>
            <w:rStyle w:val="1345"/>
            <w:rFonts w:ascii="Times New Roman" w:hAnsi="Times New Roman" w:cs="Times New Roman"/>
            <w:b w:val="0"/>
            <w:bCs w:val="0"/>
            <w:lang w:val="en-US"/>
          </w:rPr>
          <w:t xml:space="preserve">II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</w:t>
      </w:r>
      <w:bookmarkStart w:id="150" w:name="_Победитель_закупки_(либо"/>
      <w:r/>
      <w:bookmarkEnd w:id="150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numPr>
          <w:ilvl w:val="2"/>
          <w:numId w:val="1"/>
        </w:numPr>
        <w:ind w:left="0" w:firstLine="567"/>
        <w:spacing w:after="0"/>
        <w:rPr>
          <w:rFonts w:cs="Arial"/>
          <w:bCs/>
          <w:color w:val="000000" w:themeColor="text1"/>
        </w:rPr>
        <w:outlineLvl w:val="2"/>
      </w:pPr>
      <w:r>
        <w:rPr>
          <w:bCs/>
        </w:rPr>
        <w:t xml:space="preserve">Победитель закупки (</w:t>
      </w:r>
      <w:r>
        <w:rPr>
          <w:rFonts w:cs="Arial"/>
          <w:bCs/>
          <w:color w:val="000000" w:themeColor="text1"/>
        </w:rPr>
        <w:t xml:space="preserve">либо единственный участник, признанный соответствующим требованиям </w:t>
      </w:r>
      <w:r>
        <w:rPr>
          <w:rFonts w:cs="Arial"/>
          <w:bCs/>
          <w:color w:val="000000" w:themeColor="text1"/>
        </w:rPr>
        <w:t xml:space="preserve">документации</w:t>
      </w:r>
      <w:r>
        <w:rPr>
          <w:rFonts w:cs="Arial"/>
          <w:bCs/>
          <w:color w:val="000000" w:themeColor="text1"/>
        </w:rPr>
        <w:t xml:space="preserve"> о закупке</w:t>
      </w:r>
      <w:r>
        <w:rPr>
          <w:bCs/>
          <w:color w:val="000000" w:themeColor="text1"/>
        </w:rPr>
        <w:t xml:space="preserve">, </w:t>
      </w:r>
      <w:r>
        <w:rPr>
          <w:bCs/>
        </w:rPr>
        <w:t xml:space="preserve">с которым планируется заключить договор) обязан в течение 3 (трех) рабочих дней, с даты размещения итогового протокола в ЕИС, направить по электронной почте лицу ответственному за заключение договора и указанному в пункте </w:t>
      </w:r>
      <w:hyperlink w:tooltip="#_Наименование,_место_нахождения," w:anchor="_Наименование,_место_нахождения," w:history="1">
        <w:r>
          <w:rPr>
            <w:bCs/>
            <w:color w:val="0000ff"/>
            <w:u w:val="single"/>
          </w:rPr>
          <w:t xml:space="preserve">2 части II «ИНФОРМАЦИОННАЯ КАРТА ЗАКУПКИ»</w:t>
        </w:r>
      </w:hyperlink>
      <w:r>
        <w:rPr>
          <w:bCs/>
        </w:rPr>
        <w:t xml:space="preserve">, заполненные приложения к договору, содержащие информацию о цене, а также сроках поставки товара, выполнения работ, оказания услуг. При этом общая итоговая стоимость не должна </w:t>
      </w:r>
      <w:r>
        <w:rPr>
          <w:rFonts w:cs="Arial"/>
          <w:bCs/>
          <w:color w:val="000000" w:themeColor="text1"/>
        </w:rPr>
        <w:t xml:space="preserve">превышать окончательную цену заявки Победителя</w:t>
      </w:r>
      <w:r>
        <w:rPr>
          <w:bCs/>
          <w:color w:val="000000" w:themeColor="text1"/>
        </w:rPr>
        <w:t xml:space="preserve"> (либо единственного участника, признанного соответствующим требованиям извещения о закупке, </w:t>
      </w:r>
      <w:r>
        <w:rPr>
          <w:bCs/>
        </w:rPr>
        <w:t xml:space="preserve">с которым планируется заключить договор</w:t>
      </w:r>
      <w:r>
        <w:rPr>
          <w:bCs/>
          <w:color w:val="000000" w:themeColor="text1"/>
        </w:rPr>
        <w:t xml:space="preserve">), а сроки поставки товара, выполнения работ (оказания услуг)</w:t>
      </w:r>
      <w:r>
        <w:rPr>
          <w:rFonts w:ascii="Arial" w:hAnsi="Arial" w:cs="Arial"/>
          <w:b/>
          <w:bCs/>
        </w:rPr>
        <w:t xml:space="preserve"> </w:t>
      </w:r>
      <w:r>
        <w:rPr>
          <w:bCs/>
          <w:color w:val="000000" w:themeColor="text1"/>
        </w:rPr>
        <w:t xml:space="preserve">не должны противоречить предлагаемым срокам поставки товара,</w:t>
      </w:r>
      <w:r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выполнения работ</w:t>
      </w:r>
      <w:r>
        <w:rPr>
          <w:bCs/>
          <w:color w:val="000000" w:themeColor="text1"/>
        </w:rPr>
        <w:t xml:space="preserve">, оказания услуг,</w:t>
      </w:r>
      <w:r>
        <w:rPr>
          <w:bCs/>
          <w:color w:val="000000" w:themeColor="text1"/>
        </w:rPr>
        <w:t xml:space="preserve"> указанным в заявке.</w:t>
      </w:r>
      <w:r>
        <w:rPr>
          <w:b/>
          <w:highlight w:val="red"/>
        </w:rPr>
        <w:t xml:space="preserve"> </w:t>
      </w:r>
      <w:r>
        <w:rPr>
          <w:rFonts w:cs="Arial"/>
          <w:bCs/>
          <w:color w:val="000000" w:themeColor="text1"/>
        </w:rPr>
      </w:r>
      <w:r>
        <w:rPr>
          <w:rFonts w:cs="Arial"/>
          <w:bCs/>
          <w:color w:val="000000" w:themeColor="text1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если Победитель закупки (либо ед</w:t>
      </w:r>
      <w:r>
        <w:rPr>
          <w:rFonts w:ascii="Times New Roman" w:hAnsi="Times New Roman" w:cs="Times New Roman"/>
          <w:b w:val="0"/>
        </w:rPr>
        <w:t xml:space="preserve">инственный участник, признанный соответствующим требованиям документации о закупке), не предоставит в течение 3 (трех) рабочих дней с даты размещения в ЕИС итогового протокола заполненные приложения к договору, содержащие информацию о цене, а также сроках </w:t>
      </w:r>
      <w:r>
        <w:rPr>
          <w:rFonts w:ascii="Times New Roman" w:hAnsi="Times New Roman" w:cs="Times New Roman"/>
          <w:b w:val="0"/>
        </w:rPr>
        <w:t xml:space="preserve">поставки товара/</w:t>
      </w:r>
      <w:r>
        <w:rPr>
          <w:rFonts w:ascii="Times New Roman" w:hAnsi="Times New Roman" w:cs="Times New Roman"/>
          <w:b w:val="0"/>
        </w:rPr>
        <w:t xml:space="preserve">выполнения работ</w:t>
      </w:r>
      <w:r>
        <w:rPr>
          <w:rFonts w:ascii="Times New Roman" w:hAnsi="Times New Roman" w:cs="Times New Roman"/>
          <w:b w:val="0"/>
        </w:rPr>
        <w:t xml:space="preserve">/оказании услуг</w:t>
      </w:r>
      <w:r>
        <w:rPr>
          <w:rFonts w:ascii="Times New Roman" w:hAnsi="Times New Roman" w:cs="Times New Roman"/>
          <w:b w:val="0"/>
        </w:rPr>
        <w:t xml:space="preserve">, либо представит указанны</w:t>
      </w:r>
      <w:r>
        <w:rPr>
          <w:rFonts w:ascii="Times New Roman" w:hAnsi="Times New Roman" w:cs="Times New Roman"/>
          <w:b w:val="0"/>
        </w:rPr>
        <w:t xml:space="preserve">е сведения с нарушением условий</w:t>
      </w:r>
      <w:r>
        <w:rPr>
          <w:rFonts w:ascii="Times New Roman" w:hAnsi="Times New Roman" w:cs="Times New Roman"/>
          <w:b w:val="0"/>
        </w:rPr>
        <w:t xml:space="preserve">, установленных в </w:t>
      </w:r>
      <w:hyperlink w:tooltip="#_Победитель_закупки_(либо" w:anchor="_Победитель_закупки_(либо" w:history="1">
        <w:r>
          <w:rPr>
            <w:rStyle w:val="1345"/>
            <w:rFonts w:ascii="Times New Roman" w:hAnsi="Times New Roman" w:cs="Times New Roman"/>
            <w:b w:val="0"/>
          </w:rPr>
          <w:t xml:space="preserve">пункте 6.1.3</w:t>
        </w:r>
      </w:hyperlink>
      <w:r>
        <w:rPr>
          <w:rFonts w:ascii="Times New Roman" w:hAnsi="Times New Roman" w:cs="Times New Roman"/>
          <w:b w:val="0"/>
        </w:rPr>
        <w:t xml:space="preserve">, указанные приложения будут сформированы Заказчиком самостоятельно, а стоимость каждой позиции будет рассчитана путём применения е</w:t>
      </w:r>
      <w:r>
        <w:rPr>
          <w:rFonts w:ascii="Times New Roman" w:hAnsi="Times New Roman" w:cs="Times New Roman"/>
          <w:b w:val="0"/>
        </w:rPr>
        <w:t xml:space="preserve">диного понижающего коэффициента.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spacing w:before="120"/>
        <w:tabs>
          <w:tab w:val="left" w:pos="459" w:leader="none"/>
        </w:tabs>
      </w:pPr>
      <w:r>
        <w:tab/>
      </w:r>
      <w:r>
        <w:t xml:space="preserve">Понижающий коэффициент рассчитывается по формуле: </w:t>
      </w:r>
      <w:r/>
    </w:p>
    <w:p>
      <w:pPr>
        <w:jc w:val="center"/>
        <w:spacing w:before="120" w:after="120"/>
        <w:tabs>
          <w:tab w:val="left" w:pos="459" w:leader="none"/>
        </w:tabs>
      </w:pPr>
      <w:r>
        <w:rPr>
          <w:lang w:val="en-US"/>
        </w:rPr>
        <w:t xml:space="preserve">d</w:t>
      </w:r>
      <w:r>
        <w:t xml:space="preserve"> = </w:t>
      </w:r>
      <w:r>
        <w:rPr>
          <w:lang w:val="en-US"/>
        </w:rPr>
        <w:t xml:space="preserve">S</w:t>
      </w:r>
      <w:r>
        <w:t xml:space="preserve"> / </w:t>
      </w:r>
      <w:r>
        <w:rPr>
          <w:lang w:val="en-US"/>
        </w:rPr>
        <w:t xml:space="preserve">S</w:t>
      </w:r>
      <w:r>
        <w:rPr>
          <w:vertAlign w:val="subscript"/>
          <w:lang w:val="en-US"/>
        </w:rPr>
        <w:t xml:space="preserve">max</w:t>
      </w:r>
      <w:r>
        <w:t xml:space="preserve">,</w:t>
      </w:r>
      <w:r/>
    </w:p>
    <w:p>
      <w:pPr>
        <w:pStyle w:val="1438"/>
        <w:ind w:left="432"/>
        <w:tabs>
          <w:tab w:val="left" w:pos="459" w:leader="none"/>
        </w:tabs>
      </w:pPr>
      <w:r>
        <w:t xml:space="preserve">где </w:t>
      </w:r>
      <w:r>
        <w:rPr>
          <w:lang w:val="en-US"/>
        </w:rPr>
        <w:t xml:space="preserve">d</w:t>
      </w:r>
      <w:r>
        <w:t xml:space="preserve"> – понижающий коэффициент;</w:t>
      </w:r>
      <w:r/>
    </w:p>
    <w:p>
      <w:pPr>
        <w:pStyle w:val="1438"/>
        <w:ind w:left="432"/>
        <w:tabs>
          <w:tab w:val="left" w:pos="459" w:leader="none"/>
        </w:tabs>
        <w:rPr>
          <w:bCs/>
        </w:rPr>
      </w:pPr>
      <w:r>
        <w:rPr>
          <w:lang w:val="en-US"/>
        </w:rPr>
        <w:t xml:space="preserve">S</w:t>
      </w:r>
      <w:r>
        <w:t xml:space="preserve"> – окончательная</w:t>
      </w:r>
      <w:r>
        <w:t xml:space="preserve"> цена заявки Победителя закупки</w:t>
      </w:r>
      <w:r>
        <w:rPr>
          <w:bCs/>
        </w:rPr>
        <w:t xml:space="preserve">;</w:t>
      </w:r>
      <w:r>
        <w:rPr>
          <w:bCs/>
        </w:rPr>
      </w:r>
      <w:r>
        <w:rPr>
          <w:bCs/>
        </w:rPr>
      </w:r>
    </w:p>
    <w:p>
      <w:pPr>
        <w:pStyle w:val="1396"/>
        <w:numPr>
          <w:ilvl w:val="0"/>
          <w:numId w:val="0"/>
        </w:numPr>
        <w:ind w:left="432"/>
        <w:rPr>
          <w:rStyle w:val="1345"/>
          <w:color w:val="auto"/>
          <w:lang w:eastAsia="en-US"/>
        </w:rPr>
      </w:pPr>
      <w:r>
        <w:rPr>
          <w:lang w:val="en-US"/>
        </w:rPr>
        <w:t xml:space="preserve">S</w:t>
      </w:r>
      <w:r>
        <w:rPr>
          <w:vertAlign w:val="subscript"/>
          <w:lang w:val="en-US"/>
        </w:rPr>
        <w:t xml:space="preserve">max</w:t>
      </w:r>
      <w:r>
        <w:t xml:space="preserve"> </w:t>
      </w:r>
      <w:r>
        <w:rPr>
          <w:bCs/>
        </w:rPr>
        <w:t xml:space="preserve">– объявленная начальная (максимальная) цена договора (лота).</w:t>
      </w:r>
      <w:r>
        <w:rPr>
          <w:rStyle w:val="1345"/>
          <w:color w:val="auto"/>
          <w:lang w:eastAsia="en-US"/>
        </w:rPr>
      </w:r>
      <w:r>
        <w:rPr>
          <w:rStyle w:val="1345"/>
          <w:color w:val="auto"/>
          <w:lang w:eastAsia="en-US"/>
        </w:rPr>
      </w:r>
    </w:p>
    <w:p>
      <w:pPr>
        <w:pStyle w:val="1438"/>
        <w:numPr>
          <w:ilvl w:val="2"/>
          <w:numId w:val="1"/>
        </w:numPr>
        <w:ind w:left="0" w:firstLine="567"/>
        <w:jc w:val="both"/>
        <w:rPr>
          <w:bCs/>
        </w:rPr>
        <w:outlineLvl w:val="2"/>
      </w:pPr>
      <w:r>
        <w:rPr>
          <w:bCs/>
        </w:rPr>
        <w:t xml:space="preserve">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</w:t>
      </w:r>
      <w:r>
        <w:rPr>
          <w:bCs/>
        </w:rPr>
        <w:t xml:space="preserve">, в том числе посредством использования программно-аппаратных средств ЭТП.</w:t>
      </w:r>
      <w:r>
        <w:rPr>
          <w:bCs/>
        </w:rPr>
        <w:t xml:space="preserve"> В случае необходимости одобрения органом управления Заказчика в соответствии с законодательством Российской Феде</w:t>
      </w:r>
      <w:r>
        <w:rPr>
          <w:bCs/>
        </w:rPr>
        <w:t xml:space="preserve">рации заключения договора или в случае обжалования в антимонопольном органе либо в судебном порядке действий (бездействия) Заказчика, закупочной комиссии, оператора электронной площадки договор должен быть заключен в сроки, установленные законодательством.</w:t>
      </w:r>
      <w:r>
        <w:rPr>
          <w:bCs/>
        </w:rPr>
      </w:r>
      <w:r>
        <w:rPr>
          <w:bCs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направляет участнику закупки на адрес, указанный в заявке такого участника (путем направления электронного документа, либо путем направления бумажной версии докуме</w:t>
      </w:r>
      <w:r>
        <w:rPr>
          <w:rFonts w:ascii="Times New Roman" w:hAnsi="Times New Roman" w:cs="Times New Roman"/>
          <w:b w:val="0"/>
          <w:bCs w:val="0"/>
        </w:rPr>
        <w:t xml:space="preserve">нта) проект договора в течение 2 (двух) рабочих дней с даты согласования проекта договора в соответствии с порядком, установленным внутренними организационно-распорядительными документами Заказчика. Участник подписывает проект договора в течение 3 (трех) р</w:t>
      </w:r>
      <w:r>
        <w:rPr>
          <w:rFonts w:ascii="Times New Roman" w:hAnsi="Times New Roman" w:cs="Times New Roman"/>
          <w:b w:val="0"/>
          <w:bCs w:val="0"/>
        </w:rPr>
        <w:t xml:space="preserve">абочих дней и направляет его Заказчику. Заказчик после получения проекта договора, подписанного участником обеспечивает подписание такого договора в срок, не превышающий 20 (двадцати) дней с даты размещения в ЕИС итогового протокола по результатам закупки.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наличия разногласий по проекту договора, нап</w:t>
      </w:r>
      <w:r>
        <w:rPr>
          <w:rFonts w:ascii="Times New Roman" w:hAnsi="Times New Roman" w:cs="Times New Roman"/>
          <w:b w:val="0"/>
          <w:bCs w:val="0"/>
        </w:rPr>
        <w:t xml:space="preserve">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извещению о закупке, документации о закупке и своей заявке, с указанием соответствующих положений данных д</w:t>
      </w:r>
      <w:r>
        <w:rPr>
          <w:rFonts w:ascii="Times New Roman" w:hAnsi="Times New Roman" w:cs="Times New Roman"/>
          <w:b w:val="0"/>
          <w:bCs w:val="0"/>
        </w:rPr>
        <w:t xml:space="preserve">окументов. Протокол разногласий направляется Заказчику в срок не более 2 (двух) рабочих дней с момента получения проекта договора. Заказчик в срок не более 2 (двух) рабочих дней с момента получения протокола разногласий рассматривает протокол разногласий и</w:t>
      </w:r>
      <w:r>
        <w:rPr>
          <w:rFonts w:ascii="Times New Roman" w:hAnsi="Times New Roman" w:cs="Times New Roman"/>
          <w:b w:val="0"/>
          <w:bCs w:val="0"/>
        </w:rPr>
        <w:t xml:space="preserve">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</w:t>
      </w:r>
      <w:r>
        <w:rPr>
          <w:rFonts w:ascii="Times New Roman" w:hAnsi="Times New Roman" w:cs="Times New Roman"/>
          <w:b w:val="0"/>
          <w:bCs w:val="0"/>
        </w:rPr>
        <w:t xml:space="preserve"> в срок не более 3 (трех) рабочих дней. Заказчик после получения проекта договора, подписанного участником обеспечивает подписание такого договора в срок, не превышающий 20 (двадцати) дней с даты размещения в ЕИС итогового протокола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по результатам закупки.</w:t>
      </w:r>
      <w:r>
        <w:rPr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clear" w:pos="312" w:leader="none"/>
          <w:tab w:val="clear" w:pos="454" w:leader="none"/>
        </w:tabs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Условие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о подсудности разрешения споров по договору, указанное </w:t>
      </w:r>
      <w:hyperlink w:tooltip="#_ФОРМА_15._Справка" w:anchor="_ФОРМА_15._Справка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в 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IV «Проект договора»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настоящего извещения о закупке </w:t>
      </w:r>
      <w:commentRangeStart w:id="0"/>
      <w:r>
        <w:rPr>
          <w:rFonts w:ascii="Times New Roman" w:hAnsi="Times New Roman" w:cs="Times New Roman"/>
          <w:b w:val="0"/>
          <w:bCs w:val="0"/>
          <w:highlight w:val="none"/>
        </w:rPr>
        <w:t xml:space="preserve">является существенным условием и не подлежит изменению</w:t>
      </w:r>
      <w:r>
        <w:rPr>
          <w:rFonts w:ascii="Times New Roman" w:hAnsi="Times New Roman" w:cs="Times New Roman"/>
          <w:b w:val="0"/>
          <w:bCs w:val="0"/>
          <w:highlight w:val="none"/>
        </w:rPr>
      </w:r>
      <w:commentRangeEnd w:id="0"/>
      <w:r>
        <w:commentReference w:id="0"/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. Направление протокола разногласий к договору об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изменении подсудности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 разрешения споров по договору будет рассматриваться Заказчиком как уклонение от заключения договора.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left" w:pos="0" w:leader="none"/>
        </w:tabs>
        <w:rPr>
          <w:bCs w:val="0"/>
          <w:sz w:val="24"/>
          <w:szCs w:val="24"/>
        </w:rPr>
      </w:pPr>
      <w:r/>
      <w:bookmarkStart w:id="418" w:name="_Toc39"/>
      <w:r/>
      <w:bookmarkStart w:id="151" w:name="_Обеспечения_исполнения_договора,_1"/>
      <w:r/>
      <w:bookmarkEnd w:id="151"/>
      <w:r>
        <w:rPr>
          <w:bCs w:val="0"/>
          <w:sz w:val="24"/>
          <w:szCs w:val="24"/>
        </w:rPr>
        <w:t xml:space="preserve">Обеспечения исполнения договора, порядок предоставления такого обеспечения, требования к такому обеспечению</w:t>
      </w:r>
      <w:r>
        <w:rPr>
          <w:bCs w:val="0"/>
          <w:sz w:val="24"/>
          <w:szCs w:val="24"/>
        </w:rPr>
      </w:r>
      <w:bookmarkEnd w:id="418"/>
      <w:r>
        <w:rPr>
          <w:bCs w:val="0"/>
          <w:sz w:val="24"/>
          <w:szCs w:val="24"/>
        </w:rPr>
      </w:r>
      <w:r>
        <w:rPr>
          <w:bCs w:val="0"/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вправе установить в документации о закупке требование к обеспечению исполнения договора. Информация об установлении требования о предоставлении обеспечения исполнения договора и размер такого обеспечения указывается в </w:t>
      </w:r>
      <w:hyperlink w:tooltip="#_Размер_обеспечения_исполнения" w:anchor="_Размер_обеспечения_исполнения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пункте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21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Обеспечение исполнения договора может быть представлено в форме внесения денежных средств на счет Заказчика, указанный в </w:t>
      </w:r>
      <w:hyperlink w:tooltip="#_Размер_обеспечения_исполнения" w:anchor="_Размер_обеспечения_исполнения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пункте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21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 II «ИНФОРМАЦИОННАЯ КАРТА ЗАКУПКИ»</w:t>
        </w:r>
      </w:hyperlink>
      <w:r>
        <w:rPr>
          <w:rFonts w:ascii="Times New Roman" w:hAnsi="Times New Roman" w:cs="Times New Roman"/>
          <w:b w:val="0"/>
          <w:bCs w:val="0"/>
        </w:rPr>
        <w:t xml:space="preserve"> в форме независимой гарантии, а для лиц, указанных в </w:t>
      </w:r>
      <w:hyperlink w:tooltip="#_В_случае_если_3" w:anchor="_В_случае_если_3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п.6.2.</w:t>
        </w:r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4</w:t>
        </w:r>
      </w:hyperlink>
      <w:r>
        <w:rPr>
          <w:rFonts w:ascii="Times New Roman" w:hAnsi="Times New Roman" w:cs="Times New Roman"/>
          <w:b w:val="0"/>
          <w:bCs w:val="0"/>
        </w:rPr>
        <w:t xml:space="preserve"> - в форме поручительства</w:t>
      </w:r>
      <w:r>
        <w:rPr>
          <w:rFonts w:ascii="Times New Roman" w:hAnsi="Times New Roman" w:cs="Times New Roman"/>
          <w:b w:val="0"/>
          <w:bCs w:val="0"/>
        </w:rPr>
        <w:t xml:space="preserve">. Выбор способа обеспечения </w:t>
      </w:r>
      <w:r>
        <w:rPr>
          <w:rFonts w:ascii="Times New Roman" w:hAnsi="Times New Roman" w:cs="Times New Roman"/>
          <w:b w:val="0"/>
          <w:bCs w:val="0"/>
        </w:rPr>
        <w:t xml:space="preserve">исполнения договора</w:t>
      </w:r>
      <w:r>
        <w:rPr>
          <w:rFonts w:ascii="Times New Roman" w:hAnsi="Times New Roman" w:cs="Times New Roman"/>
          <w:b w:val="0"/>
          <w:bCs w:val="0"/>
        </w:rPr>
        <w:t xml:space="preserve"> осуществляется участником закупки самостоятельно</w:t>
      </w:r>
      <w:r>
        <w:rPr>
          <w:rFonts w:ascii="Times New Roman" w:hAnsi="Times New Roman" w:cs="Times New Roman"/>
          <w:b w:val="0"/>
          <w:bCs w:val="0"/>
        </w:rPr>
        <w:t xml:space="preserve">, </w:t>
      </w:r>
      <w:r>
        <w:rPr>
          <w:rFonts w:ascii="Times New Roman" w:hAnsi="Times New Roman" w:cs="Times New Roman"/>
          <w:b w:val="0"/>
        </w:rPr>
        <w:t xml:space="preserve">при этом для предоставления обеспечения в форме поручительства необходимо получить согласование Заказчика.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Предоставление</w:t>
      </w:r>
      <w:r>
        <w:rPr>
          <w:rFonts w:ascii="Times New Roman" w:hAnsi="Times New Roman" w:cs="Times New Roman"/>
          <w:b w:val="0"/>
          <w:bCs w:val="0"/>
        </w:rPr>
        <w:t xml:space="preserve"> обеспечения иным, не указанным в настоящей документации о закупке способом не допускается.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Style w:val="1345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Срок предоставления обеспечения исполнени</w:t>
      </w:r>
      <w:r>
        <w:rPr>
          <w:rFonts w:ascii="Times New Roman" w:hAnsi="Times New Roman" w:cs="Times New Roman"/>
          <w:b w:val="0"/>
          <w:bCs w:val="0"/>
        </w:rPr>
        <w:t xml:space="preserve">я</w:t>
      </w:r>
      <w:r>
        <w:rPr>
          <w:rFonts w:ascii="Times New Roman" w:hAnsi="Times New Roman" w:cs="Times New Roman"/>
          <w:b w:val="0"/>
          <w:bCs w:val="0"/>
        </w:rPr>
        <w:t xml:space="preserve"> договора устанавливается в </w:t>
      </w:r>
      <w:hyperlink w:tooltip="#_ПРОЕКТ_ДОГОВОРА" w:anchor="_ПРОЕКТ_ДОГОВОРА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IV «Проект договора».</w:t>
        </w:r>
      </w:hyperlink>
      <w:r>
        <w:rPr>
          <w:rStyle w:val="1345"/>
          <w:rFonts w:ascii="Times New Roman" w:hAnsi="Times New Roman" w:cs="Times New Roman"/>
          <w:b w:val="0"/>
          <w:bCs w:val="0"/>
        </w:rPr>
      </w:r>
      <w:r>
        <w:rPr>
          <w:rStyle w:val="1345"/>
          <w:rFonts w:ascii="Times New Roman" w:hAnsi="Times New Roman" w:cs="Times New Roman"/>
          <w:b w:val="0"/>
          <w:bCs w:val="0"/>
        </w:rPr>
      </w:r>
    </w:p>
    <w:p>
      <w:pPr>
        <w:numPr>
          <w:ilvl w:val="2"/>
          <w:numId w:val="1"/>
        </w:numPr>
        <w:ind w:left="0" w:firstLine="567"/>
        <w:spacing w:after="0"/>
        <w:rPr>
          <w:bCs/>
        </w:rPr>
        <w:outlineLvl w:val="2"/>
      </w:pPr>
      <w:r/>
      <w:bookmarkStart w:id="158" w:name="_В_случае_если_3"/>
      <w:r/>
      <w:bookmarkEnd w:id="158"/>
      <w:r>
        <w:rPr>
          <w:bCs/>
        </w:rPr>
        <w:t xml:space="preserve">В случае если по результатам закупки договор заключается с организациями, в отношении которых иностранными государствами введены ограничительные меры, а также организациями, в отношении бенефициарных </w:t>
      </w:r>
      <w:r>
        <w:rPr>
          <w:bCs/>
          <w:spacing w:val="-4"/>
        </w:rPr>
        <w:t xml:space="preserve">владельцев (если совокупная доля их прямого и (или) косвенного участия в этой</w:t>
      </w:r>
      <w:r>
        <w:rPr>
          <w:bCs/>
        </w:rPr>
        <w:t xml:space="preserve"> организации составляет не ме</w:t>
      </w:r>
      <w:r>
        <w:rPr>
          <w:bCs/>
        </w:rPr>
        <w:t xml:space="preserve">нее 25 процентов) которых иностранными государствами введены ограничительные меры, обеспечение исполнения договора может быть представлено в форме поручительства аффилированных с такими организациями – участниками закупки лиц (далее – Аффилированные лица).</w:t>
      </w:r>
      <w:r>
        <w:rPr>
          <w:bCs/>
        </w:rPr>
      </w:r>
      <w:r>
        <w:rPr>
          <w:bCs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/>
      <w:bookmarkStart w:id="161" w:name="_Поручительство_Аффилированного_лица"/>
      <w:r/>
      <w:bookmarkEnd w:id="161"/>
      <w:r>
        <w:rPr>
          <w:rFonts w:ascii="Times New Roman" w:hAnsi="Times New Roman" w:cs="Times New Roman"/>
          <w:b w:val="0"/>
          <w:bCs w:val="0"/>
        </w:rPr>
        <w:t xml:space="preserve">Поручительство Аффилированного лица, может быть принято при условии соблюдения следующих требований: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ind w:firstLine="567"/>
        <w:tabs>
          <w:tab w:val="left" w:pos="1134" w:leader="none"/>
        </w:tabs>
        <w:rPr>
          <w:rStyle w:val="1481"/>
        </w:rPr>
      </w:pPr>
      <w:r>
        <w:rPr>
          <w:rStyle w:val="1481"/>
        </w:rPr>
        <w:t xml:space="preserve">а)</w:t>
      </w:r>
      <w:r>
        <w:rPr>
          <w:rStyle w:val="1481"/>
        </w:rPr>
        <w:tab/>
        <w:t xml:space="preserve">наличие кредитного рейтинга не ниже категории «А» п</w:t>
      </w:r>
      <w:r>
        <w:rPr>
          <w:rStyle w:val="1481"/>
        </w:rPr>
        <w:t xml:space="preserve">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или кредитного рейтингового агентства Акционерное общество «Рейтинговое Агентство «Эксперт РА»;</w:t>
      </w:r>
      <w:r>
        <w:rPr>
          <w:rStyle w:val="1481"/>
        </w:rPr>
      </w:r>
      <w:r>
        <w:rPr>
          <w:rStyle w:val="1481"/>
        </w:rPr>
      </w:r>
    </w:p>
    <w:p>
      <w:pPr>
        <w:ind w:firstLine="567"/>
        <w:tabs>
          <w:tab w:val="left" w:pos="1134" w:leader="none"/>
        </w:tabs>
        <w:rPr>
          <w:rStyle w:val="1481"/>
        </w:rPr>
      </w:pPr>
      <w:r>
        <w:rPr>
          <w:rStyle w:val="1481"/>
        </w:rPr>
        <w:t xml:space="preserve">б)</w:t>
      </w:r>
      <w:r>
        <w:rPr>
          <w:rStyle w:val="1481"/>
        </w:rPr>
        <w:tab/>
        <w:t xml:space="preserve">представление Обществу сведений, подтверждающих </w:t>
      </w:r>
      <w:r>
        <w:rPr>
          <w:rStyle w:val="1481"/>
        </w:rPr>
        <w:t xml:space="preserve">платежеспособность Аффилированного лица (ежегодную или квартальную бухгалтерскую (финансовую) отчетность на последнюю отчетную дату) (в копиях с отметкой Федеральной налоговой службы, заверенных печатью организации и подписанных руководителем организации).</w:t>
      </w:r>
      <w:r>
        <w:rPr>
          <w:rStyle w:val="1481"/>
        </w:rPr>
      </w:r>
      <w:r>
        <w:rPr>
          <w:rStyle w:val="1481"/>
        </w:rPr>
      </w:r>
    </w:p>
    <w:p>
      <w:pPr>
        <w:ind w:firstLine="567"/>
        <w:tabs>
          <w:tab w:val="left" w:pos="1134" w:leader="none"/>
        </w:tabs>
        <w:rPr>
          <w:rStyle w:val="1481"/>
        </w:rPr>
      </w:pPr>
      <w:r>
        <w:rPr>
          <w:rStyle w:val="1481"/>
        </w:rPr>
        <w:t xml:space="preserve">в)</w:t>
      </w:r>
      <w:r>
        <w:rPr>
          <w:rStyle w:val="1481"/>
        </w:rPr>
        <w:tab/>
        <w:t xml:space="preserve">принятие обязательств письменно извещать Общество в течение 3 рабочих дней с даты наступления следующих событий:</w:t>
      </w:r>
      <w:r>
        <w:rPr>
          <w:rStyle w:val="1481"/>
        </w:rPr>
      </w:r>
      <w:r>
        <w:rPr>
          <w:rStyle w:val="1481"/>
        </w:rPr>
      </w:r>
    </w:p>
    <w:p>
      <w:pPr>
        <w:numPr>
          <w:ilvl w:val="0"/>
          <w:numId w:val="57"/>
        </w:numPr>
        <w:ind w:left="0" w:firstLine="567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482"/>
          <w:rFonts w:eastAsia="Symbol"/>
        </w:rPr>
        <w:t xml:space="preserve">предъявление к Аффилированному лицу имущественных требований, превышающих 10 процентов балансовой стоимости активов Аффилированного лица со стороны третьих лиц;</w:t>
      </w:r>
      <w:r/>
    </w:p>
    <w:p>
      <w:pPr>
        <w:numPr>
          <w:ilvl w:val="0"/>
          <w:numId w:val="57"/>
        </w:numPr>
        <w:ind w:left="0" w:firstLine="567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482"/>
          <w:rFonts w:eastAsia="Symbol"/>
        </w:rPr>
        <w:t xml:space="preserve">возбуждение в отношении руководителя Аффилированного лица уголовного дела в соответствии с уголовно-процессуальным законодательством Российской Федерации;</w:t>
      </w:r>
      <w:r/>
    </w:p>
    <w:p>
      <w:pPr>
        <w:numPr>
          <w:ilvl w:val="0"/>
          <w:numId w:val="57"/>
        </w:numPr>
        <w:ind w:left="0" w:firstLine="567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482"/>
          <w:rFonts w:eastAsia="Symbol"/>
        </w:rPr>
        <w:t xml:space="preserve">изменение местонахождения, учредительных документов, органов управления Аффилированного лица, банковских реквизитов Аффилированного лица;</w:t>
      </w:r>
      <w:r/>
    </w:p>
    <w:p>
      <w:pPr>
        <w:numPr>
          <w:ilvl w:val="0"/>
          <w:numId w:val="57"/>
        </w:numPr>
        <w:ind w:left="0" w:firstLine="567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Style w:val="1482"/>
          <w:rFonts w:eastAsia="Symbol"/>
        </w:rPr>
        <w:t xml:space="preserve">принятие решения о реорганизации или ликвидации Аффилированного лица;</w:t>
      </w:r>
      <w:r/>
    </w:p>
    <w:p>
      <w:pPr>
        <w:ind w:firstLine="567"/>
        <w:rPr>
          <w:rStyle w:val="1481"/>
        </w:rPr>
      </w:pPr>
      <w:r>
        <w:rPr>
          <w:rStyle w:val="1481"/>
        </w:rPr>
        <w:t xml:space="preserve">- принятие судом к производству заявления о признании Аффилированного лица несостоятельным (банкротом);</w:t>
      </w:r>
      <w:r>
        <w:rPr>
          <w:rStyle w:val="1481"/>
        </w:rPr>
      </w:r>
      <w:r>
        <w:rPr>
          <w:rStyle w:val="1481"/>
        </w:rPr>
      </w:r>
    </w:p>
    <w:p>
      <w:pPr>
        <w:ind w:firstLine="567"/>
        <w:tabs>
          <w:tab w:val="left" w:pos="1276" w:leader="none"/>
        </w:tabs>
        <w:rPr>
          <w:rStyle w:val="1481"/>
        </w:rPr>
      </w:pPr>
      <w:r>
        <w:rPr>
          <w:rStyle w:val="1481"/>
        </w:rPr>
        <w:t xml:space="preserve">г) представление Обществу письма (оригинал), подтверждающего, что в отношении контрагента участника закупки/бенефициарного владельца контрагента иностранными государствами введены ограничительные меры, а также содержащее сопроводительные документы, </w:t>
      </w:r>
      <w:r>
        <w:rPr>
          <w:rStyle w:val="1481"/>
        </w:rPr>
        <w:t xml:space="preserve">подтверждающие достоверность представленных в письме сведений со ссылкой на источники информации (оригинал/копия, заверенная Аффилированным лицом);</w:t>
      </w:r>
      <w:r>
        <w:rPr>
          <w:rStyle w:val="1481"/>
        </w:rPr>
      </w:r>
      <w:r>
        <w:rPr>
          <w:rStyle w:val="1481"/>
        </w:rPr>
      </w:r>
    </w:p>
    <w:p>
      <w:pPr>
        <w:ind w:firstLine="567"/>
        <w:tabs>
          <w:tab w:val="left" w:pos="1276" w:leader="none"/>
        </w:tabs>
        <w:rPr>
          <w:rStyle w:val="1481"/>
        </w:rPr>
      </w:pPr>
      <w:r>
        <w:rPr>
          <w:rStyle w:val="1481"/>
        </w:rPr>
        <w:t xml:space="preserve">д) представление документов, подтверждающих аффилированность лица с контрагентом, в отношении которого предоставляется поручительство (оригинал/ копия, заверенная Аффилированным лицом);</w:t>
      </w:r>
      <w:r>
        <w:rPr>
          <w:rStyle w:val="1481"/>
        </w:rPr>
      </w:r>
      <w:r>
        <w:rPr>
          <w:rStyle w:val="1481"/>
        </w:rPr>
      </w:r>
    </w:p>
    <w:p>
      <w:pPr>
        <w:ind w:firstLine="567"/>
        <w:tabs>
          <w:tab w:val="left" w:pos="1276" w:leader="none"/>
        </w:tabs>
        <w:rPr>
          <w:rStyle w:val="1481"/>
        </w:rPr>
      </w:pPr>
      <w:r>
        <w:rPr>
          <w:rStyle w:val="1481"/>
        </w:rPr>
        <w:t xml:space="preserve">е) представление иных дополнительных документов либо сведений по запросу Общества при наступлении одного из событий, указанных в п. </w:t>
      </w:r>
      <w:hyperlink w:tooltip="#_Поручительство_Аффилированного_лица" w:anchor="_Поручительство_Аффилированного_лица" w:history="1">
        <w:r>
          <w:rPr>
            <w:rStyle w:val="1345"/>
          </w:rPr>
          <w:t xml:space="preserve">6.2.5</w:t>
        </w:r>
      </w:hyperlink>
      <w:r>
        <w:rPr>
          <w:rStyle w:val="1481"/>
        </w:rPr>
        <w:t xml:space="preserve"> (подпункт «в») настоящей закупочной документации</w:t>
      </w:r>
      <w:r>
        <w:rPr>
          <w:rStyle w:val="1481"/>
        </w:rPr>
        <w:t xml:space="preserve">.</w:t>
      </w:r>
      <w:r>
        <w:rPr>
          <w:rStyle w:val="1481"/>
        </w:rPr>
      </w:r>
      <w:r>
        <w:rPr>
          <w:rStyle w:val="1481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tabs>
          <w:tab w:val="left" w:pos="0" w:leader="none"/>
        </w:tabs>
        <w:rPr>
          <w:rStyle w:val="1345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</w:t>
      </w:r>
      <w:r>
        <w:rPr>
          <w:rFonts w:ascii="Times New Roman" w:hAnsi="Times New Roman" w:cs="Times New Roman"/>
          <w:b w:val="0"/>
          <w:bCs w:val="0"/>
        </w:rPr>
        <w:t xml:space="preserve">средства, внесенные в качестве обеспечения исполнения договора возвращаются участнику в сроки, указанные в </w:t>
      </w:r>
      <w:r>
        <w:rPr>
          <w:rFonts w:ascii="Times New Roman" w:hAnsi="Times New Roman" w:cs="Times New Roman"/>
          <w:b w:val="0"/>
          <w:bCs w:val="0"/>
        </w:rPr>
        <w:t xml:space="preserve">части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hyperlink w:tooltip="#_ПРОЕКТ_ДОГОВОРА" w:anchor="_ПРОЕКТ_ДОГОВОРА" w:history="1">
        <w:r>
          <w:rPr>
            <w:rStyle w:val="1345"/>
            <w:rFonts w:ascii="Times New Roman" w:hAnsi="Times New Roman" w:cs="Times New Roman"/>
            <w:b w:val="0"/>
            <w:bCs w:val="0"/>
          </w:rPr>
          <w:t xml:space="preserve">IV «Проект договора».</w:t>
        </w:r>
      </w:hyperlink>
      <w:r>
        <w:rPr>
          <w:rStyle w:val="1345"/>
          <w:rFonts w:ascii="Times New Roman" w:hAnsi="Times New Roman" w:cs="Times New Roman"/>
          <w:b w:val="0"/>
          <w:bCs w:val="0"/>
        </w:rPr>
      </w:r>
      <w:r>
        <w:rPr>
          <w:rStyle w:val="1345"/>
          <w:rFonts w:ascii="Times New Roman" w:hAnsi="Times New Roman" w:cs="Times New Roman"/>
          <w:b w:val="0"/>
          <w:bCs w:val="0"/>
        </w:rPr>
      </w:r>
    </w:p>
    <w:p>
      <w:pPr>
        <w:pStyle w:val="1438"/>
        <w:numPr>
          <w:ilvl w:val="2"/>
          <w:numId w:val="1"/>
        </w:numPr>
        <w:ind w:left="0" w:firstLine="567"/>
        <w:jc w:val="both"/>
        <w:tabs>
          <w:tab w:val="clear" w:pos="454" w:leader="none"/>
        </w:tabs>
        <w:rPr>
          <w:bCs/>
          <w:color w:val="000000" w:themeColor="text1"/>
          <w14:ligatures w14:val="none"/>
        </w:rPr>
        <w:outlineLvl w:val="2"/>
      </w:pPr>
      <w:r>
        <w:rPr>
          <w:color w:val="000000" w:themeColor="text1"/>
        </w:rPr>
        <w:t xml:space="preserve">П</w:t>
      </w:r>
      <w:r>
        <w:rPr>
          <w:color w:val="000000" w:themeColor="text1"/>
        </w:rPr>
        <w:t xml:space="preserve">редоставлени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обеспечения исполнени</w:t>
      </w:r>
      <w:r>
        <w:rPr>
          <w:color w:val="000000" w:themeColor="text1"/>
        </w:rPr>
        <w:t xml:space="preserve">я договора в форме поручительства</w:t>
      </w:r>
      <w:r>
        <w:rPr>
          <w:color w:val="000000" w:themeColor="text1"/>
        </w:rPr>
        <w:t xml:space="preserve"> осуществляется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commentRangeStart w:id="1"/>
      <w:r>
        <w:rPr>
          <w:color w:val="000000" w:themeColor="text1"/>
        </w:rPr>
        <w:t xml:space="preserve">в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порядке,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установленном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организационно</w:t>
      </w:r>
      <w:r>
        <w:rPr>
          <w:color w:val="000000" w:themeColor="text1"/>
        </w:rPr>
        <w:t xml:space="preserve">-распорядительными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документами Заказчика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commentRangeEnd w:id="1"/>
      <w:r>
        <w:commentReference w:id="1"/>
      </w:r>
      <w:r>
        <w:rPr>
          <w:bCs/>
          <w:color w:val="000000" w:themeColor="text1"/>
          <w14:ligatures w14:val="none"/>
        </w:rPr>
      </w:r>
      <w:r>
        <w:rPr>
          <w:bCs/>
          <w:color w:val="000000" w:themeColor="text1"/>
          <w14:ligatures w14:val="none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left" w:pos="0" w:leader="none"/>
        </w:tabs>
        <w:rPr>
          <w:bCs w:val="0"/>
          <w:smallCaps/>
        </w:rPr>
      </w:pPr>
      <w:r/>
      <w:bookmarkStart w:id="419" w:name="_Toc40"/>
      <w:r/>
      <w:bookmarkStart w:id="162" w:name="_Требования_к_условиям"/>
      <w:r/>
      <w:bookmarkEnd w:id="162"/>
      <w:r>
        <w:rPr>
          <w:bCs w:val="0"/>
          <w:sz w:val="24"/>
          <w:szCs w:val="24"/>
        </w:rPr>
        <w:t xml:space="preserve">Требования к условиям независимой гарантии</w:t>
      </w:r>
      <w:r>
        <w:rPr>
          <w:bCs w:val="0"/>
          <w:sz w:val="24"/>
          <w:szCs w:val="24"/>
        </w:rPr>
        <w:t xml:space="preserve">, выданной в качестве обеспечения исполнения договора</w:t>
      </w:r>
      <w:r>
        <w:rPr>
          <w:bCs w:val="0"/>
          <w:sz w:val="24"/>
          <w:szCs w:val="24"/>
        </w:rPr>
        <w:t xml:space="preserve">:</w:t>
      </w:r>
      <w:r>
        <w:rPr>
          <w:bCs w:val="0"/>
          <w:smallCaps/>
        </w:rPr>
      </w:r>
      <w:bookmarkEnd w:id="419"/>
      <w:r>
        <w:rPr>
          <w:bCs w:val="0"/>
          <w:smallCaps/>
        </w:rPr>
      </w:r>
      <w:r>
        <w:rPr>
          <w:bCs w:val="0"/>
          <w:smallCaps/>
        </w:rPr>
      </w:r>
    </w:p>
    <w:p>
      <w:pPr>
        <w:numPr>
          <w:ilvl w:val="2"/>
          <w:numId w:val="1"/>
        </w:numPr>
        <w:ind w:left="0" w:firstLine="558"/>
        <w:spacing w:after="0"/>
        <w:tabs>
          <w:tab w:val="left" w:pos="567" w:leader="none"/>
          <w:tab w:val="left" w:pos="993" w:leader="none"/>
        </w:tabs>
        <w:rPr>
          <w:bCs/>
        </w:rPr>
        <w:outlineLvl w:val="2"/>
      </w:pPr>
      <w:r>
        <w:rPr>
          <w:bCs/>
        </w:rPr>
        <w:t xml:space="preserve">Требования к предъявляемые к гарантам указаны в части </w:t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VIII</w:t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 </w:t>
      </w:r>
      <w:r>
        <w:rPr>
          <w:rStyle w:val="1345"/>
          <w:rFonts w:ascii="Times New Roman" w:hAnsi="Times New Roman" w:cs="Times New Roman"/>
          <w:b w:val="0"/>
          <w:bCs w:val="0"/>
        </w:rPr>
        <w:fldChar w:fldCharType="begin"/>
        <w:instrText xml:space="preserve"> REF _Ref535962935  \h</w:instrText>
        <w:fldChar w:fldCharType="separate"/>
      </w:r>
      <w:r>
        <w:rPr>
          <w:rStyle w:val="1345"/>
          <w:rFonts w:ascii="Times New Roman" w:hAnsi="Times New Roman" w:cs="Times New Roman"/>
          <w:b w:val="0"/>
          <w:bCs w:val="0"/>
        </w:rPr>
        <w:t xml:space="preserve">Требования к гарантам</w:t>
      </w:r>
      <w:r>
        <w:rPr>
          <w:rStyle w:val="1345"/>
          <w:rFonts w:ascii="Times New Roman" w:hAnsi="Times New Roman" w:cs="Times New Roman"/>
          <w:b w:val="0"/>
          <w:bCs w:val="0"/>
        </w:rPr>
        <w:fldChar w:fldCharType="end"/>
      </w:r>
      <w:r>
        <w:rPr>
          <w:bCs/>
        </w:rPr>
      </w:r>
      <w:hyperlink r:id="rId35" w:tooltip="Требования_к_гарантам#_" w:anchor="_" w:history="1">
        <w:r>
          <w:rPr>
            <w:rStyle w:val="1345"/>
            <w:bCs/>
          </w:rPr>
          <w:t xml:space="preserve">.</w:t>
        </w:r>
      </w:hyperlink>
      <w:r>
        <w:rPr>
          <w:bCs/>
        </w:rPr>
      </w:r>
      <w:r>
        <w:rPr>
          <w:bCs/>
        </w:rPr>
      </w:r>
    </w:p>
    <w:p>
      <w:pPr>
        <w:numPr>
          <w:ilvl w:val="2"/>
          <w:numId w:val="1"/>
        </w:numPr>
        <w:ind w:left="0" w:firstLine="558"/>
        <w:spacing w:after="0"/>
        <w:tabs>
          <w:tab w:val="left" w:pos="567" w:leader="none"/>
          <w:tab w:val="left" w:pos="993" w:leader="none"/>
        </w:tabs>
        <w:rPr>
          <w:rStyle w:val="1345"/>
          <w:bCs/>
        </w:rPr>
        <w:outlineLvl w:val="2"/>
      </w:pPr>
      <w:r>
        <w:rPr>
          <w:bCs/>
        </w:rPr>
        <w:t xml:space="preserve">Условия независимой гарантии, Срок</w:t>
      </w:r>
      <w:r>
        <w:t xml:space="preserve"> предоставления независимой  гарантии, форма независимой гарантии, документы необходимые для согласования независимой гарантии Заказчиком, условия возврата независимой гарантии, иные требования, связанные с независимой гарантией, установлены в части </w:t>
      </w: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 xml:space="preserve"> HYPERLINK  \l "_ФОРМА_Справка_о_1" </w:instrText>
      </w:r>
      <w:r>
        <w:rPr>
          <w:color w:val="0000ff"/>
          <w:u w:val="single"/>
        </w:rPr>
        <w:fldChar w:fldCharType="separate"/>
      </w:r>
      <w:r>
        <w:rPr>
          <w:rStyle w:val="1345"/>
        </w:rPr>
        <w:t xml:space="preserve">IV «Проект договора».</w:t>
      </w:r>
      <w:r>
        <w:rPr>
          <w:rStyle w:val="1345"/>
          <w:bCs/>
        </w:rPr>
      </w:r>
      <w:r>
        <w:rPr>
          <w:rStyle w:val="1345"/>
          <w:bCs/>
        </w:rPr>
      </w:r>
    </w:p>
    <w:p>
      <w:pPr>
        <w:pStyle w:val="1438"/>
        <w:numPr>
          <w:ilvl w:val="2"/>
          <w:numId w:val="1"/>
        </w:numPr>
        <w:ind w:left="0" w:firstLine="558"/>
        <w:jc w:val="both"/>
        <w:rPr>
          <w:bCs/>
        </w:rPr>
      </w:pPr>
      <w:r>
        <w:rPr>
          <w:color w:val="0000ff"/>
          <w:u w:val="single"/>
        </w:rPr>
        <w:fldChar w:fldCharType="end"/>
      </w:r>
      <w:r>
        <w:rPr>
          <w:bCs/>
        </w:rPr>
        <w:t xml:space="preserve">Допускается предоставление независимых гарантий, выданных в письменной форме на бумажном носителе или в форме электронного документа, подписанного УКЭП.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1"/>
        </w:numPr>
        <w:ind w:left="0" w:firstLine="558"/>
        <w:spacing w:after="0"/>
        <w:tabs>
          <w:tab w:val="left" w:pos="567" w:leader="none"/>
          <w:tab w:val="left" w:pos="993" w:leader="none"/>
        </w:tabs>
        <w:rPr>
          <w:bCs/>
        </w:rPr>
        <w:outlineLvl w:val="2"/>
      </w:pPr>
      <w:r>
        <w:rPr>
          <w:bCs/>
        </w:rPr>
        <w:t xml:space="preserve">Независимая гарантия, предоставленная поставщиком (подрядчиком, исполнителем) </w:t>
      </w:r>
      <w:r>
        <w:t xml:space="preserve">не может быть отозвана выдавшим ее гарантом.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1"/>
        </w:numPr>
        <w:ind w:left="0" w:firstLine="558"/>
        <w:spacing w:after="0"/>
        <w:tabs>
          <w:tab w:val="clear" w:pos="454" w:leader="none"/>
          <w:tab w:val="num" w:pos="880" w:leader="none"/>
        </w:tabs>
        <w:outlineLvl w:val="2"/>
      </w:pPr>
      <w:r>
        <w:t xml:space="preserve">Несоответствие независимой гарантии, предоставленной участником закупки </w:t>
      </w:r>
      <w:r>
        <w:br/>
        <w:t xml:space="preserve">с требованиями, предусмотренными </w:t>
      </w:r>
      <w:hyperlink w:tooltip="#_Требования_к_условиям" w:anchor="_Требования_к_условиям" w:history="1">
        <w:r>
          <w:rPr>
            <w:rStyle w:val="1345"/>
          </w:rPr>
          <w:t xml:space="preserve">п.6.3</w:t>
        </w:r>
      </w:hyperlink>
      <w:r>
        <w:t xml:space="preserve"> извещения о закупке, является основанием для отказа </w:t>
      </w:r>
      <w:r>
        <w:br/>
        <w:t xml:space="preserve">в допуске принятии ее заказчиком. </w:t>
      </w:r>
      <w:r/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bCs w:val="0"/>
          <w:sz w:val="24"/>
          <w:szCs w:val="24"/>
        </w:rPr>
      </w:pPr>
      <w:r/>
      <w:bookmarkStart w:id="420" w:name="_Toc41"/>
      <w:r>
        <w:rPr>
          <w:bCs w:val="0"/>
          <w:sz w:val="24"/>
          <w:szCs w:val="24"/>
        </w:rPr>
        <w:t xml:space="preserve">Отказ от заключения договора</w:t>
      </w:r>
      <w:r>
        <w:rPr>
          <w:bCs w:val="0"/>
          <w:sz w:val="24"/>
          <w:szCs w:val="24"/>
        </w:rPr>
      </w:r>
      <w:bookmarkEnd w:id="420"/>
      <w:r>
        <w:rPr>
          <w:bCs w:val="0"/>
          <w:sz w:val="24"/>
          <w:szCs w:val="24"/>
        </w:rPr>
      </w:r>
      <w:r>
        <w:rPr>
          <w:bCs w:val="0"/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Заказчик отказывается от заключения договора с победителем (единственным участником закупки, с которым планируется заключить договора) в любой момент до заключения</w:t>
      </w:r>
      <w:r>
        <w:rPr>
          <w:rFonts w:ascii="Times New Roman" w:hAnsi="Times New Roman" w:cs="Times New Roman"/>
          <w:b w:val="0"/>
        </w:rPr>
        <w:t xml:space="preserve"> договора, если Заказчик или Закупочная комиссия обнаружит, что участник закупки не соответствует требованиям, установленным в документации о закупке или предоставил недостоверную информацию (сведения) в отношении своего соответствия указанным требованиям.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/>
      <w:bookmarkStart w:id="170" w:name="_Ref302129490"/>
      <w:r>
        <w:rPr>
          <w:rFonts w:ascii="Times New Roman" w:hAnsi="Times New Roman" w:cs="Times New Roman"/>
          <w:b w:val="0"/>
        </w:rPr>
        <w:t xml:space="preserve">Участник закупки, признанный победителем, утрачивает статус победителя, и его действия (бездействия) означают отказ от заключения договора в следующих случаях:</w:t>
      </w:r>
      <w:bookmarkEnd w:id="170"/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461"/>
        <w:numPr>
          <w:ilvl w:val="0"/>
          <w:numId w:val="11"/>
        </w:numPr>
        <w:ind w:left="0" w:firstLine="567"/>
        <w:widowControl w:val="off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уклонения или отказа участника закупки от заключения договора, в том числе путем предложения Заказчику внести существенные изменения, ухудшающие для Заказчика условия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454"/>
        <w:numPr>
          <w:ilvl w:val="0"/>
          <w:numId w:val="11"/>
        </w:numPr>
        <w:ind w:left="0" w:firstLine="567"/>
        <w:jc w:val="both"/>
        <w:tabs>
          <w:tab w:val="left" w:pos="1418" w:leader="none"/>
        </w:tabs>
        <w:rPr>
          <w:smallCaps/>
          <w:color w:val="auto"/>
        </w:rPr>
      </w:pPr>
      <w:r>
        <w:t xml:space="preserve">не предоставления или предоставление с нарушением условий, установленных действу</w:t>
      </w:r>
      <w:r>
        <w:t xml:space="preserve">ющим законодательством, до заключения договора Заказчику обеспечения исполнения договора (в случае, если в извещении о закупке, документации о закупке установлены требования обеспечения исполнения договора и срок его предоставления до заключения договора).</w:t>
      </w:r>
      <w:r>
        <w:rPr>
          <w:smallCaps/>
          <w:color w:val="auto"/>
        </w:rPr>
      </w:r>
      <w:r>
        <w:rPr>
          <w:smallCaps/>
          <w:color w:val="auto"/>
        </w:rPr>
      </w:r>
    </w:p>
    <w:p>
      <w:pPr>
        <w:pStyle w:val="1454"/>
        <w:numPr>
          <w:ilvl w:val="0"/>
          <w:numId w:val="11"/>
        </w:numPr>
        <w:ind w:left="0" w:firstLine="567"/>
        <w:jc w:val="both"/>
        <w:tabs>
          <w:tab w:val="left" w:pos="1418" w:leader="none"/>
        </w:tabs>
        <w:rPr>
          <w:smallCaps/>
          <w:color w:val="auto"/>
        </w:rPr>
      </w:pPr>
      <w:r>
        <w:t xml:space="preserve">Не предоставления документа, подтверждающего решение об одобрении заключения крупной сделки либо сделки с заинтересованностью, в случае если победитель закупки</w:t>
      </w:r>
      <w:r>
        <w:t xml:space="preserve"> (единственный участник соответствующий требованиям документации о закупке) не задекларировал в своей заявке (данная декларация содержится в письме о подаче оферты) отсутствие необходимости одобрения сделки как крупной или как сделки с заинтересованностью.</w:t>
      </w:r>
      <w:r>
        <w:rPr>
          <w:smallCaps/>
          <w:color w:val="auto"/>
        </w:rPr>
      </w:r>
      <w:r>
        <w:rPr>
          <w:smallCaps/>
          <w:color w:val="auto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/>
      <w:bookmarkStart w:id="171" w:name="_В_случае_если_2"/>
      <w:r/>
      <w:bookmarkEnd w:id="171"/>
      <w:r>
        <w:rPr>
          <w:rFonts w:ascii="Times New Roman" w:hAnsi="Times New Roman" w:cs="Times New Roman"/>
          <w:b w:val="0"/>
        </w:rPr>
        <w:t xml:space="preserve">В случае если победитель закупки будет признан уклонившимся от заключения договора, договор будет заключен Заказчиком с участником закупки, который предложил такие же, как и победитель закупки, условия исполнения договора или предложение которого содержит </w:t>
      </w:r>
      <w:r>
        <w:rPr>
          <w:rFonts w:ascii="Times New Roman" w:hAnsi="Times New Roman" w:cs="Times New Roman"/>
          <w:b w:val="0"/>
        </w:rPr>
        <w:t xml:space="preserve">лучшие условия исполнения договора, следующие после условий, предложенных победителем закупки.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21" w:name="_Toc42"/>
      <w:r>
        <w:rPr>
          <w:sz w:val="24"/>
          <w:szCs w:val="24"/>
        </w:rPr>
        <w:t xml:space="preserve">Изменение и расторжение договора</w:t>
      </w:r>
      <w:r>
        <w:rPr>
          <w:sz w:val="24"/>
          <w:szCs w:val="24"/>
        </w:rPr>
      </w:r>
      <w:bookmarkEnd w:id="42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Договор исполняется в соотв</w:t>
      </w:r>
      <w:r>
        <w:rPr>
          <w:rFonts w:ascii="Times New Roman" w:hAnsi="Times New Roman" w:cs="Times New Roman"/>
          <w:b w:val="0"/>
          <w:bCs w:val="0"/>
        </w:rPr>
        <w:t xml:space="preserve">етствии с условиями, определяемыми законодательством Российской Федерации, и самим договором, включая внесенные в него изменения. Изменение условий договора возможно в порядке, предусмотренном действующим законодательством и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75" w:name="_Ref119429963"/>
      <w:r>
        <w:rPr>
          <w:rFonts w:ascii="Times New Roman" w:hAnsi="Times New Roman" w:cs="Times New Roman"/>
          <w:b w:val="0"/>
          <w:bCs w:val="0"/>
        </w:rPr>
        <w:t xml:space="preserve">При исполн</w:t>
      </w:r>
      <w:r>
        <w:rPr>
          <w:rFonts w:ascii="Times New Roman" w:hAnsi="Times New Roman" w:cs="Times New Roman"/>
          <w:b w:val="0"/>
          <w:bCs w:val="0"/>
        </w:rPr>
        <w:t xml:space="preserve">ении договора не допускается перемена поставщика (исполнителя, подрядчика), за исключением случая, когда новый поставщик (исполнитель, подрядчик) является правопреемником поставщика (исполнителя, подрядчика) по такому договору вследствие реорганизации юрид</w:t>
      </w:r>
      <w:r>
        <w:rPr>
          <w:rFonts w:ascii="Times New Roman" w:hAnsi="Times New Roman" w:cs="Times New Roman"/>
          <w:b w:val="0"/>
          <w:bCs w:val="0"/>
        </w:rPr>
        <w:t xml:space="preserve">ического лица в форме преобразования, слияния или присоединения, либо случаев, когда действующим законодательством прямо установлено, что перемена поставщика (исполнителя, подрядчика) при исполнении договора не является основанием для расторжения договора.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При исполнении договоров на поставку 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товаров (выполнение работ, оказание услуг) заключенных с субъектами МСП, поставщик (исполнитель, подрядчик), при условии исполнения обязательств по договору вправе переуступить право требования (факторинг) в пользу иного лица (финансового агента, фактора).</w:t>
      </w:r>
      <w:bookmarkEnd w:id="175"/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709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Если в соответствии с требованиями </w:t>
      </w:r>
      <w:hyperlink r:id="rId36" w:tooltip="https://www.consultant.ru/document/cons_doc_LAW_494318/92d969e26a4326c5d02fa79b8f9cf4994ee5633b/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постановления Правительства РФ от 23.12.2024 № 1875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в </w:t>
      </w:r>
      <w:hyperlink w:tooltip="#р12" w:anchor="р12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пункте 12 части II «ИНФОРМАЦИОННОЙ КАРТЫ ЗАКУПКИ»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установлен запрет закупки работ, услуг, соответственно выполняемых, оказываемых иностранным лицом, то не допускается перемена подрядчика (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709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Если в соответствии с требованиями </w:t>
      </w:r>
      <w:hyperlink r:id="rId37" w:tooltip="https://www.consultant.ru/document/cons_doc_LAW_494318/92d969e26a4326c5d02fa79b8f9cf4994ee5633b/" w:history="1">
        <w:r>
          <w:rPr>
            <w:rStyle w:val="1345"/>
            <w:rFonts w:ascii="Times New Roman" w:hAnsi="Times New Roman" w:cs="Times New Roman"/>
            <w:b w:val="0"/>
            <w:highlight w:val="none"/>
          </w:rPr>
          <w:t xml:space="preserve">постановления Правительства РФ от 23.12.2024 № 1875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в </w:t>
      </w:r>
      <w:hyperlink w:tooltip="#р12" w:anchor="р12" w:history="1">
        <w:r>
          <w:rPr>
            <w:rStyle w:val="1345"/>
            <w:rFonts w:ascii="Times New Roman" w:hAnsi="Times New Roman" w:cs="Times New Roman"/>
            <w:b w:val="0"/>
            <w:bCs w:val="0"/>
            <w:highlight w:val="none"/>
          </w:rPr>
          <w:t xml:space="preserve">пункте 12 части II «ИНФОРМАЦИОННОЙ КАРТЫ ЗАКУПКИ»</w:t>
        </w:r>
      </w:hyperlink>
      <w:r>
        <w:rPr>
          <w:rFonts w:ascii="Times New Roman" w:hAnsi="Times New Roman" w:cs="Times New Roman"/>
          <w:b w:val="0"/>
          <w:bCs w:val="0"/>
          <w:highlight w:val="none"/>
        </w:rPr>
        <w:t xml:space="preserve"> установлено ограничение закупки работ, услуг, соответственно выполняемых, оказываемых иностранным лицом, то не допускается перемена подрядчика (исполнителя) (в случае, если эта перем</w:t>
      </w:r>
      <w:r>
        <w:rPr>
          <w:rFonts w:ascii="Times New Roman" w:hAnsi="Times New Roman" w:cs="Times New Roman"/>
          <w:b w:val="0"/>
          <w:bCs w:val="0"/>
          <w:highlight w:val="none"/>
        </w:rPr>
        <w:t xml:space="preserve">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лицом.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highlight w:val="none"/>
        </w:rPr>
        <w:t xml:space="preserve">Расторжение договора, в том числе односторонний отказ от договора допускается по основаниям и в порядке, предусмо</w:t>
      </w:r>
      <w:r>
        <w:rPr>
          <w:rFonts w:ascii="Times New Roman" w:hAnsi="Times New Roman" w:cs="Times New Roman"/>
          <w:b w:val="0"/>
          <w:bCs w:val="0"/>
        </w:rPr>
        <w:t xml:space="preserve">тренном действующим законодательством и договором.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276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22" w:name="_Toc43"/>
      <w:r>
        <w:rPr>
          <w:sz w:val="24"/>
          <w:szCs w:val="24"/>
        </w:rPr>
        <w:t xml:space="preserve">Закупка продукции с разбиением заказа на лоты</w:t>
      </w:r>
      <w:r>
        <w:rPr>
          <w:sz w:val="24"/>
          <w:szCs w:val="24"/>
        </w:rPr>
      </w:r>
      <w:bookmarkEnd w:id="42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  <w:highlight w:val="none"/>
        </w:rPr>
        <w:t xml:space="preserve">В случае если закупка является многолотовой</w:t>
      </w:r>
      <w:r>
        <w:rPr>
          <w:rFonts w:ascii="Times New Roman" w:hAnsi="Times New Roman" w:cs="Times New Roman"/>
          <w:b w:val="0"/>
          <w:highlight w:val="none"/>
        </w:rPr>
        <w:t xml:space="preserve">, </w:t>
      </w:r>
      <w:r>
        <w:rPr>
          <w:rFonts w:ascii="Times New Roman" w:hAnsi="Times New Roman" w:cs="Times New Roman"/>
          <w:b w:val="0"/>
          <w:highlight w:val="none"/>
        </w:rPr>
        <w:t xml:space="preserve">Уч</w:t>
      </w:r>
      <w:r>
        <w:rPr>
          <w:rFonts w:ascii="Times New Roman" w:hAnsi="Times New Roman" w:cs="Times New Roman"/>
          <w:b w:val="0"/>
        </w:rPr>
        <w:t xml:space="preserve">астник Закупки может подать Заявку на любой лот (закупку), любые несколько лотов или все лоты по собственному выбору. Разбиение на лоты установлено в </w:t>
      </w:r>
      <w:hyperlink w:tooltip="#_Предмет_договора_с" w:anchor="_Предмет_договора_с" w:history="1">
        <w:r>
          <w:rPr>
            <w:rStyle w:val="1345"/>
            <w:rFonts w:ascii="Times New Roman" w:hAnsi="Times New Roman" w:cs="Times New Roman"/>
            <w:b w:val="0"/>
          </w:rPr>
          <w:t xml:space="preserve">пункте 3 части</w:t>
        </w:r>
        <w:r>
          <w:rPr>
            <w:rStyle w:val="1345"/>
            <w:rFonts w:ascii="Times New Roman" w:hAnsi="Times New Roman" w:cs="Times New Roman"/>
            <w:b w:val="0"/>
          </w:rPr>
          <w:t xml:space="preserve"> II «ИНФОРМАЦИОННАЯ КАРТА ЗАКУПКИ»</w:t>
        </w:r>
      </w:hyperlink>
      <w:r>
        <w:rPr>
          <w:rFonts w:ascii="Times New Roman" w:hAnsi="Times New Roman" w:cs="Times New Roman"/>
          <w:b w:val="0"/>
        </w:rPr>
        <w:t xml:space="preserve"> и </w:t>
      </w:r>
      <w:r>
        <w:rPr>
          <w:rFonts w:ascii="Times New Roman" w:hAnsi="Times New Roman" w:cs="Times New Roman"/>
          <w:b w:val="0"/>
        </w:rPr>
        <w:t xml:space="preserve">части</w:t>
      </w:r>
      <w:r>
        <w:rPr>
          <w:rFonts w:ascii="Times New Roman" w:hAnsi="Times New Roman" w:cs="Times New Roman"/>
          <w:b w:val="0"/>
        </w:rPr>
        <w:t xml:space="preserve"> </w:t>
      </w:r>
      <w:hyperlink w:tooltip="#_ТЕХНИЧЕСКАЯ_ЧАСТЬ" w:anchor="_ТЕХНИЧЕСКАЯ_ЧАСТЬ" w:history="1">
        <w:r>
          <w:rPr>
            <w:rStyle w:val="1345"/>
            <w:rFonts w:ascii="Times New Roman" w:hAnsi="Times New Roman" w:cs="Times New Roman"/>
            <w:b w:val="0"/>
            <w:lang w:val="en-US"/>
          </w:rPr>
          <w:t xml:space="preserve">V</w:t>
        </w:r>
        <w:r>
          <w:rPr>
            <w:rStyle w:val="1345"/>
            <w:rFonts w:ascii="Times New Roman" w:hAnsi="Times New Roman" w:cs="Times New Roman"/>
            <w:b w:val="0"/>
          </w:rPr>
          <w:t xml:space="preserve"> «Техническое задание»</w:t>
        </w:r>
      </w:hyperlink>
      <w:r>
        <w:rPr>
          <w:rFonts w:ascii="Times New Roman" w:hAnsi="Times New Roman" w:cs="Times New Roman"/>
          <w:b w:val="0"/>
        </w:rPr>
        <w:t xml:space="preserve">. При этом не допускается разбиение отдельного лота на части, то есть подача заявки на часть лота по отдельным его позициям или на часть объема лота.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подачи Заявки на несколько лотов, Участник должен отдельно по каждому лоту включить в состав заявки документы и сведения, указанные в </w:t>
      </w:r>
      <w:hyperlink w:tooltip="#_Сведения_и_документы," w:anchor="_Сведения_и_документы," w:history="1">
        <w:r>
          <w:rPr>
            <w:rStyle w:val="1345"/>
            <w:rFonts w:ascii="Times New Roman" w:hAnsi="Times New Roman" w:cs="Times New Roman"/>
            <w:b w:val="0"/>
          </w:rPr>
          <w:t xml:space="preserve">пункте 17 </w:t>
        </w:r>
        <w:r>
          <w:rPr>
            <w:rStyle w:val="1345"/>
            <w:rFonts w:ascii="Times New Roman" w:hAnsi="Times New Roman" w:cs="Times New Roman"/>
            <w:b w:val="0"/>
          </w:rPr>
          <w:t xml:space="preserve">части</w:t>
        </w:r>
        <w:r>
          <w:rPr>
            <w:rStyle w:val="1345"/>
            <w:rFonts w:ascii="Times New Roman" w:hAnsi="Times New Roman" w:cs="Times New Roman"/>
            <w:b w:val="0"/>
          </w:rPr>
          <w:t xml:space="preserve"> II «ИНФОРМАЦИОННАЯ КАРТА ЗАКУПКИ»</w:t>
        </w:r>
      </w:hyperlink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277"/>
        <w:numPr>
          <w:ilvl w:val="2"/>
          <w:numId w:val="1"/>
        </w:numPr>
        <w:ind w:left="0" w:firstLine="567"/>
        <w:keepNext w:val="0"/>
        <w:spacing w:before="0" w:after="0"/>
      </w:pPr>
      <w:r>
        <w:rPr>
          <w:rFonts w:ascii="Times New Roman" w:hAnsi="Times New Roman" w:cs="Times New Roman"/>
          <w:b w:val="0"/>
        </w:rPr>
        <w:t xml:space="preserve">Рассмотрение </w:t>
      </w:r>
      <w:r>
        <w:rPr>
          <w:rFonts w:ascii="Times New Roman" w:hAnsi="Times New Roman" w:cs="Times New Roman"/>
          <w:b w:val="0"/>
        </w:rPr>
        <w:t xml:space="preserve">общих</w:t>
      </w:r>
      <w:r>
        <w:rPr>
          <w:rFonts w:ascii="Times New Roman" w:hAnsi="Times New Roman" w:cs="Times New Roman"/>
          <w:b w:val="0"/>
        </w:rPr>
        <w:t xml:space="preserve"> частей </w:t>
      </w:r>
      <w:r>
        <w:rPr>
          <w:rFonts w:ascii="Times New Roman" w:hAnsi="Times New Roman" w:cs="Times New Roman"/>
          <w:b w:val="0"/>
        </w:rPr>
        <w:t xml:space="preserve">заявок и ценовых предложений, определение Победителя закупки и подписание Договора будет осуществляться раздельно и независимо по каждому из лотов. По каждому из лотов будет определен Победитель закупки с каждым из которых будет заключен отдельный Договор.</w:t>
      </w:r>
      <w:r>
        <w:br w:type="page" w:clear="all"/>
      </w:r>
      <w:r/>
    </w:p>
    <w:p>
      <w:pPr>
        <w:pStyle w:val="1275"/>
        <w:numPr>
          <w:ilvl w:val="0"/>
          <w:numId w:val="4"/>
        </w:numPr>
        <w:ind w:left="0" w:firstLine="567"/>
        <w:spacing w:before="0" w:after="0"/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/>
      <w:bookmarkStart w:id="423" w:name="_Toc44"/>
      <w:r/>
      <w:bookmarkStart w:id="190" w:name="_РАЗДЕЛ_I_3_ИНФОРМАЦИОННАЯ_КАРТА_КОН"/>
      <w:r/>
      <w:bookmarkStart w:id="191" w:name="_ИНФОРМАЦИОННАЯ_КАРТА_ЗАКУПКИ"/>
      <w:r/>
      <w:bookmarkStart w:id="192" w:name="_Ref119427269"/>
      <w:r/>
      <w:bookmarkEnd w:id="190"/>
      <w:r/>
      <w:bookmarkEnd w:id="191"/>
      <w:r>
        <w:rPr>
          <w:rStyle w:val="1296"/>
          <w:rFonts w:ascii="Times New Roman" w:hAnsi="Times New Roman" w:cs="Times New Roman"/>
          <w:color w:val="auto"/>
          <w:sz w:val="24"/>
          <w:szCs w:val="24"/>
        </w:rPr>
        <w:t xml:space="preserve">ИНФОРМАЦИОННАЯ КАРТА </w:t>
      </w:r>
      <w:bookmarkEnd w:id="192"/>
      <w:r>
        <w:rPr>
          <w:rStyle w:val="1296"/>
          <w:rFonts w:ascii="Times New Roman" w:hAnsi="Times New Roman" w:cs="Times New Roman"/>
          <w:color w:val="auto"/>
          <w:sz w:val="24"/>
          <w:szCs w:val="24"/>
        </w:rPr>
        <w:t xml:space="preserve">ЗАКУПКИ</w:t>
      </w:r>
      <w:r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  <w:bookmarkEnd w:id="423"/>
      <w:r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  <w:r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</w:p>
    <w:p>
      <w:r/>
      <w:r/>
    </w:p>
    <w:p>
      <w:pPr>
        <w:ind w:firstLine="567"/>
      </w:pPr>
      <w:r>
        <w:t xml:space="preserve">В части II «ИНФОРМАЦИОННАЯ КАРТА </w:t>
      </w:r>
      <w:r>
        <w:t xml:space="preserve">ЗАКУПКИ</w:t>
      </w:r>
      <w:r>
        <w:t xml:space="preserve">» содержится информация </w:t>
      </w:r>
      <w:r>
        <w:t xml:space="preserve">для данно</w:t>
      </w:r>
      <w:r>
        <w:t xml:space="preserve">й</w:t>
      </w:r>
      <w:r>
        <w:t xml:space="preserve"> конкретно</w:t>
      </w:r>
      <w:r>
        <w:t xml:space="preserve">й</w:t>
      </w:r>
      <w:r>
        <w:t xml:space="preserve"> </w:t>
      </w:r>
      <w:r>
        <w:t xml:space="preserve">закупки</w:t>
      </w:r>
      <w:r>
        <w:t xml:space="preserve">, которая уточняет, разъясняет и дополняет</w:t>
      </w:r>
      <w:r>
        <w:t xml:space="preserve"> положения части </w:t>
      </w:r>
      <w:hyperlink w:tooltip="#_ОБЩИЕ_ПОЛОЖЕНИЯ" w:anchor="_ОБЩИЕ_ПОЛОЖЕНИЯ" w:history="1">
        <w:r>
          <w:rPr>
            <w:rStyle w:val="1345"/>
          </w:rPr>
          <w:t xml:space="preserve">«ОБЩИЕ УСЛОВИЯ ПРОВЕДЕНИЯ ЗАКУПКИ»</w:t>
        </w:r>
      </w:hyperlink>
      <w:r>
        <w:t xml:space="preserve">. </w:t>
      </w:r>
      <w:r/>
    </w:p>
    <w:p>
      <w:pPr>
        <w:ind w:firstLine="567"/>
        <w:tabs>
          <w:tab w:val="left" w:pos="567" w:leader="none"/>
        </w:tabs>
      </w:pPr>
      <w:r>
        <w:t xml:space="preserve">При возникновении противоречия между положениями </w:t>
      </w:r>
      <w:hyperlink w:tooltip="#_ОБЩИЕ_УСЛОВИЯ_ПРОВЕДЕНИЯ" w:anchor="_ОБЩИЕ_УСЛОВИЯ_ПРОВЕДЕНИЯ" w:history="1">
        <w:r>
          <w:rPr>
            <w:rStyle w:val="1345"/>
          </w:rPr>
          <w:t xml:space="preserve">части </w:t>
        </w:r>
        <w:r>
          <w:rPr>
            <w:rStyle w:val="1345"/>
            <w:lang w:val="en-US"/>
          </w:rPr>
          <w:t xml:space="preserve">I</w:t>
        </w:r>
        <w:r>
          <w:rPr>
            <w:rStyle w:val="1345"/>
          </w:rPr>
          <w:t xml:space="preserve"> «ОБЩИЕ УСЛОВИЯ ПРОВЕДЕНИЯ ЗАКУПКИ»</w:t>
        </w:r>
      </w:hyperlink>
      <w:r>
        <w:t xml:space="preserve"> и части </w:t>
      </w:r>
      <w:hyperlink w:tooltip="#_ИНФОРМАЦИОННАЯ_КАРТА_ЗАКУПКИ" w:anchor="_ИНФОРМАЦИОННАЯ_КАРТА_ЗАКУПКИ" w:history="1">
        <w:r>
          <w:rPr>
            <w:rStyle w:val="1345"/>
          </w:rPr>
          <w:t xml:space="preserve">II «ИНФОРМАЦИОННАЯ КАРТА ЗАКУПКИ»</w:t>
        </w:r>
      </w:hyperlink>
      <w:r>
        <w:t xml:space="preserve">, применяются положения Части II.</w:t>
      </w:r>
      <w:r/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6095"/>
      </w:tblGrid>
      <w:tr>
        <w:tblPrEx/>
        <w:trPr/>
        <w:tc>
          <w:tcPr>
            <w:shd w:val="clear" w:color="auto" w:fill="f2f2f2" w:themeFill="background1" w:themeFillShade="F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vAlign w:val="center"/>
            <w:textDirection w:val="lrTb"/>
            <w:noWrap w:val="false"/>
          </w:tcPr>
          <w:p>
            <w:pPr>
              <w:ind w:hanging="13"/>
              <w:jc w:val="center"/>
              <w:spacing w:after="0"/>
              <w:tabs>
                <w:tab w:val="num" w:pos="630" w:leader="none"/>
              </w:tabs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</w:rPr>
              <w:t xml:space="preserve">Информация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ind w:hanging="13"/>
              <w:spacing w:line="256" w:lineRule="auto"/>
              <w:tabs>
                <w:tab w:val="num" w:pos="205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Способ закупки, номер позиции Плана закупки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 w:line="256" w:lineRule="auto"/>
              <w:rPr>
                <w:lang w:eastAsia="en-US"/>
              </w:rPr>
            </w:pPr>
            <w:r/>
            <w:bookmarkStart w:id="195" w:name="Par50"/>
            <w:r>
              <w:rPr>
                <w:lang w:eastAsia="en-US"/>
              </w:rPr>
              <w:t xml:space="preserve">Запрос предложений</w:t>
            </w:r>
            <w:r>
              <w:rPr>
                <w:lang w:eastAsia="en-US"/>
              </w:rPr>
              <w:t xml:space="preserve"> в электронной форме.</w:t>
            </w:r>
            <w:bookmarkEnd w:id="195"/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spacing w:after="0" w:line="256" w:lineRule="auto"/>
              <w:rPr>
                <w:highlight w:val="yellow"/>
              </w:rPr>
            </w:pPr>
            <w:r>
              <w:rPr>
                <w:lang w:eastAsia="en-US"/>
              </w:rPr>
              <w:t xml:space="preserve">Номер позиции Плана закупки</w:t>
            </w:r>
            <w:r>
              <w:rPr>
                <w:lang w:eastAsia="en-US"/>
              </w:rPr>
              <w:t xml:space="preserve"> </w:t>
            </w:r>
            <w:r>
              <w:t xml:space="preserve">ПАО «Россети Северо-Запад» на </w:t>
            </w:r>
            <w:r>
              <w:t xml:space="preserve">2026</w:t>
            </w:r>
            <w:r>
              <w:t xml:space="preserve"> год</w:t>
            </w:r>
            <w:r>
              <w:rPr>
                <w:lang w:eastAsia="en-US"/>
              </w:rPr>
              <w:t xml:space="preserve">: </w:t>
            </w:r>
            <w:r>
              <w:rPr>
                <w:lang w:eastAsia="en-US"/>
              </w:rPr>
              <w:t xml:space="preserve">5152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</w:pPr>
            <w:r/>
            <w:bookmarkStart w:id="196" w:name="_Наименование,_место_нахождения,"/>
            <w:r/>
            <w:bookmarkEnd w:id="196"/>
            <w:r>
              <w:rPr>
                <w:rFonts w:ascii="Times New Roman" w:hAnsi="Times New Roman" w:cs="Times New Roman"/>
                <w:b w:val="0"/>
                <w:bCs w:val="0"/>
              </w:rPr>
              <w:t xml:space="preserve">Наименование, место нахождения, почтовый адрес, адрес электронной почты, номер контактного телефона Заказчика и стороннего Организатора закупки (в случае его привлечения), ответственный за заключение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Наименование Заказчика: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</w:pPr>
            <w:r>
              <w:t xml:space="preserve">ПАО «Россети Северо-Запад»</w:t>
            </w:r>
            <w:r/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Адрес местонахождения Заказчика: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</w:pPr>
            <w:r>
              <w:t xml:space="preserve">196247, Россия, г. Санкт-Петербург, пл. Конституции д.3, литер А, пом. 16Н </w:t>
            </w:r>
            <w:r/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Почтовый адрес Заказчика: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</w:pPr>
            <w:r>
              <w:t xml:space="preserve">196247, Россия, г. Санкт-Петербург, площадь Конституции д.3, литер А, помещение 16Н </w:t>
            </w:r>
            <w:r/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Контактное лицо: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  <w:t xml:space="preserve">ФИО </w:t>
            </w:r>
            <w:r>
              <w:rPr>
                <w:b w:val="0"/>
                <w:bCs w:val="0"/>
              </w:rPr>
              <w:t xml:space="preserve">Чернова Елена Владимировна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  <w:lang w:val="en-US"/>
              </w:rPr>
            </w:pPr>
            <w:r>
              <w:rPr>
                <w:b/>
              </w:rPr>
              <w:t xml:space="preserve">Тел</w:t>
            </w:r>
            <w:r>
              <w:rPr>
                <w:b/>
                <w:lang w:val="en-US"/>
              </w:rPr>
              <w:t xml:space="preserve">:</w:t>
            </w:r>
            <w:r>
              <w:rPr>
                <w:lang w:val="en-US"/>
              </w:rPr>
              <w:t xml:space="preserve"> (8152) 48-20-00 доб. 21-13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  <w:p>
            <w:pPr>
              <w:spacing w:after="0"/>
              <w:rPr>
                <w:lang w:val="en-US"/>
                <w14:ligatures w14:val="none"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  <w:lang w:val="en-US"/>
              </w:rPr>
              <w:t xml:space="preserve">-</w:t>
            </w:r>
            <w:r>
              <w:rPr>
                <w:b/>
                <w:lang w:val="en-US"/>
              </w:rPr>
              <w:t xml:space="preserve">mail</w:t>
            </w:r>
            <w:r>
              <w:rPr>
                <w:b/>
                <w:lang w:val="en-US"/>
              </w:rPr>
              <w:t xml:space="preserve">: </w:t>
            </w:r>
            <w:r>
              <w:rPr>
                <w:rStyle w:val="1345"/>
                <w:lang w:val="en-US"/>
              </w:rPr>
              <w:t xml:space="preserve">evchernova</w:t>
            </w:r>
            <w:hyperlink r:id="rId38" w:tooltip="mailto:earhangelyskaya@kolenergo.ru" w:history="1">
              <w:r>
                <w:rPr>
                  <w:rStyle w:val="1345"/>
                  <w:lang w:val="en-US"/>
                </w:rPr>
              </w:r>
              <w:r>
                <w:rPr>
                  <w:rStyle w:val="1345"/>
                  <w:lang w:val="en-US"/>
                </w:rPr>
                <w:t xml:space="preserve">@</w:t>
              </w:r>
              <w:r>
                <w:rPr>
                  <w:rStyle w:val="1345"/>
                  <w:lang w:val="en-US"/>
                </w:rPr>
                <w:t xml:space="preserve">kolenergo</w:t>
              </w:r>
              <w:r>
                <w:rPr>
                  <w:rStyle w:val="1345"/>
                  <w:lang w:val="en-US"/>
                </w:rPr>
                <w:t xml:space="preserve">.</w:t>
              </w:r>
              <w:r>
                <w:rPr>
                  <w:rStyle w:val="1345"/>
                  <w:lang w:val="en-US"/>
                </w:rPr>
                <w:t xml:space="preserve">ru</w:t>
              </w:r>
            </w:hyperlink>
            <w:r>
              <w:rPr>
                <w:lang w:val="en-US"/>
                <w14:ligatures w14:val="none"/>
              </w:rPr>
            </w:r>
            <w:r>
              <w:rPr>
                <w:lang w:val="en-US"/>
                <w14:ligatures w14:val="none"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  <w:t xml:space="preserve">Ответственный</w:t>
            </w:r>
            <w:r>
              <w:rPr>
                <w:b/>
              </w:rPr>
              <w:t xml:space="preserve"> за заключение договора: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r>
              <w:rPr>
                <w:b/>
                <w:bCs/>
              </w:rPr>
              <w:t xml:space="preserve">ФИО </w:t>
            </w:r>
            <w:r>
              <w:rPr>
                <w:b/>
                <w:bCs/>
              </w:rPr>
              <w:t xml:space="preserve">Начаров Олег Михайлович</w:t>
            </w:r>
            <w:r/>
          </w:p>
          <w:p>
            <w:pPr>
              <w:rPr>
                <w14:ligatures w14:val="none"/>
              </w:rPr>
            </w:pPr>
            <w:r>
              <w:t xml:space="preserve">Те</w:t>
            </w:r>
            <w:r>
              <w:t xml:space="preserve">л</w:t>
            </w:r>
            <w:r>
              <w:rPr>
                <w:lang w:val="en-US"/>
              </w:rPr>
              <w:t xml:space="preserve">: </w:t>
            </w:r>
            <w:r>
              <w:t xml:space="preserve">+7 (8152) 48-20-00 доб. 22-99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spacing w:after="0"/>
              <w:rPr>
                <w:rStyle w:val="1345"/>
                <w:lang w:val="en-US"/>
                <w14:ligatures w14:val="none"/>
              </w:rPr>
            </w:pPr>
            <w:r>
              <w:rPr>
                <w:lang w:val="en-US"/>
              </w:rPr>
              <w:t xml:space="preserve">e-mail:</w:t>
            </w:r>
            <w:r>
              <w:rPr>
                <w:rStyle w:val="1345"/>
                <w:lang w:val="en-US"/>
              </w:rPr>
              <w:t xml:space="preserve"> </w:t>
            </w:r>
            <w:hyperlink r:id="rId39" w:tooltip="mailto:omnacharov@kolenergo.ru" w:history="1">
              <w:r>
                <w:rPr>
                  <w:rStyle w:val="1345"/>
                  <w:lang w:val="en-US"/>
                </w:rPr>
                <w:t xml:space="preserve">omnacharov@kolenergo.ru</w:t>
              </w:r>
            </w:hyperlink>
            <w:r>
              <w:rPr>
                <w:rStyle w:val="1345"/>
                <w:lang w:val="en-US"/>
                <w14:ligatures w14:val="none"/>
              </w:rPr>
            </w:r>
            <w:r>
              <w:rPr>
                <w:rStyle w:val="1345"/>
                <w:lang w:val="en-US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</w:pPr>
            <w:r/>
            <w:bookmarkStart w:id="198" w:name="_Предмет_договора_с"/>
            <w:r/>
            <w:bookmarkEnd w:id="198"/>
            <w:r>
              <w:rPr>
                <w:rFonts w:ascii="Times New Roman" w:hAnsi="Times New Roman" w:cs="Times New Roman"/>
                <w:b w:val="0"/>
                <w:bCs w:val="0"/>
              </w:rPr>
              <w:t xml:space="preserve">Предмет договора с указанием количества поставляемого товара/ объема выполняемой работы/ объема оказываемой услуги, а также краткое описание предмета закупки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</w:pPr>
            <w:r>
              <w:rPr>
                <w:b/>
              </w:rPr>
              <w:t xml:space="preserve">Предмет договора:</w:t>
            </w:r>
            <w:r>
              <w:t xml:space="preserve"> </w:t>
            </w:r>
            <w:r>
              <w:t xml:space="preserve">26Т0410050.0011. Оказание услуг по поддержанию работоспособности систем видеонаблюдения и контроля доступа на объектах ПО «СЭС» Мурманского филиала ПАО «Россети Северо-Запад»</w:t>
            </w:r>
            <w:r/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r>
              <w:t xml:space="preserve">Количество поставляемого товара/объем выполняемой работы/объем оказываемой услуги и описание предмета закупки в соответствии с </w:t>
            </w:r>
            <w:hyperlink r:id="rId40" w:tooltip="https://www.consultant.ru/document/cons_doc_LAW_116964/fddec0f5c16a67f6fca41f9e31dfb0dcc72cc49a/" w:history="1">
              <w:r>
                <w:rPr>
                  <w:color w:val="0000ff"/>
                  <w:u w:val="single"/>
                </w:rPr>
                <w:t xml:space="preserve">частью 6.1 статьи 3 </w:t>
              </w:r>
              <w:r>
                <w:rPr>
                  <w:color w:val="0000ff"/>
                  <w:u w:val="single"/>
                </w:rPr>
                <w:t xml:space="preserve">Закона 223-ФЗ</w:t>
              </w:r>
            </w:hyperlink>
            <w:r>
              <w:t xml:space="preserve"> установлено в части</w:t>
            </w:r>
            <w:r>
              <w:t xml:space="preserve"> </w:t>
            </w:r>
            <w:hyperlink w:tooltip="#_ТЕХНИЧЕСКАЯ_ЧАСТЬ" w:anchor="_ТЕХНИЧЕСКАЯ_ЧАСТЬ" w:history="1">
              <w:r>
                <w:rPr>
                  <w:color w:val="0000ff"/>
                  <w:u w:val="single"/>
                  <w:lang w:val="en-US"/>
                </w:rPr>
                <w:t xml:space="preserve">V</w:t>
              </w:r>
              <w:r>
                <w:rPr>
                  <w:color w:val="0000ff"/>
                  <w:u w:val="single"/>
                </w:rPr>
                <w:t xml:space="preserve"> «Техническая часть»</w:t>
              </w:r>
            </w:hyperlink>
            <w:r>
              <w:t xml:space="preserve"> извещения о закупке. Все указания в настоящем извещении о закупке на товарные знаки, знаки обслуживания, фирменные наименования, патенты, полезные модели, промышленные образцы, наименование страны происхождения товара читать со словами «или эквивалент».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</w:pPr>
            <w:r/>
            <w:bookmarkStart w:id="199" w:name="_Место_поставки_товара/"/>
            <w:r/>
            <w:bookmarkEnd w:id="199"/>
            <w:r>
              <w:rPr>
                <w:rFonts w:ascii="Times New Roman" w:hAnsi="Times New Roman" w:cs="Times New Roman"/>
                <w:b w:val="0"/>
                <w:bCs w:val="0"/>
              </w:rPr>
              <w:t xml:space="preserve">Место поставки товара/ выполнения работы/ оказания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  <w:rPr>
                <w:b/>
                <w:highlight w:val="yellow"/>
              </w:rPr>
            </w:pPr>
            <w:r>
              <w:t xml:space="preserve">В соответствии с </w:t>
            </w:r>
            <w:r>
              <w:t xml:space="preserve">частью</w:t>
            </w:r>
            <w:r>
              <w:t xml:space="preserve"> </w:t>
            </w:r>
            <w:hyperlink w:tooltip="#_ФОРМА__Коммерческое" w:anchor="_ФОРМА__Коммерческое" w:history="1">
              <w:r>
                <w:rPr>
                  <w:rStyle w:val="1345"/>
                </w:rPr>
                <w:t xml:space="preserve">IV «Проект договора»</w:t>
              </w:r>
            </w:hyperlink>
            <w:r>
              <w:t xml:space="preserve"> настоящей документации</w:t>
            </w:r>
            <w:r>
              <w:t xml:space="preserve"> о закупке.</w:t>
            </w:r>
            <w:r>
              <w:rPr>
                <w:b/>
                <w:highlight w:val="yellow"/>
              </w:rPr>
            </w:r>
            <w:r>
              <w:rPr>
                <w:b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</w:pPr>
            <w:r/>
            <w:bookmarkStart w:id="200" w:name="_Сроки_поставки_товара/"/>
            <w:r/>
            <w:bookmarkEnd w:id="200"/>
            <w:r>
              <w:rPr>
                <w:rFonts w:ascii="Times New Roman" w:hAnsi="Times New Roman" w:cs="Times New Roman"/>
                <w:b w:val="0"/>
                <w:bCs w:val="0"/>
              </w:rPr>
              <w:t xml:space="preserve">Сроки поставки товара/ выполнения работ/оказания услуг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</w:pPr>
            <w:r>
              <w:t xml:space="preserve">В соответствии с </w:t>
            </w:r>
            <w:r>
              <w:t xml:space="preserve">частью</w:t>
            </w:r>
            <w:r>
              <w:t xml:space="preserve"> </w:t>
            </w:r>
            <w:hyperlink w:tooltip="#_ФОРМА__Коммерческое" w:anchor="_ФОРМА__Коммерческое" w:history="1">
              <w:r>
                <w:rPr>
                  <w:rStyle w:val="1345"/>
                </w:rPr>
                <w:t xml:space="preserve">IV «Проект договора»</w:t>
              </w:r>
            </w:hyperlink>
            <w:r>
              <w:t xml:space="preserve"> </w:t>
            </w:r>
            <w:r>
              <w:t xml:space="preserve">и </w:t>
            </w:r>
            <w:r>
              <w:t xml:space="preserve">частью</w:t>
            </w:r>
            <w:r>
              <w:t xml:space="preserve"> </w:t>
            </w:r>
            <w:hyperlink w:tooltip="#_ТЕХНИЧЕСКАЯ_ЧАСТЬ" w:anchor="_ТЕХНИЧЕСКАЯ_ЧАСТЬ" w:history="1">
              <w:r>
                <w:rPr>
                  <w:rStyle w:val="1345"/>
                </w:rPr>
                <w:t xml:space="preserve">V «Техническая часть»</w:t>
              </w:r>
            </w:hyperlink>
            <w:r>
              <w:rPr>
                <w:rStyle w:val="1345"/>
              </w:rPr>
              <w:t xml:space="preserve"> </w:t>
            </w:r>
            <w:r>
              <w:t xml:space="preserve">настоящей документации</w:t>
            </w:r>
            <w:r>
              <w:t xml:space="preserve"> о закупке.</w:t>
            </w:r>
            <w:r/>
          </w:p>
        </w:tc>
      </w:tr>
      <w:tr>
        <w:tblPrEx/>
        <w:trPr>
          <w:trHeight w:val="63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</w:pPr>
            <w:r/>
            <w:bookmarkStart w:id="201" w:name="_Форма,_сроки_и"/>
            <w:r/>
            <w:bookmarkEnd w:id="201"/>
            <w:r>
              <w:rPr>
                <w:rFonts w:ascii="Times New Roman" w:hAnsi="Times New Roman" w:cs="Times New Roman"/>
                <w:b w:val="0"/>
                <w:bCs w:val="0"/>
              </w:rPr>
              <w:t xml:space="preserve">Форма, сроки и порядок оплаты товара, работы,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r>
              <w:t xml:space="preserve">В соответствии с частью</w:t>
            </w:r>
            <w:r>
              <w:t xml:space="preserve"> </w:t>
            </w:r>
            <w:hyperlink w:tooltip="#_ФОРМА__Коммерческое" w:anchor="_ФОРМА__Коммерческое" w:history="1">
              <w:r>
                <w:rPr>
                  <w:rStyle w:val="1345"/>
                </w:rPr>
                <w:t xml:space="preserve">IV «Проект договора»</w:t>
              </w:r>
            </w:hyperlink>
            <w:r>
              <w:t xml:space="preserve"> </w:t>
            </w:r>
            <w:r>
              <w:t xml:space="preserve">настоящей документации о закупке.</w:t>
            </w:r>
            <w:r/>
          </w:p>
          <w:p>
            <w:pPr>
              <w:ind w:left="0" w:right="0" w:firstLine="0"/>
              <w:rPr>
                <w:color w:val="ff0000"/>
                <w:highlight w:val="gree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Calibri"/>
                <w:i/>
                <w:iCs/>
                <w:color w:val="ff0000"/>
                <w:sz w:val="22"/>
                <w:szCs w:val="22"/>
                <w:highlight w:val="green"/>
                <w:lang w:eastAsia="en-US"/>
              </w:rPr>
              <w:t xml:space="preserve">*</w:t>
            </w:r>
            <w:r>
              <w:rPr>
                <w:i/>
                <w:color w:val="ff0000"/>
                <w:highlight w:val="gree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Обращаем внимание, что цена, указанная в заявке должна включать в себя НДС по ставке 22%, независимо от того,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какую систему налогообложения применяет участник закупки.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 Обязательное включение в цену договора НДС в размере 22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% 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предусмотрено проектом договора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Данное положение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 договора не подлежит изменению независимо от системы налогообложения участника, т.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е. от цены, предложенной участником, будет выделен НДС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в размере 22%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 </w:t>
            </w:r>
            <w:r>
              <w:rPr>
                <w:color w:val="ff0000"/>
                <w:highlight w:val="green"/>
              </w:rPr>
            </w:r>
            <w:r>
              <w:rPr>
                <w:color w:val="ff0000"/>
                <w:highlight w:val="green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bCs/>
                <w:i/>
                <w:color w:val="ff0000"/>
                <w:sz w:val="24"/>
                <w:szCs w:val="24"/>
                <w:highlight w:val="gree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При этом, проект договора предусматривает возможность Поставщика/Исполнителя/П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одрядчика отказаться от выставления счета-фактуры с выделением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 НДС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(если участник освобожден от уплаты НДС/не является плательщиком НДС) или выставить счет-фактуру с указанием в нем ставки НДС в применяемом Поставщиком/Исполнителем/Подрядчиком размере (например, 5% или 7% ( п. 8 ст. 164 НК РФ)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Тогда сумма к уплате по договору будет рассчитана от цены договора/еди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ницы продукции за вычетом НДС в размере 22% (если счет-фактура не выставлен)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ли от цены договора с учетом уменьшенной ставки НДС, указанной в счет-фактуре (если счет-фактура выставлен с указанием ставки НДС в меньшем размере, т.е. в размере, применяемом Поставщиком/Исполнителем/Подрядчиком (например, 5% или 7% (п. 8 ст. 164 НК РФ).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color w:val="ff0000"/>
                <w:sz w:val="24"/>
                <w:szCs w:val="24"/>
                <w:highlight w:val="green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ff0000"/>
                <w:sz w:val="24"/>
                <w:szCs w:val="24"/>
                <w:highlight w:val="green"/>
                <w14:ligatures w14:val="none"/>
              </w:rPr>
            </w:r>
          </w:p>
          <w:p>
            <w:pPr>
              <w:ind w:left="0" w:right="0" w:firstLine="0"/>
              <w:rPr>
                <w:highlight w:val="gree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Освобождение от исполнения обязанностей налогоплательщика НДС в установленном законом порядке или применение упрощенной системы налогообложения (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когда Поставщик/Исполнитель/Подрядчик не  является плательщиком НДС)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не отменяет право выставления счета фактуры с выделенны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highlight w:val="green"/>
              </w:rPr>
              <w:t xml:space="preserve">м НДС согласно пункту 5 статьи 173 НК РФ.</w:t>
            </w:r>
            <w:r>
              <w:rPr>
                <w:highlight w:val="green"/>
              </w:rPr>
            </w:r>
            <w:r>
              <w:rPr>
                <w:highlight w:val="gree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</w:pPr>
            <w:r/>
            <w:bookmarkStart w:id="202" w:name="_Сведения_о_начальной"/>
            <w:r/>
            <w:bookmarkEnd w:id="202"/>
            <w:r>
              <w:rPr>
                <w:rFonts w:ascii="Times New Roman" w:hAnsi="Times New Roman" w:cs="Times New Roman"/>
                <w:b w:val="0"/>
                <w:bCs w:val="0"/>
              </w:rPr>
              <w:t xml:space="preserve">Сведения о начальной (максимальной) цене договора (цене лота), либо формула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  <w:tabs>
                <w:tab w:val="left" w:pos="708" w:leader="none"/>
              </w:tabs>
            </w:pPr>
            <w:r>
              <w:t xml:space="preserve">Обоснование начальной (максимальной) ц</w:t>
            </w:r>
            <w:r>
              <w:t xml:space="preserve">ены договора приведено в части </w:t>
            </w:r>
            <w:r>
              <w:rPr>
                <w:color w:val="0000ff"/>
                <w:u w:val="single"/>
              </w:rPr>
              <w:fldChar w:fldCharType="begin"/>
              <w:instrText xml:space="preserve"> REF _Ref535962936  \h</w:instrText>
              <w:fldChar w:fldCharType="separate"/>
            </w:r>
            <w:r>
              <w:rPr>
                <w:color w:val="0000ff"/>
                <w:u w:val="single"/>
              </w:rPr>
              <w:t xml:space="preserve">VI</w:t>
            </w:r>
            <w:r>
              <w:rPr>
                <w:color w:val="0000ff"/>
                <w:u w:val="single"/>
              </w:rPr>
              <w:t xml:space="preserve"> </w:t>
            </w:r>
            <w:r>
              <w:rPr>
                <w:color w:val="0000ff"/>
                <w:u w:val="single"/>
              </w:rPr>
              <w:t xml:space="preserve">Обоснование начальной (максимальной) цены договора</w:t>
            </w:r>
            <w:r>
              <w:rPr>
                <w:color w:val="0000ff"/>
                <w:u w:val="single"/>
              </w:rPr>
              <w:fldChar w:fldCharType="end"/>
            </w:r>
            <w:r>
              <w:t xml:space="preserve"> </w:t>
            </w:r>
            <w:r>
              <w:t xml:space="preserve">настоящей документации о закупке.</w:t>
            </w:r>
            <w:r/>
          </w:p>
          <w:p>
            <w:pPr>
              <w:spacing w:after="0"/>
              <w:tabs>
                <w:tab w:val="left" w:pos="708" w:leader="none"/>
              </w:tabs>
            </w:pPr>
            <w:r>
              <w:t xml:space="preserve">Начальная (максимальная) цена договора (цена лота) составляет:</w:t>
            </w:r>
            <w:r/>
          </w:p>
          <w:p>
            <w:pPr>
              <w:spacing w:after="0"/>
              <w:rPr>
                <w:b/>
                <w:color w:val="000000"/>
                <w:shd w:val="clear" w:color="auto" w:fill="deeaf6"/>
              </w:rPr>
            </w:pPr>
            <w:r>
              <w:rPr>
                <w:b/>
              </w:rPr>
            </w:r>
            <w:r>
              <w:rPr>
                <w:b/>
              </w:rPr>
              <w:t xml:space="preserve">2 892 864,00</w:t>
            </w:r>
            <w:r>
              <w:rPr>
                <w:b/>
              </w:rPr>
              <w:t xml:space="preserve"> руб.</w:t>
            </w:r>
            <w:r>
              <w:rPr>
                <w:b/>
                <w:color w:val="000000"/>
                <w:shd w:val="clear" w:color="auto" w:fill="deeaf6"/>
              </w:rPr>
            </w:r>
            <w:r>
              <w:rPr>
                <w:b/>
                <w:color w:val="000000"/>
                <w:shd w:val="clear" w:color="auto" w:fill="deeaf6"/>
              </w:rPr>
            </w:r>
          </w:p>
          <w:p>
            <w:pPr>
              <w:spacing w:after="0"/>
              <w:tabs>
                <w:tab w:val="left" w:pos="708" w:leader="none"/>
              </w:tabs>
              <w:rPr>
                <w:shd w:val="clear" w:color="auto" w:fill="deeaf6"/>
              </w:rPr>
            </w:pPr>
            <w:r>
              <w:rPr>
                <w:shd w:val="clear" w:color="auto" w:fill="deeaf6"/>
              </w:rPr>
            </w:r>
            <w:r>
              <w:rPr>
                <w:shd w:val="clear" w:color="auto" w:fill="deeaf6"/>
              </w:rPr>
            </w:r>
            <w:r>
              <w:rPr>
                <w:shd w:val="clear" w:color="auto" w:fill="deeaf6"/>
              </w:rPr>
            </w:r>
          </w:p>
          <w:p>
            <w:pPr>
              <w:spacing w:after="0"/>
              <w:rPr>
                <w:rFonts w:eastAsiaTheme="minorHAnsi"/>
                <w:b/>
              </w:rPr>
            </w:pPr>
            <w:r>
              <w:rPr>
                <w:rFonts w:eastAsia="Calibri"/>
              </w:rPr>
              <w:t xml:space="preserve">Начальная (максимальная) цена договора включает в себя: все затраты, накладные расходы, налоги, пошлины, таможенные платежи, с</w:t>
            </w:r>
            <w:r>
              <w:rPr>
                <w:rFonts w:eastAsia="Calibri"/>
              </w:rPr>
              <w:t xml:space="preserve">трахование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основаниях. Все расходы должны быть включены в расценки и общую цену заявки, представленной участником закупки.</w:t>
            </w:r>
            <w:r>
              <w:rPr>
                <w:rFonts w:eastAsiaTheme="minorHAnsi"/>
                <w:b/>
              </w:rPr>
            </w:r>
            <w:r>
              <w:rPr>
                <w:rFonts w:eastAsiaTheme="minorHAnsi"/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Срок, место и порядок предоста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277"/>
              <w:ind w:left="0"/>
              <w:keepNext w:val="0"/>
              <w:spacing w:before="0" w:after="0"/>
              <w:tabs>
                <w:tab w:val="clear" w:pos="312" w:leader="none"/>
                <w:tab w:val="left" w:pos="708" w:leader="none"/>
              </w:tabs>
              <w:rPr>
                <w:rFonts w:ascii="Times New Roman" w:hAnsi="Times New Roman" w:cs="Times New Roman"/>
                <w:b w:val="0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Документация о закупке в полном объеме в электронном виде безвозмездно доступна для ознакомления на официальном сайте Единой информационной системы </w:t>
            </w:r>
            <w:hyperlink r:id="rId41" w:tooltip="https://zakupki.gov.ru/epz/main/public/home.html" w:history="1">
              <w:r>
                <w:rPr>
                  <w:rStyle w:val="1345"/>
                  <w:rFonts w:ascii="Times New Roman" w:hAnsi="Times New Roman" w:cs="Times New Roman"/>
                  <w:b w:val="0"/>
                  <w:bCs w:val="0"/>
                  <w:lang w:eastAsia="en-US"/>
                </w:rPr>
                <w:t xml:space="preserve">www.zakupki.gov.ru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, а также на сайте </w:t>
            </w:r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ЭТП</w:t>
            </w:r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, указанном</w:t>
            </w:r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 </w:t>
            </w:r>
            <w:hyperlink w:tooltip="#_Адрес_электронной_площадки" w:anchor="_Адрес_электронной_площадки" w:history="1">
              <w:r>
                <w:rPr>
                  <w:rStyle w:val="1345"/>
                  <w:rFonts w:ascii="Times New Roman" w:hAnsi="Times New Roman" w:cs="Times New Roman"/>
                  <w:b w:val="0"/>
                  <w:bCs w:val="0"/>
                  <w:lang w:eastAsia="en-US"/>
                </w:rPr>
              </w:r>
              <w:bookmarkStart w:id="317" w:name="_temp_Par110"/>
              <w:r>
                <w:rPr>
                  <w:rStyle w:val="1345"/>
                  <w:rFonts w:ascii="Times New Roman" w:hAnsi="Times New Roman" w:cs="Times New Roman"/>
                  <w:b w:val="0"/>
                  <w:bCs w:val="0"/>
                  <w:lang w:eastAsia="en-US"/>
                </w:rPr>
                <w:t xml:space="preserve">п. 10 настоящей информационной карты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.</w:t>
            </w:r>
            <w:bookmarkEnd w:id="317"/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 </w:t>
            </w:r>
            <w:r>
              <w:fldChar w:fldCharType="begin"/>
              <w:instrText xml:space="preserve"> REF _Ref535962939  \h</w:instrText>
              <w:fldChar w:fldCharType="separate"/>
            </w:r>
            <w: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lang w:eastAsia="en-US"/>
              </w:rPr>
              <w:t xml:space="preserve">Срок начала предоставления документации о закупке с момента публикации извещения.</w:t>
            </w:r>
            <w:r>
              <w:rPr>
                <w:rFonts w:ascii="Times New Roman" w:hAnsi="Times New Roman" w:cs="Times New Roman"/>
                <w:b w:val="0"/>
                <w:lang w:eastAsia="en-US"/>
              </w:rPr>
            </w:r>
            <w:r>
              <w:rPr>
                <w:rFonts w:ascii="Times New Roman" w:hAnsi="Times New Roman" w:cs="Times New Roman"/>
                <w:b w:val="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03" w:name="_Порядок,_дата_начала,"/>
            <w:r/>
            <w:bookmarkEnd w:id="203"/>
            <w:r>
              <w:rPr>
                <w:rFonts w:ascii="Times New Roman" w:hAnsi="Times New Roman" w:cs="Times New Roman"/>
                <w:b w:val="0"/>
                <w:bCs w:val="0"/>
              </w:rPr>
              <w:t xml:space="preserve">Порядок, дата начала, дата и время окончания срока подачи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заявок на участие в закупке (этапах закупки) и порядок подведения итогов закупки (этапов закупки).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04" w:name="_Дата_рассмотрения_предложений"/>
            <w:r/>
            <w:bookmarkEnd w:id="204"/>
            <w:r>
              <w:rPr>
                <w:rFonts w:ascii="Times New Roman" w:hAnsi="Times New Roman" w:cs="Times New Roman"/>
                <w:b w:val="0"/>
                <w:bCs w:val="0"/>
              </w:rPr>
              <w:t xml:space="preserve">Дата рассмотрения предложений участников такой закупки и подведения итогов такой закупки, Дата и время окончания срока предоставления участникам закупки разъяснений положений документации о закупке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438"/>
              <w:ind w:left="0"/>
              <w:jc w:val="both"/>
              <w:rPr>
                <w:highlight w:val="none"/>
              </w:rPr>
            </w:pPr>
            <w:r>
              <w:t xml:space="preserve">При</w:t>
            </w:r>
            <w:r>
              <w:rPr>
                <w:highlight w:val="none"/>
              </w:rPr>
              <w:t xml:space="preserve">меняются следующие этапы: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38"/>
              <w:numPr>
                <w:ilvl w:val="0"/>
                <w:numId w:val="92"/>
              </w:numPr>
              <w:ind w:left="0" w:firstLine="0"/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Р</w:t>
            </w:r>
            <w:r>
              <w:rPr>
                <w:highlight w:val="none"/>
              </w:rPr>
              <w:t xml:space="preserve">ассмотрение </w:t>
            </w:r>
            <w:r>
              <w:rPr>
                <w:highlight w:val="none"/>
              </w:rPr>
              <w:t xml:space="preserve">общих</w:t>
            </w:r>
            <w:r>
              <w:rPr>
                <w:highlight w:val="none"/>
              </w:rPr>
              <w:t xml:space="preserve"> частей заяв</w:t>
            </w:r>
            <w:r>
              <w:rPr>
                <w:highlight w:val="none"/>
              </w:rPr>
              <w:t xml:space="preserve">ок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38"/>
              <w:numPr>
                <w:ilvl w:val="0"/>
                <w:numId w:val="92"/>
              </w:numPr>
              <w:ind w:left="0" w:firstLine="0"/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П</w:t>
            </w:r>
            <w:r>
              <w:rPr>
                <w:highlight w:val="none"/>
              </w:rPr>
              <w:t xml:space="preserve">одведение итогов</w:t>
            </w:r>
            <w:r>
              <w:rPr>
                <w:b/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highlight w:val="non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b/>
                <w:highlight w:val="none"/>
              </w:rPr>
              <w:t xml:space="preserve">Дата начала срока подачи заявок</w:t>
            </w:r>
            <w:r>
              <w:rPr>
                <w:highlight w:val="none"/>
              </w:rPr>
              <w:t xml:space="preserve">: </w:t>
            </w:r>
            <w:r>
              <w:rPr>
                <w:highlight w:val="none"/>
              </w:rPr>
              <w:t xml:space="preserve">«08» октября </w:t>
            </w:r>
            <w:r>
              <w:rPr>
                <w:highlight w:val="none"/>
              </w:rPr>
              <w:t xml:space="preserve">2026</w:t>
            </w:r>
            <w:r>
              <w:rPr>
                <w:highlight w:val="none"/>
              </w:rPr>
              <w:t xml:space="preserve"> года</w:t>
            </w:r>
            <w:r>
              <w:rPr>
                <w:highlight w:val="none"/>
              </w:rPr>
              <w:t xml:space="preserve">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highlight w:val="none"/>
              </w:rPr>
              <w:t xml:space="preserve">«19» октября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2026</w:t>
            </w:r>
            <w:r>
              <w:rPr>
                <w:highlight w:val="none"/>
              </w:rPr>
              <w:t xml:space="preserve"> года</w:t>
            </w:r>
            <w:r>
              <w:rPr>
                <w:highlight w:val="none"/>
              </w:rPr>
              <w:t xml:space="preserve"> 17</w:t>
            </w:r>
            <w:r>
              <w:rPr>
                <w:highlight w:val="none"/>
              </w:rPr>
              <w:t xml:space="preserve">:00</w:t>
            </w:r>
            <w:r>
              <w:rPr>
                <w:highlight w:val="none"/>
              </w:rPr>
              <w:t xml:space="preserve"> (время московское)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b/>
                <w:bCs/>
                <w:color w:val="ff0000"/>
                <w:highlight w:val="none"/>
              </w:rPr>
            </w:pPr>
            <w:r>
              <w:rPr>
                <w:b/>
                <w:bCs/>
                <w:color w:val="ff0000"/>
                <w:highlight w:val="none"/>
              </w:rPr>
              <w:t xml:space="preserve">Дата и время окончания срока, последний день срока подачи Заявок</w:t>
            </w:r>
            <w:r>
              <w:rPr>
                <w:b/>
                <w:bCs/>
                <w:color w:val="ff0000"/>
                <w:highlight w:val="none"/>
              </w:rPr>
              <w:t xml:space="preserve">:</w:t>
            </w:r>
            <w:r>
              <w:rPr>
                <w:b/>
                <w:bCs/>
                <w:color w:val="ff0000"/>
                <w:highlight w:val="none"/>
              </w:rPr>
            </w:r>
            <w:r>
              <w:rPr>
                <w:b/>
                <w:bCs/>
                <w:color w:val="ff0000"/>
                <w:highlight w:val="none"/>
              </w:rPr>
            </w:r>
          </w:p>
          <w:p>
            <w:pPr>
              <w:pStyle w:val="1454"/>
              <w:rPr>
                <w:b/>
                <w:bCs/>
                <w:color w:val="ff0000"/>
                <w:highlight w:val="none"/>
              </w:rPr>
            </w:pPr>
            <w:r>
              <w:rPr>
                <w:b/>
                <w:bCs/>
                <w:color w:val="ff0000"/>
                <w:highlight w:val="none"/>
              </w:rPr>
              <w:t xml:space="preserve">«20» </w:t>
            </w:r>
            <w:r>
              <w:rPr>
                <w:b/>
                <w:bCs/>
                <w:color w:val="ff0000"/>
                <w:highlight w:val="none"/>
              </w:rPr>
              <w:t xml:space="preserve">октября </w:t>
            </w:r>
            <w:r>
              <w:rPr>
                <w:b/>
                <w:bCs/>
                <w:color w:val="ff0000"/>
                <w:highlight w:val="none"/>
              </w:rPr>
              <w:t xml:space="preserve">2026</w:t>
            </w:r>
            <w:r>
              <w:rPr>
                <w:b/>
                <w:bCs/>
                <w:color w:val="ff0000"/>
                <w:highlight w:val="none"/>
              </w:rPr>
              <w:t xml:space="preserve"> года</w:t>
            </w:r>
            <w:r>
              <w:rPr>
                <w:b/>
                <w:bCs/>
                <w:color w:val="ff0000"/>
                <w:highlight w:val="none"/>
              </w:rPr>
              <w:t xml:space="preserve"> 11</w:t>
            </w:r>
            <w:r>
              <w:rPr>
                <w:b/>
                <w:bCs/>
                <w:color w:val="ff0000"/>
                <w:highlight w:val="none"/>
              </w:rPr>
              <w:t xml:space="preserve">:00</w:t>
            </w:r>
            <w:r>
              <w:rPr>
                <w:b/>
                <w:bCs/>
                <w:color w:val="ff0000"/>
                <w:highlight w:val="none"/>
              </w:rPr>
              <w:t xml:space="preserve"> (время московское)</w:t>
            </w:r>
            <w:r>
              <w:rPr>
                <w:b/>
                <w:bCs/>
                <w:color w:val="ff0000"/>
                <w:highlight w:val="none"/>
              </w:rPr>
            </w:r>
            <w:r>
              <w:rPr>
                <w:b/>
                <w:bCs/>
                <w:color w:val="ff0000"/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b/>
                <w:highlight w:val="none"/>
              </w:rPr>
              <w:t xml:space="preserve">Рассмотрение общих частей заявок</w:t>
            </w:r>
            <w:r>
              <w:rPr>
                <w:highlight w:val="none"/>
              </w:rPr>
              <w:t xml:space="preserve">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highlight w:val="none"/>
              </w:rPr>
              <w:t xml:space="preserve">Дата нач</w:t>
            </w:r>
            <w:r>
              <w:rPr>
                <w:highlight w:val="none"/>
              </w:rPr>
              <w:t xml:space="preserve">ала проведения этапа: </w:t>
            </w:r>
            <w:r>
              <w:rPr>
                <w:highlight w:val="none"/>
              </w:rPr>
              <w:t xml:space="preserve">с момента </w:t>
            </w:r>
            <w:r>
              <w:rPr>
                <w:highlight w:val="none"/>
              </w:rPr>
              <w:t xml:space="preserve">направления оператором ЭТП заказчику</w:t>
            </w:r>
            <w:r>
              <w:rPr>
                <w:highlight w:val="none"/>
              </w:rPr>
              <w:t xml:space="preserve"> общих</w:t>
            </w:r>
            <w:r>
              <w:rPr>
                <w:highlight w:val="none"/>
              </w:rPr>
              <w:t xml:space="preserve"> частей</w:t>
            </w:r>
            <w:r>
              <w:rPr>
                <w:highlight w:val="none"/>
              </w:rPr>
              <w:t xml:space="preserve"> заявок;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rPr>
                <w:highlight w:val="none"/>
              </w:rPr>
            </w:pPr>
            <w:r>
              <w:rPr>
                <w:highlight w:val="none"/>
              </w:rPr>
              <w:t xml:space="preserve">Дата проведения этапа: </w:t>
            </w:r>
            <w:r>
              <w:rPr>
                <w:highlight w:val="none"/>
              </w:rPr>
              <w:t xml:space="preserve">«27» </w:t>
            </w:r>
            <w:r>
              <w:rPr>
                <w:highlight w:val="none"/>
              </w:rPr>
              <w:t xml:space="preserve">октября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2026</w:t>
            </w:r>
            <w:r>
              <w:rPr>
                <w:highlight w:val="none"/>
              </w:rPr>
              <w:t xml:space="preserve"> года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b/>
                <w:bCs/>
                <w:highlight w:val="none"/>
              </w:rPr>
            </w:pPr>
            <w:r>
              <w:rPr>
                <w:b/>
                <w:highlight w:val="none"/>
              </w:rPr>
              <w:t xml:space="preserve">Переторжка </w:t>
            </w:r>
            <w:r>
              <w:rPr>
                <w:b/>
                <w:i/>
                <w:iCs/>
                <w:highlight w:val="none"/>
              </w:rPr>
              <w:t xml:space="preserve">(в случае ее проведения)</w:t>
            </w:r>
            <w:r>
              <w:rPr>
                <w:b/>
                <w:highlight w:val="none"/>
              </w:rPr>
              <w:t xml:space="preserve">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  <w:lang w:eastAsia="en-US"/>
              </w:rPr>
              <w:t xml:space="preserve">Срок проведения переторжки: </w:t>
            </w:r>
            <w:r>
              <w:rPr>
                <w:i/>
                <w:iCs/>
                <w:color w:val="000000"/>
                <w:highlight w:val="none"/>
                <w:lang w:eastAsia="en-US"/>
              </w:rPr>
              <w:t xml:space="preserve">не менее 1 (одного) часа.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rPr>
                <w:highlight w:val="white"/>
              </w:rPr>
            </w:pPr>
            <w:r>
              <w:rPr>
                <w:b/>
              </w:rPr>
              <w:t xml:space="preserve">Шаг переторжки</w:t>
            </w:r>
            <w:r>
              <w:t xml:space="preserve">:</w:t>
            </w:r>
            <w:r>
              <w:rPr>
                <w:highlight w:val="white"/>
                <w:lang w:eastAsia="en-US"/>
              </w:rPr>
              <w:t xml:space="preserve"> до 10 млн. руб.(включительно)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/>
              <w:rPr>
                <w:shd w:val="clear" w:color="auto" w:fill="ffffff"/>
                <w:lang w:eastAsia="en-US"/>
              </w:rPr>
            </w:pPr>
            <w:r>
              <w:rPr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highlight w:val="white"/>
                <w:shd w:val="clear" w:color="auto" w:fill="ffffff"/>
                <w:lang w:eastAsia="en-US"/>
              </w:rPr>
              <w:t xml:space="preserve"> </w:t>
            </w:r>
            <w:r>
              <w:rPr>
                <w:shd w:val="clear" w:color="auto" w:fill="ffffff"/>
                <w:lang w:eastAsia="en-US"/>
              </w:rPr>
              <w:t xml:space="preserve">от начальной (максимальной) цены договора(лота).</w:t>
            </w:r>
            <w:r>
              <w:rPr>
                <w:shd w:val="clear" w:color="auto" w:fill="ffffff"/>
                <w:lang w:eastAsia="en-US"/>
              </w:rPr>
            </w:r>
            <w:r>
              <w:rPr>
                <w:shd w:val="clear" w:color="auto" w:fill="ffffff"/>
                <w:lang w:eastAsia="en-US"/>
              </w:rPr>
            </w:r>
          </w:p>
          <w:p>
            <w:pPr>
              <w:pStyle w:val="1454"/>
            </w:pPr>
            <w:r>
              <w:rPr>
                <w:b/>
              </w:rPr>
              <w:t xml:space="preserve">Подведение итогов</w:t>
            </w:r>
            <w:r>
              <w:t xml:space="preserve">:</w:t>
            </w:r>
            <w:r/>
            <w:r/>
          </w:p>
          <w:p>
            <w:pPr>
              <w:pStyle w:val="1454"/>
              <w:rPr>
                <w:b/>
              </w:rPr>
            </w:pPr>
            <w:r>
              <w:t xml:space="preserve">Дата проведения этапа: </w:t>
            </w:r>
            <w:r>
              <w:t xml:space="preserve">«30» октября</w:t>
            </w:r>
            <w:r>
              <w:t xml:space="preserve"> </w:t>
            </w:r>
            <w:r>
              <w:t xml:space="preserve">2026</w:t>
            </w:r>
            <w:r>
              <w:t xml:space="preserve"> года</w:t>
            </w:r>
            <w:r>
              <w:t xml:space="preserve">.</w:t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rStyle w:val="1287"/>
              </w:rPr>
            </w:r>
            <w:bookmarkStart w:id="315" w:name="_Ref535962938"/>
            <w:r>
              <w:rPr>
                <w:b/>
              </w:rPr>
            </w:r>
            <w:bookmarkEnd w:id="315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314" w:name="_Ref535962937"/>
            <w:r/>
            <w:bookmarkStart w:id="205" w:name="_Адрес_электронной_площадки"/>
            <w:r/>
            <w:bookmarkEnd w:id="205"/>
            <w:r>
              <w:rPr>
                <w:rFonts w:ascii="Times New Roman" w:hAnsi="Times New Roman" w:cs="Times New Roman"/>
                <w:b w:val="0"/>
                <w:bCs w:val="0"/>
              </w:rPr>
              <w:t xml:space="preserve">Адрес электронной площадки в информационно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телекоммуникационной сети «Интернет»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bookmarkEnd w:id="314"/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</w:pPr>
            <w:r>
              <w:t xml:space="preserve">Сайт электронной торговой площадки:</w:t>
            </w:r>
            <w:r/>
          </w:p>
          <w:p>
            <w:pPr>
              <w:spacing w:after="0"/>
              <w:rPr>
                <w:b/>
              </w:rPr>
            </w:pPr>
            <w:r/>
            <w:hyperlink r:id="rId42" w:tooltip="https://www.roseltorg.ru/" w:history="1">
              <w:r>
                <w:rPr>
                  <w:color w:val="0000ff"/>
                  <w:u w:val="single"/>
                </w:rPr>
                <w:t xml:space="preserve">https://www.roseltorg.ru/</w:t>
              </w:r>
            </w:hyperlink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06" w:name="_Размер_обеспечения_заявок"/>
            <w:r/>
            <w:bookmarkEnd w:id="206"/>
            <w:r>
              <w:rPr>
                <w:rFonts w:ascii="Times New Roman" w:hAnsi="Times New Roman" w:cs="Times New Roman"/>
                <w:b w:val="0"/>
                <w:bCs w:val="0"/>
              </w:rPr>
              <w:t xml:space="preserve">Размер обеспечения заявок на участие в закупке, порядок, срок и случаи возврата такого обеспечения и иные требования к такому обеспечению, в том числе условия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независимой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гарантии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установлено.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bookmarkStart w:id="207" w:name="_Сведения_о_предоставлении"/>
            <w:r>
              <w:rPr>
                <w:highlight w:val="none"/>
              </w:rPr>
            </w:r>
            <w:bookmarkStart w:id="208" w:name="р12"/>
            <w:r>
              <w:rPr>
                <w:highlight w:val="none"/>
              </w:rPr>
            </w:r>
            <w:bookmarkEnd w:id="207"/>
            <w:r>
              <w:rPr>
                <w:highlight w:val="none"/>
              </w:rPr>
            </w:r>
            <w:bookmarkEnd w:id="208"/>
            <w:r>
              <w:rPr>
                <w:highlight w:val="none"/>
              </w:rPr>
              <w:t xml:space="preserve">Информация об установлении запрета / ограничения закупки работ, услуг, соответственно выполняемых, оказываемых иностранными лицами установлены в соответствии с </w:t>
            </w:r>
            <w:hyperlink r:id="rId43" w:tooltip="https://www.consultant.ru/document/cons_doc_LAW_494318/92d969e26a4326c5d02fa79b8f9cf4994ee5633b/" w:history="1">
              <w:r>
                <w:rPr>
                  <w:rStyle w:val="1345"/>
                  <w:highlight w:val="none"/>
                </w:rPr>
                <w:t xml:space="preserve">постановлением Правительства РФ от 23.12.2024 № 1875</w:t>
              </w:r>
            </w:hyperlink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Информация об установлении запрета или ограничения в соответствии с требованиями </w:t>
            </w:r>
            <w:hyperlink r:id="rId44" w:tooltip="https://www.consultant.ru/document/cons_doc_LAW_494318/92d969e26a4326c5d02fa79b8f9cf4994ee5633b/" w:history="1">
              <w:r>
                <w:rPr>
                  <w:rStyle w:val="1345"/>
                  <w:highlight w:val="none"/>
                </w:rPr>
                <w:t xml:space="preserve">постановления Правительства РФ от 23.12.2024 № 1875</w:t>
              </w:r>
            </w:hyperlink>
            <w:r>
              <w:rPr>
                <w:highlight w:val="none"/>
                <w:u w:val="single"/>
              </w:rPr>
              <w:t xml:space="preserve"> </w:t>
            </w:r>
            <w:r>
              <w:rPr>
                <w:highlight w:val="none"/>
              </w:rPr>
              <w:t xml:space="preserve">указана</w:t>
            </w:r>
            <w:r>
              <w:rPr>
                <w:highlight w:val="none"/>
                <w:u w:val="single"/>
              </w:rPr>
              <w:t xml:space="preserve"> в части</w:t>
            </w:r>
            <w:r>
              <w:rPr>
                <w:highlight w:val="none"/>
              </w:rPr>
              <w:t xml:space="preserve"> </w:t>
            </w:r>
            <w:hyperlink w:tooltip="#_ТЕХНИЧЕСКАЯ_ЧАСТЬ" w:anchor="_ТЕХНИЧЕСКАЯ_ЧАСТЬ" w:history="1">
              <w:r>
                <w:rPr>
                  <w:rStyle w:val="1345"/>
                  <w:highlight w:val="none"/>
                </w:rPr>
                <w:t xml:space="preserve">V «Техническая часть»</w:t>
              </w:r>
            </w:hyperlink>
            <w:r>
              <w:rPr>
                <w:highlight w:val="none"/>
                <w:u w:val="single"/>
              </w:rPr>
              <w:t xml:space="preserve"> </w:t>
            </w:r>
            <w:r>
              <w:rPr>
                <w:highlight w:val="none"/>
              </w:rPr>
              <w:t xml:space="preserve">настоящей документации о закупке.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Информация о возможности изменения сроков проведения этапов закупки, осуществляемых после окончания срока подачи заявок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</w:pPr>
            <w:r>
              <w:t xml:space="preserve">По решению Закупочной комиссии после окончания срока подачи заявок Организатор закупки вправе изменить сроки проведения последующих этапов закупки.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09" w:name="_Единые_требования_к"/>
            <w:r/>
            <w:bookmarkStart w:id="210" w:name="Par55"/>
            <w:r/>
            <w:bookmarkEnd w:id="209"/>
            <w:r>
              <w:rPr>
                <w:rFonts w:ascii="Times New Roman" w:hAnsi="Times New Roman" w:cs="Times New Roman"/>
                <w:b w:val="0"/>
                <w:bCs w:val="0"/>
              </w:rPr>
              <w:t xml:space="preserve">Единые требования к участникам закупки</w:t>
            </w:r>
            <w:bookmarkEnd w:id="210"/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  <w:rPr>
                <w:b/>
                <w:bCs/>
              </w:rPr>
            </w:pPr>
            <w:r>
              <w:t xml:space="preserve">Должен обладать гражданской правоспособностью в полном объеме для заключения и исполнения Договора.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  <w:rPr>
                <w:rFonts w:eastAsiaTheme="minorHAnsi"/>
              </w:rPr>
            </w:pPr>
            <w:r>
              <w:t xml:space="preserve">Не должен являться неплатежеспособным или банкротом, должно отсутствовать вступившее в законную силу решение арбитражного суда об открытии конкурсного производства, не должен находиться в </w:t>
            </w:r>
            <w:r>
              <w:t xml:space="preserve">процессе ликвидации, на имущество Участника не должен быть наложен арест, экономическая деятельность Участника не должна быть приостановлена.</w: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</w:r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</w:pPr>
            <w:r>
              <w:rPr>
                <w:bCs/>
              </w:rPr>
              <w:t xml:space="preserve">Должна отсутствовать недоимка по налог</w:t>
            </w:r>
            <w:r>
              <w:rPr>
                <w:bCs/>
              </w:rPr>
              <w:t xml:space="preserve">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Участника, по данным бухгалтерской отчетнос</w:t>
            </w:r>
            <w:r>
              <w:rPr>
                <w:bCs/>
              </w:rPr>
              <w:t xml:space="preserve">ти за последний отчетный период.</w:t>
            </w:r>
            <w:r/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  <w:rPr>
                <w:lang w:eastAsia="zh-CN"/>
              </w:rPr>
            </w:pPr>
            <w:r>
              <w:rPr>
                <w:lang w:eastAsia="zh-CN"/>
              </w:rPr>
              <w:t xml:space="preserve">В отношении лиц, осуществляющих функции исполнительного органа управления участника, лиц, в</w:t>
            </w:r>
            <w:r>
              <w:rPr>
                <w:lang w:eastAsia="zh-CN"/>
              </w:rPr>
              <w:t xml:space="preserve">ходящих в совет директоров (наблюдательный совет) участника должно отсутствовать административное наказание в виде дисквалификации. Должны отсутствовать сведения об участнике закупки в реестре розыска по исполнительным производствам на электронном портале </w:t>
            </w:r>
            <w:hyperlink r:id="rId45" w:tooltip="http://fssprus.ru/" w:history="1">
              <w:r>
                <w:rPr>
                  <w:rStyle w:val="1345"/>
                  <w:lang w:eastAsia="zh-CN"/>
                </w:rPr>
                <w:t xml:space="preserve">http://fssprus.ru/</w:t>
              </w:r>
            </w:hyperlink>
            <w:r>
              <w:rPr>
                <w:rStyle w:val="1345"/>
                <w:lang w:eastAsia="zh-CN"/>
              </w:rPr>
              <w:t xml:space="preserve">.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</w:pPr>
            <w:r>
              <w:t xml:space="preserve">В течение двух лет до момента подачи заявки на участие в закупке, участник закупки не должен иметь фактов привлечения к административной ответственности за совершение административного правонарушения, предусмотренного </w:t>
            </w:r>
            <w:hyperlink r:id="rId46" w:tooltip="https://www.consultant.ru/document/cons_doc_LAW_34661/f61ff313afecf81a91a43d729c2df55c1d6a1533/?ysclid=lg4qmycd5r789935285" w:history="1">
              <w:r>
                <w:rPr>
                  <w:rStyle w:val="1345"/>
                </w:rPr>
                <w:t xml:space="preserve">статьей 19.28 Кодекса Российской Федерации об административных правонарушениях</w:t>
              </w:r>
            </w:hyperlink>
            <w:r>
              <w:t xml:space="preserve">.</w:t>
            </w:r>
            <w:r/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</w:pPr>
            <w:r>
              <w:t xml:space="preserve">Отсутствие сведений об Участнике в реестре недобросовестных поставщиков, который ведется в соответствии с </w:t>
            </w:r>
            <w:hyperlink r:id="rId47" w:tooltip="https://www.consultant.ru/document/cons_doc_LAW_116964/a3b63487ad7d07ce045a07b0f1e7a9d9b064de95/?ysclid=lh64ujuyrf221084500" w:history="1">
              <w:r>
                <w:rPr>
                  <w:rStyle w:val="1345"/>
                </w:rPr>
                <w:t xml:space="preserve">Федеральным законом от 18.07.2011 № 223-ФЗ «О закупках товаров, работ, услуг отдельными видами юридических лиц»</w:t>
              </w:r>
            </w:hyperlink>
            <w:r>
              <w:t xml:space="preserve">.</w:t>
            </w:r>
            <w:r/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</w:pPr>
            <w:r>
              <w:t xml:space="preserve">Отсутствие сведений об Участнике в реестре недобросовестных поставщиков, который ведется в соответствии с </w:t>
            </w:r>
            <w:hyperlink r:id="rId48" w:tooltip="https://www.consultant.ru/document/cons_doc_LAW_144624/" w:history="1">
              <w:r>
                <w:rPr>
                  <w:rStyle w:val="1345"/>
                </w:rPr>
        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  </w:r>
            </w:hyperlink>
            <w:r>
              <w:t xml:space="preserve">.</w:t>
            </w:r>
            <w:r/>
          </w:p>
          <w:p>
            <w:pPr>
              <w:pStyle w:val="1438"/>
              <w:numPr>
                <w:ilvl w:val="1"/>
                <w:numId w:val="30"/>
              </w:numPr>
              <w:contextualSpacing/>
              <w:ind w:left="0" w:firstLine="0"/>
              <w:jc w:val="both"/>
              <w:tabs>
                <w:tab w:val="left" w:pos="459" w:leader="none"/>
              </w:tabs>
            </w:pPr>
            <w:r>
              <w:t xml:space="preserve">Отсутствие сведений об Участнике в реестре иностранных агентов, который ведется в соответствии с </w:t>
            </w:r>
            <w:hyperlink r:id="rId49" w:tooltip="https://www.consultant.ru/document/cons_doc_LAW_421788/?ysclid=lhoub12jl9945165196" w:history="1">
              <w:r>
                <w:rPr>
                  <w:rStyle w:val="1345"/>
                </w:rPr>
                <w:t xml:space="preserve">Федеральным законом от 14 июля 2022 года N 255-ФЗ «О контроле за деятельностью лиц, находящихся под иностранным влиянием»</w:t>
              </w:r>
            </w:hyperlink>
            <w:r>
              <w:rPr>
                <w:rStyle w:val="1345"/>
              </w:rPr>
              <w:t xml:space="preserve">.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1" w:name="_Требования,_установленные_в"/>
            <w:r/>
            <w:bookmarkEnd w:id="211"/>
            <w:r>
              <w:rPr>
                <w:rFonts w:ascii="Times New Roman" w:hAnsi="Times New Roman" w:cs="Times New Roman"/>
                <w:b w:val="0"/>
                <w:bCs w:val="0"/>
              </w:rPr>
              <w:t xml:space="preserve">Требования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, установленны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е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459" w:leader="none"/>
              </w:tabs>
            </w:pPr>
            <w:r>
              <w:t xml:space="preserve">Не установлены.</w:t>
            </w:r>
            <w:r/>
          </w:p>
          <w:p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</w:r>
            <w:r>
              <w:rPr>
                <w:rFonts w:eastAsiaTheme="minorHAnsi"/>
                <w:b/>
                <w:lang w:eastAsia="en-US"/>
              </w:rPr>
            </w:r>
            <w:r>
              <w:rPr>
                <w:rFonts w:eastAsiaTheme="minorHAnsi"/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2" w:name="_Квалификационные_требования_к"/>
            <w:r/>
            <w:bookmarkStart w:id="213" w:name="Par56"/>
            <w:r/>
            <w:bookmarkEnd w:id="212"/>
            <w:r>
              <w:rPr>
                <w:rFonts w:ascii="Times New Roman" w:hAnsi="Times New Roman" w:cs="Times New Roman"/>
                <w:b w:val="0"/>
                <w:bCs w:val="0"/>
              </w:rPr>
              <w:t xml:space="preserve">Иные отборочные критерии,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установленные в соответствии </w:t>
            </w:r>
            <w:bookmarkEnd w:id="213"/>
            <w:r>
              <w:rPr>
                <w:rFonts w:ascii="Times New Roman" w:hAnsi="Times New Roman" w:cs="Times New Roman"/>
                <w:b w:val="0"/>
                <w:bCs w:val="0"/>
              </w:rPr>
              <w:t xml:space="preserve">с   Приложением 1 к «Типовым требованиям к участникам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закупок, критериям и порядку оценки  заявок участников закупок» Единого стандарта ПАО «Россети»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459" w:leader="none"/>
              </w:tabs>
            </w:pPr>
            <w:r>
              <w:t xml:space="preserve">Не установлены.</w:t>
            </w:r>
            <w:r/>
          </w:p>
          <w:p>
            <w:pPr>
              <w:contextualSpacing/>
              <w:spacing w:after="0"/>
              <w:tabs>
                <w:tab w:val="left" w:pos="459" w:leader="none"/>
              </w:tabs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4" w:name="_Сведения_и_документы,"/>
            <w:r/>
            <w:bookmarkStart w:id="215" w:name="Par66"/>
            <w:r/>
            <w:bookmarkEnd w:id="214"/>
            <w:r>
              <w:rPr>
                <w:rFonts w:ascii="Times New Roman" w:hAnsi="Times New Roman" w:cs="Times New Roman"/>
                <w:b w:val="0"/>
                <w:bCs w:val="0"/>
              </w:rPr>
              <w:t xml:space="preserve">Сведения и документы, входящие в состав заявки на участие </w:t>
            </w:r>
            <w:bookmarkEnd w:id="215"/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В состав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ценового предложения</w:t>
            </w:r>
            <w:r>
              <w:rPr>
                <w:lang w:eastAsia="en-US"/>
              </w:rPr>
              <w:t xml:space="preserve"> Участник </w:t>
            </w:r>
            <w:r>
              <w:rPr>
                <w:lang w:eastAsia="en-US"/>
              </w:rPr>
              <w:t xml:space="preserve">предлагает стоимость с использованием аппаратно-программных средств, предусмотренных ЭТП. </w:t>
            </w:r>
            <w:r>
              <w:rPr>
                <w:lang w:eastAsia="en-US"/>
              </w:rPr>
              <w:t xml:space="preserve">При этом документы и сведения, подтверждающие его ценовое предложение участник вправе не направлять в составе заявки.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rStyle w:val="1345"/>
              </w:rPr>
            </w:pPr>
            <w:r>
              <w:rPr>
                <w:lang w:eastAsia="en-US"/>
              </w:rPr>
              <w:t xml:space="preserve">Документы и сведения предоставляются в порядке, указанном в </w:t>
            </w:r>
            <w:hyperlink w:tooltip="#_Победитель_закупки_(либо" w:anchor="_Победитель_закупки_(либо" w:history="1">
              <w:r>
                <w:rPr>
                  <w:rStyle w:val="1345"/>
                  <w:lang w:eastAsia="en-US"/>
                </w:rPr>
                <w:t xml:space="preserve">пункте 6.1.3. </w:t>
              </w:r>
              <w:r>
                <w:rPr>
                  <w:rStyle w:val="1345"/>
                </w:rPr>
                <w:t xml:space="preserve">части </w:t>
              </w:r>
              <w:r>
                <w:rPr>
                  <w:rStyle w:val="1345"/>
                  <w:lang w:val="en-US"/>
                </w:rPr>
                <w:t xml:space="preserve">I</w:t>
              </w:r>
              <w:r>
                <w:rPr>
                  <w:rStyle w:val="1345"/>
                </w:rPr>
                <w:t xml:space="preserve"> «ОБЩИЕ УСЛОВИЯ ПРОВЕДЕНИЯ ЗАКУПКИ»</w:t>
              </w:r>
            </w:hyperlink>
            <w:r>
              <w:rPr>
                <w:rStyle w:val="1345"/>
              </w:rPr>
            </w:r>
            <w:r>
              <w:rPr>
                <w:rStyle w:val="1345"/>
              </w:rPr>
            </w:r>
          </w:p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В состав </w:t>
            </w:r>
            <w:r>
              <w:rPr>
                <w:b/>
                <w:lang w:eastAsia="en-US"/>
              </w:rPr>
              <w:t xml:space="preserve">общей</w:t>
            </w:r>
            <w:r>
              <w:rPr>
                <w:b/>
                <w:lang w:eastAsia="en-US"/>
              </w:rPr>
              <w:t xml:space="preserve"> части заявки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(отдельно от ценового предложения)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Участник должен включить следующие документы: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rStyle w:val="1345"/>
                <w:color w:val="auto"/>
                <w:u w:val="none"/>
                <w:lang w:eastAsia="en-US"/>
              </w:rPr>
            </w:pPr>
            <w:r/>
            <w:hyperlink w:tooltip="#_ФОРМА_1._ТЕХНИЧЕСКОЕ" w:anchor="_ФОРМА_1._ТЕХНИЧЕСКОЕ" w:history="1">
              <w:r>
                <w:rPr>
                  <w:rStyle w:val="1345"/>
                  <w:lang w:eastAsia="en-US"/>
                </w:rPr>
                <w:t xml:space="preserve">Техническое предложение по форме и в соответствии с инструкциями, приведенными в настоящей документации о закупке (часть III документации о закупке);</w:t>
              </w:r>
            </w:hyperlink>
            <w:r>
              <w:rPr>
                <w:rStyle w:val="1345"/>
                <w:color w:val="auto"/>
                <w:u w:val="none"/>
                <w:lang w:eastAsia="en-US"/>
              </w:rPr>
            </w:r>
            <w:r>
              <w:rPr>
                <w:rStyle w:val="1345"/>
                <w:color w:val="auto"/>
                <w:u w:val="none"/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rStyle w:val="1345"/>
                <w:color w:val="auto"/>
                <w:u w:val="none"/>
                <w:lang w:eastAsia="en-US"/>
              </w:rPr>
            </w:pPr>
            <w:r/>
            <w:hyperlink w:tooltip="#_ФОРМА_4._ПИСЬМО" w:anchor="_ФОРМА_4._ПИСЬМО" w:history="1">
              <w:r>
                <w:rPr>
                  <w:rStyle w:val="1345"/>
                  <w:lang w:eastAsia="en-US"/>
                </w:rPr>
                <w:t xml:space="preserve">Письмо о подаче оферты по форме и в соответствии с инструкциями, приведенными в настоящей документации о закупке (часть III документации о закупке);</w:t>
              </w:r>
            </w:hyperlink>
            <w:r>
              <w:rPr>
                <w:rStyle w:val="1345"/>
                <w:color w:val="auto"/>
                <w:u w:val="none"/>
                <w:lang w:eastAsia="en-US"/>
              </w:rPr>
            </w:r>
            <w:r>
              <w:rPr>
                <w:rStyle w:val="1345"/>
                <w:color w:val="auto"/>
                <w:u w:val="none"/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rStyle w:val="1345"/>
                <w:color w:val="auto"/>
                <w:u w:val="none"/>
                <w:lang w:eastAsia="en-US"/>
              </w:rPr>
            </w:pPr>
            <w:r>
              <w:rPr>
                <w:rStyle w:val="1345"/>
                <w:color w:val="auto"/>
                <w:u w:val="none"/>
                <w:lang w:eastAsia="en-US"/>
              </w:rPr>
            </w:r>
            <w:r>
              <w:rPr>
                <w:bCs/>
                <w:lang w:eastAsia="en-US"/>
              </w:rPr>
              <w:t xml:space="preserve">К</w:t>
            </w:r>
            <w:r>
              <w:rPr>
                <w:bCs/>
                <w:lang w:eastAsia="en-US"/>
              </w:rPr>
              <w:t xml:space="preserve">опию документа, подтверждающего полномочия лица действовать от имени участника закупки</w:t>
            </w:r>
            <w:r>
              <w:rPr>
                <w:bCs/>
                <w:color w:val="ff0000"/>
                <w:lang w:eastAsia="en-US"/>
              </w:rPr>
              <w:t xml:space="preserve">*</w:t>
            </w:r>
            <w:r>
              <w:rPr>
                <w:bCs/>
                <w:lang w:eastAsia="en-US"/>
              </w:rPr>
              <w:t xml:space="preserve">, за исключением случаев подписания заявки:</w:t>
            </w:r>
            <w:r>
              <w:rPr>
                <w:rStyle w:val="1345"/>
                <w:color w:val="auto"/>
                <w:u w:val="none"/>
                <w:lang w:eastAsia="en-US"/>
              </w:rPr>
            </w:r>
            <w:r>
              <w:rPr>
                <w:rStyle w:val="1345"/>
                <w:color w:val="auto"/>
                <w:u w:val="none"/>
                <w:lang w:eastAsia="en-US"/>
              </w:rPr>
            </w:r>
          </w:p>
          <w:p>
            <w:pPr>
              <w:numPr>
                <w:ilvl w:val="0"/>
                <w:numId w:val="61"/>
              </w:numPr>
              <w:ind w:left="0" w:firstLine="0"/>
              <w:spacing w:after="0"/>
              <w:widowControl w:val="off"/>
              <w:tabs>
                <w:tab w:val="left" w:pos="383" w:leader="none"/>
              </w:tabs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индивидуальным предпринимателем, если участником закупки является индивидуальный предприниматель;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numPr>
                <w:ilvl w:val="0"/>
                <w:numId w:val="61"/>
              </w:numPr>
              <w:ind w:left="0" w:firstLine="0"/>
              <w:spacing w:after="0"/>
              <w:widowControl w:val="off"/>
              <w:tabs>
                <w:tab w:val="left" w:pos="383" w:leader="none"/>
              </w:tabs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</w:t>
            </w:r>
            <w:r>
              <w:rPr>
                <w:bCs/>
                <w:lang w:eastAsia="en-US"/>
              </w:rPr>
              <w:t xml:space="preserve">купки является юридическое лицо.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pStyle w:val="1396"/>
              <w:numPr>
                <w:ilvl w:val="0"/>
                <w:numId w:val="0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bCs/>
                <w:i/>
                <w:color w:val="ff0000"/>
                <w:lang w:eastAsia="en-US"/>
              </w:rPr>
              <w:t xml:space="preserve">*для коллективного участника, необходимо предоставить документ, подтверждающий право </w:t>
            </w:r>
            <w:r>
              <w:rPr>
                <w:bCs/>
                <w:i/>
                <w:color w:val="ff0000"/>
                <w:lang w:eastAsia="en-US"/>
              </w:rPr>
              <w:t xml:space="preserve">лица подавать заяв</w:t>
            </w:r>
            <w:r>
              <w:rPr>
                <w:bCs/>
                <w:i/>
                <w:color w:val="ff0000"/>
                <w:lang w:eastAsia="en-US"/>
              </w:rPr>
              <w:t xml:space="preserve">к</w:t>
            </w:r>
            <w:r>
              <w:rPr>
                <w:bCs/>
                <w:i/>
                <w:color w:val="ff0000"/>
                <w:lang w:eastAsia="en-US"/>
              </w:rPr>
              <w:t xml:space="preserve">у</w:t>
            </w:r>
            <w:r>
              <w:rPr>
                <w:bCs/>
                <w:i/>
                <w:color w:val="ff0000"/>
                <w:lang w:eastAsia="en-US"/>
              </w:rPr>
              <w:t xml:space="preserve"> и подпис</w:t>
            </w:r>
            <w:r>
              <w:rPr>
                <w:bCs/>
                <w:i/>
                <w:color w:val="ff0000"/>
                <w:lang w:eastAsia="en-US"/>
              </w:rPr>
              <w:t xml:space="preserve">ывать документы</w:t>
            </w:r>
            <w:r>
              <w:rPr>
                <w:bCs/>
                <w:i/>
                <w:color w:val="ff0000"/>
                <w:lang w:eastAsia="en-US"/>
              </w:rPr>
              <w:t xml:space="preserve"> от членов коллективного участника.</w:t>
            </w:r>
            <w:r>
              <w:rPr>
                <w:bCs/>
                <w:i/>
                <w:color w:val="ff0000"/>
                <w:lang w:eastAsia="en-US"/>
              </w:rPr>
              <w:t xml:space="preserve"> 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numPr>
                <w:ilvl w:val="0"/>
                <w:numId w:val="33"/>
              </w:numPr>
              <w:ind w:left="0" w:firstLine="0"/>
              <w:spacing w:after="0"/>
              <w:widowControl w:val="off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для иностранного юридического лица или физического лица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spacing w:after="0"/>
              <w:widowControl w:val="off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– аналог документа, подтверждающего государственную регистрацию юридического лица в соответствии с законодательством государства по месту нахождения, сопровождающиеся переводом на официальный язык закупки в соответствии с требованиями </w:t>
            </w:r>
            <w:r>
              <w:rPr>
                <w:lang w:eastAsia="en-US"/>
              </w:rPr>
              <w:t xml:space="preserve">документации о закупке;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spacing w:after="0"/>
              <w:widowControl w:val="off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– </w:t>
            </w:r>
            <w:r>
              <w:rPr>
                <w:lang w:eastAsia="en-US"/>
              </w:rPr>
              <w:t xml:space="preserve">документ, подтверждающий существование юридического лица в настоящее время – выписка из торгового реестра</w:t>
            </w:r>
            <w:r>
              <w:rPr>
                <w:lang w:eastAsia="en-US"/>
              </w:rPr>
              <w:t xml:space="preserve"> </w:t>
            </w:r>
            <w:r>
              <w:rPr>
                <w:highlight w:val="yellow"/>
              </w:rPr>
              <w:t xml:space="preserve">срок действия (на момент представления) - не более 90 (девяносто) календарных дней с даты выдачи</w:t>
            </w:r>
            <w:r>
              <w:t xml:space="preserve">.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Устав в действующей редакции со всеми изменениями и дополнениями;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6._План" w:anchor="_ФОРМА_6._План" w:history="1">
              <w:r>
                <w:rPr>
                  <w:rStyle w:val="1345"/>
                  <w:lang w:eastAsia="en-US"/>
                </w:rPr>
                <w:t xml:space="preserve">План распределения объемов между членами коллективного участника (консорциума, простого товарищества) по форме и в соответствии с инструкциями, приведенными в настоящей документации о закупке (часть III документации о закупке);</w:t>
              </w:r>
            </w:hyperlink>
            <w:r>
              <w:rPr>
                <w:i/>
                <w:lang w:eastAsia="en-US"/>
              </w:rPr>
              <w:t xml:space="preserve"> </w:t>
            </w:r>
            <w:r>
              <w:rPr>
                <w:i/>
                <w:lang w:eastAsia="en-US"/>
              </w:rPr>
              <w:t xml:space="preserve">(</w:t>
            </w:r>
            <w:r>
              <w:rPr>
                <w:i/>
                <w:lang w:eastAsia="en-US"/>
              </w:rPr>
              <w:t xml:space="preserve">Предоставляется в случае </w:t>
            </w:r>
            <w:r>
              <w:rPr>
                <w:i/>
                <w:lang w:eastAsia="en-US"/>
              </w:rPr>
              <w:t xml:space="preserve">участия в закупке Коллективного участника, отсутствие указанного документа в составе заявки означает, что коллективный участни</w:t>
            </w:r>
            <w:r>
              <w:rPr>
                <w:i/>
                <w:lang w:eastAsia="en-US"/>
              </w:rPr>
              <w:t xml:space="preserve">к не принимает участие в закупке</w:t>
            </w:r>
            <w:r>
              <w:rPr>
                <w:i/>
                <w:lang w:eastAsia="en-US"/>
              </w:rPr>
              <w:t xml:space="preserve">)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7._АНКЕТА" w:anchor="_ФОРМА_7._АНКЕТА" w:history="1">
              <w:r>
                <w:rPr>
                  <w:rStyle w:val="1345"/>
                  <w:lang w:eastAsia="en-US"/>
                </w:rPr>
                <w:t xml:space="preserve">Анкета по форме, установленной в настоящей документации о закупке (часть III документации о закупке);</w:t>
              </w:r>
            </w:hyperlink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8._Декларация" w:anchor="_ФОРМА_8._Декларация" w:history="1">
              <w:r>
                <w:rPr>
                  <w:rStyle w:val="1345"/>
                  <w:lang w:eastAsia="en-US"/>
                </w:rPr>
                <w:t xml:space="preserve">Декларация о соответствии Участника закупки </w:t>
              </w:r>
              <w:r>
                <w:rPr>
                  <w:rStyle w:val="1345"/>
                  <w:lang w:eastAsia="en-US"/>
                </w:rPr>
                <w:t xml:space="preserve">критериям отнесени</w:t>
              </w:r>
              <w:r>
                <w:rPr>
                  <w:rStyle w:val="1345"/>
                  <w:lang w:eastAsia="en-US"/>
                </w:rPr>
                <w:t xml:space="preserve">я к субъектам малого/среднего предпринимательства по установленной в настоящей документации о закупке форме - Декларация о соответствии Участника закупки критериям отнесения к субъектам малого/среднего предпринимательства (часть III документации о закупке)</w:t>
              </w:r>
            </w:hyperlink>
            <w:r>
              <w:rPr>
                <w:lang w:eastAsia="en-US"/>
              </w:rPr>
              <w:t xml:space="preserve"> (предоставляется субъектами МСП в случае отсутствия сведений об Участнике закупки, который является вновь зарегистрированным индивидуальным предпринимателем или вновь созданным юридическим лицом в соответствии </w:t>
            </w:r>
            <w:hyperlink r:id="rId50" w:tooltip="https://www.consultant.ru/document/cons_doc_LAW_52144/08b3ecbcdc9a360ad1dc314150a6328886703356/?ysclid=lh8w3ol3mn827994503#dst100027" w:anchor="dst100027" w:history="1">
              <w:r>
                <w:rPr>
                  <w:rStyle w:val="1345"/>
                  <w:lang w:eastAsia="en-US"/>
                </w:rPr>
                <w:t xml:space="preserve">с частью 3 статьи 4 Федерального закона от 24.07.2007 № 209-ФЗ «О развитии малого и среднего предпринимательства в Российской Федерации»</w:t>
              </w:r>
            </w:hyperlink>
            <w:r>
              <w:rPr>
                <w:lang w:eastAsia="en-US"/>
              </w:rPr>
              <w:t xml:space="preserve">, в едином реестре субъектов малого и среднего предпринимательства и при этом удовлетворяет критериям отнесения к субъектам малого и среднего предпринимательства);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Сведения из Единого реестра субъектов малого и среднего предпринимательства, подтверждающие отнесение Участника к субъектам МСП, ведение которого осуществляется в соответствии с </w:t>
            </w:r>
            <w:hyperlink r:id="rId51" w:tooltip="https://www.consultant.ru/document/cons_doc_LAW_52144/" w:history="1">
              <w:r>
                <w:rPr>
                  <w:rStyle w:val="1345"/>
                  <w:lang w:eastAsia="en-US"/>
                </w:rPr>
                <w:t xml:space="preserve">Федеральным законом 24.07.2007 № 209-ФЗ «О развитии малого и среднего предпринимательства»</w:t>
              </w:r>
            </w:hyperlink>
            <w:r>
              <w:rPr>
                <w:lang w:eastAsia="en-US"/>
              </w:rPr>
              <w:t xml:space="preserve"> (предоставляется в случае если Участник является субъектом малого и</w:t>
            </w:r>
            <w:r>
              <w:rPr>
                <w:lang w:eastAsia="en-US"/>
              </w:rPr>
              <w:t xml:space="preserve">ли</w:t>
            </w:r>
            <w:r>
              <w:rPr>
                <w:lang w:eastAsia="en-US"/>
              </w:rPr>
              <w:t xml:space="preserve"> среднего предпринимательства);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9._Справка" w:anchor="_ФОРМА_9._Справка" w:history="1">
              <w:r>
                <w:rPr>
                  <w:rStyle w:val="1345"/>
                  <w:lang w:eastAsia="en-US"/>
                </w:rPr>
                <w:t xml:space="preserve">Справка о наличии конфликта интересов и/или связей, носящих характер аффилированности с сотрудниками Заказчика или Организатора закупки по форме, установленной в настоящей документации о закупке (часть III документации о закупке);</w:t>
              </w:r>
            </w:hyperlink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10._Справка" w:anchor="_ФОРМА_10._Справка" w:history="1">
              <w:r>
                <w:rPr>
                  <w:rStyle w:val="1345"/>
                  <w:lang w:eastAsia="en-US"/>
                </w:rPr>
                <w:t xml:space="preserve">Справка (информация) о собственниках Участника закупки (включая конечных бенефициаров) по форме, установленной в настоящей документации о закупке (часть III документации о закупке);</w:t>
              </w:r>
            </w:hyperlink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11._Согласие" w:anchor="_ФОРМА_11._Согласие" w:history="1">
              <w:r>
                <w:rPr>
                  <w:rStyle w:val="1345"/>
                  <w:lang w:eastAsia="en-US"/>
                </w:rPr>
                <w:t xml:space="preserve">Согласие на обработку персональных данных от собственников Участника </w:t>
              </w:r>
              <w:r>
                <w:rPr>
                  <w:rStyle w:val="1345"/>
                  <w:lang w:eastAsia="en-US"/>
                </w:rPr>
                <w:t xml:space="preserve">закупки</w:t>
              </w:r>
              <w:r>
                <w:rPr>
                  <w:rStyle w:val="1345"/>
                  <w:lang w:eastAsia="en-US"/>
                </w:rPr>
                <w:t xml:space="preserve"> (включая конечных бенефициаров) по форме, установленной в настоящей документации о закупке (часть III документации о закупке);</w:t>
              </w:r>
            </w:hyperlink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/>
            <w:hyperlink w:tooltip="#_ФОРМА_13._Антикоррупционные" w:anchor="_ФОРМА_13._Антикоррупционные" w:history="1">
              <w:r>
                <w:rPr>
                  <w:rStyle w:val="1345"/>
                  <w:lang w:eastAsia="en-US"/>
                </w:rPr>
                <w:t xml:space="preserve">Документ - Антикоррупционные обязательства по форме, установленной в настоящей документации о закупке (часть III документации о закупке);</w:t>
              </w:r>
            </w:hyperlink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Документы и сведения, подтверждающие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 указанные в </w:t>
            </w:r>
            <w:hyperlink w:tooltip="#_Соответствие_требованиям,_установле" w:anchor="_Соответствие_требованиям,_установле" w:history="1">
              <w:r>
                <w:rPr>
                  <w:rStyle w:val="1345"/>
                  <w:lang w:eastAsia="en-US"/>
                </w:rPr>
                <w:t xml:space="preserve">п.18 Информационной карты.</w:t>
              </w:r>
            </w:hyperlink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Документы и сведения, подтверждающие соответствие </w:t>
            </w:r>
            <w:r>
              <w:rPr>
                <w:lang w:eastAsia="en-US"/>
              </w:rPr>
              <w:t xml:space="preserve">иным отборочным критериям</w:t>
            </w:r>
            <w:r>
              <w:rPr>
                <w:lang w:eastAsia="en-US"/>
              </w:rPr>
              <w:t xml:space="preserve"> установленным в соответствии с   Приложением 1 к «Типовым требованиям к участникам закупок, критериям и порядку оценки  заявок участников закупок» Единого </w:t>
            </w:r>
            <w:r>
              <w:rPr>
                <w:lang w:eastAsia="en-US"/>
              </w:rPr>
              <w:t xml:space="preserve">стандарта ПАО «Россети» указанные в </w:t>
            </w:r>
            <w:hyperlink w:tooltip="#_Документы_и_сведения," w:anchor="_Документы_и_сведения," w:history="1">
              <w:r>
                <w:rPr>
                  <w:rStyle w:val="1345"/>
                  <w:lang w:eastAsia="en-US"/>
                </w:rPr>
                <w:t xml:space="preserve">п.19 Информационной карты</w:t>
              </w:r>
            </w:hyperlink>
            <w:r>
              <w:rPr>
                <w:lang w:eastAsia="en-US"/>
              </w:rPr>
              <w:t xml:space="preserve">. 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Документы и сведения, необходимые для оценки заявки по неценовым критериям указанные в </w:t>
            </w:r>
            <w:hyperlink w:tooltip="#_Документы_и_сведения,_1" w:anchor="_Документы_и_сведения,_1" w:history="1">
              <w:r>
                <w:rPr>
                  <w:rStyle w:val="1345"/>
                  <w:lang w:eastAsia="en-US"/>
                </w:rPr>
                <w:t xml:space="preserve">п. 20 Информационной карты</w:t>
              </w:r>
            </w:hyperlink>
            <w:r>
              <w:rPr>
                <w:rStyle w:val="1345"/>
                <w:lang w:eastAsia="en-US"/>
              </w:rPr>
              <w:t xml:space="preserve">;</w:t>
            </w:r>
            <w:r>
              <w:rPr>
                <w:lang w:eastAsia="en-US"/>
              </w:rPr>
              <w:t xml:space="preserve"> </w:t>
            </w:r>
            <w:r>
              <w:rPr>
                <w:i/>
                <w:lang w:eastAsia="en-US"/>
              </w:rPr>
              <w:t xml:space="preserve">(непредставление указанных документов и сведений не является основанием для отклонения заявки)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В случае участия в закупке коллективного участника, заявка также должна содержать документы и сведения, предусмотренные пунктами </w:t>
            </w:r>
            <w:hyperlink w:tooltip="#_В_случае,_если" w:anchor="_В_случае,_если" w:history="1">
              <w:r>
                <w:rPr>
                  <w:rStyle w:val="1345"/>
                  <w:lang w:eastAsia="en-US"/>
                </w:rPr>
                <w:t xml:space="preserve">3.4.</w:t>
              </w:r>
            </w:hyperlink>
            <w:r>
              <w:rPr>
                <w:rStyle w:val="1345"/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, </w:t>
            </w:r>
            <w:hyperlink w:tooltip="#_В_случае,_если_1" w:anchor="_В_случае,_если_1" w:history="1">
              <w:r>
                <w:rPr>
                  <w:rStyle w:val="1345"/>
                  <w:lang w:eastAsia="en-US"/>
                </w:rPr>
                <w:t xml:space="preserve">3.4.</w:t>
              </w:r>
            </w:hyperlink>
            <w:r>
              <w:rPr>
                <w:rStyle w:val="1345"/>
                <w:lang w:eastAsia="en-US"/>
              </w:rPr>
              <w:t xml:space="preserve">6</w:t>
            </w:r>
            <w:r>
              <w:rPr>
                <w:rStyle w:val="1345"/>
                <w:u w:val="non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настоящей документации о закупке</w:t>
            </w:r>
            <w:r>
              <w:rPr>
                <w:lang w:eastAsia="en-US"/>
              </w:rPr>
              <w:t xml:space="preserve">;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0" w:firstLine="0"/>
              <w:tabs>
                <w:tab w:val="left" w:pos="383" w:leader="none"/>
              </w:tabs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Платежное поручение, подтверждающие факт перечисления денежных средств, внесенных на счет Заказчика в качестве обеспечения заявки на участие в закупке </w:t>
            </w:r>
            <w:r>
              <w:rPr>
                <w:bCs/>
                <w:i/>
                <w:color w:val="ff0000"/>
                <w:lang w:eastAsia="en-US"/>
              </w:rPr>
              <w:t xml:space="preserve">(предоставляется в случае выбора Участником закупки обеспечения заявки в форме внесения денежных средств на счёт Заказчика);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  <w:p>
            <w:pPr>
              <w:pStyle w:val="1396"/>
              <w:numPr>
                <w:ilvl w:val="0"/>
                <w:numId w:val="33"/>
              </w:numPr>
              <w:ind w:left="34" w:firstLine="0"/>
              <w:tabs>
                <w:tab w:val="left" w:pos="383" w:leader="none"/>
              </w:tabs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Независимая гарантия по обеспечению заявки на участие в з</w:t>
            </w:r>
            <w:r>
              <w:rPr>
                <w:lang w:eastAsia="en-US"/>
              </w:rPr>
              <w:t xml:space="preserve">акупке в соответствии с частью</w:t>
            </w:r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 xml:space="preserve">VII</w:t>
            </w:r>
            <w:r>
              <w:rPr>
                <w:lang w:eastAsia="en-US"/>
              </w:rPr>
              <w:t xml:space="preserve"> документации о закупке </w:t>
            </w:r>
            <w:r>
              <w:rPr>
                <w:i/>
                <w:color w:val="ff0000"/>
                <w:lang w:eastAsia="en-US"/>
              </w:rPr>
              <w:t xml:space="preserve">(предоставляется в случае выбора Участником закупки обеспечения заявк</w:t>
            </w:r>
            <w:r>
              <w:rPr>
                <w:i/>
                <w:color w:val="ff0000"/>
                <w:lang w:eastAsia="en-US"/>
              </w:rPr>
              <w:t xml:space="preserve">и в форме независимой гарантии).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6" w:name="_Соответствие_требованиям,_установле"/>
            <w:r/>
            <w:bookmarkEnd w:id="216"/>
            <w:r>
              <w:rPr>
                <w:rFonts w:ascii="Times New Roman" w:hAnsi="Times New Roman" w:cs="Times New Roman"/>
                <w:b w:val="0"/>
                <w:bCs w:val="0"/>
              </w:rPr>
              <w:t xml:space="preserve">Документы, подтверждающие с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а именно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454"/>
              <w:jc w:val="both"/>
              <w:tabs>
                <w:tab w:val="left" w:pos="459" w:leader="none"/>
              </w:tabs>
              <w:rPr>
                <w:highlight w:val="none"/>
              </w:rPr>
            </w:pPr>
            <w:r>
              <w:t xml:space="preserve">Н</w:t>
            </w:r>
            <w:r>
              <w:t xml:space="preserve">е требуются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7" w:name="_Документы_и_сведения,"/>
            <w:r/>
            <w:bookmarkEnd w:id="217"/>
            <w:r>
              <w:rPr>
                <w:rFonts w:ascii="Times New Roman" w:hAnsi="Times New Roman" w:cs="Times New Roman"/>
                <w:b w:val="0"/>
                <w:bCs w:val="0"/>
              </w:rPr>
              <w:t xml:space="preserve">Документы и сведения, подтверждающие соответствие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иным отборочным критериям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установленным в соответствии с   Приложением 1 к «Типовым требованиям к участникам закупок, критериям и порядку оценки  заявок участников закупок» Единого стандарта ПАО «Россети»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454"/>
              <w:jc w:val="both"/>
              <w:tabs>
                <w:tab w:val="left" w:pos="459" w:leader="none"/>
              </w:tabs>
              <w:rPr>
                <w:highlight w:val="none"/>
              </w:rPr>
            </w:pPr>
            <w:r>
              <w:t xml:space="preserve">Н</w:t>
            </w:r>
            <w:r>
              <w:t xml:space="preserve">е требуются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454"/>
              <w:jc w:val="both"/>
              <w:tabs>
                <w:tab w:val="left" w:pos="459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8" w:name="_Документы_и_сведения,_1"/>
            <w:r/>
            <w:bookmarkEnd w:id="218"/>
            <w:r>
              <w:rPr>
                <w:rFonts w:ascii="Times New Roman" w:hAnsi="Times New Roman" w:cs="Times New Roman"/>
                <w:b w:val="0"/>
                <w:bCs w:val="0"/>
              </w:rPr>
              <w:t xml:space="preserve">Документы и сведения, необходимые для оценки заявки по неценовым критериям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pStyle w:val="1396"/>
              <w:numPr>
                <w:ilvl w:val="0"/>
                <w:numId w:val="0"/>
              </w:numPr>
              <w:tabs>
                <w:tab w:val="left" w:pos="383" w:leader="none"/>
              </w:tabs>
              <w:rPr>
                <w:lang w:eastAsia="en-US"/>
              </w:rPr>
            </w:pPr>
            <w:r>
              <w:t xml:space="preserve">Документы и сведения, необходимые для оценки заявки по неценовым критериям</w:t>
            </w:r>
            <w:r>
              <w:t xml:space="preserve"> определены в </w:t>
            </w:r>
            <w:hyperlink w:tooltip="#_Приложение_№_1" w:anchor="_Приложение_№_1" w:history="1">
              <w:r>
                <w:rPr>
                  <w:rStyle w:val="1345"/>
                </w:rPr>
                <w:t xml:space="preserve">приложении № 1 к части II «ИНФОРМАЦИОННАЯ КАРТА ЗАКУПКИ»</w:t>
              </w:r>
            </w:hyperlink>
            <w:r>
              <w:t xml:space="preserve">.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19" w:name="_Размер_обеспечения_исполнения"/>
            <w:r/>
            <w:bookmarkStart w:id="220" w:name="Par67"/>
            <w:r/>
            <w:bookmarkEnd w:id="219"/>
            <w:r>
              <w:rPr>
                <w:rFonts w:ascii="Times New Roman" w:hAnsi="Times New Roman" w:cs="Times New Roman"/>
                <w:b w:val="0"/>
                <w:bCs w:val="0"/>
              </w:rPr>
              <w:t xml:space="preserve">Размер обеспечения исполнения договора, срок и порядок его предоставления</w:t>
            </w:r>
            <w:bookmarkEnd w:id="220"/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keepLines/>
              <w:keepNext/>
              <w:spacing w:after="0"/>
              <w:rPr>
                <w:bCs/>
              </w:rPr>
              <w:outlineLvl w:val="2"/>
            </w:pPr>
            <w:r>
              <w:rPr>
                <w:bCs/>
              </w:rPr>
              <w:t xml:space="preserve">Требование об обеспечении исполнения договора не установлено. 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spacing w:after="0"/>
            </w:pPr>
            <w:r>
              <w:t xml:space="preserve">Обеспечение исполнения обязательств только в случае подачи участником закупки, признанным победителем, аномально низкого ценового предложения </w:t>
            </w:r>
            <w:r>
              <w:t xml:space="preserve">(предложение на 25 и более процентов ниже начальной (максимальной) цены договора (цены лота)/начальной суммы цен единиц товара (работы, услуги).</w:t>
            </w:r>
            <w:r/>
          </w:p>
          <w:p>
            <w:pPr>
              <w:rPr>
                <w:color w:val="0000ff"/>
                <w:u w:val="single"/>
              </w:rPr>
            </w:pPr>
            <w:r>
              <w:t xml:space="preserve">При этом, в случае подачи участником аномально низкого ценового предложения, применяется антидемпинговые меры, предусмотренные </w:t>
            </w:r>
            <w:hyperlink w:tooltip="#_Порядок_действий,_осуществляемых_1" w:anchor="_Порядок_действий,_осуществляемых_1" w:history="1">
              <w:r>
                <w:rPr>
                  <w:color w:val="0000ff"/>
                  <w:u w:val="single"/>
                </w:rPr>
                <w:t xml:space="preserve">п. 3.7 части I «ОБЩИЕ УСЛОВИЯ ПРОВЕДЕНИЯ ЗАКУПКИ».</w:t>
              </w:r>
            </w:hyperlink>
            <w:r>
              <w:rPr>
                <w:color w:val="0000ff"/>
                <w:u w:val="single"/>
              </w:rPr>
            </w:r>
            <w:r>
              <w:rPr>
                <w:color w:val="0000ff"/>
                <w:u w:val="singl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Критерии и порядок оценки и сопоставления заявок на участие в закупке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</w:pPr>
            <w:r>
              <w:t xml:space="preserve">Критерии оценки и сопоставления заявок на участие в закупке, величины их значимости и порядок оценки и сопоставления заявок на участие в закупке определены в </w:t>
            </w:r>
            <w:hyperlink w:tooltip="#_Приложение_№_1" w:anchor="_Приложение_№_1" w:history="1">
              <w:r>
                <w:rPr>
                  <w:rStyle w:val="1345"/>
                </w:rPr>
                <w:t xml:space="preserve">приложении № 1 к части II «ИНФОРМАЦИОННАЯ КАРТА ЗАКУПКИ»</w:t>
              </w:r>
            </w:hyperlink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/>
            <w:bookmarkStart w:id="221" w:name="_Право_заказчика_заключить"/>
            <w:r/>
            <w:bookmarkEnd w:id="221"/>
            <w:r>
              <w:rPr>
                <w:rFonts w:ascii="Times New Roman" w:hAnsi="Times New Roman" w:cs="Times New Roman"/>
                <w:b w:val="0"/>
                <w:bCs w:val="0"/>
              </w:rPr>
              <w:t xml:space="preserve">Право заказчика заключить договор с несколькими участниками закупки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keepLines/>
              <w:keepNext/>
              <w:spacing w:after="0"/>
              <w:widowControl w:val="off"/>
              <w:rPr>
                <w:i/>
              </w:rPr>
              <w:suppressLineNumbers/>
            </w:pPr>
            <w:r>
              <w:t xml:space="preserve">Не предусмотрено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1438"/>
              <w:ind w:left="0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567" w:type="dxa"/>
            <w:textDirection w:val="lrTb"/>
            <w:noWrap w:val="false"/>
          </w:tcPr>
          <w:p>
            <w:pPr>
              <w:pStyle w:val="1438"/>
              <w:numPr>
                <w:ilvl w:val="0"/>
                <w:numId w:val="31"/>
              </w:numPr>
              <w:contextualSpacing/>
              <w:ind w:hanging="828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3544" w:type="dxa"/>
            <w:textDirection w:val="lrTb"/>
            <w:noWrap w:val="false"/>
          </w:tcPr>
          <w:p>
            <w:pPr>
              <w:pStyle w:val="1277"/>
              <w:ind w:left="0" w:hanging="13"/>
              <w:keepNext w:val="0"/>
              <w:spacing w:before="0" w:after="0"/>
              <w:tabs>
                <w:tab w:val="clear" w:pos="312" w:leader="none"/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Сведения о возможности одностороннего отказа от исполнения обязательств, предусмотренных договором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28" w:type="dxa"/>
              <w:right w:w="108" w:type="dxa"/>
              <w:bottom w:w="28" w:type="dxa"/>
            </w:tcMar>
            <w:tcW w:w="6095" w:type="dxa"/>
            <w:textDirection w:val="lrTb"/>
            <w:noWrap w:val="false"/>
          </w:tcPr>
          <w:p>
            <w:pPr>
              <w:spacing w:after="0"/>
              <w:rPr>
                <w:i/>
              </w:rPr>
            </w:pPr>
            <w:r>
              <w:t xml:space="preserve">Односторонний отказ от исполнения договора возможен в порядке, установленном в проекте договора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Style w:val="1277"/>
        <w:jc w:val="right"/>
        <w:rPr>
          <w:rFonts w:ascii="Times New Roman" w:hAnsi="Times New Roman" w:cs="Times New Roman"/>
        </w:rPr>
        <w:sectPr>
          <w:footerReference w:type="default" r:id="rId9"/>
          <w:footnotePr/>
          <w:endnotePr/>
          <w:type w:val="nextPage"/>
          <w:pgSz w:w="11906" w:h="16838" w:orient="portrait"/>
          <w:pgMar w:top="902" w:right="567" w:bottom="107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277"/>
        <w:jc w:val="right"/>
        <w:rPr>
          <w:rFonts w:ascii="Times New Roman" w:hAnsi="Times New Roman" w:cs="Times New Roman"/>
        </w:rPr>
      </w:pPr>
      <w:r/>
      <w:bookmarkStart w:id="222" w:name="_Приложение_№_1"/>
      <w:r/>
      <w:bookmarkEnd w:id="222"/>
      <w:r>
        <w:rPr>
          <w:rFonts w:ascii="Times New Roman" w:hAnsi="Times New Roman" w:cs="Times New Roman"/>
        </w:rPr>
        <w:t xml:space="preserve">Приложение № 1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b/>
        </w:rPr>
      </w:pPr>
      <w:r>
        <w:rPr>
          <w:b/>
        </w:rPr>
        <w:t xml:space="preserve">к части II «ИНФОРМАЦИОННАЯ КАРТА ЗАКУПКИ» </w:t>
      </w:r>
      <w:r>
        <w:rPr>
          <w:b/>
        </w:rPr>
      </w:r>
      <w:r>
        <w:rPr>
          <w:b/>
        </w:rPr>
      </w:r>
    </w:p>
    <w:p>
      <w:pPr>
        <w:contextualSpacing/>
        <w:ind w:firstLine="200"/>
        <w:keepLines/>
        <w:spacing w:before="120" w:after="120"/>
      </w:pPr>
      <w:r/>
      <w:r/>
    </w:p>
    <w:p>
      <w:pPr>
        <w:pStyle w:val="1438"/>
        <w:numPr>
          <w:ilvl w:val="0"/>
          <w:numId w:val="9"/>
        </w:numPr>
        <w:contextualSpacing/>
        <w:ind w:left="0" w:firstLine="567"/>
        <w:jc w:val="both"/>
        <w:keepLines/>
      </w:pPr>
      <w:r>
        <w:t xml:space="preserve">Критерии оценки и сопоставления заявок на участие в закупке, величины их значимости и порядок оценки и сопоставления заявок </w:t>
      </w:r>
      <w:r>
        <w:t xml:space="preserve">на участие в закупке</w:t>
      </w:r>
      <w:r/>
    </w:p>
    <w:tbl>
      <w:tblPr>
        <w:tblW w:w="15168" w:type="dxa"/>
        <w:tblInd w:w="-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42"/>
        <w:gridCol w:w="2477"/>
        <w:gridCol w:w="1701"/>
        <w:gridCol w:w="1701"/>
        <w:gridCol w:w="8647"/>
      </w:tblGrid>
      <w:tr>
        <w:tblPrEx/>
        <w:trPr/>
        <w:tc>
          <w:tcPr>
            <w:tcW w:w="642" w:type="dxa"/>
            <w:textDirection w:val="lrTb"/>
            <w:noWrap w:val="false"/>
          </w:tcPr>
          <w:p>
            <w:pPr>
              <w:ind w:firstLine="12"/>
              <w:jc w:val="center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Критерии (подкритерии) оценки заявки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Весовое значение критерия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Максимальный выставляемый балл (без учета весового коэффициента)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8647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Порядок оценки по критерию, в том числе с указанием необходимых подтверждающих сведений и документов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596"/>
        </w:trPr>
        <w:tc>
          <w:tcPr>
            <w:tcW w:w="642" w:type="dxa"/>
            <w:textDirection w:val="lrTb"/>
            <w:noWrap w:val="false"/>
          </w:tcPr>
          <w:p>
            <w:pPr>
              <w:ind w:firstLine="12"/>
              <w:jc w:val="center"/>
              <w:spacing w:after="0"/>
              <w:widowControl w:val="off"/>
            </w:pPr>
            <w:r>
              <w:t xml:space="preserve">1</w:t>
            </w:r>
            <w:r/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 xml:space="preserve">Критерий 1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  <w:p>
            <w:pPr>
              <w:jc w:val="left"/>
              <w:spacing w:after="0"/>
              <w:widowControl w:val="off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 xml:space="preserve">Цена договора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highlight w:val="none"/>
              </w:rPr>
            </w:pPr>
            <w:r>
              <w:rPr>
                <w:highlight w:val="none"/>
              </w:rPr>
              <w:t xml:space="preserve">70</w:t>
            </w:r>
            <w:r>
              <w:rPr>
                <w:highlight w:val="none"/>
              </w:rPr>
              <w:t xml:space="preserve"> 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13"/>
              <w:jc w:val="center"/>
              <w:spacing w:after="0"/>
              <w:widowControl w:val="off"/>
              <w:rPr>
                <w:highlight w:val="yellow"/>
              </w:rPr>
            </w:pPr>
            <w:r>
              <w:t xml:space="preserve">100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8647" w:type="dxa"/>
            <w:textDirection w:val="lrTb"/>
            <w:noWrap w:val="false"/>
          </w:tcPr>
          <w:p>
            <w:pPr>
              <w:ind w:firstLine="13"/>
              <w:spacing w:after="0"/>
              <w:widowControl w:val="off"/>
            </w:pPr>
            <w:r>
              <w:t xml:space="preserve">При оценке Заявок по Критерию 1</w:t>
            </w:r>
            <w:r>
              <w:rPr>
                <w:b/>
              </w:rPr>
              <w:t xml:space="preserve"> «Цена договора»</w:t>
            </w:r>
            <w:r>
              <w:t xml:space="preserve"> лучшей признается Заявка с наименьшей ценой.</w:t>
            </w:r>
            <w:r/>
          </w:p>
          <w:p>
            <w:pPr>
              <w:spacing w:after="0"/>
              <w:widowControl w:val="off"/>
            </w:pPr>
            <w:r>
              <w:t xml:space="preserve">Рейтинг </w:t>
            </w:r>
            <w:r>
              <w:rPr>
                <w:lang w:val="fr-FR"/>
              </w:rPr>
              <w:t xml:space="preserve">Rs</w:t>
            </w:r>
            <w:r>
              <w:rPr>
                <w:vertAlign w:val="subscript"/>
                <w:lang w:val="fr-FR"/>
              </w:rPr>
              <w:t xml:space="preserve">i</w:t>
            </w:r>
            <w:r>
              <w:rPr>
                <w:vertAlign w:val="subscript"/>
              </w:rPr>
              <w:t xml:space="preserve"> </w:t>
            </w:r>
            <w:r>
              <w:t xml:space="preserve">определяется в баллах по следующей формуле:</w:t>
            </w:r>
            <w:r/>
          </w:p>
          <w:p>
            <w:pPr>
              <w:spacing w:after="0"/>
              <w:widowControl w:val="off"/>
            </w:pPr>
            <w:r/>
            <w:r/>
          </w:p>
          <w:p>
            <w:pPr>
              <w:spacing w:after="0"/>
              <w:widowControl w:val="off"/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rPr>
                        <m:sty m:val="p"/>
                      </m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i</m:t>
                        </m:r>
                      </m:sub>
                    </m:sSub>
                  </m:sub>
                </m:sSub>
                <m:r>
                  <w:rPr>
                    <w:rFonts w:ascii="Cambria Math" w:hAnsi="Cambria Math"/>
                  </w:rPr>
                  <m:rPr>
                    <m:sty m:val="p"/>
                  </m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max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rPr>
                        <m:sty m:val="p"/>
                      </m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rPr>
                            <m:sty m:val="p"/>
                          </m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rPr>
                    <m:sty m:val="p"/>
                  </m:rPr>
                  <m:t>×100;</m:t>
                </m:r>
              </m:oMath>
            </m:oMathPara>
            <w:r/>
            <w:r/>
          </w:p>
          <w:p>
            <w:pPr>
              <w:spacing w:after="0"/>
              <w:widowControl w:val="off"/>
            </w:pPr>
            <w:r>
              <w:t xml:space="preserve">где:</w:t>
            </w:r>
            <w:r/>
          </w:p>
          <w:p>
            <w:pPr>
              <w:jc w:val="left"/>
              <w:spacing w:after="0"/>
              <w:widowControl w:val="off"/>
            </w:pPr>
            <w:r>
              <w:t xml:space="preserve">R</w:t>
            </w:r>
            <w:r>
              <w:rPr>
                <w:lang w:val="en-US"/>
              </w:rPr>
              <w:t xml:space="preserve">s</w:t>
            </w:r>
            <w:r>
              <w:rPr>
                <w:vertAlign w:val="subscript"/>
                <w:lang w:val="en-US"/>
              </w:rPr>
              <w:t xml:space="preserve">i</w:t>
            </w:r>
            <w:r>
              <w:t xml:space="preserve">    - оценка (рейтинг) i-й заявки по критерию «Цена договора»;</w:t>
            </w:r>
            <w:r/>
          </w:p>
          <w:p>
            <w:pPr>
              <w:jc w:val="left"/>
              <w:spacing w:after="0"/>
              <w:widowControl w:val="off"/>
            </w:pPr>
            <w:r>
              <w:rPr>
                <w:lang w:val="en-US"/>
              </w:rPr>
              <w:t xml:space="preserve">S</w:t>
            </w:r>
            <w:r>
              <w:rPr>
                <w:vertAlign w:val="subscript"/>
                <w:lang w:val="en-US"/>
              </w:rPr>
              <w:t xml:space="preserve">max</w:t>
            </w:r>
            <w:r>
              <w:t xml:space="preserve">   - объявленная начальная  (максимальная)  цена договора (лота), установленная в </w:t>
            </w:r>
            <w:hyperlink w:tooltip="#_Сведения_о_начальной" w:anchor="_Сведения_о_начальной" w:history="1">
              <w:r>
                <w:rPr>
                  <w:color w:val="0000ff"/>
                  <w:u w:val="single"/>
                </w:rPr>
                <w:t xml:space="preserve">п. 7 </w:t>
              </w:r>
              <w:r>
                <w:rPr>
                  <w:color w:val="0000ff"/>
                  <w:u w:val="single"/>
                </w:rPr>
                <w:t xml:space="preserve">части</w:t>
              </w:r>
              <w:r>
                <w:rPr>
                  <w:color w:val="0000ff"/>
                  <w:u w:val="single"/>
                </w:rPr>
                <w:t xml:space="preserve"> </w:t>
              </w:r>
              <w:r>
                <w:rPr>
                  <w:color w:val="0000ff"/>
                  <w:u w:val="single"/>
                  <w:lang w:val="en-US"/>
                </w:rPr>
                <w:t xml:space="preserve">II</w:t>
              </w:r>
              <w:r>
                <w:rPr>
                  <w:color w:val="0000ff"/>
                  <w:u w:val="single"/>
                </w:rPr>
                <w:t xml:space="preserve"> ИНФОРМАЦИОННАЯ КАРТА ЗАКУПКИ</w:t>
              </w:r>
            </w:hyperlink>
            <w:r>
              <w:t xml:space="preserve">;</w:t>
            </w:r>
            <w:r/>
          </w:p>
          <w:p>
            <w:pPr>
              <w:spacing w:after="0"/>
              <w:widowControl w:val="off"/>
            </w:pPr>
            <w:r>
              <w:rPr>
                <w:lang w:val="en-US"/>
              </w:rPr>
              <w:t xml:space="preserve">S</w:t>
            </w:r>
            <w:r>
              <w:rPr>
                <w:vertAlign w:val="subscript"/>
                <w:lang w:val="en-US"/>
              </w:rPr>
              <w:t xml:space="preserve">i</w:t>
            </w:r>
            <w:r>
              <w:t xml:space="preserve">      - стоимость заявки i-го участника закупки.</w:t>
            </w:r>
            <w:r/>
          </w:p>
          <w:p>
            <w:pPr>
              <w:spacing w:after="0"/>
              <w:widowControl w:val="off"/>
            </w:pPr>
            <w:r/>
            <w:r/>
          </w:p>
          <w:p>
            <w:pPr>
              <w:spacing w:after="0"/>
              <w:widowControl w:val="off"/>
            </w:pPr>
            <w:r>
              <w:t xml:space="preserve">При расчете рейтинга заявки по данному критерию используются предложенные участниками закупки цены договора с учетом всех налогов.</w:t>
            </w:r>
            <w:r/>
          </w:p>
          <w:p>
            <w:pPr>
              <w:spacing w:after="0"/>
              <w:widowControl w:val="off"/>
            </w:pPr>
            <w:r/>
            <w:r/>
          </w:p>
          <w:p>
            <w:pPr>
              <w:spacing w:after="0"/>
              <w:widowControl w:val="off"/>
            </w:pPr>
            <w:r>
              <w:t xml:space="preserve">Полученное значение </w:t>
            </w:r>
            <w:r>
              <w:rPr>
                <w:lang w:val="fr-FR"/>
              </w:rPr>
              <w:t xml:space="preserve">Rs</w:t>
            </w:r>
            <w:r>
              <w:rPr>
                <w:vertAlign w:val="subscript"/>
                <w:lang w:val="fr-FR"/>
              </w:rPr>
              <w:t xml:space="preserve">i</w:t>
            </w:r>
            <w:r>
              <w:t xml:space="preserve"> является балльной оценкой по ценовому критерию и учитывается при расчете итогового рейтинга заявки участника, с учетом весового коэффициента.</w:t>
            </w:r>
            <w:r/>
          </w:p>
        </w:tc>
      </w:tr>
      <w:tr>
        <w:tblPrEx/>
        <w:trPr/>
        <w:tc>
          <w:tcPr>
            <w:tcW w:w="642" w:type="dxa"/>
            <w:textDirection w:val="lrTb"/>
            <w:noWrap w:val="false"/>
          </w:tcPr>
          <w:p>
            <w:pPr>
              <w:ind w:firstLine="12"/>
              <w:jc w:val="center"/>
              <w:spacing w:after="0"/>
              <w:widowControl w:val="off"/>
            </w:pPr>
            <w:r>
              <w:t xml:space="preserve">2</w:t>
            </w:r>
            <w:r/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rFonts w:eastAsia="Calibri"/>
                <w:b/>
                <w:highlight w:val="none"/>
              </w:rPr>
            </w:pPr>
            <w:r>
              <w:rPr>
                <w:rFonts w:eastAsia="Calibri"/>
                <w:b/>
                <w:highlight w:val="none"/>
                <w:lang w:eastAsia="en-US"/>
              </w:rPr>
              <w:t xml:space="preserve">Критерий 2</w:t>
            </w:r>
            <w:r>
              <w:rPr>
                <w:rFonts w:eastAsia="Calibri"/>
                <w:b/>
                <w:highlight w:val="none"/>
              </w:rPr>
            </w:r>
            <w:r>
              <w:rPr>
                <w:rFonts w:eastAsia="Calibri"/>
                <w:b/>
                <w:highlight w:val="none"/>
              </w:rPr>
            </w:r>
          </w:p>
          <w:p>
            <w:pPr>
              <w:jc w:val="left"/>
              <w:spacing w:after="0"/>
              <w:widowControl w:val="off"/>
              <w:rPr>
                <w:b/>
                <w:highlight w:val="none"/>
              </w:rPr>
            </w:pPr>
            <w:r>
              <w:rPr>
                <w:b/>
                <w:iCs/>
                <w:highlight w:val="none"/>
              </w:rPr>
              <w:t xml:space="preserve">Опыт исполнения аналогичных договоров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highlight w:val="none"/>
              </w:rPr>
            </w:pPr>
            <w:r>
              <w:rPr>
                <w:highlight w:val="none"/>
              </w:rPr>
              <w:t xml:space="preserve">30</w:t>
            </w:r>
            <w:r>
              <w:rPr>
                <w:highlight w:val="none"/>
              </w:rPr>
              <w:t xml:space="preserve"> 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13"/>
              <w:jc w:val="center"/>
              <w:spacing w:after="0"/>
              <w:widowControl w:val="off"/>
              <w:rPr>
                <w:highlight w:val="yellow"/>
              </w:rPr>
            </w:pPr>
            <w:r>
              <w:t xml:space="preserve">100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8647" w:type="dxa"/>
            <w:textDirection w:val="lrTb"/>
            <w:noWrap w:val="false"/>
          </w:tcPr>
          <w:p>
            <w:pPr>
              <w:ind w:left="13"/>
              <w:spacing w:after="0"/>
              <w:widowControl w:val="off"/>
            </w:pPr>
            <w:r>
              <w:t xml:space="preserve">Расчет рейтинга заявки по критерию «</w:t>
            </w:r>
            <w:r>
              <w:rPr>
                <w:iCs/>
              </w:rPr>
              <w:t xml:space="preserve">Опыт исполнения аналогичных договоров</w:t>
            </w:r>
            <w:r>
              <w:t xml:space="preserve">»</w:t>
            </w:r>
            <w:r>
              <w:rPr>
                <w:i/>
              </w:rPr>
              <w:t xml:space="preserve"> </w:t>
            </w:r>
            <w:r>
              <w:t xml:space="preserve">осуществляется в следующем порядке:</w:t>
            </w:r>
            <w:r/>
          </w:p>
          <w:p>
            <w:pPr>
              <w:ind w:left="13"/>
              <w:spacing w:after="0"/>
              <w:widowControl w:val="off"/>
            </w:pPr>
            <w:r/>
            <w:r/>
          </w:p>
          <w:p>
            <w:pPr>
              <w:ind w:left="13"/>
              <w:jc w:val="center"/>
              <w:spacing w:after="0"/>
              <w:widowControl w:val="off"/>
            </w:pPr>
            <w:r/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rPr>
                      <m:sty m:val="p"/>
                    </m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rPr>
                      <m:sty m:val="p"/>
                    </m:rPr>
                    <m:t>oi</m:t>
                  </m:r>
                </m:sub>
              </m:sSub>
              <m:r>
                <w:rPr>
                  <w:rFonts w:ascii="Cambria Math" w:hAnsi="Cambria Math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rPr>
                          <m:sty m:val="p"/>
                        </m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rPr>
                          <m:sty m:val="p"/>
                        </m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rPr>
                          <m:sty m:val="p"/>
                        </m:rPr>
                        <m:t>O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rPr>
                          <m:sty m:val="p"/>
                        </m:rPr>
                        <m:t>max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rPr>
                  <m:sty m:val="p"/>
                </m:rPr>
                <m:t>×100</m:t>
              </m:r>
            </m:oMath>
            <w:r>
              <w:t xml:space="preserve">;</w:t>
            </w:r>
            <w:r/>
          </w:p>
          <w:p>
            <w:pPr>
              <w:ind w:left="13"/>
              <w:spacing w:after="0"/>
              <w:widowControl w:val="off"/>
            </w:pPr>
            <w:r>
              <w:t xml:space="preserve">где:</w:t>
            </w:r>
            <w:r/>
          </w:p>
          <w:p>
            <w:pPr>
              <w:ind w:left="13"/>
              <w:spacing w:after="0"/>
              <w:widowControl w:val="off"/>
            </w:pPr>
            <w:r>
              <w:rPr>
                <w:lang w:val="en-US"/>
              </w:rPr>
              <w:t xml:space="preserve">R</w:t>
            </w:r>
            <w:r>
              <w:rPr>
                <w:vertAlign w:val="subscript"/>
                <w:lang w:val="en-US"/>
              </w:rPr>
              <w:t xml:space="preserve">oi</w:t>
            </w:r>
            <w:r>
              <w:t xml:space="preserve"> – оценка (рейтинг) i-й заявки по критерию «</w:t>
            </w:r>
            <w:r>
              <w:rPr>
                <w:iCs/>
              </w:rPr>
              <w:t xml:space="preserve">Опыт исполнения аналогичных договоров</w:t>
            </w:r>
            <w:r>
              <w:t xml:space="preserve">», в баллах (без учета весового коэффициента).</w:t>
            </w:r>
            <w:r/>
          </w:p>
          <w:p>
            <w:pPr>
              <w:ind w:left="13"/>
              <w:spacing w:after="0"/>
              <w:widowControl w:val="off"/>
            </w:pPr>
            <w:r>
              <w:rPr>
                <w:lang w:val="en-US"/>
              </w:rPr>
              <w:t xml:space="preserve">O</w:t>
            </w:r>
            <w:r>
              <w:rPr>
                <w:vertAlign w:val="subscript"/>
                <w:lang w:val="en-US"/>
              </w:rPr>
              <w:t xml:space="preserve">i</w:t>
            </w:r>
            <w:r>
              <w:t xml:space="preserve"> – опыт исполнения аналогичных договоров </w:t>
            </w:r>
            <w:r>
              <w:rPr>
                <w:lang w:val="en-US"/>
              </w:rPr>
              <w:t xml:space="preserve">i</w:t>
            </w:r>
            <w:r>
              <w:t xml:space="preserve">-участнико</w:t>
            </w:r>
            <w:r>
              <w:t xml:space="preserve">м закупки (в ценовом выражении). </w:t>
            </w:r>
            <w:r>
              <w:t xml:space="preserve">При этом, если величина опыта исполнения аналогичных договоров </w:t>
            </w:r>
            <w:r>
              <w:rPr>
                <w:lang w:val="en-US"/>
              </w:rPr>
              <w:t xml:space="preserve">i</w:t>
            </w:r>
            <w:r>
              <w:t xml:space="preserve">-участником закупки (в ценовом выражении)</w:t>
            </w:r>
            <w:r>
              <w:t xml:space="preserve"> более чем в 10 (десять) раз превышает размер начальной (максимальной) цены договора (лота), установленной в </w:t>
            </w:r>
            <w:r>
              <w:t xml:space="preserve">части</w:t>
            </w:r>
            <w:r>
              <w:t xml:space="preserve"> </w:t>
            </w:r>
            <w:hyperlink w:tooltip="#_Сведения_о_начальной" w:anchor="_Сведения_о_начальной" w:history="1">
              <w:r>
                <w:rPr>
                  <w:rStyle w:val="1345"/>
                </w:rPr>
                <w:t xml:space="preserve">II ИНФОРМАЦИОННАЯ КАРТА ЗАКУПКИ</w:t>
              </w:r>
            </w:hyperlink>
            <w:r>
              <w:t xml:space="preserve">, то рейтинг заявки этого участника по </w:t>
            </w:r>
            <w:r>
              <w:t xml:space="preserve">данному</w:t>
            </w:r>
            <w:r>
              <w:t xml:space="preserve"> критерию равен 100 баллам;</w:t>
            </w:r>
            <w:r/>
          </w:p>
          <w:p>
            <w:pPr>
              <w:ind w:left="13"/>
              <w:spacing w:after="0"/>
              <w:widowControl w:val="off"/>
            </w:pPr>
            <w:r>
              <w:rPr>
                <w:lang w:val="en-US"/>
              </w:rPr>
              <w:t xml:space="preserve">O</w:t>
            </w:r>
            <w:r>
              <w:rPr>
                <w:vertAlign w:val="subscript"/>
                <w:lang w:val="en-US"/>
              </w:rPr>
              <w:t xml:space="preserve">max</w:t>
            </w:r>
            <w:r>
              <w:t xml:space="preserve"> – наибольшая величина опыта исполнения аналогичных договоров среди всех участников закупки (в ценовом выражении). При этом, если наибольшая величина опыта исполнения аналогичных договоров среди всех участников закупки (в ценовом выражении) </w:t>
            </w:r>
            <w:r>
              <w:rPr>
                <w:highlight w:val="yellow"/>
              </w:rPr>
              <w:t xml:space="preserve">более чем в 10 (десять) раз</w:t>
            </w:r>
            <w:r>
              <w:t xml:space="preserve"> превышает размер начальной (максимальной) цены договора (лота), установленной в </w:t>
            </w:r>
            <w:r>
              <w:t xml:space="preserve">части</w:t>
            </w:r>
            <w:r>
              <w:t xml:space="preserve"> </w:t>
            </w:r>
            <w:hyperlink w:tooltip="#_Сведения_о_начальной" w:anchor="_Сведения_о_начальной" w:history="1">
              <w:r>
                <w:rPr>
                  <w:color w:val="0000ff"/>
                  <w:u w:val="single"/>
                </w:rPr>
                <w:t xml:space="preserve">II ИНФОРМАЦИОННАЯ КАРТА ЗАКУПКИ</w:t>
              </w:r>
            </w:hyperlink>
            <w:r>
              <w:t xml:space="preserve">, O</w:t>
            </w:r>
            <w:r>
              <w:rPr>
                <w:vertAlign w:val="subscript"/>
              </w:rPr>
              <w:t xml:space="preserve">max</w:t>
            </w:r>
            <w:r>
              <w:t xml:space="preserve"> принимается равным величине начальной (максимальной) цены договора (лота), установленной в </w:t>
            </w:r>
            <w:hyperlink w:tooltip="#_Сведения_о_начальной" w:anchor="_Сведения_о_начальной" w:history="1">
              <w:r>
                <w:rPr>
                  <w:color w:val="0000ff"/>
                  <w:u w:val="single"/>
                </w:rPr>
                <w:t xml:space="preserve">части</w:t>
              </w:r>
              <w:r>
                <w:rPr>
                  <w:color w:val="0000ff"/>
                  <w:u w:val="single"/>
                </w:rPr>
                <w:t xml:space="preserve"> II ИНФОРМАЦИОННАЯ КАРТА ЗАКУПКИ</w:t>
              </w:r>
            </w:hyperlink>
            <w:r>
              <w:t xml:space="preserve"> увеличенной в </w:t>
            </w:r>
            <w:r>
              <w:rPr>
                <w:highlight w:val="yellow"/>
              </w:rPr>
              <w:t xml:space="preserve">10 (десять) раз</w:t>
            </w:r>
            <w:r>
              <w:t xml:space="preserve">.</w:t>
            </w:r>
            <w:r/>
          </w:p>
          <w:p>
            <w:pPr>
              <w:ind w:left="13"/>
              <w:spacing w:after="0"/>
              <w:widowControl w:val="off"/>
            </w:pPr>
            <w:r/>
            <w:r/>
          </w:p>
          <w:p>
            <w:pPr>
              <w:ind w:left="13" w:hanging="13"/>
              <w:spacing w:after="0"/>
              <w:widowControl w:val="off"/>
            </w:pPr>
            <w:r>
              <w:t xml:space="preserve">Расчетный период – 3 (три) года на дату размещения извещения о закупке на официальном сайте единой информационной системы в сфере закупок в информационно-телекоммуникационной сети Интернет.</w:t>
            </w:r>
            <w:r/>
          </w:p>
          <w:p>
            <w:pPr>
              <w:ind w:left="13" w:hanging="13"/>
              <w:spacing w:after="0"/>
              <w:widowControl w:val="off"/>
              <w:rPr>
                <w:b/>
              </w:rPr>
            </w:pPr>
            <w:r>
              <w:rPr>
                <w:b/>
              </w:rPr>
              <w:t xml:space="preserve">Аналогичными договорами будут признаны следующие договоры: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ind w:left="13" w:hanging="13"/>
              <w:spacing w:after="0"/>
              <w:widowControl w:val="off"/>
              <w:rPr>
                <w:b/>
                <w:color w:val="ff0000"/>
              </w:rPr>
            </w:pPr>
            <w:r>
              <w:rPr>
                <w:b/>
                <w:color w:val="ff0000"/>
                <w:highlight w:val="yellow"/>
              </w:rPr>
            </w:r>
            <w:r>
              <w:rPr>
                <w:b/>
                <w:color w:val="ff0000"/>
                <w:highlight w:val="yellow"/>
              </w:rPr>
              <w:t xml:space="preserve">на оказание услуг по поддержанию работоспособности систем видеонаблюдения и контроля доступа.</w:t>
            </w:r>
            <w:r>
              <w:rPr>
                <w:b/>
                <w:color w:val="ff0000"/>
                <w:highlight w:val="yellow"/>
              </w:rPr>
              <w:t xml:space="preserve">.</w:t>
            </w:r>
            <w:r>
              <w:rPr>
                <w:b/>
                <w:color w:val="ff0000"/>
              </w:rPr>
            </w:r>
            <w:r>
              <w:rPr>
                <w:b/>
                <w:color w:val="ff0000"/>
              </w:rPr>
            </w:r>
          </w:p>
          <w:p>
            <w:pPr>
              <w:ind w:left="13" w:hanging="13"/>
              <w:spacing w:after="0"/>
              <w:widowControl w:val="off"/>
            </w:pPr>
            <w:r>
              <w:t xml:space="preserve">В рамках данного требования к учету будет принята стоимость выполненных ра</w:t>
            </w:r>
            <w:r>
              <w:t xml:space="preserve">бот по аналогичным договорам, которые завершены  за последние 3 (три) года на дату размещения извещения о закупке на официальном сайте единой информационной системы в сфере закупок в информационно-телекоммуникационной сети Интернет, отраженная в последней </w:t>
            </w:r>
            <w:hyperlink r:id="rId52" w:tooltip="https://www.consultant.ru/document/cons_doc_LAW_26303/d3a70f222015da0dd6e786b0d839d57d0b6359cb/?ysclid=lgx8r0fd3i243482822" w:history="1">
              <w:r>
                <w:rPr>
                  <w:color w:val="0000ff"/>
                  <w:u w:val="single"/>
                </w:rPr>
                <w:t xml:space="preserve">«Справке о стоимости выполненных работ и затрат» по форме КС-3</w:t>
              </w:r>
            </w:hyperlink>
            <w:r>
              <w:t xml:space="preserve"> (в случае если в соответствии с условиями договора такая форма предусмотрена), либо в актах выполненных работ. </w:t>
            </w:r>
            <w:r/>
          </w:p>
          <w:p>
            <w:pPr>
              <w:ind w:left="13" w:hanging="13"/>
              <w:spacing w:after="0"/>
              <w:widowControl w:val="off"/>
            </w:pPr>
            <w:r>
              <w:t xml:space="preserve">Из расчета исключаются договоры, не являющиеся аналогичными, договоры, не исполненные на 100%, договоры, указанные в справке, по которым отсутствуют подтверждающие документы, а также договоры, не указанные в справке.</w:t>
            </w:r>
            <w:r/>
          </w:p>
          <w:p>
            <w:pPr>
              <w:jc w:val="left"/>
              <w:spacing w:after="0" w:line="259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spacing w:after="0" w:line="259" w:lineRule="auto"/>
            </w:pPr>
            <w:r>
              <w:rPr>
                <w:rFonts w:eastAsiaTheme="minorHAnsi"/>
                <w:lang w:eastAsia="en-US"/>
              </w:rPr>
              <w:t xml:space="preserve">Подтверждающие </w:t>
            </w:r>
            <w:r>
              <w:t xml:space="preserve">документы:</w:t>
            </w:r>
            <w:r/>
          </w:p>
          <w:p>
            <w:pPr>
              <w:numPr>
                <w:ilvl w:val="0"/>
                <w:numId w:val="52"/>
              </w:numPr>
              <w:ind w:left="13"/>
              <w:spacing w:after="0" w:line="259" w:lineRule="auto"/>
              <w:widowControl w:val="off"/>
              <w:tabs>
                <w:tab w:val="left" w:pos="383" w:leader="none"/>
              </w:tabs>
            </w:pPr>
            <w:r/>
            <w:hyperlink w:tooltip="#_ФОРМА_Справка_о_2" w:anchor="_ФОРМА_Справка_о_2" w:history="1">
              <w:r>
                <w:rPr>
                  <w:color w:val="0000ff"/>
                  <w:u w:val="single"/>
                </w:rPr>
                <w:t xml:space="preserve">Справка о перечне и объемах исполнения аналогичных договоров за 3 (три) последние года по форме, установленной в настоящей документации о закупке (часть III документации о закупке).</w:t>
              </w:r>
            </w:hyperlink>
            <w:r/>
            <w:r/>
          </w:p>
          <w:p>
            <w:pPr>
              <w:contextualSpacing w:val="0"/>
              <w:ind w:left="0" w:right="0" w:firstLine="0"/>
              <w:jc w:val="both"/>
              <w:spacing w:after="0" w:afterAutospacing="0" w:line="240" w:lineRule="auto"/>
              <w:widowControl w:val="off"/>
              <w:tabs>
                <w:tab w:val="left" w:pos="383" w:leader="none"/>
              </w:tabs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Копии исполненных аналогичных договоров, включающих все приложения к таким договорам, все дополнительные соглашения к ним,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en-US"/>
              </w:rPr>
              <w:t xml:space="preserve">с подписью и печатью. В случае если договор заключен в электронной форме, то предоставляет договор содержащий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en-US"/>
              </w:rPr>
              <w:t xml:space="preserve"> сведения об электронных подписях (ЭП) или файл(файлы) содержащий сведения о подписании договора.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ind w:left="0" w:right="0" w:firstLine="0"/>
              <w:jc w:val="both"/>
              <w:spacing w:after="0" w:afterAutospacing="0" w:line="240" w:lineRule="auto"/>
              <w:widowControl w:val="off"/>
              <w:tabs>
                <w:tab w:val="left" w:pos="383" w:leader="none"/>
              </w:tabs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  <w:u w:val="none"/>
              </w:rPr>
              <w:t xml:space="preserve">Копии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 </w:t>
            </w:r>
            <w:hyperlink r:id="rId53" w:tooltip="https://www.consultant.ru/document/cons_doc_LAW_26303/dcaa7085e4a308d45f6b131e6506737ef9230c7c/?ysclid=lgx954x9qo716241051" w:history="1">
              <w:r>
                <w:rPr>
                  <w:rStyle w:val="1345"/>
                  <w:rFonts w:ascii="Times New Roman" w:hAnsi="Times New Roman" w:eastAsia="Times New Roman" w:cs="Times New Roman"/>
                  <w:color w:val="0000ff"/>
                  <w:sz w:val="24"/>
                  <w:highlight w:val="none"/>
                  <w:u w:val="single"/>
                </w:rPr>
                <w:t xml:space="preserve">«Актов о приемке выполненных работ/услуг»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  <w:u w:val="none"/>
              </w:rPr>
              <w:t xml:space="preserve">(форма КС-2 или форма в соответствии с условиями договора), содержащих все обязательные реквизиты, установленные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 </w:t>
            </w:r>
            <w:hyperlink r:id="rId54" w:tooltip="https://www.consultant.ru/document/cons_doc_LAW_122855/b24121ba7152f33673608559f2ca844ef5b6a74c/?ysclid=lgwbt56le8873077341" w:history="1">
              <w:r>
                <w:rPr>
                  <w:rStyle w:val="1345"/>
                  <w:rFonts w:ascii="Times New Roman" w:hAnsi="Times New Roman" w:eastAsia="Times New Roman" w:cs="Times New Roman"/>
                  <w:color w:val="0000ee"/>
                  <w:sz w:val="24"/>
                  <w:highlight w:val="none"/>
                  <w:u w:val="single"/>
                </w:rPr>
                <w:t xml:space="preserve">частью 2 статьи 9 Федерального закона «О бухгалтерском учете» от 06.12.2011 № 402-ФЗ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u w:val="none"/>
              </w:rPr>
              <w:t xml:space="preserve"> или 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u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  <w:u w:val="none"/>
              </w:rPr>
              <w:t xml:space="preserve">пия последней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  <w:u w:val="none"/>
              </w:rPr>
              <w:t xml:space="preserve">«Справки о стоимости выполненных работ и затрат» по форме КС-3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  <w:u w:val="none"/>
              </w:rPr>
              <w:t xml:space="preserve"> (в случае если в соответствии с условиями договора такая форма предусмотрена), в случае если документы подписаны ЭП, то должны содержать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  <w:u w:val="none"/>
              </w:rPr>
              <w:t xml:space="preserve">сведения об ЭП или файл (файлы) содержащий сведения о подписании подтверждающих документов.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spacing w:after="0"/>
              <w:widowControl w:val="off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160" w:line="259" w:lineRule="auto"/>
              <w:tabs>
                <w:tab w:val="left" w:pos="284" w:leader="none"/>
              </w:tabs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highlight w:val="none"/>
                <w:lang w:eastAsia="en-US"/>
              </w:rPr>
              <w:t xml:space="preserve">В случае не предоставления участником закупки необходимой для проведения балльной оценки информации или </w:t>
            </w:r>
            <w:r>
              <w:rPr>
                <w:rFonts w:eastAsiaTheme="minorHAnsi"/>
                <w:lang w:eastAsia="en-US"/>
              </w:rPr>
              <w:t xml:space="preserve">недостаточности предоставленной участником информации, заявке такого участника, по данному критерию, присваивается </w:t>
            </w:r>
            <w:r>
              <w:rPr>
                <w:rFonts w:eastAsiaTheme="minorHAnsi"/>
                <w:b/>
                <w:lang w:eastAsia="en-US"/>
              </w:rPr>
              <w:t xml:space="preserve">0 баллов.</w:t>
            </w:r>
            <w:r>
              <w:rPr>
                <w:rFonts w:eastAsiaTheme="minorHAnsi"/>
                <w:b/>
                <w:lang w:eastAsia="en-US"/>
              </w:rPr>
            </w:r>
            <w:r>
              <w:rPr>
                <w:rFonts w:eastAsiaTheme="minorHAnsi"/>
                <w:b/>
                <w:lang w:eastAsia="en-US"/>
              </w:rPr>
            </w:r>
          </w:p>
          <w:p>
            <w:pPr>
              <w:contextualSpacing/>
              <w:spacing w:after="160" w:line="259" w:lineRule="auto"/>
              <w:tabs>
                <w:tab w:val="left" w:pos="284" w:leader="none"/>
              </w:tabs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</w:r>
            <w:r>
              <w:rPr>
                <w:rFonts w:eastAsiaTheme="minorHAnsi"/>
                <w:b/>
                <w:lang w:eastAsia="en-US"/>
              </w:rPr>
            </w:r>
            <w:r>
              <w:rPr>
                <w:rFonts w:eastAsiaTheme="minorHAnsi"/>
                <w:b/>
                <w:lang w:eastAsia="en-US"/>
              </w:rPr>
            </w:r>
          </w:p>
          <w:p>
            <w:pPr>
              <w:contextualSpacing/>
              <w:spacing w:after="160" w:line="259" w:lineRule="auto"/>
              <w:tabs>
                <w:tab w:val="left" w:pos="284" w:leader="none"/>
              </w:tabs>
              <w:rPr>
                <w:rFonts w:eastAsiaTheme="minorHAnsi"/>
                <w:i/>
                <w:lang w:eastAsia="en-US"/>
              </w:rPr>
            </w:pPr>
            <w:r/>
            <w:hyperlink w:tooltip="#_ФОРМА_Справка_о_2" w:anchor="_ФОРМА_Справка_о_2" w:history="1">
              <w:r>
                <w:rPr>
                  <w:rFonts w:eastAsiaTheme="minorHAnsi"/>
                  <w:i/>
                  <w:color w:val="0000ff"/>
                  <w:u w:val="single"/>
                  <w:lang w:eastAsia="en-US"/>
                </w:rPr>
                <w:t xml:space="preserve">Предлагаемая форма справки об опыте в приложении с предлагаемыми формами</w:t>
              </w:r>
            </w:hyperlink>
            <w:r>
              <w:rPr>
                <w:rFonts w:eastAsiaTheme="minorHAnsi"/>
                <w:i/>
                <w:lang w:eastAsia="en-US"/>
              </w:rPr>
              <w:t xml:space="preserve">.</w:t>
            </w:r>
            <w:r>
              <w:rPr>
                <w:rFonts w:eastAsiaTheme="minorHAnsi"/>
                <w:i/>
                <w:lang w:eastAsia="en-US"/>
              </w:rPr>
            </w:r>
            <w:r>
              <w:rPr>
                <w:rFonts w:eastAsiaTheme="minorHAnsi"/>
                <w:i/>
                <w:lang w:eastAsia="en-US"/>
              </w:rPr>
            </w:r>
          </w:p>
        </w:tc>
      </w:tr>
    </w:tbl>
    <w:p>
      <w:pPr>
        <w:jc w:val="left"/>
        <w:spacing w:after="0"/>
      </w:pPr>
      <w:r/>
      <w:r/>
    </w:p>
    <w:p>
      <w:pPr>
        <w:numPr>
          <w:ilvl w:val="0"/>
          <w:numId w:val="9"/>
        </w:numPr>
        <w:contextualSpacing/>
        <w:ind w:firstLine="567"/>
        <w:keepLines/>
        <w:spacing w:after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Полученные расчетные значения оцен</w:t>
      </w:r>
      <w:r>
        <w:rPr>
          <w:rFonts w:eastAsia="Calibri"/>
          <w:lang w:eastAsia="en-US"/>
        </w:rPr>
        <w:t xml:space="preserve">ки по каждому критерию (ценовому и неценовым), применяются для расчета итоговой оценки предпочтительности заявки участника (итогового рейтинга заявки). Данный показатель рассчитывается как сумма полученных балльных оценок с учетом их весовых коэффициентов: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spacing w:after="0"/>
        <w:rPr>
          <w:rFonts w:eastAsia="Calibri"/>
          <w:lang w:val="en-US" w:eastAsia="en-US"/>
        </w:rPr>
      </w:pPr>
      <w:r>
        <w:rPr>
          <w:rFonts w:eastAsia="Calibri"/>
          <w:bCs/>
          <w:lang w:val="en-US" w:eastAsia="en-US"/>
        </w:rPr>
        <w:t xml:space="preserve">R</w:t>
      </w:r>
      <w:r>
        <w:rPr>
          <w:rFonts w:eastAsia="Calibri"/>
          <w:bCs/>
          <w:vertAlign w:val="subscript"/>
          <w:lang w:val="en-US" w:eastAsia="en-US"/>
        </w:rPr>
        <w:t xml:space="preserve">i</w:t>
      </w:r>
      <w:r>
        <w:rPr>
          <w:rFonts w:eastAsia="Calibri"/>
          <w:b/>
          <w:bCs/>
          <w:lang w:val="en-US" w:eastAsia="en-US"/>
        </w:rPr>
        <w:t xml:space="preserve"> </w:t>
      </w:r>
      <w:r>
        <w:rPr>
          <w:rFonts w:eastAsia="Calibri"/>
          <w:lang w:val="en-US" w:eastAsia="en-US"/>
        </w:rPr>
        <w:t xml:space="preserve">= (R</w:t>
      </w:r>
      <w:r>
        <w:rPr>
          <w:rFonts w:eastAsia="Calibri"/>
          <w:iCs/>
          <w:vertAlign w:val="subscript"/>
          <w:lang w:val="en-US" w:eastAsia="en-US"/>
        </w:rPr>
        <w:t xml:space="preserve">si</w:t>
      </w:r>
      <w:r>
        <w:rPr>
          <w:rFonts w:eastAsia="Calibri"/>
          <w:vertAlign w:val="subscript"/>
          <w:lang w:val="en-US" w:eastAsia="en-US"/>
        </w:rPr>
        <w:t xml:space="preserve"> </w:t>
      </w:r>
      <w:r>
        <w:rPr>
          <w:rFonts w:eastAsia="Calibri"/>
          <w:lang w:val="en-US" w:eastAsia="en-US"/>
        </w:rPr>
        <w:t xml:space="preserve">x V</w:t>
      </w:r>
      <w:r>
        <w:rPr>
          <w:rFonts w:eastAsia="Calibri"/>
          <w:vertAlign w:val="subscript"/>
          <w:lang w:val="en-US" w:eastAsia="en-US"/>
        </w:rPr>
        <w:t xml:space="preserve">s</w:t>
      </w:r>
      <w:r>
        <w:rPr>
          <w:rFonts w:eastAsia="Calibri"/>
          <w:lang w:val="en-US" w:eastAsia="en-US"/>
        </w:rPr>
        <w:t xml:space="preserve">) + </w:t>
      </w:r>
      <w:r>
        <w:rPr>
          <w:rFonts w:eastAsia="Calibri"/>
          <w:highlight w:val="yellow"/>
          <w:lang w:val="en-US" w:eastAsia="en-US"/>
        </w:rPr>
        <w:t xml:space="preserve">(</w:t>
      </w:r>
      <w:r>
        <w:rPr>
          <w:highlight w:val="yellow"/>
          <w:lang w:val="en-US"/>
        </w:rPr>
        <w:t xml:space="preserve">R</w:t>
      </w:r>
      <w:r>
        <w:rPr>
          <w:highlight w:val="yellow"/>
          <w:vertAlign w:val="subscript"/>
          <w:lang w:val="en-US"/>
        </w:rPr>
        <w:t xml:space="preserve">oi</w:t>
      </w:r>
      <w:r>
        <w:rPr>
          <w:rFonts w:eastAsia="Calibri"/>
          <w:highlight w:val="yellow"/>
          <w:lang w:val="en-US" w:eastAsia="en-US"/>
        </w:rPr>
        <w:t xml:space="preserve"> x V</w:t>
      </w:r>
      <w:r>
        <w:rPr>
          <w:rFonts w:eastAsia="Calibri"/>
          <w:highlight w:val="yellow"/>
          <w:vertAlign w:val="subscript"/>
          <w:lang w:val="en-US" w:eastAsia="en-US"/>
        </w:rPr>
        <w:t xml:space="preserve">oi</w:t>
      </w:r>
      <w:r>
        <w:rPr>
          <w:rFonts w:eastAsia="Calibri"/>
          <w:highlight w:val="yellow"/>
          <w:lang w:val="en-US" w:eastAsia="en-US"/>
        </w:rPr>
        <w:t xml:space="preserve">) </w:t>
      </w:r>
      <w:r>
        <w:rPr>
          <w:rFonts w:eastAsia="Calibri"/>
          <w:lang w:val="en-US" w:eastAsia="en-US"/>
        </w:rPr>
      </w:r>
      <w:r>
        <w:rPr>
          <w:rFonts w:eastAsia="Calibri"/>
          <w:lang w:val="en-US" w:eastAsia="en-US"/>
        </w:rPr>
      </w:r>
    </w:p>
    <w:p>
      <w:pPr>
        <w:spacing w:after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где: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Ri </w:t>
      </w:r>
      <w:r>
        <w:rPr>
          <w:rFonts w:eastAsia="Calibri"/>
          <w:lang w:eastAsia="en-US"/>
        </w:rPr>
        <w:t xml:space="preserve">- общий рейтинг предпочтительности i-й заявки;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rPr>
          <w:rFonts w:eastAsia="Calibri"/>
          <w:lang w:eastAsia="en-US"/>
        </w:rPr>
      </w:pPr>
      <w:r>
        <w:rPr>
          <w:rFonts w:eastAsia="Calibri"/>
          <w:lang w:val="en-US" w:eastAsia="en-US"/>
        </w:rPr>
        <w:t xml:space="preserve">R</w:t>
      </w:r>
      <w:r>
        <w:rPr>
          <w:rFonts w:eastAsia="Calibri"/>
          <w:iCs/>
          <w:vertAlign w:val="subscript"/>
          <w:lang w:val="en-US" w:eastAsia="en-US"/>
        </w:rPr>
        <w:t xml:space="preserve">si</w:t>
      </w:r>
      <w:r>
        <w:rPr>
          <w:rFonts w:eastAsia="Calibri"/>
          <w:vertAlign w:val="subscript"/>
          <w:lang w:eastAsia="en-US"/>
        </w:rPr>
        <w:t xml:space="preserve"> </w:t>
      </w:r>
      <w:r>
        <w:rPr>
          <w:rFonts w:eastAsia="Calibri"/>
          <w:lang w:eastAsia="en-US"/>
        </w:rPr>
        <w:t xml:space="preserve">-  оценка в баллах по ценовому критерию (по критерию стоимости заявки);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rPr>
          <w:rFonts w:eastAsia="Calibri"/>
          <w:bCs/>
          <w:highlight w:val="yellow"/>
          <w:lang w:eastAsia="en-US"/>
        </w:rPr>
      </w:pPr>
      <w:r>
        <w:rPr>
          <w:highlight w:val="yellow"/>
          <w:lang w:val="en-US"/>
        </w:rPr>
        <w:t xml:space="preserve">R</w:t>
      </w:r>
      <w:r>
        <w:rPr>
          <w:highlight w:val="yellow"/>
          <w:vertAlign w:val="subscript"/>
          <w:lang w:val="en-US"/>
        </w:rPr>
        <w:t xml:space="preserve">oi</w:t>
      </w:r>
      <w:r>
        <w:rPr>
          <w:rFonts w:eastAsia="Calibri"/>
          <w:iCs/>
          <w:highlight w:val="yellow"/>
          <w:vertAlign w:val="subscript"/>
          <w:lang w:eastAsia="en-US"/>
        </w:rPr>
        <w:t xml:space="preserve"> </w:t>
      </w:r>
      <w:r>
        <w:rPr>
          <w:rFonts w:eastAsia="Calibri"/>
          <w:highlight w:val="yellow"/>
          <w:lang w:eastAsia="en-US"/>
        </w:rPr>
        <w:t xml:space="preserve">-  оценка в баллах по критерию «Опыт исполнения аналогичных договоров</w:t>
      </w:r>
      <w:r>
        <w:rPr>
          <w:rFonts w:eastAsia="Calibri"/>
          <w:bCs/>
          <w:highlight w:val="yellow"/>
          <w:lang w:eastAsia="en-US"/>
        </w:rPr>
        <w:t xml:space="preserve">»; </w:t>
      </w:r>
      <w:r>
        <w:rPr>
          <w:rFonts w:eastAsia="Calibri"/>
          <w:bCs/>
          <w:highlight w:val="yellow"/>
          <w:lang w:eastAsia="en-US"/>
        </w:rPr>
      </w:r>
      <w:r>
        <w:rPr>
          <w:rFonts w:eastAsia="Calibri"/>
          <w:bCs/>
          <w:highlight w:val="yellow"/>
          <w:lang w:eastAsia="en-US"/>
        </w:rPr>
      </w:r>
    </w:p>
    <w:p>
      <w:pPr>
        <w:spacing w:after="0"/>
        <w:widowControl w:val="off"/>
        <w:tabs>
          <w:tab w:val="left" w:pos="0" w:leader="none"/>
          <w:tab w:val="left" w:pos="1560" w:leader="none"/>
        </w:tabs>
        <w:rPr>
          <w:rFonts w:eastAsia="Calibri"/>
        </w:rPr>
      </w:pPr>
      <w:r>
        <w:rPr>
          <w:rFonts w:eastAsia="Calibri"/>
          <w:lang w:val="en-US" w:eastAsia="en-US"/>
        </w:rPr>
        <w:t xml:space="preserve">V</w:t>
      </w:r>
      <w:r>
        <w:rPr>
          <w:rFonts w:eastAsia="Calibri"/>
          <w:vertAlign w:val="subscript"/>
          <w:lang w:val="en-US" w:eastAsia="en-US"/>
        </w:rPr>
        <w:t xml:space="preserve">s</w:t>
      </w:r>
      <w:r>
        <w:rPr>
          <w:rFonts w:eastAsia="Arial Unicode MS"/>
          <w:highlight w:val="yellow"/>
        </w:rPr>
        <w:t xml:space="preserve">, </w:t>
      </w:r>
      <w:r>
        <w:rPr>
          <w:rFonts w:eastAsia="Calibri"/>
          <w:highlight w:val="yellow"/>
          <w:lang w:val="en-US" w:eastAsia="en-US"/>
        </w:rPr>
        <w:t xml:space="preserve">V</w:t>
      </w:r>
      <w:r>
        <w:rPr>
          <w:rFonts w:eastAsia="Calibri"/>
          <w:highlight w:val="yellow"/>
          <w:vertAlign w:val="subscript"/>
          <w:lang w:val="en-US" w:eastAsia="en-US"/>
        </w:rPr>
        <w:t xml:space="preserve">oi</w:t>
      </w:r>
      <w:r>
        <w:rPr>
          <w:rFonts w:eastAsia="Calibri"/>
          <w:highlight w:val="yellow"/>
          <w:vertAlign w:val="subscript"/>
          <w:lang w:eastAsia="en-US"/>
        </w:rPr>
        <w:t xml:space="preserve">,</w:t>
      </w:r>
      <w:r>
        <w:rPr>
          <w:rFonts w:eastAsia="Arial Unicode MS"/>
          <w:highlight w:val="yellow"/>
        </w:rPr>
        <w:t xml:space="preserve">– весовые коэффициенты соответствующих критериев</w:t>
      </w:r>
      <w:r>
        <w:rPr>
          <w:rFonts w:eastAsia="Calibri"/>
          <w:highlight w:val="yellow"/>
        </w:rPr>
        <w:t xml:space="preserve">.</w:t>
      </w:r>
      <w:r>
        <w:rPr>
          <w:rFonts w:eastAsia="Calibri"/>
        </w:rPr>
      </w:r>
      <w:r>
        <w:rPr>
          <w:rFonts w:eastAsia="Calibri"/>
        </w:rPr>
      </w:r>
    </w:p>
    <w:p>
      <w:pPr>
        <w:numPr>
          <w:ilvl w:val="1"/>
          <w:numId w:val="40"/>
        </w:numPr>
        <w:ind w:left="0" w:firstLine="567"/>
        <w:spacing w:after="0"/>
        <w:widowControl w:val="off"/>
      </w:pPr>
      <w:r>
        <w:t xml:space="preserve">На основании балльной оценки Заявок (с учетом весовых коэффициентов) Закупочная комиссия определяет рейтинг каждого Участника закупки.</w:t>
      </w:r>
      <w:r/>
    </w:p>
    <w:p>
      <w:pPr>
        <w:numPr>
          <w:ilvl w:val="1"/>
          <w:numId w:val="40"/>
        </w:numPr>
        <w:ind w:left="0" w:firstLine="567"/>
        <w:spacing w:after="0"/>
        <w:widowControl w:val="off"/>
      </w:pPr>
      <w:r>
        <w:t xml:space="preserve">Наивысшее место в итоговом рейтинге (ранжировке) с учетом весовых коэффициентов значимости получает Заявка, имеющая максимальный общий рейтинг предпочтительности Заявки (</w:t>
      </w:r>
      <w:r>
        <w:rPr>
          <w:bCs/>
        </w:rPr>
        <w:t xml:space="preserve">R</w:t>
      </w:r>
      <w:r>
        <w:rPr>
          <w:bCs/>
          <w:vertAlign w:val="subscript"/>
        </w:rPr>
        <w:t xml:space="preserve">i</w:t>
      </w:r>
      <w:r>
        <w:rPr>
          <w:bCs/>
        </w:rPr>
        <w:t xml:space="preserve">).</w:t>
      </w:r>
      <w:r/>
    </w:p>
    <w:p>
      <w:pPr>
        <w:numPr>
          <w:ilvl w:val="1"/>
          <w:numId w:val="40"/>
        </w:numPr>
        <w:ind w:left="0" w:firstLine="567"/>
        <w:spacing w:after="0"/>
        <w:widowControl w:val="off"/>
      </w:pPr>
      <w:r>
        <w:t xml:space="preserve">При осуществлении расчета значения по каждому кри</w:t>
      </w:r>
      <w:r>
        <w:rPr>
          <w:highlight w:val="none"/>
        </w:rPr>
        <w:t xml:space="preserve">терию </w:t>
      </w:r>
      <w:r>
        <w:rPr>
          <w:rFonts w:eastAsia="Calibri"/>
          <w:highlight w:val="none"/>
          <w:lang w:eastAsia="en-US"/>
        </w:rPr>
        <w:t xml:space="preserve">Заказчик осуществляет расчет с точностью до трех знаков</w:t>
      </w:r>
      <w:r>
        <w:rPr>
          <w:highlight w:val="none"/>
        </w:rPr>
        <w:t xml:space="preserve"> пос</w:t>
      </w:r>
      <w:r>
        <w:t xml:space="preserve">ле запятой. Полученное значение итогового рейтинга используется для ранжирования заявок по степени предпочтительности.</w:t>
      </w:r>
      <w:r/>
    </w:p>
    <w:p>
      <w:pPr>
        <w:numPr>
          <w:ilvl w:val="1"/>
          <w:numId w:val="40"/>
        </w:numPr>
        <w:ind w:left="0" w:firstLine="567"/>
        <w:jc w:val="left"/>
        <w:spacing w:after="160" w:line="259" w:lineRule="auto"/>
        <w:widowControl w:val="off"/>
        <w:rPr>
          <w:b/>
          <w:bCs/>
        </w:rPr>
      </w:pPr>
      <w:r>
        <w:t xml:space="preserve">В случае если итоговый рейтинг двух или более заявок будет одинаковым, победителем закупки признается участник, заявка на участие в закупке которого поступила ранее других заявок.</w:t>
      </w:r>
      <w:r>
        <w:br w:type="page" w:clear="all"/>
      </w: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9"/>
        </w:numPr>
        <w:contextualSpacing/>
        <w:ind w:firstLine="567"/>
        <w:keepLines/>
        <w:spacing w:after="0"/>
        <w:sectPr>
          <w:footnotePr/>
          <w:endnotePr/>
          <w:type w:val="nextPage"/>
          <w:pgSz w:w="16838" w:h="11906" w:orient="landscape"/>
          <w:pgMar w:top="1134" w:right="902" w:bottom="567" w:left="1077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pStyle w:val="1275"/>
        <w:numPr>
          <w:ilvl w:val="0"/>
          <w:numId w:val="4"/>
        </w:numPr>
        <w:ind w:left="0" w:firstLine="567"/>
        <w:pageBreakBefore/>
        <w:spacing w:before="0" w:after="0"/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/>
      <w:bookmarkStart w:id="424" w:name="_Toc45"/>
      <w:r/>
      <w:bookmarkStart w:id="223" w:name="_РАЗДЕЛ_I_4_ОБРАЗЦЫ_ФОРМ_И_ДОКУМЕНТО"/>
      <w:r/>
      <w:bookmarkStart w:id="224" w:name="_ОБРАЗЦЫ_ФОРМ_ДЛЯ"/>
      <w:r/>
      <w:bookmarkStart w:id="225" w:name="_Ref119427310"/>
      <w:r/>
      <w:bookmarkStart w:id="227" w:name="_Ref166101288"/>
      <w:r/>
      <w:bookmarkStart w:id="228" w:name="_Ref166101291"/>
      <w:r/>
      <w:bookmarkStart w:id="229" w:name="_Ref166158276"/>
      <w:r/>
      <w:bookmarkStart w:id="230" w:name="_Ref166158279"/>
      <w:r/>
      <w:bookmarkStart w:id="231" w:name="_Ref166329210"/>
      <w:r/>
      <w:bookmarkStart w:id="232" w:name="_Ref166329212"/>
      <w:r/>
      <w:bookmarkStart w:id="233" w:name="_Ref166329217"/>
      <w:r/>
      <w:bookmarkEnd w:id="223"/>
      <w:r/>
      <w:bookmarkEnd w:id="224"/>
      <w:r>
        <w:rPr>
          <w:rStyle w:val="1296"/>
          <w:rFonts w:ascii="Times New Roman" w:hAnsi="Times New Roman" w:cs="Times New Roman"/>
          <w:color w:val="auto"/>
          <w:sz w:val="24"/>
          <w:szCs w:val="24"/>
        </w:rPr>
        <w:t xml:space="preserve">ОБРАЗЦЫ ФОРМ ДЛЯ ЗАПОЛНЕНИЯ УЧАСТНИКАМИ ЗАКУПКИ</w:t>
      </w:r>
      <w:bookmarkEnd w:id="225"/>
      <w:r/>
      <w:bookmarkEnd w:id="227"/>
      <w:r/>
      <w:bookmarkEnd w:id="228"/>
      <w:r/>
      <w:bookmarkEnd w:id="229"/>
      <w:r/>
      <w:bookmarkEnd w:id="230"/>
      <w:r/>
      <w:bookmarkEnd w:id="231"/>
      <w:r/>
      <w:bookmarkEnd w:id="232"/>
      <w:r/>
      <w:bookmarkEnd w:id="233"/>
      <w:r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  <w:bookmarkEnd w:id="424"/>
      <w:r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  <w:r>
        <w:rPr>
          <w:rStyle w:val="1296"/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</w:p>
    <w:p>
      <w:pPr>
        <w:pStyle w:val="1276"/>
        <w:spacing w:after="0"/>
        <w:rPr>
          <w:sz w:val="24"/>
          <w:szCs w:val="24"/>
        </w:rPr>
      </w:pPr>
      <w:r/>
      <w:bookmarkStart w:id="425" w:name="_Toc46"/>
      <w:r>
        <w:rPr>
          <w:sz w:val="24"/>
          <w:szCs w:val="24"/>
        </w:rPr>
        <w:t xml:space="preserve">ФОРМА</w:t>
      </w:r>
      <w:r>
        <w:rPr>
          <w:sz w:val="24"/>
          <w:szCs w:val="24"/>
        </w:rPr>
        <w:t xml:space="preserve"> Техническое предложение</w:t>
      </w:r>
      <w:r>
        <w:rPr>
          <w:sz w:val="24"/>
          <w:szCs w:val="24"/>
        </w:rPr>
      </w:r>
      <w:bookmarkEnd w:id="425"/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p>
      <w:pPr>
        <w:jc w:val="center"/>
        <w:spacing w:after="0"/>
        <w:rPr>
          <w:b/>
        </w:rPr>
      </w:pPr>
      <w:r/>
      <w:bookmarkStart w:id="239" w:name="_ФОРМА_1._ТЕХНИЧЕСКОЕ"/>
      <w:r/>
      <w:bookmarkStart w:id="240" w:name="_ФОРМА_ТЕХНИЧЕСКОЕ_ПРЕДЛОЖЕНИЕ"/>
      <w:r/>
      <w:bookmarkStart w:id="241" w:name="_ФОРМА_2._ГРАФИК"/>
      <w:r/>
      <w:bookmarkStart w:id="242" w:name="_ФОРМА_3._ОПИСЬ"/>
      <w:r/>
      <w:bookmarkStart w:id="243" w:name="_ФОРМА_4._ПИСЬМО"/>
      <w:r/>
      <w:bookmarkEnd w:id="239"/>
      <w:r/>
      <w:bookmarkEnd w:id="240"/>
      <w:r/>
      <w:bookmarkEnd w:id="241"/>
      <w:r/>
      <w:bookmarkEnd w:id="242"/>
      <w:r/>
      <w:bookmarkEnd w:id="243"/>
      <w:r>
        <w:rPr>
          <w:b/>
        </w:rPr>
        <w:t xml:space="preserve">Предложение участника в отношении предмета закупки</w:t>
      </w:r>
      <w:r>
        <w:rPr>
          <w:b/>
        </w:rPr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  <w:t xml:space="preserve">Техническое предложение на выполнение работ/оказание услуг</w:t>
      </w:r>
      <w:r>
        <w:rPr>
          <w:b/>
        </w:rPr>
      </w:r>
      <w:r>
        <w:rPr>
          <w:b/>
        </w:rPr>
      </w:r>
    </w:p>
    <w:p>
      <w:pPr>
        <w:jc w:val="center"/>
      </w:pPr>
      <w:r/>
      <w:r/>
    </w:p>
    <w:p>
      <w:pPr>
        <w:jc w:val="left"/>
        <w:spacing w:after="0"/>
      </w:pPr>
      <w:r>
        <w:t xml:space="preserve">Наименование закупки _______________________________________ Лот № _________</w:t>
      </w:r>
      <w:r/>
    </w:p>
    <w:p>
      <w:pPr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jc w:val="left"/>
        <w:spacing w:after="0"/>
      </w:pPr>
      <w:r/>
      <w:r/>
    </w:p>
    <w:p>
      <w:pPr>
        <w:contextualSpacing/>
        <w:tabs>
          <w:tab w:val="left" w:pos="426" w:leader="none"/>
        </w:tabs>
        <w:rPr>
          <w:bCs/>
        </w:rPr>
      </w:pPr>
      <w:r>
        <w:rPr>
          <w:bCs/>
        </w:rPr>
        <w:tab/>
        <w:t xml:space="preserve">Настоящим выражаем свое согласие на выполнение работ/оказание услуг в полном соответствии с документацией о закупке, в том числ</w:t>
      </w:r>
      <w:r>
        <w:rPr>
          <w:bCs/>
        </w:rPr>
        <w:t xml:space="preserve">е в соответствии с требованиями</w:t>
      </w:r>
      <w:r>
        <w:rPr>
          <w:bCs/>
        </w:rPr>
        <w:t xml:space="preserve"> «ТЕХНИЧЕСК</w:t>
      </w:r>
      <w:r>
        <w:rPr>
          <w:bCs/>
        </w:rPr>
        <w:t xml:space="preserve">ОЙ </w:t>
      </w:r>
      <w:r>
        <w:rPr>
          <w:bCs/>
        </w:rPr>
        <w:t xml:space="preserve">ЧАСТ</w:t>
      </w:r>
      <w:r>
        <w:rPr>
          <w:bCs/>
        </w:rPr>
        <w:t xml:space="preserve">И</w:t>
      </w:r>
      <w:r>
        <w:rPr>
          <w:bCs/>
        </w:rPr>
        <w:t xml:space="preserve">» и «ПРОЕКТ</w:t>
      </w:r>
      <w:r>
        <w:rPr>
          <w:bCs/>
        </w:rPr>
        <w:t xml:space="preserve">А</w:t>
      </w:r>
      <w:r>
        <w:rPr>
          <w:bCs/>
        </w:rPr>
        <w:t xml:space="preserve"> ДОГОВОРА» документации о закупке.  </w:t>
      </w:r>
      <w:r>
        <w:rPr>
          <w:bCs/>
        </w:rPr>
      </w:r>
      <w:r>
        <w:rPr>
          <w:bCs/>
        </w:rPr>
      </w:r>
    </w:p>
    <w:p>
      <w:pPr>
        <w:contextualSpacing/>
        <w:tabs>
          <w:tab w:val="left" w:pos="426" w:leader="none"/>
        </w:tabs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spacing w:before="120"/>
        <w:rPr>
          <w:color w:val="0000cc"/>
        </w:rPr>
      </w:pPr>
      <w:r>
        <w:rPr>
          <w:color w:val="0000cc"/>
        </w:rPr>
        <w:t xml:space="preserve">Приложение: Техническое предложение на выполнение работ/ оказание услуг в редактируемом формате на ____ л.</w:t>
      </w:r>
      <w:r>
        <w:rPr>
          <w:color w:val="0000cc"/>
        </w:rPr>
      </w:r>
      <w:r>
        <w:rPr>
          <w:color w:val="0000cc"/>
        </w:rPr>
      </w:r>
    </w:p>
    <w:p>
      <w:pPr>
        <w:jc w:val="left"/>
        <w:spacing w:after="0"/>
      </w:pPr>
      <w:r/>
      <w:r/>
    </w:p>
    <w:p>
      <w:pPr>
        <w:jc w:val="center"/>
        <w:spacing w:after="0"/>
      </w:pPr>
      <w:r/>
      <w:r/>
    </w:p>
    <w:p>
      <w:pPr>
        <w:spacing w:after="0"/>
        <w:rPr>
          <w:b/>
        </w:rPr>
      </w:pPr>
      <w:r>
        <w:rPr>
          <w:b/>
        </w:rPr>
        <w:t xml:space="preserve">Инструкции по заполнению</w:t>
      </w:r>
      <w:r>
        <w:rPr>
          <w:b/>
        </w:rPr>
        <w:t xml:space="preserve">: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4"/>
        </w:numPr>
        <w:jc w:val="both"/>
        <w:spacing w:after="0"/>
      </w:pPr>
      <w:r>
        <w:t xml:space="preserve">данные инструкции не следует воспроизводить в документах, подготовленных Участником закупки;</w:t>
      </w:r>
      <w:r/>
    </w:p>
    <w:p>
      <w:pPr>
        <w:pStyle w:val="1438"/>
        <w:numPr>
          <w:ilvl w:val="0"/>
          <w:numId w:val="64"/>
        </w:numPr>
        <w:jc w:val="both"/>
        <w:spacing w:after="0"/>
      </w:pPr>
      <w: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/>
    </w:p>
    <w:p>
      <w:pPr>
        <w:pStyle w:val="1438"/>
        <w:numPr>
          <w:ilvl w:val="0"/>
          <w:numId w:val="64"/>
        </w:numPr>
        <w:contextualSpacing/>
        <w:jc w:val="both"/>
        <w:spacing w:after="0"/>
        <w:tabs>
          <w:tab w:val="left" w:pos="426" w:leader="none"/>
        </w:tabs>
        <w:rPr>
          <w:bCs/>
        </w:rPr>
      </w:pPr>
      <w:r>
        <w:t xml:space="preserve">в техническом предложении на выполнение работ Участником закупки выражается </w:t>
      </w:r>
      <w:r>
        <w:rPr>
          <w:bCs/>
        </w:rPr>
        <w:t xml:space="preserve">согласие на выполнение работ в полном соответствии с документацией о закупке, в том числе в соответствии с требованиями </w:t>
      </w:r>
      <w:r>
        <w:rPr>
          <w:bCs/>
        </w:rPr>
        <w:t xml:space="preserve">«ТЕХНИЧЕСК</w:t>
      </w:r>
      <w:r>
        <w:rPr>
          <w:bCs/>
        </w:rPr>
        <w:t xml:space="preserve">ОЙ </w:t>
      </w:r>
      <w:r>
        <w:rPr>
          <w:bCs/>
        </w:rPr>
        <w:t xml:space="preserve">ЧАСТ</w:t>
      </w:r>
      <w:r>
        <w:rPr>
          <w:bCs/>
        </w:rPr>
        <w:t xml:space="preserve">И</w:t>
      </w:r>
      <w:r>
        <w:rPr>
          <w:bCs/>
        </w:rPr>
        <w:t xml:space="preserve">» и «ПРОЕКТ</w:t>
      </w:r>
      <w:r>
        <w:rPr>
          <w:bCs/>
        </w:rPr>
        <w:t xml:space="preserve">А</w:t>
      </w:r>
      <w:r>
        <w:rPr>
          <w:bCs/>
        </w:rPr>
        <w:t xml:space="preserve"> ДОГОВОРА»</w:t>
      </w:r>
      <w:r>
        <w:rPr>
          <w:bCs/>
        </w:rPr>
        <w:t xml:space="preserve"> документации о закупке. В случае, если участник предлагает какие-либо изменения либо дополнения относительно требований, изложенных в «</w:t>
      </w:r>
      <w:r>
        <w:rPr>
          <w:bCs/>
        </w:rPr>
        <w:t xml:space="preserve">«ТЕХНИЧЕСК</w:t>
      </w:r>
      <w:r>
        <w:rPr>
          <w:bCs/>
        </w:rPr>
        <w:t xml:space="preserve">ОЙ </w:t>
      </w:r>
      <w:r>
        <w:rPr>
          <w:bCs/>
        </w:rPr>
        <w:t xml:space="preserve">ЧАСТ</w:t>
      </w:r>
      <w:r>
        <w:rPr>
          <w:bCs/>
        </w:rPr>
        <w:t xml:space="preserve">И</w:t>
      </w:r>
      <w:r>
        <w:rPr>
          <w:bCs/>
        </w:rPr>
        <w:t xml:space="preserve">» и «ПРОЕКТ</w:t>
      </w:r>
      <w:r>
        <w:rPr>
          <w:bCs/>
        </w:rPr>
        <w:t xml:space="preserve">Е</w:t>
      </w:r>
      <w:r>
        <w:rPr>
          <w:bCs/>
        </w:rPr>
        <w:t xml:space="preserve"> ДОГОВОРА»</w:t>
      </w:r>
      <w:r>
        <w:rPr>
          <w:bCs/>
        </w:rPr>
        <w:t xml:space="preserve">, участник должен </w:t>
      </w:r>
      <w:r>
        <w:t xml:space="preserve">подробно и развернуто указать об этом в техническом предложении. В последнем случае в техническом предложении указывается фраза: «</w:t>
      </w:r>
      <w:r>
        <w:rPr>
          <w:bCs/>
        </w:rPr>
        <w:t xml:space="preserve">Настоящим выражаем свое согласие на выполнение работ в соответствии с документацией о закупке, в том числе в соответствии с требованиями </w:t>
      </w:r>
      <w:r>
        <w:rPr>
          <w:bCs/>
        </w:rPr>
        <w:t xml:space="preserve">«ТЕХНИЧЕСК</w:t>
      </w:r>
      <w:r>
        <w:rPr>
          <w:bCs/>
        </w:rPr>
        <w:t xml:space="preserve">ОЙ </w:t>
      </w:r>
      <w:r>
        <w:rPr>
          <w:bCs/>
        </w:rPr>
        <w:t xml:space="preserve">ЧАСТ</w:t>
      </w:r>
      <w:r>
        <w:rPr>
          <w:bCs/>
        </w:rPr>
        <w:t xml:space="preserve">И</w:t>
      </w:r>
      <w:r>
        <w:rPr>
          <w:bCs/>
        </w:rPr>
        <w:t xml:space="preserve">» и «ПРОЕКТ</w:t>
      </w:r>
      <w:r>
        <w:rPr>
          <w:bCs/>
        </w:rPr>
        <w:t xml:space="preserve">А</w:t>
      </w:r>
      <w:r>
        <w:rPr>
          <w:bCs/>
        </w:rPr>
        <w:t xml:space="preserve"> ДОГОВОРА»</w:t>
      </w:r>
      <w:r>
        <w:rPr>
          <w:bCs/>
        </w:rPr>
        <w:t xml:space="preserve"> документации о закупке с учетом следующих предложений:</w:t>
      </w:r>
      <w:r>
        <w:rPr>
          <w:bCs/>
        </w:rPr>
        <w:t xml:space="preserve">…</w:t>
      </w:r>
      <w:r>
        <w:rPr>
          <w:bCs/>
        </w:rPr>
        <w:t xml:space="preserve">(далее </w:t>
      </w:r>
      <w:r>
        <w:t xml:space="preserve">подробно и развернуто указываются предложения</w:t>
      </w:r>
      <w:r>
        <w:rPr>
          <w:bCs/>
        </w:rPr>
        <w:t xml:space="preserve">)  </w:t>
      </w:r>
      <w:r>
        <w:rPr>
          <w:bCs/>
        </w:rPr>
      </w:r>
      <w:r>
        <w:rPr>
          <w:bCs/>
        </w:rPr>
      </w:r>
    </w:p>
    <w:p>
      <w:pPr>
        <w:pStyle w:val="1438"/>
        <w:numPr>
          <w:ilvl w:val="0"/>
          <w:numId w:val="64"/>
        </w:numPr>
        <w:jc w:val="both"/>
        <w:spacing w:after="0"/>
      </w:pPr>
      <w:r>
        <w:t xml:space="preserve">Техническое предложение на выполнение работ и поставок будет служить основой для подготовки соот</w:t>
      </w:r>
      <w:r>
        <w:t xml:space="preserve">ветствующего приложения к Договору.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так, чтобы ее можно было с минимальными изменениями включить в Договор.</w:t>
      </w:r>
      <w:r/>
    </w:p>
    <w:p>
      <w:pPr>
        <w:pStyle w:val="1438"/>
        <w:numPr>
          <w:ilvl w:val="0"/>
          <w:numId w:val="64"/>
        </w:numPr>
        <w:jc w:val="both"/>
        <w:spacing w:after="0"/>
      </w:pPr>
      <w:r>
        <w:rPr>
          <w:b/>
        </w:rPr>
        <w:t xml:space="preserve">Участник закупки к Техническому предложению должен приложить файл технического предложения, в выполненный в редактируемом формате.</w:t>
      </w:r>
      <w:r/>
    </w:p>
    <w:p>
      <w:pPr>
        <w:jc w:val="left"/>
        <w:spacing w:after="160" w:line="259" w:lineRule="auto"/>
        <w:rPr>
          <w:b/>
          <w:bCs/>
        </w:rPr>
      </w:pPr>
      <w:r>
        <w:br w:type="page" w:clear="all"/>
      </w:r>
      <w:r>
        <w:rPr>
          <w:b/>
          <w:bCs/>
        </w:rPr>
      </w:r>
      <w:r>
        <w:rPr>
          <w:b/>
          <w:bCs/>
        </w:rPr>
      </w:r>
    </w:p>
    <w:p>
      <w:pPr>
        <w:pStyle w:val="1276"/>
        <w:ind w:left="0" w:firstLine="0"/>
        <w:tabs>
          <w:tab w:val="num" w:pos="0" w:leader="none"/>
          <w:tab w:val="clear" w:pos="576" w:leader="none"/>
        </w:tabs>
        <w:rPr>
          <w:sz w:val="24"/>
          <w:szCs w:val="24"/>
        </w:rPr>
      </w:pPr>
      <w:r/>
      <w:bookmarkStart w:id="426" w:name="_Toc47"/>
      <w:r>
        <w:rPr>
          <w:sz w:val="24"/>
          <w:szCs w:val="24"/>
        </w:rPr>
        <w:t xml:space="preserve">ФОРМА П</w:t>
      </w:r>
      <w:r>
        <w:rPr>
          <w:sz w:val="24"/>
          <w:szCs w:val="24"/>
        </w:rPr>
        <w:t xml:space="preserve">исьмо о подаче оферты</w:t>
      </w:r>
      <w:r>
        <w:rPr>
          <w:sz w:val="24"/>
          <w:szCs w:val="24"/>
        </w:rPr>
      </w:r>
      <w:bookmarkEnd w:id="42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</w:pPr>
      <w:r>
        <w:t xml:space="preserve"> </w:t>
      </w:r>
      <w:r>
        <w:t xml:space="preserve">(</w:t>
      </w:r>
      <w:r>
        <w:rPr>
          <w:i/>
        </w:rPr>
        <w:t xml:space="preserve">документ изготавливается на фирменном бланке организации участника закупки (для участников юридических лиц</w:t>
      </w:r>
      <w:r>
        <w:t xml:space="preserve">)</w:t>
      </w:r>
      <w:r/>
    </w:p>
    <w:p>
      <w:pPr>
        <w:jc w:val="center"/>
        <w:rPr>
          <w:b/>
        </w:rPr>
      </w:pPr>
      <w:r>
        <w:rPr>
          <w:b/>
        </w:rPr>
        <w:t xml:space="preserve">Письмо о подаче оферты</w:t>
      </w:r>
      <w:r>
        <w:rPr>
          <w:b/>
        </w:rPr>
      </w:r>
      <w:r>
        <w:rPr>
          <w:b/>
        </w:rPr>
      </w:r>
    </w:p>
    <w:p>
      <w:pPr>
        <w:ind w:right="-1"/>
        <w:spacing w:after="0"/>
        <w:tabs>
          <w:tab w:val="left" w:pos="9355" w:leader="none"/>
        </w:tabs>
      </w:pPr>
      <w:r>
        <w:t xml:space="preserve">«_____»___________ 20</w:t>
      </w:r>
      <w:r>
        <w:t xml:space="preserve">2</w:t>
      </w:r>
      <w:r>
        <w:t xml:space="preserve">_ г.</w:t>
      </w:r>
      <w:r/>
    </w:p>
    <w:p>
      <w:pPr>
        <w:ind w:right="-1"/>
        <w:spacing w:after="0"/>
        <w:tabs>
          <w:tab w:val="left" w:pos="9355" w:leader="none"/>
        </w:tabs>
      </w:pPr>
      <w:r>
        <w:t xml:space="preserve">№__________</w:t>
      </w:r>
      <w:r/>
    </w:p>
    <w:p>
      <w:pPr>
        <w:jc w:val="left"/>
      </w:pPr>
      <w:r/>
      <w:r/>
    </w:p>
    <w:p>
      <w:pPr>
        <w:jc w:val="center"/>
      </w:pPr>
      <w:r>
        <w:rPr>
          <w:iCs/>
        </w:rPr>
        <w:t xml:space="preserve">Уважаемые господа!</w:t>
      </w:r>
      <w:r/>
    </w:p>
    <w:p>
      <w:pPr>
        <w:ind w:firstLine="567"/>
        <w:spacing w:before="120"/>
        <w:rPr>
          <w:iCs/>
        </w:rPr>
      </w:pPr>
      <w:r>
        <w:rPr>
          <w:iCs/>
        </w:rPr>
        <w:t xml:space="preserve">Изучив извещение и документацию о закупке(включая все изменения и разъяснения к ней), размещенные в единой информационной системе в сфере закупок по адресу в сети Интернет «www.zakupki.gov.ru» (далее – ЕИС, Официальный</w:t>
      </w:r>
      <w:r>
        <w:rPr>
          <w:iCs/>
        </w:rPr>
        <w:t xml:space="preserve"> сайт) от «    » __________ </w:t>
      </w:r>
      <w:r>
        <w:rPr>
          <w:iCs/>
        </w:rPr>
        <w:t xml:space="preserve">202</w:t>
      </w:r>
      <w:r>
        <w:rPr>
          <w:iCs/>
        </w:rPr>
        <w:t xml:space="preserve">_</w:t>
      </w:r>
      <w:r>
        <w:rPr>
          <w:iCs/>
        </w:rPr>
        <w:t xml:space="preserve"> года (извещение №_____________), и безоговорочно принимая установленные в них требования и условия участия в закупке, в том числе в отношении технического задания, проекта договора, </w:t>
      </w:r>
      <w:r>
        <w:rPr>
          <w:iCs/>
        </w:rPr>
        <w:t xml:space="preserve">условий и порядка платежей установленных в договоре, </w:t>
      </w:r>
      <w:r>
        <w:rPr>
          <w:iCs/>
        </w:rPr>
        <w:t xml:space="preserve">условия о подсудности разрешения споров по договору, порядка заключения договора, заключаемого по итогам закупки, мы, являясь участником процедуры закупки / [или]лидером коллективного участника [выбрать необходимое], предлагаем заключить Договор на:</w:t>
      </w:r>
      <w:r>
        <w:rPr>
          <w:iCs/>
        </w:rPr>
      </w:r>
      <w:r>
        <w:rPr>
          <w:iCs/>
        </w:rPr>
      </w:r>
    </w:p>
    <w:p>
      <w:pPr>
        <w:spacing w:after="0"/>
        <w:rPr>
          <w:iCs/>
        </w:rPr>
      </w:pPr>
      <w:r>
        <w:rPr>
          <w:iCs/>
        </w:rPr>
        <w:t xml:space="preserve">_________________________________________________________</w:t>
      </w:r>
      <w:r>
        <w:rPr>
          <w:bCs/>
          <w:i/>
          <w:spacing w:val="-6"/>
        </w:rPr>
        <w:t xml:space="preserve">[</w:t>
      </w:r>
      <w:r>
        <w:rPr>
          <w:bCs/>
          <w:i/>
        </w:rPr>
        <w:t xml:space="preserve">указывается предмет договора в соответствии с п. </w:t>
      </w:r>
      <w:r>
        <w:rPr>
          <w:bCs/>
          <w:i/>
        </w:rPr>
        <w:t xml:space="preserve">3</w:t>
      </w:r>
      <w:r>
        <w:rPr>
          <w:bCs/>
          <w:i/>
        </w:rPr>
        <w:t xml:space="preserve"> части II «ИНФОРМАЦИОННАЯ КАРТА ЗАКУПКИ»</w:t>
      </w:r>
      <w:r>
        <w:rPr>
          <w:bCs/>
          <w:i/>
          <w:spacing w:val="-6"/>
        </w:rPr>
        <w:t xml:space="preserve">]</w:t>
      </w:r>
      <w:r>
        <w:rPr>
          <w:iCs/>
        </w:rPr>
      </w:r>
      <w:r>
        <w:rPr>
          <w:iCs/>
        </w:rPr>
      </w:r>
    </w:p>
    <w:p>
      <w:pPr>
        <w:ind w:firstLine="426"/>
        <w:spacing w:before="120" w:after="0"/>
        <w:rPr>
          <w:b/>
        </w:rPr>
      </w:pPr>
      <w:r>
        <w:rPr>
          <w:b/>
        </w:rPr>
        <w:t xml:space="preserve">Настоящая заявка имеет правовой статус оферты и действует в течение </w:t>
      </w:r>
      <w:r>
        <w:rPr>
          <w:b/>
        </w:rPr>
        <w:t xml:space="preserve">90</w:t>
      </w:r>
      <w:r>
        <w:rPr>
          <w:b/>
        </w:rPr>
        <w:t xml:space="preserve"> (</w:t>
      </w:r>
      <w:r>
        <w:rPr>
          <w:b/>
        </w:rPr>
        <w:t xml:space="preserve">девяносто</w:t>
      </w:r>
      <w:r>
        <w:rPr>
          <w:b/>
        </w:rPr>
        <w:t xml:space="preserve">) календарных дней со дня, следующего за днем окончания подачи заявок.</w:t>
      </w:r>
      <w:r>
        <w:rPr>
          <w:b/>
        </w:rPr>
      </w:r>
      <w:r>
        <w:rPr>
          <w:b/>
        </w:rPr>
      </w:r>
    </w:p>
    <w:p>
      <w:pPr>
        <w:ind w:firstLine="426"/>
        <w:spacing w:before="120" w:after="0"/>
      </w:pPr>
      <w:r>
        <w:rPr>
          <w:iCs/>
        </w:rPr>
        <w:t xml:space="preserve">Данная заявка подается с пониманием того, что </w:t>
      </w:r>
      <w:r>
        <w:t xml:space="preserve">вы не отвечаете и не имеете обязательств по нашим расходам, связанным с подготовкой и подачей данной заявки за исключением случаев, прямо оговоренных в законодательстве.</w:t>
      </w:r>
      <w:r/>
    </w:p>
    <w:p>
      <w:pPr>
        <w:ind w:firstLine="426"/>
      </w:pPr>
      <w:r>
        <w:t xml:space="preserve">______________ </w:t>
      </w:r>
      <w:r>
        <w:t xml:space="preserve">(</w:t>
      </w:r>
      <w:r>
        <w:rPr>
          <w:i/>
        </w:rPr>
        <w:t xml:space="preserve">Наименование Участника закупки, при подаче заявки коллективным участником указывается Лидер и состав коллективного участника</w:t>
      </w:r>
      <w:r>
        <w:t xml:space="preserve">)</w:t>
      </w:r>
      <w:r>
        <w:rPr>
          <w:iCs/>
        </w:rPr>
        <w:t xml:space="preserve"> </w:t>
      </w:r>
      <w:r>
        <w:t xml:space="preserve">при подаче настоящей оферты принимает на себя следующие обязательства, связанные с подачей заявки: </w:t>
      </w:r>
      <w:r/>
    </w:p>
    <w:p>
      <w:pPr>
        <w:numPr>
          <w:ilvl w:val="0"/>
          <w:numId w:val="14"/>
        </w:numPr>
        <w:ind w:left="851"/>
        <w:spacing w:after="0"/>
        <w:widowControl w:val="off"/>
        <w:tabs>
          <w:tab w:val="left" w:pos="1080" w:leader="none"/>
        </w:tabs>
      </w:pPr>
      <w:r>
        <w:t xml:space="preserve">не изменять (не вносить изменения) и/или не отзывать свою заявку в течение срока ее действия после истечения срока окончания подачи заявок;</w:t>
      </w:r>
      <w:r/>
    </w:p>
    <w:p>
      <w:pPr>
        <w:numPr>
          <w:ilvl w:val="0"/>
          <w:numId w:val="14"/>
        </w:numPr>
        <w:ind w:left="851"/>
        <w:spacing w:after="0"/>
        <w:widowControl w:val="off"/>
        <w:tabs>
          <w:tab w:val="left" w:pos="1080" w:leader="none"/>
        </w:tabs>
      </w:pPr>
      <w:r>
        <w:t xml:space="preserve">предоставлять достоверные и неискаженные документы, сведения и/или информацию, приведенные в составе заявки; </w:t>
      </w:r>
      <w:r/>
    </w:p>
    <w:p>
      <w:pPr>
        <w:numPr>
          <w:ilvl w:val="0"/>
          <w:numId w:val="14"/>
        </w:numPr>
        <w:ind w:left="851"/>
        <w:spacing w:after="0"/>
        <w:widowControl w:val="off"/>
        <w:tabs>
          <w:tab w:val="left" w:pos="1080" w:leader="none"/>
        </w:tabs>
      </w:pPr>
      <w:r>
        <w:t xml:space="preserve">заключить Договор в установленном в документации</w:t>
      </w:r>
      <w:r>
        <w:t xml:space="preserve"> о закупке</w:t>
      </w:r>
      <w:r>
        <w:t xml:space="preserve"> порядке, в случае признания ____________________</w:t>
      </w:r>
      <w:r>
        <w:t xml:space="preserve"> </w:t>
      </w:r>
      <w:r>
        <w:t xml:space="preserve">(</w:t>
      </w:r>
      <w:r>
        <w:rPr>
          <w:i/>
        </w:rPr>
        <w:t xml:space="preserve">Наименование Участника закупки, при подаче заявки коллективным участником указывается Лидер и состав коллективного участника</w:t>
      </w:r>
      <w:r>
        <w:t xml:space="preserve">)</w:t>
      </w:r>
      <w:r>
        <w:t xml:space="preserve"> Победителем, либо единственным Участником, соответствующим требованиям документации.</w:t>
      </w:r>
      <w:r/>
    </w:p>
    <w:p>
      <w:pPr>
        <w:ind w:firstLine="567"/>
        <w:spacing w:before="120" w:after="0"/>
        <w:rPr>
          <w:iCs/>
        </w:rPr>
      </w:pPr>
      <w:r>
        <w:rPr>
          <w:iCs/>
        </w:rPr>
        <w:t xml:space="preserve">Мы подтверждаем свое согласие участвовать в вышеуказанной закупке на условиях, установленных документацией о закупке, регламентом ЭТП и Положением о закупке, а также выполнить работы </w:t>
      </w:r>
      <w:r>
        <w:rPr>
          <w:iCs/>
        </w:rPr>
        <w:t xml:space="preserve">на условиях проекта договора, представленного в составе документации о закупке, со всеми приложениями к нему</w:t>
      </w:r>
      <w:r>
        <w:rPr>
          <w:iCs/>
        </w:rPr>
        <w:t xml:space="preserve">.</w:t>
      </w:r>
      <w:r>
        <w:rPr>
          <w:iCs/>
        </w:rPr>
      </w:r>
      <w:r>
        <w:rPr>
          <w:iCs/>
        </w:rPr>
      </w:r>
    </w:p>
    <w:p>
      <w:pPr>
        <w:ind w:firstLine="567"/>
        <w:spacing w:before="120" w:after="0"/>
        <w:rPr>
          <w:iCs/>
        </w:rPr>
      </w:pPr>
      <w:r>
        <w:rPr>
          <w:iCs/>
        </w:rPr>
        <w:t xml:space="preserve">Настоящим подтверждаем, что в отношении </w:t>
      </w:r>
      <w:r>
        <w:t xml:space="preserve">меня </w:t>
      </w:r>
      <w:r>
        <w:rPr>
          <w:iCs/>
        </w:rPr>
        <w:t xml:space="preserve">[</w:t>
      </w:r>
      <w:r>
        <w:rPr>
          <w:shd w:val="clear" w:color="auto" w:fill="d9d9d9" w:themeFill="background1" w:themeFillShade="D9"/>
        </w:rPr>
        <w:t xml:space="preserve">для физических лиц</w:t>
      </w:r>
      <w:r>
        <w:rPr>
          <w:iCs/>
        </w:rPr>
        <w:t xml:space="preserve">]</w:t>
      </w:r>
      <w:r>
        <w:t xml:space="preserve"> / </w:t>
      </w:r>
      <w:r>
        <w:rPr>
          <w:iCs/>
        </w:rPr>
        <w:t xml:space="preserve">нашей организации[</w:t>
      </w:r>
      <w:r>
        <w:rPr>
          <w:shd w:val="clear" w:color="auto" w:fill="d9d9d9" w:themeFill="background1" w:themeFillShade="D9"/>
        </w:rPr>
        <w:t xml:space="preserve">для юридических лиц</w:t>
      </w:r>
      <w:r>
        <w:rPr>
          <w:iCs/>
        </w:rPr>
        <w:t xml:space="preserve">]</w:t>
      </w:r>
      <w:r>
        <w:rPr>
          <w:iCs/>
        </w:rPr>
        <w:t xml:space="preserve"> </w:t>
      </w:r>
      <w:r>
        <w:rPr>
          <w:iCs/>
        </w:rPr>
        <w:t xml:space="preserve">не проводится процедура ликвидации, отсутствует решение арбитражного суда о признании</w:t>
      </w:r>
      <w:r>
        <w:rPr>
          <w:iCs/>
        </w:rPr>
        <w:t xml:space="preserve"> несостоятельным (банкротом) </w:t>
      </w:r>
      <w:r>
        <w:t xml:space="preserve">или об открытии конкурсного производства</w:t>
      </w:r>
      <w:r>
        <w:rPr>
          <w:iCs/>
        </w:rPr>
        <w:t xml:space="preserve">, деятельность не приостановлена, а также, что размер задолженности по налогам, сборам и иным обязательным платежам в бюджеты </w:t>
      </w:r>
      <w:r>
        <w:t xml:space="preserve">бюджетной системы Российской Федерации</w:t>
      </w:r>
      <w:r>
        <w:rPr>
          <w:iCs/>
        </w:rPr>
        <w:t xml:space="preserve"> за прошедший календарный год не превышает 25%(двадцати пяти процентов) балансовой стоимости активов по данным бухгалтерской отчетности за последний завершенный отчетный период.</w:t>
      </w:r>
      <w:r>
        <w:rPr>
          <w:iCs/>
        </w:rPr>
      </w:r>
      <w:r>
        <w:rPr>
          <w:iCs/>
        </w:rPr>
      </w:r>
    </w:p>
    <w:p>
      <w:pPr>
        <w:ind w:firstLine="567"/>
        <w:spacing w:before="120" w:after="0"/>
      </w:pPr>
      <w:r>
        <w:t xml:space="preserve">Также подтверждаем отсутствие у меня </w:t>
      </w:r>
      <w:r>
        <w:rPr>
          <w:iCs/>
        </w:rPr>
        <w:t xml:space="preserve">[</w:t>
      </w:r>
      <w:r>
        <w:rPr>
          <w:shd w:val="clear" w:color="auto" w:fill="d9d9d9" w:themeFill="background1" w:themeFillShade="D9"/>
        </w:rPr>
        <w:t xml:space="preserve">для физических лиц</w:t>
      </w:r>
      <w:r>
        <w:rPr>
          <w:iCs/>
        </w:rPr>
        <w:t xml:space="preserve">]</w:t>
      </w:r>
      <w:r>
        <w:t xml:space="preserve"> / у руководителя, членов коллегиального исполнительного органа или главного бухгалтера </w:t>
      </w:r>
      <w:r>
        <w:rPr>
          <w:iCs/>
        </w:rPr>
        <w:t xml:space="preserve">нашей организации[</w:t>
      </w:r>
      <w:r>
        <w:rPr>
          <w:shd w:val="clear" w:color="auto" w:fill="d9d9d9" w:themeFill="background1" w:themeFillShade="D9"/>
        </w:rPr>
        <w:t xml:space="preserve">для юридических лиц</w:t>
      </w:r>
      <w:r>
        <w:rPr>
          <w:iCs/>
        </w:rPr>
        <w:t xml:space="preserve">]</w:t>
      </w:r>
      <w:r>
        <w:rPr>
          <w:iCs/>
        </w:rPr>
        <w:t xml:space="preserve">, </w:t>
      </w:r>
      <w:r>
        <w:t xml:space="preserve">ограничения</w:t>
      </w:r>
      <w:r>
        <w:t xml:space="preserve"> или лишения дееспособности, неснятой или непогашенной судимости за преступления в сфере экономики, а</w:t>
      </w:r>
      <w:r>
        <w:t xml:space="preserve">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и административного наказания в виде дисквалификации.</w:t>
      </w:r>
      <w:r/>
    </w:p>
    <w:p>
      <w:pPr>
        <w:ind w:firstLine="567"/>
        <w:spacing w:before="120" w:after="0"/>
      </w:pPr>
      <w:r>
        <w:t xml:space="preserve">В соответствии с обязательными требованиями к участникам закупки подтверждаем наличие у нас специальных допусков, разрешений, лицензий и прочих разрешительных документов в соответствии с законодательством для исполнения обязательств по предмету договора</w:t>
      </w:r>
      <w:r>
        <w:t xml:space="preserve">.</w:t>
      </w:r>
      <w:r/>
    </w:p>
    <w:p>
      <w:pPr>
        <w:ind w:firstLine="567"/>
        <w:spacing w:before="120" w:after="0"/>
      </w:pPr>
      <w:r>
        <w:t xml:space="preserve">В соответствии с дополнительными требованиями к участникам закупки подтверждаем отсутствие сведений обо мне </w:t>
      </w:r>
      <w:r>
        <w:rPr>
          <w:iCs/>
        </w:rPr>
        <w:t xml:space="preserve">[</w:t>
      </w:r>
      <w:r>
        <w:rPr>
          <w:shd w:val="clear" w:color="auto" w:fill="d9d9d9" w:themeFill="background1" w:themeFillShade="D9"/>
        </w:rPr>
        <w:t xml:space="preserve">для физических лиц</w:t>
      </w:r>
      <w:r>
        <w:rPr>
          <w:iCs/>
        </w:rPr>
        <w:t xml:space="preserve">]</w:t>
      </w:r>
      <w:r>
        <w:t xml:space="preserve">/ </w:t>
      </w:r>
      <w:r>
        <w:rPr>
          <w:iCs/>
        </w:rPr>
        <w:t xml:space="preserve">нашей организации[</w:t>
      </w:r>
      <w:r>
        <w:rPr>
          <w:shd w:val="clear" w:color="auto" w:fill="d9d9d9" w:themeFill="background1" w:themeFillShade="D9"/>
        </w:rPr>
        <w:t xml:space="preserve">для юридических лиц</w:t>
      </w:r>
      <w:r>
        <w:rPr>
          <w:iCs/>
        </w:rPr>
        <w:t xml:space="preserve">]</w:t>
      </w:r>
      <w:r>
        <w:rPr>
          <w:iCs/>
        </w:rPr>
        <w:t xml:space="preserve">, </w:t>
      </w:r>
      <w:r>
        <w:t xml:space="preserve">в реестре</w:t>
      </w:r>
      <w:r>
        <w:t xml:space="preserve"> недобросовестных поставщиков (подрядчиков, исполнителей), предусмотренном </w:t>
      </w:r>
      <w:r>
        <w:t xml:space="preserve">Федеральным законом от 18.07.2011 № 223-ФЗ «О закупках товаров, работ, услуг отдельными видами юридических лиц»</w:t>
      </w:r>
      <w:r>
        <w:rPr>
          <w:iCs/>
        </w:rPr>
        <w:t xml:space="preserve"> и</w:t>
      </w:r>
      <w:r>
        <w:t xml:space="preserve"> в реестре недобросовестных поставщиков, предусмотренном </w:t>
      </w:r>
      <w:r>
        <w:t xml:space="preserve">Федеральным законом от 05.04.2013 N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.</w:t>
      </w:r>
      <w:r/>
    </w:p>
    <w:p>
      <w:pPr>
        <w:ind w:firstLine="567"/>
        <w:spacing w:before="120" w:after="0"/>
        <w:rPr>
          <w:iCs/>
        </w:rPr>
      </w:pPr>
      <w:r>
        <w:t xml:space="preserve">В соответствии с требованиями к участникам закупки подтверждаем что  данные обо мне </w:t>
      </w:r>
      <w:r>
        <w:rPr>
          <w:iCs/>
        </w:rPr>
        <w:t xml:space="preserve">[</w:t>
      </w:r>
      <w:r>
        <w:rPr>
          <w:shd w:val="clear" w:color="auto" w:fill="d9d9d9" w:themeFill="background1" w:themeFillShade="D9"/>
        </w:rPr>
        <w:t xml:space="preserve">для физических лиц</w:t>
      </w:r>
      <w:r>
        <w:rPr>
          <w:iCs/>
        </w:rPr>
        <w:t xml:space="preserve">]</w:t>
      </w:r>
      <w:r>
        <w:t xml:space="preserve">/ </w:t>
      </w:r>
      <w:r>
        <w:rPr>
          <w:iCs/>
        </w:rPr>
        <w:t xml:space="preserve">нашей организации [</w:t>
      </w:r>
      <w:r>
        <w:rPr>
          <w:shd w:val="clear" w:color="auto" w:fill="d9d9d9" w:themeFill="background1" w:themeFillShade="D9"/>
        </w:rPr>
        <w:t xml:space="preserve">для юридических лиц</w:t>
      </w:r>
      <w:r>
        <w:rPr>
          <w:iCs/>
        </w:rPr>
        <w:t xml:space="preserve">], </w:t>
      </w:r>
      <w:r>
        <w:t xml:space="preserve">отсутствуют в реестре иностранных агентов, который ведется в соответствии с </w:t>
      </w:r>
      <w:hyperlink r:id="rId55" w:tooltip="https://www.consultant.ru/document/cons_doc_LAW_421788/?ysclid=lhoub12jl9945165196" w:history="1">
        <w:r>
          <w:rPr>
            <w:rStyle w:val="1345"/>
          </w:rPr>
          <w:t xml:space="preserve">Федеральным законом от 14 июля 2022 года N 255-ФЗ «О контроле за деятельностью лиц, находящихся под иностранным влиянием»</w:t>
        </w:r>
      </w:hyperlink>
      <w:r>
        <w:rPr>
          <w:rFonts w:eastAsiaTheme="minorHAnsi"/>
          <w:lang w:eastAsia="en-US"/>
        </w:rPr>
        <w:t xml:space="preserve">.</w:t>
      </w:r>
      <w:r>
        <w:rPr>
          <w:iCs/>
        </w:rPr>
      </w:r>
      <w:r>
        <w:rPr>
          <w:iCs/>
        </w:rPr>
      </w:r>
    </w:p>
    <w:p>
      <w:pPr>
        <w:ind w:firstLine="567"/>
        <w:spacing w:before="120" w:after="0"/>
        <w:rPr>
          <w:iCs/>
        </w:rPr>
      </w:pPr>
      <w:r>
        <w:rPr>
          <w:iCs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>
        <w:t xml:space="preserve">с единственным участником конкурентной закупки</w:t>
      </w:r>
      <w:r>
        <w:t xml:space="preserve"> </w:t>
      </w:r>
      <w:r>
        <w:rPr>
          <w:iCs/>
        </w:rPr>
        <w:t xml:space="preserve">мы</w:t>
      </w:r>
      <w:r>
        <w:rPr>
          <w:iCs/>
        </w:rPr>
        <w:t xml:space="preserve"> </w:t>
      </w:r>
      <w:r>
        <w:rPr>
          <w:iCs/>
        </w:rPr>
        <w:t xml:space="preserve">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  <w:r>
        <w:rPr>
          <w:iCs/>
        </w:rPr>
      </w:r>
      <w:r>
        <w:rPr>
          <w:iCs/>
        </w:rPr>
      </w:r>
    </w:p>
    <w:p>
      <w:pPr>
        <w:ind w:firstLine="567"/>
        <w:spacing w:before="120"/>
        <w:rPr>
          <w:iCs/>
        </w:rPr>
      </w:pPr>
      <w:r>
        <w:rPr>
          <w:iCs/>
        </w:rPr>
        <w:t xml:space="preserve">В случае если на</w:t>
      </w:r>
      <w:r>
        <w:rPr>
          <w:iCs/>
        </w:rPr>
        <w:t xml:space="preserve">шей заявке будет присвоен второй номер, а победитель закупки будет отстранен либо признан уклонившимся от заключения договора с заказчиком, мы обязуемся подписать данный договор в соответствии с требованиями документации о закупке и условиями нашей заявки.</w:t>
      </w:r>
      <w:r>
        <w:rPr>
          <w:iCs/>
        </w:rPr>
      </w:r>
      <w:r>
        <w:rPr>
          <w:iCs/>
        </w:rPr>
      </w:r>
    </w:p>
    <w:p>
      <w:pPr>
        <w:ind w:firstLine="567"/>
        <w:spacing w:after="0"/>
      </w:pPr>
      <w:r>
        <w:rPr>
          <w:iCs/>
        </w:rPr>
        <w:t xml:space="preserve">В соответствии с законодательством, а также учредительными документами решение об </w:t>
      </w:r>
      <w:r>
        <w:t xml:space="preserve">одобрении и/или о совершении крупной сделки в связи с заключением договора на условиях нашей заявки не требуется.</w:t>
      </w:r>
      <w:r>
        <w:rPr>
          <w:rStyle w:val="1328"/>
        </w:rPr>
        <w:footnoteReference w:id="2"/>
      </w:r>
      <w:r/>
    </w:p>
    <w:p>
      <w:pPr>
        <w:ind w:firstLine="567"/>
        <w:spacing w:after="0"/>
      </w:pPr>
      <w:r>
        <w:rPr>
          <w:iCs/>
        </w:rPr>
        <w:t xml:space="preserve">В соответствии с законодательством, а также учредительными документами решение об </w:t>
      </w:r>
      <w:r>
        <w:t xml:space="preserve">одобрении и/или о совершении сделки с заинтересованностью в связи с заключением договора на условиях нашей заявки не требуется.</w:t>
      </w:r>
      <w:r>
        <w:rPr>
          <w:rStyle w:val="1328"/>
        </w:rPr>
        <w:footnoteReference w:id="3"/>
      </w:r>
      <w:r/>
    </w:p>
    <w:p>
      <w:pPr>
        <w:ind w:firstLine="567"/>
        <w:spacing w:after="0"/>
      </w:pPr>
      <w:r>
        <w:rPr>
          <w:iCs/>
        </w:rPr>
        <w:t xml:space="preserve">В соответствии с законодательством, а также учреди</w:t>
      </w:r>
      <w:r>
        <w:rPr>
          <w:iCs/>
        </w:rPr>
        <w:t xml:space="preserve">тельными документами, указаниями собственника, иных органов управления подтверждает соблюдение порядка совершения сделки, в том числе получения предварительного согласия (одобрения, согласования) сделки и соблюдения всех требуемых корпоративных требований.</w:t>
      </w:r>
      <w:r>
        <w:rPr>
          <w:rStyle w:val="1328"/>
          <w:iCs/>
        </w:rPr>
        <w:footnoteReference w:id="4"/>
      </w:r>
      <w:r/>
    </w:p>
    <w:p>
      <w:pPr>
        <w:ind w:firstLine="567"/>
        <w:spacing w:before="120" w:after="0"/>
        <w:rPr>
          <w:iCs/>
        </w:rPr>
      </w:pPr>
      <w:r>
        <w:t xml:space="preserve">Настоящей заявкой гарантируем достоверность представленной нами информации и подтверждаем право Организатора </w:t>
      </w:r>
      <w:r>
        <w:t xml:space="preserve">закупки</w:t>
      </w:r>
      <w:r>
        <w:t xml:space="preserve"> (Заказчика), не противоречащее требованию</w:t>
      </w:r>
      <w:r>
        <w:t xml:space="preserve"> о</w:t>
      </w:r>
      <w:r>
        <w:t xml:space="preserve"> </w:t>
      </w:r>
      <w:r>
        <w:t xml:space="preserve">формировании равных для всех Участников </w:t>
      </w:r>
      <w:r>
        <w:t xml:space="preserve">закупки</w:t>
      </w:r>
      <w:r>
        <w:t xml:space="preserve"> условий, запрашивать у нас, в уполномоченных органах власти и в упомянутых в нашей заявке юридических и физических лиц информацию, уточняющую представленные нами в ней сведения.</w:t>
      </w:r>
      <w:r>
        <w:rPr>
          <w:iCs/>
        </w:rPr>
      </w:r>
      <w:r>
        <w:rPr>
          <w:iCs/>
        </w:rPr>
      </w:r>
    </w:p>
    <w:p>
      <w:pPr>
        <w:ind w:right="4111"/>
        <w:jc w:val="center"/>
        <w:spacing w:after="0"/>
      </w:pPr>
      <w:r/>
      <w:r/>
    </w:p>
    <w:p>
      <w:pPr>
        <w:ind w:right="4111"/>
        <w:jc w:val="center"/>
        <w:spacing w:after="0"/>
      </w:pPr>
      <w:r/>
      <w:r/>
    </w:p>
    <w:p>
      <w:pPr>
        <w:ind w:right="424"/>
        <w:spacing w:after="0"/>
        <w:tabs>
          <w:tab w:val="left" w:pos="5245" w:leader="none"/>
        </w:tabs>
      </w:pPr>
      <w:r>
        <w:t xml:space="preserve">____________________________</w:t>
      </w:r>
      <w:r>
        <w:t xml:space="preserve"> </w:t>
      </w:r>
      <w:r>
        <w:tab/>
      </w:r>
      <w:r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ind w:right="566"/>
        <w:jc w:val="center"/>
        <w:spacing w:after="0"/>
        <w:tabs>
          <w:tab w:val="left" w:pos="5529" w:leader="none"/>
          <w:tab w:val="left" w:pos="7797" w:leader="none"/>
        </w:tabs>
        <w:rPr>
          <w:vertAlign w:val="superscript"/>
        </w:rPr>
      </w:pPr>
      <w:r>
        <w:rPr>
          <w:vertAlign w:val="superscript"/>
        </w:rPr>
        <w:t xml:space="preserve">(подпись, М.П.) </w:t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pPr>
        <w:jc w:val="left"/>
        <w:spacing w:after="0"/>
      </w:pPr>
      <w:r/>
      <w:r/>
    </w:p>
    <w:p>
      <w:pPr>
        <w:jc w:val="left"/>
        <w:spacing w:after="0"/>
        <w:rPr>
          <w:b/>
        </w:rPr>
      </w:pPr>
      <w:r>
        <w:rPr>
          <w:b/>
        </w:rPr>
        <w:t xml:space="preserve">И</w:t>
      </w:r>
      <w:r>
        <w:rPr>
          <w:b/>
        </w:rPr>
        <w:t xml:space="preserve">нструкции по заполнению: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5"/>
        </w:numPr>
        <w:jc w:val="both"/>
      </w:pPr>
      <w:r>
        <w:t xml:space="preserve">данные инструкции не следует воспроизводить в документах, подготовленных Участником закупки;</w:t>
      </w:r>
      <w:r/>
    </w:p>
    <w:p>
      <w:pPr>
        <w:pStyle w:val="1438"/>
        <w:numPr>
          <w:ilvl w:val="0"/>
          <w:numId w:val="65"/>
        </w:numPr>
        <w:jc w:val="both"/>
      </w:pPr>
      <w: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/>
    </w:p>
    <w:p>
      <w:pPr>
        <w:pStyle w:val="1438"/>
        <w:numPr>
          <w:ilvl w:val="0"/>
          <w:numId w:val="65"/>
        </w:numPr>
        <w:jc w:val="both"/>
      </w:pPr>
      <w:r>
        <w:t xml:space="preserve">участник закупки приводит</w:t>
      </w:r>
      <w:r>
        <w:t xml:space="preserve"> </w:t>
      </w:r>
      <w:r>
        <w:t xml:space="preserve">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предпринимателя;</w:t>
      </w:r>
      <w:r/>
    </w:p>
    <w:p>
      <w:pPr>
        <w:pStyle w:val="1438"/>
        <w:numPr>
          <w:ilvl w:val="0"/>
          <w:numId w:val="65"/>
        </w:numPr>
        <w:jc w:val="both"/>
      </w:pPr>
      <w:r>
        <w:t xml:space="preserve">форма составляется на фирменном бланке Участника закупки</w:t>
      </w:r>
      <w:r>
        <w:t xml:space="preserve">.</w:t>
      </w:r>
      <w:r/>
    </w:p>
    <w:p>
      <w:pPr>
        <w:ind w:left="426"/>
        <w:spacing w:after="0"/>
        <w:rPr>
          <w:b/>
          <w:bCs/>
        </w:rPr>
      </w:pPr>
      <w:r>
        <w:rPr>
          <w:b/>
        </w:rPr>
        <w:t xml:space="preserve">Участник </w:t>
      </w:r>
      <w:r>
        <w:rPr>
          <w:b/>
        </w:rPr>
        <w:t xml:space="preserve">закупки</w:t>
      </w:r>
      <w:r>
        <w:rPr>
          <w:b/>
        </w:rPr>
        <w:t xml:space="preserve"> должен приложить</w:t>
      </w:r>
      <w:r>
        <w:rPr>
          <w:b/>
        </w:rPr>
        <w:t xml:space="preserve"> файл</w:t>
      </w:r>
      <w:r>
        <w:rPr>
          <w:b/>
        </w:rPr>
        <w:t xml:space="preserve"> </w:t>
      </w:r>
      <w:r>
        <w:rPr>
          <w:b/>
        </w:rPr>
        <w:t xml:space="preserve">Письмо о подаче</w:t>
      </w:r>
      <w:r>
        <w:rPr>
          <w:b/>
        </w:rPr>
        <w:t xml:space="preserve"> оферты</w:t>
      </w:r>
      <w:r>
        <w:rPr>
          <w:b/>
        </w:rPr>
        <w:t xml:space="preserve">, выполненный в</w:t>
      </w:r>
      <w:r>
        <w:rPr>
          <w:b/>
        </w:rPr>
        <w:t xml:space="preserve"> </w:t>
      </w:r>
      <w:r>
        <w:rPr>
          <w:b/>
        </w:rPr>
        <w:t xml:space="preserve">редактируемом</w:t>
      </w:r>
      <w:r>
        <w:rPr>
          <w:b/>
        </w:rPr>
        <w:t xml:space="preserve"> формате</w:t>
      </w:r>
      <w:r>
        <w:rPr>
          <w:b/>
          <w:bCs/>
        </w:rPr>
        <w:t xml:space="preserve">.</w:t>
      </w:r>
      <w:r>
        <w:rPr>
          <w:b/>
          <w:bCs/>
        </w:rPr>
        <w:br w:type="page" w:clear="all"/>
      </w:r>
      <w:r>
        <w:rPr>
          <w:b/>
          <w:bCs/>
        </w:rPr>
      </w:r>
      <w:r>
        <w:rPr>
          <w:b/>
          <w:bCs/>
        </w:rPr>
      </w:r>
    </w:p>
    <w:p>
      <w:pPr>
        <w:jc w:val="left"/>
        <w:spacing w:after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1276"/>
        <w:ind w:left="0" w:firstLine="0"/>
        <w:tabs>
          <w:tab w:val="clear" w:pos="576" w:leader="none"/>
        </w:tabs>
        <w:rPr>
          <w:sz w:val="24"/>
          <w:szCs w:val="24"/>
        </w:rPr>
      </w:pPr>
      <w:r/>
      <w:bookmarkStart w:id="427" w:name="_Toc48"/>
      <w:r/>
      <w:bookmarkStart w:id="250" w:name="_ФОРМА_5._План"/>
      <w:r/>
      <w:bookmarkStart w:id="251" w:name="_ФОРМА_6._План"/>
      <w:r/>
      <w:bookmarkEnd w:id="250"/>
      <w:r/>
      <w:bookmarkEnd w:id="251"/>
      <w:r>
        <w:rPr>
          <w:sz w:val="24"/>
          <w:szCs w:val="24"/>
        </w:rPr>
        <w:t xml:space="preserve">ФОРМА  </w:t>
      </w:r>
      <w:r>
        <w:rPr>
          <w:sz w:val="24"/>
          <w:szCs w:val="24"/>
        </w:rPr>
        <w:t xml:space="preserve">План распределения объемов между членами коллективного участника</w:t>
      </w:r>
      <w:r>
        <w:rPr>
          <w:sz w:val="24"/>
          <w:szCs w:val="24"/>
        </w:rPr>
      </w:r>
      <w:bookmarkEnd w:id="42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План распределения объемов выполнения работ и поставок между членами коллективного участниками (консорциума, простого товарищества)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-142"/>
        <w:spacing w:after="0"/>
      </w:pPr>
      <w:r>
        <w:t xml:space="preserve">Наименование </w:t>
      </w:r>
      <w:r>
        <w:t xml:space="preserve">закупки</w:t>
      </w:r>
      <w:r>
        <w:t xml:space="preserve"> _______________________________________ Лот № ___</w:t>
      </w:r>
      <w:r>
        <w:t xml:space="preserve">______</w:t>
      </w:r>
      <w:r/>
    </w:p>
    <w:p>
      <w:pPr>
        <w:ind w:left="-142"/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ind w:left="-142"/>
        <w:spacing w:after="0"/>
      </w:pPr>
      <w:r>
        <w:t xml:space="preserve">Наименование участника закупки (Лидера коллективного участника):</w:t>
      </w:r>
      <w:r>
        <w:t xml:space="preserve"> </w:t>
      </w:r>
      <w:r>
        <w:t xml:space="preserve">_________________</w:t>
      </w:r>
      <w:r>
        <w:t xml:space="preserve">_____</w:t>
      </w:r>
      <w:r/>
    </w:p>
    <w:p>
      <w:pPr>
        <w:ind w:left="-142"/>
        <w:spacing w:after="0"/>
        <w:tabs>
          <w:tab w:val="left" w:pos="142" w:leader="none"/>
        </w:tabs>
      </w:pPr>
      <w:r>
        <w:t xml:space="preserve">Юридический адрес участника закупки (Лидера коллективного участника): _________________</w:t>
      </w:r>
      <w:r/>
    </w:p>
    <w:p>
      <w:pPr>
        <w:ind w:left="-142"/>
        <w:spacing w:after="0"/>
        <w:tabs>
          <w:tab w:val="left" w:pos="142" w:leader="none"/>
        </w:tabs>
      </w:pPr>
      <w:r/>
      <w:r/>
    </w:p>
    <w:p>
      <w:pPr>
        <w:ind w:left="-142"/>
        <w:spacing w:after="0"/>
      </w:pPr>
      <w:r>
        <w:t xml:space="preserve">Наименование организации члена коллективного участника </w:t>
      </w:r>
      <w:r>
        <w:rPr>
          <w:i/>
        </w:rPr>
        <w:t xml:space="preserve">(№1)</w:t>
      </w:r>
      <w:r>
        <w:t xml:space="preserve">:</w:t>
      </w:r>
      <w:r>
        <w:t xml:space="preserve"> </w:t>
      </w:r>
      <w:r>
        <w:t xml:space="preserve">_________________________</w:t>
      </w:r>
      <w:r/>
    </w:p>
    <w:p>
      <w:pPr>
        <w:ind w:left="-142"/>
        <w:spacing w:after="0"/>
        <w:tabs>
          <w:tab w:val="left" w:pos="142" w:leader="none"/>
        </w:tabs>
      </w:pPr>
      <w:r>
        <w:t xml:space="preserve">Юридический адрес организации члена коллективного участника:</w:t>
      </w:r>
      <w:r>
        <w:t xml:space="preserve"> </w:t>
      </w:r>
      <w:r>
        <w:t xml:space="preserve">_________________________</w:t>
      </w:r>
      <w:r/>
    </w:p>
    <w:p>
      <w:pPr>
        <w:ind w:left="-142"/>
        <w:spacing w:after="0"/>
        <w:tabs>
          <w:tab w:val="left" w:pos="142" w:leader="none"/>
        </w:tabs>
      </w:pPr>
      <w:r/>
      <w:r/>
    </w:p>
    <w:p>
      <w:pPr>
        <w:ind w:left="-142"/>
        <w:spacing w:after="0"/>
      </w:pPr>
      <w:r>
        <w:t xml:space="preserve">Наименование организации члена коллективного участника </w:t>
      </w:r>
      <w:r>
        <w:rPr>
          <w:i/>
        </w:rPr>
        <w:t xml:space="preserve">(№</w:t>
      </w:r>
      <w:r>
        <w:rPr>
          <w:i/>
        </w:rPr>
        <w:t xml:space="preserve">2</w:t>
      </w:r>
      <w:r>
        <w:rPr>
          <w:i/>
        </w:rPr>
        <w:t xml:space="preserve">)</w:t>
      </w:r>
      <w:r>
        <w:t xml:space="preserve">:</w:t>
      </w:r>
      <w:r>
        <w:t xml:space="preserve"> </w:t>
      </w:r>
      <w:r>
        <w:t xml:space="preserve">_________________________</w:t>
      </w:r>
      <w:r/>
    </w:p>
    <w:p>
      <w:pPr>
        <w:ind w:left="-142"/>
        <w:spacing w:after="0"/>
        <w:tabs>
          <w:tab w:val="left" w:pos="142" w:leader="none"/>
        </w:tabs>
      </w:pPr>
      <w:r>
        <w:t xml:space="preserve">Юридический адрес организации члена коллективного участника:</w:t>
      </w:r>
      <w:r>
        <w:t xml:space="preserve"> </w:t>
      </w:r>
      <w:r>
        <w:t xml:space="preserve">_________________________</w:t>
      </w:r>
      <w:r/>
    </w:p>
    <w:p>
      <w:pPr>
        <w:ind w:left="-142"/>
        <w:spacing w:after="0"/>
        <w:tabs>
          <w:tab w:val="left" w:pos="142" w:leader="none"/>
        </w:tabs>
      </w:pPr>
      <w:r/>
      <w:r/>
    </w:p>
    <w:p>
      <w:pPr>
        <w:ind w:left="-142"/>
        <w:spacing w:after="0"/>
      </w:pPr>
      <w:r>
        <w:t xml:space="preserve">Наименование организации члена коллективного участника </w:t>
      </w:r>
      <w:r>
        <w:rPr>
          <w:i/>
        </w:rPr>
        <w:t xml:space="preserve">(№</w:t>
      </w:r>
      <w:r>
        <w:rPr>
          <w:i/>
        </w:rPr>
        <w:t xml:space="preserve">Х</w:t>
      </w:r>
      <w:r>
        <w:rPr>
          <w:i/>
        </w:rPr>
        <w:t xml:space="preserve">)</w:t>
      </w:r>
      <w:r>
        <w:t xml:space="preserve">:</w:t>
      </w:r>
      <w:r>
        <w:t xml:space="preserve"> </w:t>
      </w:r>
      <w:r>
        <w:t xml:space="preserve">_________________________</w:t>
      </w:r>
      <w:r/>
    </w:p>
    <w:p>
      <w:pPr>
        <w:ind w:left="-142"/>
        <w:spacing w:after="0"/>
        <w:tabs>
          <w:tab w:val="left" w:pos="142" w:leader="none"/>
        </w:tabs>
      </w:pPr>
      <w:r>
        <w:t xml:space="preserve">Юридический адрес организации члена коллективного участника:</w:t>
      </w:r>
      <w:r>
        <w:t xml:space="preserve"> </w:t>
      </w:r>
      <w:r>
        <w:t xml:space="preserve">_________________________</w:t>
      </w:r>
      <w:r/>
    </w:p>
    <w:p>
      <w:pPr>
        <w:spacing w:after="0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5"/>
        <w:gridCol w:w="2697"/>
        <w:gridCol w:w="2343"/>
        <w:gridCol w:w="2498"/>
        <w:gridCol w:w="1578"/>
      </w:tblGrid>
      <w:tr>
        <w:tblPrEx/>
        <w:trPr>
          <w:cantSplit/>
          <w:trHeight w:val="2554"/>
        </w:trPr>
        <w:tc>
          <w:tcPr>
            <w:tcW w:w="655" w:type="dxa"/>
            <w:textDirection w:val="lrTb"/>
            <w:noWrap w:val="false"/>
          </w:tcPr>
          <w:p>
            <w:pPr>
              <w:pStyle w:val="1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928" w:type="dxa"/>
            <w:textDirection w:val="lrTb"/>
            <w:noWrap w:val="false"/>
          </w:tcPr>
          <w:p>
            <w:pPr>
              <w:pStyle w:val="1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работ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pStyle w:val="14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организации, выполняющий данный объем работ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работ и поставок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% от общей стоимости работ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42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(выражается исключительно в процентах от общей стоимости работ предлагаемой участником в ценовом предложении)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выполнения (начало и окончание)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655" w:type="dxa"/>
            <w:textDirection w:val="lrTb"/>
            <w:noWrap w:val="false"/>
          </w:tcPr>
          <w:p>
            <w:pPr>
              <w:pStyle w:val="1427"/>
              <w:numPr>
                <w:ilvl w:val="0"/>
                <w:numId w:val="18"/>
              </w:numPr>
              <w:ind w:left="0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928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55" w:type="dxa"/>
            <w:textDirection w:val="lrTb"/>
            <w:noWrap w:val="false"/>
          </w:tcPr>
          <w:p>
            <w:pPr>
              <w:pStyle w:val="1427"/>
              <w:numPr>
                <w:ilvl w:val="0"/>
                <w:numId w:val="18"/>
              </w:numPr>
              <w:ind w:left="0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928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55" w:type="dxa"/>
            <w:textDirection w:val="lrTb"/>
            <w:noWrap w:val="false"/>
          </w:tcPr>
          <w:p>
            <w:pPr>
              <w:pStyle w:val="1427"/>
              <w:numPr>
                <w:ilvl w:val="0"/>
                <w:numId w:val="18"/>
              </w:numPr>
              <w:ind w:left="0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928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55" w:type="dxa"/>
            <w:textDirection w:val="lrTb"/>
            <w:noWrap w:val="false"/>
          </w:tcPr>
          <w:p>
            <w:pPr>
              <w:pStyle w:val="1427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…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928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4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3"/>
            <w:tcW w:w="6062" w:type="dxa"/>
            <w:textDirection w:val="lrTb"/>
            <w:noWrap w:val="false"/>
          </w:tcPr>
          <w:p>
            <w:pPr>
              <w:ind w:left="57" w:right="57"/>
              <w:jc w:val="left"/>
              <w:spacing w:before="40" w:after="40"/>
              <w:rPr>
                <w:b/>
              </w:rPr>
            </w:pPr>
            <w:r>
              <w:rPr>
                <w:b/>
              </w:rPr>
              <w:t xml:space="preserve">Итого по Лидеру коллективного Участника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3"/>
            <w:tcW w:w="6062" w:type="dxa"/>
            <w:textDirection w:val="lrTb"/>
            <w:noWrap w:val="false"/>
          </w:tcPr>
          <w:p>
            <w:pPr>
              <w:ind w:left="57" w:right="57"/>
              <w:jc w:val="left"/>
              <w:spacing w:before="40" w:after="40"/>
              <w:rPr>
                <w:b/>
              </w:rPr>
            </w:pPr>
            <w:r>
              <w:rPr>
                <w:b/>
              </w:rPr>
              <w:t xml:space="preserve">Итого по Члену коллективного Участника № 1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3"/>
            <w:tcW w:w="6062" w:type="dxa"/>
            <w:textDirection w:val="lrTb"/>
            <w:noWrap w:val="false"/>
          </w:tcPr>
          <w:p>
            <w:pPr>
              <w:ind w:left="57" w:right="57"/>
              <w:jc w:val="left"/>
              <w:spacing w:before="40" w:after="40"/>
              <w:rPr>
                <w:b/>
              </w:rPr>
            </w:pPr>
            <w:r>
              <w:rPr>
                <w:b/>
              </w:rPr>
              <w:t xml:space="preserve">Итого по Члену коллективного Участника № 2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3"/>
            <w:tcW w:w="6062" w:type="dxa"/>
            <w:textDirection w:val="lrTb"/>
            <w:noWrap w:val="false"/>
          </w:tcPr>
          <w:p>
            <w:pPr>
              <w:ind w:left="57" w:right="57"/>
              <w:jc w:val="center"/>
              <w:spacing w:before="40" w:after="40"/>
            </w:pPr>
            <w:r>
              <w:t xml:space="preserve">…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3"/>
            <w:tcW w:w="6062" w:type="dxa"/>
            <w:textDirection w:val="lrTb"/>
            <w:noWrap w:val="false"/>
          </w:tcPr>
          <w:p>
            <w:pPr>
              <w:pStyle w:val="1427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ИТОГО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427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100%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tcW w:w="1579" w:type="dxa"/>
            <w:textDirection w:val="lrTb"/>
            <w:noWrap w:val="false"/>
          </w:tcPr>
          <w:p>
            <w:pPr>
              <w:pStyle w:val="1427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Х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</w:tr>
    </w:tbl>
    <w:p>
      <w:pPr>
        <w:spacing w:after="0"/>
      </w:pPr>
      <w:r/>
      <w:r/>
    </w:p>
    <w:p>
      <w:pPr>
        <w:ind w:right="424"/>
        <w:spacing w:after="0"/>
        <w:tabs>
          <w:tab w:val="left" w:pos="4678" w:leader="none"/>
        </w:tabs>
      </w:pPr>
      <w:r>
        <w:t xml:space="preserve">____________________________</w:t>
      </w:r>
      <w:r>
        <w:t xml:space="preserve"> </w:t>
      </w:r>
      <w:r>
        <w:tab/>
      </w:r>
      <w:r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ind w:right="566"/>
        <w:jc w:val="center"/>
        <w:spacing w:after="0"/>
        <w:tabs>
          <w:tab w:val="left" w:pos="5529" w:leader="none"/>
          <w:tab w:val="left" w:pos="7797" w:leader="none"/>
        </w:tabs>
        <w:rPr>
          <w:vertAlign w:val="superscript"/>
        </w:rPr>
      </w:pPr>
      <w:r>
        <w:rPr>
          <w:vertAlign w:val="superscript"/>
        </w:rPr>
        <w:t xml:space="preserve">(подпись, М.П.) </w:t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pPr>
        <w:spacing w:after="0"/>
      </w:pPr>
      <w:r/>
      <w:r/>
    </w:p>
    <w:p>
      <w:pPr>
        <w:spacing w:after="0"/>
        <w:rPr>
          <w:b/>
        </w:rPr>
      </w:pPr>
      <w:r>
        <w:rPr>
          <w:b/>
        </w:rPr>
        <w:t xml:space="preserve">Инструкции по заполнению: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6"/>
        </w:numPr>
        <w:jc w:val="both"/>
      </w:pPr>
      <w:r>
        <w:t xml:space="preserve">данные инструкции не следует воспроизводить в документах, подготовленных Участником закупки;</w:t>
      </w:r>
      <w:r/>
    </w:p>
    <w:p>
      <w:pPr>
        <w:pStyle w:val="1438"/>
        <w:numPr>
          <w:ilvl w:val="0"/>
          <w:numId w:val="66"/>
        </w:numPr>
        <w:jc w:val="both"/>
      </w:pPr>
      <w: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/>
    </w:p>
    <w:p>
      <w:pPr>
        <w:pStyle w:val="1438"/>
        <w:numPr>
          <w:ilvl w:val="0"/>
          <w:numId w:val="66"/>
        </w:numPr>
        <w:jc w:val="both"/>
      </w:pPr>
      <w:r>
        <w:t xml:space="preserve">участник закупки приводит</w:t>
      </w:r>
      <w:r>
        <w:t xml:space="preserve"> </w:t>
      </w:r>
      <w:r>
        <w:t xml:space="preserve">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</w:t>
      </w:r>
      <w:r>
        <w:t xml:space="preserve"> Лидера коллективного участника</w:t>
      </w:r>
      <w:r>
        <w:t xml:space="preserve">;</w:t>
      </w:r>
      <w:r/>
    </w:p>
    <w:p>
      <w:pPr>
        <w:pStyle w:val="1438"/>
        <w:numPr>
          <w:ilvl w:val="0"/>
          <w:numId w:val="66"/>
        </w:numPr>
        <w:jc w:val="both"/>
      </w:pPr>
      <w:r>
        <w:t xml:space="preserve">участник закупки приводит</w:t>
      </w:r>
      <w:r>
        <w:t xml:space="preserve"> </w:t>
      </w:r>
      <w:r>
        <w:t xml:space="preserve">наименования юридическ</w:t>
      </w:r>
      <w:r>
        <w:t xml:space="preserve">их</w:t>
      </w:r>
      <w:r>
        <w:t xml:space="preserve"> лиц и адреса мест нахождения, либо фамили</w:t>
      </w:r>
      <w:r>
        <w:t xml:space="preserve">и</w:t>
      </w:r>
      <w:r>
        <w:t xml:space="preserve">, им</w:t>
      </w:r>
      <w:r>
        <w:t xml:space="preserve">ена</w:t>
      </w:r>
      <w:r>
        <w:t xml:space="preserve">, отчеств</w:t>
      </w:r>
      <w:r>
        <w:t xml:space="preserve">а</w:t>
      </w:r>
      <w:r>
        <w:t xml:space="preserve">, паспортные данные, адрес</w:t>
      </w:r>
      <w:r>
        <w:t xml:space="preserve">а</w:t>
      </w:r>
      <w:r>
        <w:t xml:space="preserve"> прописки (адрес</w:t>
      </w:r>
      <w:r>
        <w:t xml:space="preserve">а</w:t>
      </w:r>
      <w:r>
        <w:t xml:space="preserve"> регистрации) физическ</w:t>
      </w:r>
      <w:r>
        <w:t xml:space="preserve">их</w:t>
      </w:r>
      <w:r>
        <w:t xml:space="preserve"> лиц, в том числе индивидуальн</w:t>
      </w:r>
      <w:r>
        <w:t xml:space="preserve">ых</w:t>
      </w:r>
      <w:r>
        <w:t xml:space="preserve"> предпринимател</w:t>
      </w:r>
      <w:r>
        <w:t xml:space="preserve">ей, членов коллективного участника</w:t>
      </w:r>
      <w:r>
        <w:t xml:space="preserve">;</w:t>
      </w:r>
      <w:r/>
    </w:p>
    <w:p>
      <w:pPr>
        <w:pStyle w:val="1438"/>
        <w:numPr>
          <w:ilvl w:val="0"/>
          <w:numId w:val="66"/>
        </w:numPr>
        <w:jc w:val="both"/>
      </w:pPr>
      <w:r>
        <w:t xml:space="preserve">форма составляется на фирменном бланке Участника закупки</w:t>
      </w:r>
      <w:r>
        <w:t xml:space="preserve">;</w:t>
      </w:r>
      <w:r/>
    </w:p>
    <w:p>
      <w:pPr>
        <w:pStyle w:val="1438"/>
        <w:numPr>
          <w:ilvl w:val="0"/>
          <w:numId w:val="66"/>
        </w:numPr>
        <w:jc w:val="both"/>
        <w:rPr>
          <w:b/>
        </w:rPr>
      </w:pPr>
      <w:r>
        <w:rPr>
          <w:b/>
        </w:rPr>
        <w:t xml:space="preserve">данная форма заполняется и предоставляется в случае у</w:t>
      </w:r>
      <w:r>
        <w:rPr>
          <w:b/>
        </w:rPr>
        <w:t xml:space="preserve">частия коллективных участников</w:t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left"/>
        <w:spacing w:after="0"/>
      </w:pPr>
      <w:r>
        <w:br w:type="page" w:clear="all"/>
      </w:r>
      <w:r/>
    </w:p>
    <w:p>
      <w:pPr>
        <w:pStyle w:val="1276"/>
        <w:ind w:left="0" w:firstLine="0"/>
        <w:tabs>
          <w:tab w:val="clear" w:pos="576" w:leader="none"/>
        </w:tabs>
        <w:rPr>
          <w:sz w:val="24"/>
          <w:szCs w:val="24"/>
        </w:rPr>
      </w:pPr>
      <w:r/>
      <w:bookmarkStart w:id="428" w:name="_Toc49"/>
      <w:r/>
      <w:bookmarkStart w:id="256" w:name="_ФОРМА_7._АНКЕТА"/>
      <w:r/>
      <w:bookmarkEnd w:id="256"/>
      <w:r>
        <w:rPr>
          <w:sz w:val="24"/>
          <w:szCs w:val="24"/>
        </w:rPr>
        <w:t xml:space="preserve">ФОРМА  А</w:t>
      </w:r>
      <w:r>
        <w:rPr>
          <w:sz w:val="24"/>
          <w:szCs w:val="24"/>
        </w:rPr>
        <w:t xml:space="preserve">нкета участника закупки</w:t>
      </w:r>
      <w:r>
        <w:rPr>
          <w:sz w:val="24"/>
          <w:szCs w:val="24"/>
        </w:rPr>
      </w:r>
      <w:bookmarkEnd w:id="42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spacing w:after="0"/>
      </w:pPr>
      <w:r/>
      <w:r/>
    </w:p>
    <w:p>
      <w:pPr>
        <w:jc w:val="center"/>
        <w:spacing w:after="0"/>
      </w:pPr>
      <w:r>
        <w:rPr>
          <w:b/>
          <w:iCs/>
        </w:rPr>
        <w:t xml:space="preserve">АНКЕТА УЧАСТНИКА</w:t>
      </w:r>
      <w:r/>
    </w:p>
    <w:p>
      <w:pPr>
        <w:jc w:val="left"/>
        <w:spacing w:after="0"/>
      </w:pPr>
      <w:r/>
      <w:r/>
    </w:p>
    <w:p>
      <w:pPr>
        <w:jc w:val="left"/>
        <w:spacing w:after="0"/>
      </w:pPr>
      <w:r>
        <w:t xml:space="preserve">Наименование </w:t>
      </w:r>
      <w:r>
        <w:t xml:space="preserve">закупки</w:t>
      </w:r>
      <w:r>
        <w:t xml:space="preserve"> _______________________________________ Лот № ___</w:t>
      </w:r>
      <w:r>
        <w:t xml:space="preserve">______</w:t>
      </w:r>
      <w:r/>
    </w:p>
    <w:p>
      <w:pPr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spacing w:after="0"/>
      </w:pPr>
      <w:r>
        <w:t xml:space="preserve">Наименование участника закупки:</w:t>
      </w:r>
      <w:r>
        <w:t xml:space="preserve"> </w:t>
      </w:r>
      <w:r>
        <w:t xml:space="preserve">_______________________________________</w:t>
      </w:r>
      <w:r>
        <w:t xml:space="preserve">______</w:t>
      </w:r>
      <w:r/>
    </w:p>
    <w:p>
      <w:pPr>
        <w:spacing w:after="0"/>
        <w:rPr>
          <w:b/>
          <w:bCs/>
        </w:rPr>
      </w:pPr>
      <w:r>
        <w:t xml:space="preserve">Юридический адрес (место нахождения) участника закупки:</w:t>
      </w:r>
      <w:r>
        <w:t xml:space="preserve"> </w:t>
      </w:r>
      <w:r>
        <w:t xml:space="preserve">_______________________</w:t>
      </w:r>
      <w:r>
        <w:rPr>
          <w:b/>
          <w:bCs/>
        </w:rPr>
      </w:r>
      <w:r>
        <w:rPr>
          <w:b/>
          <w:bCs/>
        </w:rPr>
      </w:r>
    </w:p>
    <w:p>
      <w:pPr>
        <w:ind w:firstLine="567"/>
        <w:spacing w:after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1021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227"/>
        <w:gridCol w:w="3265"/>
      </w:tblGrid>
      <w:tr>
        <w:tblPrEx/>
        <w:trPr>
          <w:cantSplit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/>
              <w:rPr>
                <w:b/>
              </w:rPr>
            </w:pPr>
            <w:r>
              <w:rPr>
                <w:b/>
              </w:rPr>
              <w:t xml:space="preserve">Данные об Участнике закупки (Участнике)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Фирменное наименование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Организационно-правовая форма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Полное наименование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Краткое наименование (если есть)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Учредители (перечислить наименования и организационно-правовую форму и/или Ф.И.О. учредителей, чья доля в уставном капитале превышает 5%</w:t>
            </w:r>
            <w:r>
              <w:rPr>
                <w:b/>
              </w:rPr>
              <w:t xml:space="preserve">)</w:t>
            </w:r>
            <w:r>
              <w:t xml:space="preserve"> (с указанием размера вклада в процентном и денежном выражении)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Стоимость основных фондов (по балансу последнего завершенного периода)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Свидетельство о внесении в Единый государственный реестр юридических лиц/Единый государственный реестр индивидуальных предпринимателей </w:t>
            </w:r>
            <w:r/>
          </w:p>
          <w:p>
            <w:pPr>
              <w:spacing w:after="0"/>
            </w:pPr>
            <w:r>
              <w:t xml:space="preserve">(дата, номер, кем выдано)</w:t>
            </w:r>
            <w:r/>
          </w:p>
          <w:p>
            <w:pPr>
              <w:spacing w:after="0"/>
            </w:pPr>
            <w:r>
              <w:t xml:space="preserve">(при наличии)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Виды деятельности (ОКВЭД 2) </w:t>
            </w:r>
            <w:r>
              <w:rPr>
                <w:i/>
              </w:rPr>
              <w:t xml:space="preserve">(согласно сведениям из выписки ЕГРЮЛ)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ОГРН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ИНН/КПП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ОКПО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ОКВЭД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ОКТМО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ОКОПФ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Муниципальный район, городской округ, внутригородская территория в составе субъекта РФ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Юридический адрес (место нахождения)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Почтовый адрес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Фактическое местоположение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Официальный сайт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Филиалы: перечислить наименования и почтовые адреса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Телефоны (с указанием кода города)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Факс (с указанием кода города)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Адрес электронной почты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Участник: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Является плательщиком ЕСХН (единого сельскохозяйственного налога):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Является плательщиком ЕНВД (единого налога на вмененный доход):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Является плательщиком НДПИ (налога на добычу полезных ископаемых):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Является участником проекта «Сколково»: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Применяет ставку 0% по налогу на прибыль: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Является резидентом особой экономической зоны: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Является резидентом офшорной зоны: да/нет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</w:rPr>
              <w:t xml:space="preserve">25.8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Является субъектом МСП: да/нет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Ф.И.О. руководителя Участника, имеющего право подписи согласно учредительным документам, с указанием должности и контактного телефона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t xml:space="preserve">Ф.И.О. ответственного лица Участника с указанием должности, контактного телефона и электронного адреса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jc w:val="left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7" w:type="dxa"/>
            <w:textDirection w:val="lrTb"/>
            <w:noWrap w:val="false"/>
          </w:tcPr>
          <w:p>
            <w:pPr>
              <w:spacing w:after="0"/>
            </w:pPr>
            <w:r>
              <w:rPr>
                <w:bCs/>
                <w:lang w:eastAsia="ar-SA"/>
              </w:rPr>
              <w:t xml:space="preserve">Отнесение Участника к категории субъектов малого и среднего предпринимательства </w:t>
            </w:r>
            <w:r>
              <w:rPr>
                <w:bCs/>
                <w:i/>
                <w:lang w:eastAsia="ar-SA"/>
              </w:rPr>
              <w:t xml:space="preserve">(в случае наличия у Участника статуса субъекта МСП указать категорию МСП: индивидуальный предприниматель, микропредприятие, малое предприятие, среднее предприятие)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</w:tbl>
    <w:p>
      <w:pPr>
        <w:spacing w:after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142"/>
        <w:spacing w:after="0"/>
        <w:rPr>
          <w:b/>
          <w:u w:val="single"/>
        </w:rPr>
      </w:pPr>
      <w:r>
        <w:rPr>
          <w:b/>
          <w:u w:val="single"/>
        </w:rPr>
        <w:t xml:space="preserve">Вопрос 1: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ind w:left="142"/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170180</wp:posOffset>
                </wp:positionV>
                <wp:extent cx="990600" cy="433705"/>
                <wp:effectExtent l="0" t="0" r="0" b="4445"/>
                <wp:wrapNone/>
                <wp:docPr id="1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33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ненужное зачеркнуть</w:t>
                            </w:r>
                            <w:r>
                              <w:rPr>
                                <w:b/>
                                <w:sz w:val="20"/>
                              </w:rPr>
                            </w:r>
                            <w:r>
                              <w:rPr>
                                <w:b/>
                                <w:sz w:val="20"/>
                              </w:rPr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251659264;o:allowoverlap:true;o:allowincell:true;mso-position-horizontal-relative:text;margin-left:420.00pt;mso-position-horizontal:absolute;mso-position-vertical-relative:text;margin-top:13.40pt;mso-position-vertical:absolute;width:78.00pt;height:34.15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ненужное зачеркнуть</w:t>
                      </w:r>
                      <w:r>
                        <w:rPr>
                          <w:b/>
                          <w:sz w:val="20"/>
                        </w:rPr>
                      </w:r>
                      <w:r>
                        <w:rPr>
                          <w:b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Является ли прямым акционером  Вашей компании с долей собственности более 20% Государство в лице ниже перечисленных организаций?</w:t>
      </w:r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5547360</wp:posOffset>
                </wp:positionH>
                <wp:positionV relativeFrom="paragraph">
                  <wp:posOffset>95250</wp:posOffset>
                </wp:positionV>
                <wp:extent cx="609600" cy="252095"/>
                <wp:effectExtent l="0" t="0" r="19050" b="14604"/>
                <wp:wrapNone/>
                <wp:docPr id="2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Да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60288;o:allowoverlap:true;o:allowincell:true;mso-position-horizontal-relative:text;margin-left:436.80pt;mso-position-horizontal:absolute;mso-position-vertical-relative:text;margin-top:7.50pt;mso-position-vertical:absolute;width:48.00pt;height:19.85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Да</w:t>
                      </w:r>
                      <w:r>
                        <w:rPr>
                          <w:sz w:val="22"/>
                          <w:szCs w:val="22"/>
                        </w:rPr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5532120</wp:posOffset>
                </wp:positionH>
                <wp:positionV relativeFrom="paragraph">
                  <wp:posOffset>507365</wp:posOffset>
                </wp:positionV>
                <wp:extent cx="609600" cy="288925"/>
                <wp:effectExtent l="0" t="0" r="19050" b="15875"/>
                <wp:wrapNone/>
                <wp:docPr id="3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889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Нет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61312;o:allowoverlap:true;o:allowincell:true;mso-position-horizontal-relative:text;margin-left:435.60pt;mso-position-horizontal:absolute;mso-position-vertical-relative:text;margin-top:39.95pt;mso-position-vertical:absolute;width:48.00pt;height:22.75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Нет</w:t>
                      </w:r>
                      <w:r>
                        <w:rPr>
                          <w:sz w:val="22"/>
                          <w:szCs w:val="22"/>
                        </w:rPr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numPr>
          <w:ilvl w:val="0"/>
          <w:numId w:val="20"/>
        </w:numPr>
        <w:ind w:left="142" w:hanging="284"/>
        <w:jc w:val="left"/>
        <w:spacing w:after="0"/>
        <w:widowControl w:val="off"/>
      </w:pPr>
      <w:r>
        <w:t xml:space="preserve">Если Вы ответили «Да», заполните, пожалуйста, таблицу:</w:t>
      </w:r>
      <w:r/>
    </w:p>
    <w:p>
      <w:pPr>
        <w:ind w:left="142" w:hanging="709"/>
        <w:spacing w:after="0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111"/>
        <w:gridCol w:w="2509"/>
        <w:gridCol w:w="2489"/>
        <w:gridCol w:w="1662"/>
      </w:tblGrid>
      <w:tr>
        <w:tblPrEx/>
        <w:trPr/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336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shd w:val="clear" w:color="auto" w:fill="ccffcc"/>
              <w:rPr>
                <w:color w:val="000000"/>
                <w:spacing w:val="-1"/>
              </w:rPr>
            </w:pPr>
            <w:r>
              <w:rPr>
                <w:b/>
                <w:spacing w:val="-1"/>
              </w:rPr>
              <w:t xml:space="preserve">Государство в лице</w:t>
            </w:r>
            <w:r>
              <w:rPr>
                <w:color w:val="000000"/>
                <w:spacing w:val="-1"/>
              </w:rPr>
            </w:r>
            <w:r>
              <w:rPr>
                <w:color w:val="000000"/>
                <w:spacing w:val="-1"/>
              </w:rPr>
            </w:r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b/>
                <w:spacing w:val="-1"/>
              </w:rPr>
              <w:t xml:space="preserve">Полное наименование акционера со стороны государства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b/>
                <w:spacing w:val="-1"/>
              </w:rPr>
              <w:t xml:space="preserve">Доля акционера со стороны государства  в акционерном капитале Вашей компании на дату заполнения анкеты, %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38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b/>
                <w:spacing w:val="-1"/>
              </w:rPr>
              <w:t xml:space="preserve">С какой даты является Вашим акционером (участником)</w:t>
            </w:r>
            <w:r/>
          </w:p>
        </w:tc>
      </w:tr>
      <w:tr>
        <w:tblPrEx/>
        <w:trPr/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vAlign w:val="center"/>
            <w:textDirection w:val="lrTb"/>
            <w:noWrap w:val="false"/>
          </w:tcPr>
          <w:p>
            <w:pPr>
              <w:spacing w:after="0"/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Правительство РФ (</w:t>
            </w:r>
            <w:r>
              <w:rPr>
                <w:bCs/>
                <w:color w:val="000000"/>
              </w:rPr>
              <w:t xml:space="preserve">включая все территориальные и региональные органы власти)</w:t>
            </w:r>
            <w:r>
              <w:rPr>
                <w:color w:val="000000"/>
                <w:spacing w:val="-1"/>
              </w:rPr>
            </w:r>
            <w:r>
              <w:rPr>
                <w:color w:val="000000"/>
                <w:spacing w:val="-1"/>
              </w:rPr>
            </w:r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vAlign w:val="center"/>
            <w:textDirection w:val="lrTb"/>
            <w:noWrap w:val="false"/>
          </w:tcPr>
          <w:p>
            <w:pPr>
              <w:spacing w:after="0"/>
              <w:rPr>
                <w:spacing w:val="-1"/>
              </w:rPr>
            </w:pPr>
            <w:r>
              <w:rPr>
                <w:spacing w:val="-1"/>
              </w:rPr>
              <w:t xml:space="preserve">Федеральное агентство по управлению государственным имуществом</w:t>
            </w:r>
            <w:r>
              <w:rPr>
                <w:spacing w:val="-1"/>
              </w:rPr>
            </w:r>
            <w:r>
              <w:rPr>
                <w:spacing w:val="-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9" w:type="dxa"/>
            <w:vAlign w:val="center"/>
            <w:textDirection w:val="lrTb"/>
            <w:noWrap w:val="false"/>
          </w:tcPr>
          <w:p>
            <w:pPr>
              <w:spacing w:after="0"/>
              <w:rPr>
                <w:spacing w:val="-1"/>
              </w:rPr>
            </w:pPr>
            <w:r>
              <w:rPr>
                <w:spacing w:val="-1"/>
              </w:rPr>
              <w:t xml:space="preserve">Комитет по управлению государственным имуществом территориального органа </w:t>
            </w:r>
            <w:r>
              <w:rPr>
                <w:spacing w:val="-1"/>
              </w:rPr>
              <w:t xml:space="preserve">государственного управления</w:t>
            </w:r>
            <w:r>
              <w:rPr>
                <w:spacing w:val="-1"/>
              </w:rPr>
            </w:r>
            <w:r>
              <w:rPr>
                <w:spacing w:val="-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</w:tbl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17780</wp:posOffset>
                </wp:positionV>
                <wp:extent cx="5478780" cy="977900"/>
                <wp:effectExtent l="0" t="0" r="7620" b="0"/>
                <wp:wrapNone/>
                <wp:docPr id="4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878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u w:val="single"/>
                              </w:rPr>
                              <w:t xml:space="preserve">Вопрос 2:</w:t>
                            </w:r>
                            <w:r/>
                          </w:p>
                          <w:p>
                            <w:r>
                              <w:t xml:space="preserve">Является ли прямым акционером Вашей компании с долей собственности более 20% </w:t>
                            </w:r>
                            <w:r>
                              <w:rPr>
                                <w:b/>
                              </w:rPr>
                              <w:t xml:space="preserve">Коммерческая компания</w:t>
                            </w:r>
                            <w:r>
                              <w:t xml:space="preserve">, имеющая в составе своих акционеров  Государство с долей собственности более 20%?</w:t>
                            </w:r>
                            <w:r/>
                          </w:p>
                          <w:p>
                            <w:pPr>
                              <w:rPr>
                                <w:i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i/>
                                <w:sz w:val="10"/>
                                <w:szCs w:val="10"/>
                              </w:rPr>
                            </w:r>
                            <w:r>
                              <w:rPr>
                                <w:i/>
                                <w:sz w:val="10"/>
                                <w:szCs w:val="10"/>
                              </w:rPr>
                            </w:r>
                            <w:r>
                              <w:rPr>
                                <w:i/>
                                <w:sz w:val="10"/>
                                <w:szCs w:val="10"/>
                              </w:rPr>
                            </w:r>
                          </w:p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408;o:allowoverlap:true;o:allowincell:true;mso-position-horizontal-relative:text;margin-left:-0.60pt;mso-position-horizontal:absolute;mso-position-vertical-relative:text;margin-top:1.40pt;mso-position-vertical:absolute;width:431.40pt;height:77.00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r>
                        <w:rPr>
                          <w:b/>
                          <w:u w:val="single"/>
                        </w:rPr>
                        <w:t xml:space="preserve">Вопрос 2:</w:t>
                      </w:r>
                      <w:r/>
                    </w:p>
                    <w:p>
                      <w:r>
                        <w:t xml:space="preserve">Является ли прямым акционером Вашей компании с долей собственности более 20% </w:t>
                      </w:r>
                      <w:r>
                        <w:rPr>
                          <w:b/>
                        </w:rPr>
                        <w:t xml:space="preserve">Коммерческая компания</w:t>
                      </w:r>
                      <w:r>
                        <w:t xml:space="preserve">, имеющая в составе своих акционеров  Государство с долей собственности более 20%?</w:t>
                      </w:r>
                      <w:r/>
                    </w:p>
                    <w:p>
                      <w:pPr>
                        <w:rPr>
                          <w:i/>
                          <w:sz w:val="10"/>
                          <w:szCs w:val="10"/>
                        </w:rPr>
                      </w:pPr>
                      <w:r>
                        <w:rPr>
                          <w:i/>
                          <w:sz w:val="10"/>
                          <w:szCs w:val="10"/>
                        </w:rPr>
                      </w:r>
                      <w:r>
                        <w:rPr>
                          <w:i/>
                          <w:sz w:val="10"/>
                          <w:szCs w:val="10"/>
                        </w:rPr>
                      </w:r>
                      <w:r>
                        <w:rPr>
                          <w:i/>
                          <w:sz w:val="10"/>
                          <w:szCs w:val="10"/>
                        </w:rPr>
                      </w:r>
                    </w:p>
                    <w:p>
                      <w:r/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5521635</wp:posOffset>
                </wp:positionH>
                <wp:positionV relativeFrom="paragraph">
                  <wp:posOffset>17691</wp:posOffset>
                </wp:positionV>
                <wp:extent cx="990600" cy="414670"/>
                <wp:effectExtent l="0" t="0" r="0" b="4445"/>
                <wp:wrapNone/>
                <wp:docPr id="5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ненужное зачеркнуть</w:t>
                            </w:r>
                            <w:r>
                              <w:rPr>
                                <w:b/>
                                <w:sz w:val="20"/>
                              </w:rPr>
                            </w:r>
                            <w:r>
                              <w:rPr>
                                <w:b/>
                                <w:sz w:val="20"/>
                              </w:rPr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62336;o:allowoverlap:true;o:allowincell:true;mso-position-horizontal-relative:text;margin-left:434.77pt;mso-position-horizontal:absolute;mso-position-vertical-relative:text;margin-top:1.39pt;mso-position-vertical:absolute;width:78.00pt;height:32.65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ненужное зачеркнуть</w:t>
                      </w:r>
                      <w:r>
                        <w:rPr>
                          <w:b/>
                          <w:sz w:val="20"/>
                        </w:rPr>
                      </w:r>
                      <w:r>
                        <w:rPr>
                          <w:b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5708015</wp:posOffset>
                </wp:positionH>
                <wp:positionV relativeFrom="paragraph">
                  <wp:posOffset>100330</wp:posOffset>
                </wp:positionV>
                <wp:extent cx="685800" cy="228600"/>
                <wp:effectExtent l="0" t="0" r="19050" b="19050"/>
                <wp:wrapNone/>
                <wp:docPr id="6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Да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5" o:spid="_x0000_s5" o:spt="202" type="#_x0000_t202" style="position:absolute;z-index:251664384;o:allowoverlap:true;o:allowincell:true;mso-position-horizontal-relative:text;margin-left:449.45pt;mso-position-horizontal:absolute;mso-position-vertical-relative:text;margin-top:7.90pt;mso-position-vertical:absolute;width:54.00pt;height:18.0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Да</w:t>
                      </w:r>
                      <w:r>
                        <w:rPr>
                          <w:sz w:val="22"/>
                          <w:szCs w:val="22"/>
                        </w:rPr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5718810</wp:posOffset>
                </wp:positionH>
                <wp:positionV relativeFrom="paragraph">
                  <wp:posOffset>5080</wp:posOffset>
                </wp:positionV>
                <wp:extent cx="685800" cy="228600"/>
                <wp:effectExtent l="0" t="0" r="19050" b="19050"/>
                <wp:wrapNone/>
                <wp:docPr id="7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Нет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6" o:spid="_x0000_s6" o:spt="202" type="#_x0000_t202" style="position:absolute;z-index:251663360;o:allowoverlap:true;o:allowincell:true;mso-position-horizontal-relative:text;margin-left:450.30pt;mso-position-horizontal:absolute;mso-position-vertical-relative:text;margin-top:0.40pt;mso-position-vertical:absolute;width:54.00pt;height:18.0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Нет</w:t>
                      </w:r>
                      <w:r>
                        <w:rPr>
                          <w:sz w:val="22"/>
                          <w:szCs w:val="22"/>
                        </w:rPr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numPr>
          <w:ilvl w:val="0"/>
          <w:numId w:val="20"/>
        </w:numPr>
        <w:ind w:left="142" w:hanging="284"/>
        <w:jc w:val="left"/>
        <w:spacing w:after="0"/>
        <w:widowControl w:val="off"/>
      </w:pPr>
      <w:r>
        <w:t xml:space="preserve">Если Вы ответили «Да», заполните, пожалуйста, таблицу:</w:t>
      </w:r>
      <w:r/>
    </w:p>
    <w:tbl>
      <w:tblPr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276"/>
        <w:gridCol w:w="1276"/>
        <w:gridCol w:w="1568"/>
        <w:gridCol w:w="1834"/>
        <w:gridCol w:w="1134"/>
      </w:tblGrid>
      <w:tr>
        <w:tblPrEx/>
        <w:trPr/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943" w:type="dxa"/>
            <w:vAlign w:val="center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</w:rPr>
              <w:t xml:space="preserve">Полное 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b/>
              </w:rPr>
              <w:t xml:space="preserve">Адрес официального сайта в сети Интернет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ind w:left="-107" w:right="-100"/>
              <w:jc w:val="center"/>
              <w:spacing w:after="0"/>
            </w:pPr>
            <w:r>
              <w:rPr>
                <w:b/>
              </w:rPr>
              <w:t xml:space="preserve">Доля  в акционерном капитале Вашей компании, %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83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b/>
              </w:rPr>
              <w:t xml:space="preserve">Доля  в акционерном капитале  Коммерческой компании – Вашего прямого акционера,  %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b/>
              </w:rPr>
              <w:t xml:space="preserve">С какой даты является акционером (участником)</w:t>
            </w:r>
            <w:r/>
          </w:p>
        </w:tc>
      </w:tr>
      <w:tr>
        <w:tblPrEx/>
        <w:trPr/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after="0"/>
            </w:pPr>
            <w:r>
              <w:t xml:space="preserve">Коммерческая компания № 1 – прямой акционер Вашей компании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8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4" w:type="dxa"/>
            <w:textDirection w:val="lrTb"/>
            <w:noWrap w:val="false"/>
          </w:tcPr>
          <w:p>
            <w:pPr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after="0"/>
            </w:pPr>
            <w:r>
              <w:t xml:space="preserve">Государственная организация, имеющая долю акций Коммерческой компании № 1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568" w:type="dxa"/>
            <w:textDirection w:val="lrTb"/>
            <w:noWrap w:val="false"/>
          </w:tcPr>
          <w:p>
            <w:pPr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834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after="0"/>
            </w:pPr>
            <w:r>
              <w:t xml:space="preserve">Коммерческая компания № 2 – прямой акционер Вашей компании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8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4" w:type="dxa"/>
            <w:textDirection w:val="lrTb"/>
            <w:noWrap w:val="false"/>
          </w:tcPr>
          <w:p>
            <w:pPr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3" w:type="dxa"/>
            <w:textDirection w:val="lrTb"/>
            <w:noWrap w:val="false"/>
          </w:tcPr>
          <w:p>
            <w:pPr>
              <w:spacing w:after="0"/>
            </w:pPr>
            <w:r>
              <w:t xml:space="preserve">Государственная организация, имеющая долю акций Коммерческой компании №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8" w:type="dxa"/>
            <w:textDirection w:val="lrTb"/>
            <w:noWrap w:val="false"/>
          </w:tcPr>
          <w:p>
            <w:pPr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4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/>
            </w:pPr>
            <w:r/>
            <w:r/>
          </w:p>
        </w:tc>
      </w:tr>
    </w:tbl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-41275</wp:posOffset>
                </wp:positionV>
                <wp:extent cx="5334000" cy="1143000"/>
                <wp:effectExtent l="0" t="0" r="0" b="0"/>
                <wp:wrapNone/>
                <wp:docPr id="8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Вопрос 3:</w:t>
                            </w:r>
                            <w:r>
                              <w:rPr>
                                <w:b/>
                                <w:u w:val="single"/>
                              </w:rPr>
                            </w:r>
                            <w:r>
                              <w:rPr>
                                <w:b/>
                                <w:u w:val="single"/>
                              </w:rPr>
                            </w:r>
                          </w:p>
                          <w:p>
                            <w:r>
                              <w:t xml:space="preserve">Является ли акционером Вашей компании с долей собственности более 20% </w:t>
                            </w:r>
                            <w:r>
                              <w:rPr>
                                <w:b/>
                              </w:rPr>
                              <w:t xml:space="preserve">Коммерческая компания</w:t>
                            </w:r>
                            <w:r>
                              <w:t xml:space="preserve">, имеющая в  составе своих ключевых акционеров </w:t>
                            </w:r>
                            <w:r>
                              <w:rPr>
                                <w:b/>
                              </w:rPr>
                              <w:t xml:space="preserve">коммерческую компанию</w:t>
                            </w:r>
                            <w:r>
                              <w:t xml:space="preserve">, имеющую в составе своих акционеров государство?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7" o:spid="_x0000_s7" o:spt="202" type="#_x0000_t202" style="position:absolute;z-index:251666432;o:allowoverlap:true;o:allowincell:true;mso-position-horizontal-relative:text;margin-left:-7.20pt;mso-position-horizontal:absolute;mso-position-vertical-relative:text;margin-top:-3.25pt;mso-position-vertical:absolute;width:420.00pt;height:90.00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Вопрос 3:</w:t>
                      </w:r>
                      <w:r>
                        <w:rPr>
                          <w:b/>
                          <w:u w:val="single"/>
                        </w:rPr>
                      </w:r>
                      <w:r>
                        <w:rPr>
                          <w:b/>
                          <w:u w:val="single"/>
                        </w:rPr>
                      </w:r>
                    </w:p>
                    <w:p>
                      <w:r>
                        <w:t xml:space="preserve">Является ли акционером Вашей компании с долей собственности более 20% </w:t>
                      </w:r>
                      <w:r>
                        <w:rPr>
                          <w:b/>
                        </w:rPr>
                        <w:t xml:space="preserve">Коммерческая компания</w:t>
                      </w:r>
                      <w:r>
                        <w:t xml:space="preserve">, имеющая в  составе своих ключевых акционеров </w:t>
                      </w:r>
                      <w:r>
                        <w:rPr>
                          <w:b/>
                        </w:rPr>
                        <w:t xml:space="preserve">коммерческую компанию</w:t>
                      </w:r>
                      <w:r>
                        <w:t xml:space="preserve">, имеющую в составе своих акционеров государство?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5532120</wp:posOffset>
                </wp:positionH>
                <wp:positionV relativeFrom="paragraph">
                  <wp:posOffset>665480</wp:posOffset>
                </wp:positionV>
                <wp:extent cx="685800" cy="304800"/>
                <wp:effectExtent l="0" t="0" r="19050" b="19050"/>
                <wp:wrapNone/>
                <wp:docPr id="9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Да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251667456;o:allowoverlap:true;o:allowincell:true;mso-position-horizontal-relative:text;margin-left:435.60pt;mso-position-horizontal:absolute;mso-position-vertical-relative:text;margin-top:52.40pt;mso-position-vertical:absolute;width:54.00pt;height:24.0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Да</w:t>
                      </w:r>
                      <w:r>
                        <w:rPr>
                          <w:sz w:val="22"/>
                          <w:szCs w:val="22"/>
                        </w:rPr>
                      </w:r>
                      <w:r>
                        <w:rPr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5532120</wp:posOffset>
                </wp:positionH>
                <wp:positionV relativeFrom="paragraph">
                  <wp:posOffset>1278890</wp:posOffset>
                </wp:positionV>
                <wp:extent cx="685800" cy="228600"/>
                <wp:effectExtent l="0" t="0" r="19050" b="19050"/>
                <wp:wrapNone/>
                <wp:docPr id="10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Нет</w:t>
                            </w:r>
                            <w:r>
                              <w:rPr>
                                <w:sz w:val="20"/>
                              </w:rPr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251668480;o:allowoverlap:true;o:allowincell:true;mso-position-horizontal-relative:text;margin-left:435.60pt;mso-position-horizontal:absolute;mso-position-vertical-relative:text;margin-top:100.70pt;mso-position-vertical:absolute;width:54.00pt;height:18.0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Нет</w:t>
                      </w:r>
                      <w:r>
                        <w:rPr>
                          <w:sz w:val="20"/>
                        </w:rPr>
                      </w:r>
                      <w:r>
                        <w:rPr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123825</wp:posOffset>
                </wp:positionV>
                <wp:extent cx="990600" cy="373380"/>
                <wp:effectExtent l="0" t="0" r="0" b="7620"/>
                <wp:wrapNone/>
                <wp:docPr id="11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ненужное зачеркнуть</w:t>
                            </w:r>
                            <w:r>
                              <w:rPr>
                                <w:b/>
                                <w:sz w:val="20"/>
                              </w:rPr>
                            </w:r>
                            <w:r>
                              <w:rPr>
                                <w:b/>
                                <w:sz w:val="20"/>
                              </w:rPr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0" o:spid="_x0000_s10" o:spt="202" type="#_x0000_t202" style="position:absolute;z-index:251669504;o:allowoverlap:true;o:allowincell:true;mso-position-horizontal-relative:text;margin-left:420.00pt;mso-position-horizontal:absolute;mso-position-vertical-relative:text;margin-top:9.75pt;mso-position-vertical:absolute;width:78.00pt;height:29.40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ненужное зачеркнуть</w:t>
                      </w:r>
                      <w:r>
                        <w:rPr>
                          <w:b/>
                          <w:sz w:val="20"/>
                        </w:rPr>
                      </w:r>
                      <w:r>
                        <w:rPr>
                          <w:b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ind w:left="142" w:hanging="709"/>
        <w:spacing w:after="0"/>
      </w:pPr>
      <w:r/>
      <w:r/>
    </w:p>
    <w:p>
      <w:pPr>
        <w:numPr>
          <w:ilvl w:val="0"/>
          <w:numId w:val="20"/>
        </w:numPr>
        <w:ind w:left="142" w:hanging="284"/>
        <w:jc w:val="left"/>
        <w:spacing w:after="0"/>
        <w:widowControl w:val="off"/>
      </w:pPr>
      <w:r>
        <w:t xml:space="preserve">Если Вы ответили «Да», заполните, пожалуйста, таблицу:</w:t>
      </w:r>
      <w:r/>
    </w:p>
    <w:p>
      <w:pPr>
        <w:ind w:left="142" w:hanging="709"/>
        <w:spacing w:after="0"/>
      </w:pPr>
      <w:r/>
      <w:r/>
    </w:p>
    <w:tbl>
      <w:tblPr>
        <w:tblW w:w="10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277"/>
        <w:gridCol w:w="1134"/>
        <w:gridCol w:w="1442"/>
        <w:gridCol w:w="1620"/>
        <w:gridCol w:w="1620"/>
        <w:gridCol w:w="1129"/>
      </w:tblGrid>
      <w:tr>
        <w:tblPrEx/>
        <w:trPr/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092" w:type="dxa"/>
            <w:vAlign w:val="center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ind w:right="57"/>
              <w:jc w:val="center"/>
              <w:spacing w:after="0"/>
            </w:pPr>
            <w:r>
              <w:rPr>
                <w:b/>
              </w:rPr>
              <w:t xml:space="preserve">Полное наименование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ind w:right="57"/>
              <w:jc w:val="center"/>
              <w:spacing w:after="0"/>
            </w:pPr>
            <w:r>
              <w:rPr>
                <w:b/>
              </w:rPr>
              <w:t xml:space="preserve">Адрес официального сайта в сети </w:t>
            </w:r>
            <w:r>
              <w:rPr>
                <w:b/>
              </w:rPr>
              <w:t xml:space="preserve">Интернет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442" w:type="dxa"/>
            <w:vAlign w:val="center"/>
            <w:textDirection w:val="lrTb"/>
            <w:noWrap w:val="false"/>
          </w:tcPr>
          <w:p>
            <w:pPr>
              <w:ind w:right="57"/>
              <w:jc w:val="center"/>
              <w:spacing w:after="0"/>
            </w:pPr>
            <w:r>
              <w:rPr>
                <w:b/>
              </w:rPr>
              <w:t xml:space="preserve">Доля  в акционерном капитале Вашей </w:t>
            </w:r>
            <w:r>
              <w:rPr>
                <w:b/>
              </w:rPr>
              <w:t xml:space="preserve">компании, %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ind w:right="57"/>
              <w:jc w:val="center"/>
              <w:spacing w:after="0"/>
            </w:pPr>
            <w:r>
              <w:rPr>
                <w:b/>
              </w:rPr>
              <w:t xml:space="preserve">Доля  в акционерном капитале  Коммерческой </w:t>
            </w:r>
            <w:r>
              <w:rPr>
                <w:b/>
              </w:rPr>
              <w:t xml:space="preserve">компании – Вашего прямого акционера,  %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620" w:type="dxa"/>
            <w:vAlign w:val="center"/>
            <w:textDirection w:val="lrTb"/>
            <w:noWrap w:val="false"/>
          </w:tcPr>
          <w:p>
            <w:pPr>
              <w:ind w:right="57"/>
              <w:jc w:val="center"/>
              <w:spacing w:after="0"/>
            </w:pPr>
            <w:r>
              <w:rPr>
                <w:b/>
              </w:rPr>
              <w:t xml:space="preserve">Доля  в акционерном капитале  Коммерческой </w:t>
            </w:r>
            <w:r>
              <w:rPr>
                <w:b/>
              </w:rPr>
              <w:t xml:space="preserve">компании – акционера 2-го уровня,  %</w:t>
            </w:r>
            <w:r/>
          </w:p>
        </w:tc>
        <w:tc>
          <w:tcPr>
            <w:shd w:val="clear" w:color="auto" w:fill="ccffcc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29" w:type="dxa"/>
            <w:vAlign w:val="center"/>
            <w:textDirection w:val="lrTb"/>
            <w:noWrap w:val="false"/>
          </w:tcPr>
          <w:p>
            <w:pPr>
              <w:ind w:right="57"/>
              <w:jc w:val="center"/>
              <w:spacing w:after="0"/>
            </w:pPr>
            <w:r>
              <w:rPr>
                <w:b/>
              </w:rPr>
              <w:t xml:space="preserve">С какой даты является </w:t>
            </w:r>
            <w:r>
              <w:rPr>
                <w:b/>
              </w:rPr>
              <w:t xml:space="preserve">акционером (участником)</w:t>
            </w:r>
            <w:r/>
          </w:p>
        </w:tc>
      </w:tr>
      <w:tr>
        <w:tblPrEx/>
        <w:trPr/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Коммерческая компания № 1- прямой акционер Вашей компании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shd w:val="clear" w:color="auto" w:fill="c0c0c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Коммерческая компания № 2 – акционер 2 уровня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209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Государственная организация, имеющая долю акций  Компании №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Коммерческая компания № 3- прямой акционер Вашей компании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shd w:val="clear" w:color="auto" w:fill="c0c0c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Коммерческая компания № 4 – акционер 2 уровня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Государственная организация, имеющая долю акций  Компании №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7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shd w:val="clear" w:color="auto" w:fill="c0c0c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>
              <w:t xml:space="preserve">(не заполняется)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ind w:right="57"/>
              <w:spacing w:after="0"/>
            </w:pPr>
            <w:r/>
            <w:r/>
          </w:p>
        </w:tc>
      </w:tr>
    </w:tbl>
    <w:p>
      <w:pPr>
        <w:ind w:left="142" w:hanging="709"/>
        <w:spacing w:after="0"/>
        <w:tabs>
          <w:tab w:val="left" w:pos="993" w:leader="none"/>
        </w:tabs>
      </w:pPr>
      <w:r/>
      <w:r/>
    </w:p>
    <w:p>
      <w:pPr>
        <w:ind w:left="142" w:hanging="284"/>
        <w:spacing w:after="0"/>
        <w:tabs>
          <w:tab w:val="left" w:pos="993" w:leader="none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Вопрос 4: </w:t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ind w:left="142" w:hanging="284"/>
        <w:spacing w:after="0"/>
        <w:tabs>
          <w:tab w:val="left" w:pos="993" w:leader="none"/>
        </w:tabs>
        <w:rPr>
          <w:bCs/>
        </w:rPr>
      </w:pPr>
      <w:r>
        <w:rPr>
          <w:bCs/>
        </w:rPr>
        <w:t xml:space="preserve">Имеет ли Ваша компания иной способ налогообложения? </w:t>
      </w:r>
      <w:r>
        <w:rPr>
          <w:bCs/>
        </w:rPr>
      </w:r>
      <w:r>
        <w:rPr>
          <w:bCs/>
        </w:rPr>
      </w:r>
    </w:p>
    <w:p>
      <w:pPr>
        <w:pStyle w:val="1438"/>
        <w:numPr>
          <w:ilvl w:val="0"/>
          <w:numId w:val="21"/>
        </w:numPr>
        <w:ind w:left="142" w:hanging="284"/>
        <w:jc w:val="both"/>
        <w:tabs>
          <w:tab w:val="left" w:pos="993" w:leader="none"/>
        </w:tabs>
      </w:pPr>
      <w:r>
        <w:t xml:space="preserve">Если Вы ответили «Да», заполните, пожалуйста, таблицу:</w:t>
      </w:r>
      <w:r/>
    </w:p>
    <w:p>
      <w:pPr>
        <w:ind w:left="142" w:hanging="709"/>
        <w:spacing w:after="0"/>
        <w:tabs>
          <w:tab w:val="left" w:pos="993" w:leader="none"/>
        </w:tabs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85"/>
        <w:gridCol w:w="1282"/>
        <w:gridCol w:w="1290"/>
        <w:gridCol w:w="1443"/>
        <w:gridCol w:w="1347"/>
        <w:gridCol w:w="1784"/>
        <w:gridCol w:w="134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40" w:type="dxa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  <w:t xml:space="preserve">Налогоплательщиком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  <w:t xml:space="preserve">Участник проекта «Сколково»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  <w:t xml:space="preserve">Применяет ставку 0% по налогу на прибыль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  <w:t xml:space="preserve">Резидент особой экономической зоны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  <w:t xml:space="preserve">Резидент офшорной зоны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ЕСХН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6" w:type="dxa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ЕНВД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jc w:val="center"/>
              <w:tabs>
                <w:tab w:val="left" w:pos="993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НДПИ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6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7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>
      <w:pPr>
        <w:pStyle w:val="1465"/>
        <w:ind w:left="142" w:hanging="284"/>
        <w:jc w:val="left"/>
        <w:widowControl w:val="off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465"/>
        <w:ind w:left="142" w:hanging="284"/>
        <w:jc w:val="left"/>
        <w:widowControl w:val="off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ind w:right="424"/>
        <w:spacing w:after="0"/>
        <w:tabs>
          <w:tab w:val="left" w:pos="4820" w:leader="none"/>
        </w:tabs>
      </w:pPr>
      <w:r>
        <w:t xml:space="preserve">____________________________</w:t>
      </w:r>
      <w:r>
        <w:t xml:space="preserve"> </w:t>
      </w:r>
      <w:r>
        <w:tab/>
      </w:r>
      <w:r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ind w:right="566"/>
        <w:jc w:val="center"/>
        <w:spacing w:after="0"/>
        <w:tabs>
          <w:tab w:val="left" w:pos="5529" w:leader="none"/>
          <w:tab w:val="left" w:pos="7797" w:leader="none"/>
        </w:tabs>
        <w:rPr>
          <w:vertAlign w:val="superscript"/>
        </w:rPr>
      </w:pPr>
      <w:r>
        <w:rPr>
          <w:vertAlign w:val="superscript"/>
        </w:rPr>
        <w:t xml:space="preserve">(подпись, М.П.) </w:t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pPr>
        <w:pStyle w:val="1465"/>
        <w:ind w:left="142" w:hanging="284"/>
        <w:jc w:val="left"/>
        <w:widowControl w:val="off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spacing w:after="0"/>
        <w:rPr>
          <w:b/>
        </w:rPr>
      </w:pPr>
      <w:r>
        <w:rPr>
          <w:b/>
        </w:rPr>
        <w:t xml:space="preserve">Инструкции по заполнению: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7"/>
        </w:numPr>
        <w:jc w:val="both"/>
      </w:pPr>
      <w:r>
        <w:t xml:space="preserve">данные инструкции не следует воспроизводить в документах, подготовленных Участником закупки;</w:t>
      </w:r>
      <w:r/>
    </w:p>
    <w:p>
      <w:pPr>
        <w:pStyle w:val="1438"/>
        <w:numPr>
          <w:ilvl w:val="0"/>
          <w:numId w:val="67"/>
        </w:numPr>
        <w:jc w:val="both"/>
      </w:pPr>
      <w: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/>
    </w:p>
    <w:p>
      <w:pPr>
        <w:pStyle w:val="1438"/>
        <w:numPr>
          <w:ilvl w:val="0"/>
          <w:numId w:val="67"/>
        </w:numPr>
        <w:jc w:val="both"/>
      </w:pPr>
      <w:r>
        <w:t xml:space="preserve">участник закупки приводит</w:t>
      </w:r>
      <w:r>
        <w:t xml:space="preserve"> </w:t>
      </w:r>
      <w:r>
        <w:t xml:space="preserve">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предпринимателя;</w:t>
      </w:r>
      <w:r/>
    </w:p>
    <w:p>
      <w:pPr>
        <w:pStyle w:val="1438"/>
        <w:numPr>
          <w:ilvl w:val="0"/>
          <w:numId w:val="67"/>
        </w:numPr>
        <w:jc w:val="both"/>
      </w:pPr>
      <w:r>
        <w:t xml:space="preserve">форма составляется на фирменном бланке Участника закупки</w:t>
      </w:r>
      <w:r>
        <w:t xml:space="preserve">;</w:t>
      </w:r>
      <w:r/>
    </w:p>
    <w:p>
      <w:pPr>
        <w:pStyle w:val="1438"/>
        <w:numPr>
          <w:ilvl w:val="0"/>
          <w:numId w:val="67"/>
        </w:numPr>
        <w:jc w:val="both"/>
        <w:widowControl w:val="off"/>
      </w:pPr>
      <w:r>
        <w:t xml:space="preserve">Участник </w:t>
      </w:r>
      <w:r>
        <w:t xml:space="preserve">закупки</w:t>
      </w:r>
      <w:r>
        <w:t xml:space="preserve"> должен заполнить приведенную выше первую таблицу по всем позициям. В случае отсутствия каких-либо данных указать слово «нет</w:t>
      </w:r>
      <w:r>
        <w:t xml:space="preserve"> данных</w:t>
      </w:r>
      <w:r>
        <w:t xml:space="preserve">»</w:t>
      </w:r>
      <w:r>
        <w:t xml:space="preserve">;</w:t>
      </w:r>
      <w:r/>
    </w:p>
    <w:p>
      <w:pPr>
        <w:pStyle w:val="1438"/>
        <w:numPr>
          <w:ilvl w:val="0"/>
          <w:numId w:val="67"/>
        </w:numPr>
        <w:jc w:val="both"/>
        <w:widowControl w:val="off"/>
        <w:rPr>
          <w:b/>
        </w:rPr>
      </w:pPr>
      <w:r>
        <w:t xml:space="preserve">в</w:t>
      </w:r>
      <w:r>
        <w:t xml:space="preserve"> №п/п 21 «Банковские реквизиты…» указываются реквизиты, которые будут использованы при заключении Договора.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7"/>
        </w:numPr>
        <w:jc w:val="both"/>
        <w:widowControl w:val="off"/>
      </w:pPr>
      <w:r>
        <w:t xml:space="preserve">и</w:t>
      </w:r>
      <w:r>
        <w:t xml:space="preserve">нформация по вопросам 1, 2, 3 и 4 заполняется в соответствии с требованиями, указанными непосредственно в данных вопросах.</w:t>
      </w:r>
      <w:r/>
    </w:p>
    <w:p>
      <w:pPr>
        <w:widowControl w:val="off"/>
      </w:pPr>
      <w:r/>
      <w:r/>
    </w:p>
    <w:p>
      <w:pPr>
        <w:ind w:left="426"/>
        <w:spacing w:after="0"/>
      </w:pPr>
      <w:r>
        <w:rPr>
          <w:b/>
        </w:rPr>
        <w:t xml:space="preserve">Участник </w:t>
      </w:r>
      <w:r>
        <w:rPr>
          <w:b/>
        </w:rPr>
        <w:t xml:space="preserve">закупки</w:t>
      </w:r>
      <w:r>
        <w:rPr>
          <w:b/>
        </w:rPr>
        <w:t xml:space="preserve"> должен приложить</w:t>
      </w:r>
      <w:r>
        <w:rPr>
          <w:b/>
        </w:rPr>
        <w:t xml:space="preserve"> файл</w:t>
      </w:r>
      <w:r>
        <w:rPr>
          <w:b/>
        </w:rPr>
        <w:t xml:space="preserve"> </w:t>
      </w:r>
      <w:r>
        <w:rPr>
          <w:b/>
        </w:rPr>
        <w:t xml:space="preserve">Анкет</w:t>
      </w:r>
      <w:r>
        <w:rPr>
          <w:b/>
        </w:rPr>
        <w:t xml:space="preserve">а</w:t>
      </w:r>
      <w:r>
        <w:rPr>
          <w:b/>
        </w:rPr>
        <w:t xml:space="preserve">, </w:t>
      </w:r>
      <w:r>
        <w:rPr>
          <w:b/>
        </w:rPr>
        <w:t xml:space="preserve">выполненный в</w:t>
      </w:r>
      <w:r>
        <w:rPr>
          <w:b/>
        </w:rPr>
        <w:t xml:space="preserve"> </w:t>
      </w:r>
      <w:r>
        <w:rPr>
          <w:b/>
        </w:rPr>
        <w:t xml:space="preserve">редактируемом</w:t>
      </w:r>
      <w:r>
        <w:rPr>
          <w:b/>
        </w:rPr>
        <w:t xml:space="preserve"> формате</w:t>
      </w:r>
      <w:r>
        <w:rPr>
          <w:b/>
        </w:rPr>
        <w:t xml:space="preserve">.</w:t>
      </w:r>
      <w:r/>
    </w:p>
    <w:p>
      <w:pPr>
        <w:widowControl w:val="off"/>
      </w:pPr>
      <w:r/>
      <w:r/>
    </w:p>
    <w:p>
      <w:pPr>
        <w:pStyle w:val="1276"/>
        <w:ind w:left="0" w:firstLine="0"/>
        <w:pageBreakBefore/>
        <w:spacing w:after="0"/>
        <w:tabs>
          <w:tab w:val="clear" w:pos="576" w:leader="none"/>
        </w:tabs>
        <w:rPr>
          <w:sz w:val="24"/>
          <w:szCs w:val="24"/>
        </w:rPr>
      </w:pPr>
      <w:r/>
      <w:bookmarkStart w:id="429" w:name="_Toc50"/>
      <w:r/>
      <w:bookmarkStart w:id="259" w:name="_ФОРМА_8._Декларация"/>
      <w:r/>
      <w:bookmarkEnd w:id="259"/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Декларация о соответствии Участника закупки критериям отнесения к субъектам малого/среднего предпринимательства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bookmarkEnd w:id="42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before="120"/>
        <w:rPr>
          <w:i/>
          <w:sz w:val="22"/>
          <w:szCs w:val="22"/>
        </w:rPr>
      </w:pPr>
      <w:r>
        <w:rPr>
          <w:i/>
          <w:sz w:val="22"/>
          <w:szCs w:val="22"/>
        </w:rPr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>
      <w:pPr>
        <w:ind w:firstLine="709"/>
        <w:spacing w:before="120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rPr>
          <w:b/>
        </w:rPr>
      </w:pPr>
      <w:r>
        <w:rPr>
          <w:b/>
        </w:rPr>
        <w:t xml:space="preserve">Декларация о соответствии Участника закупки критериям отнесения к субъектам малого/среднего предпринимательства </w:t>
      </w:r>
      <w:r>
        <w:rPr>
          <w:b/>
        </w:rPr>
      </w:r>
      <w:r>
        <w:rPr>
          <w:b/>
        </w:rPr>
      </w:r>
    </w:p>
    <w:p>
      <w:r/>
      <w:r/>
    </w:p>
    <w:p>
      <w:pPr>
        <w:jc w:val="left"/>
        <w:spacing w:after="0"/>
      </w:pPr>
      <w:r>
        <w:t xml:space="preserve">Наименование </w:t>
      </w:r>
      <w:r>
        <w:t xml:space="preserve">закупки</w:t>
      </w:r>
      <w:r>
        <w:t xml:space="preserve"> _______________________________________ Лот № ___</w:t>
      </w:r>
      <w:r>
        <w:t xml:space="preserve">______</w:t>
      </w:r>
      <w:r/>
    </w:p>
    <w:p>
      <w:pPr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spacing w:after="0"/>
      </w:pPr>
      <w:r>
        <w:t xml:space="preserve">Наименование участника закупки:</w:t>
      </w:r>
      <w:r>
        <w:t xml:space="preserve"> </w:t>
      </w:r>
      <w:r>
        <w:t xml:space="preserve">_______________________________________</w:t>
      </w:r>
      <w:r>
        <w:t xml:space="preserve">______</w:t>
      </w:r>
      <w:r/>
    </w:p>
    <w:p>
      <w:r>
        <w:t xml:space="preserve">Юридический адрес (место нахождения) участника закупки:</w:t>
      </w:r>
      <w:r>
        <w:t xml:space="preserve"> </w:t>
      </w:r>
      <w:r>
        <w:t xml:space="preserve">_______________________</w:t>
      </w:r>
      <w:r/>
    </w:p>
    <w:p>
      <w:r/>
      <w:r/>
    </w:p>
    <w:p>
      <w:pPr>
        <w:pStyle w:val="14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Подтверждаем, что _____________________________________________,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/>
      </w:pPr>
      <w:r>
        <w:t xml:space="preserve">(наименование организации)</w:t>
      </w:r>
      <w:r/>
    </w:p>
    <w:p>
      <w:pPr>
        <w:pStyle w:val="1467"/>
        <w:spacing w:before="0"/>
        <w:rPr>
          <w:rStyle w:val="1472"/>
          <w:rFonts w:ascii="Times New Roman" w:hAnsi="Times New Roman"/>
          <w:sz w:val="24"/>
          <w:szCs w:val="24"/>
        </w:rPr>
      </w:pPr>
      <w:r>
        <w:rPr>
          <w:rStyle w:val="1472"/>
          <w:rFonts w:ascii="Times New Roman" w:hAnsi="Times New Roman"/>
          <w:sz w:val="24"/>
          <w:szCs w:val="24"/>
        </w:rPr>
        <w:t xml:space="preserve">в соответствии со статьей 4 Федерального закона </w:t>
      </w:r>
      <w:r>
        <w:rPr>
          <w:rFonts w:ascii="Times New Roman" w:hAnsi="Times New Roman"/>
          <w:sz w:val="24"/>
          <w:szCs w:val="24"/>
        </w:rPr>
        <w:t xml:space="preserve">от 24.07.2007 г. № 209-ФЗ</w:t>
      </w:r>
      <w:r>
        <w:rPr>
          <w:rStyle w:val="1472"/>
          <w:rFonts w:ascii="Times New Roman" w:hAnsi="Times New Roman"/>
          <w:sz w:val="24"/>
          <w:szCs w:val="24"/>
        </w:rPr>
        <w:t xml:space="preserve"> «О развитии малого и среднего предпринимательства в Российской Федерации» удовлетворяет критериям отнесения организации к субъектам</w:t>
      </w:r>
      <w:r>
        <w:rPr>
          <w:rStyle w:val="1472"/>
          <w:rFonts w:ascii="Times New Roman" w:hAnsi="Times New Roman"/>
          <w:sz w:val="24"/>
          <w:szCs w:val="24"/>
        </w:rPr>
        <w:br/>
        <w:t xml:space="preserve">__________________________________________________________________</w:t>
      </w:r>
      <w:r>
        <w:rPr>
          <w:rStyle w:val="1472"/>
          <w:rFonts w:ascii="Times New Roman" w:hAnsi="Times New Roman"/>
          <w:sz w:val="24"/>
          <w:szCs w:val="24"/>
        </w:rPr>
      </w:r>
      <w:r>
        <w:rPr>
          <w:rStyle w:val="1472"/>
          <w:rFonts w:ascii="Times New Roman" w:hAnsi="Times New Roman"/>
          <w:sz w:val="24"/>
          <w:szCs w:val="24"/>
        </w:rPr>
      </w:r>
    </w:p>
    <w:p>
      <w:pPr>
        <w:jc w:val="center"/>
        <w:spacing w:after="0"/>
      </w:pPr>
      <w:r>
        <w:t xml:space="preserve">(указывается субъект малого или среднего предпринимательства в зависимости от критериев отнесения)</w:t>
      </w:r>
      <w:r/>
    </w:p>
    <w:p>
      <w:pPr>
        <w:pStyle w:val="1467"/>
        <w:rPr>
          <w:rFonts w:ascii="Times New Roman" w:hAnsi="Times New Roman"/>
          <w:sz w:val="24"/>
          <w:szCs w:val="24"/>
        </w:rPr>
      </w:pPr>
      <w:r>
        <w:rPr>
          <w:rStyle w:val="1472"/>
          <w:rFonts w:ascii="Times New Roman" w:hAnsi="Times New Roman"/>
          <w:sz w:val="24"/>
          <w:szCs w:val="24"/>
        </w:rPr>
        <w:t xml:space="preserve">предпринимательства, и сообщаем следующую информацию: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9"/>
        <w:numPr>
          <w:ilvl w:val="3"/>
          <w:numId w:val="22"/>
        </w:numPr>
        <w:ind w:left="425" w:hanging="425"/>
        <w:rPr>
          <w:rFonts w:ascii="Times New Roman" w:hAnsi="Times New Roman"/>
          <w:sz w:val="24"/>
          <w:szCs w:val="24"/>
        </w:rPr>
        <w:outlineLvl w:val="9"/>
      </w:pPr>
      <w:r>
        <w:rPr>
          <w:rFonts w:ascii="Times New Roman" w:hAnsi="Times New Roman"/>
          <w:sz w:val="24"/>
          <w:szCs w:val="24"/>
        </w:rPr>
        <w:t xml:space="preserve">Адрес</w:t>
      </w:r>
      <w:r>
        <w:rPr>
          <w:rStyle w:val="1472"/>
          <w:rFonts w:ascii="Times New Roman" w:hAnsi="Times New Roman"/>
          <w:sz w:val="24"/>
          <w:szCs w:val="24"/>
        </w:rPr>
        <w:t xml:space="preserve"> местонахождения (юридический адрес)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9"/>
        <w:numPr>
          <w:ilvl w:val="3"/>
          <w:numId w:val="22"/>
        </w:numPr>
        <w:ind w:left="425" w:hanging="425"/>
        <w:rPr>
          <w:rFonts w:ascii="Times New Roman" w:hAnsi="Times New Roman"/>
          <w:sz w:val="24"/>
          <w:szCs w:val="24"/>
        </w:rPr>
        <w:outlineLvl w:val="9"/>
      </w:pPr>
      <w:r>
        <w:rPr>
          <w:rFonts w:ascii="Times New Roman" w:hAnsi="Times New Roman"/>
          <w:sz w:val="24"/>
          <w:szCs w:val="24"/>
        </w:rPr>
        <w:t xml:space="preserve">ИНН / КПП: 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7"/>
        <w:ind w:left="426"/>
        <w:jc w:val="center"/>
        <w:spacing w:befor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(№, сведения о дате выдачи документа и выдавшем его органе)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9"/>
        <w:numPr>
          <w:ilvl w:val="3"/>
          <w:numId w:val="22"/>
        </w:numPr>
        <w:ind w:left="425" w:hanging="425"/>
        <w:rPr>
          <w:rFonts w:ascii="Times New Roman" w:hAnsi="Times New Roman"/>
          <w:sz w:val="24"/>
          <w:szCs w:val="24"/>
        </w:rPr>
        <w:outlineLvl w:val="9"/>
      </w:pPr>
      <w:r>
        <w:rPr>
          <w:rFonts w:ascii="Times New Roman" w:hAnsi="Times New Roman"/>
          <w:sz w:val="24"/>
          <w:szCs w:val="24"/>
        </w:rPr>
        <w:t xml:space="preserve">ОГРН 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469"/>
        <w:numPr>
          <w:ilvl w:val="3"/>
          <w:numId w:val="22"/>
        </w:numPr>
        <w:ind w:left="425" w:hanging="425"/>
        <w:rPr>
          <w:rStyle w:val="1472"/>
          <w:rFonts w:ascii="Times New Roman" w:hAnsi="Times New Roman"/>
          <w:sz w:val="24"/>
          <w:szCs w:val="24"/>
        </w:rPr>
        <w:outlineLvl w:val="9"/>
      </w:pPr>
      <w:r>
        <w:rPr>
          <w:rStyle w:val="1472"/>
          <w:rFonts w:ascii="Times New Roman" w:hAnsi="Times New Roman"/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</w:t>
      </w:r>
      <w:r>
        <w:rPr>
          <w:rStyle w:val="1328"/>
          <w:sz w:val="24"/>
          <w:szCs w:val="24"/>
        </w:rPr>
        <w:footnoteReference w:id="5"/>
      </w:r>
      <w:r>
        <w:rPr>
          <w:rStyle w:val="1472"/>
          <w:rFonts w:ascii="Times New Roman" w:hAnsi="Times New Roman"/>
          <w:sz w:val="24"/>
          <w:szCs w:val="24"/>
        </w:rPr>
        <w:t xml:space="preserve">:</w:t>
      </w:r>
      <w:r>
        <w:rPr>
          <w:rStyle w:val="1472"/>
          <w:rFonts w:ascii="Times New Roman" w:hAnsi="Times New Roman"/>
          <w:sz w:val="24"/>
          <w:szCs w:val="24"/>
        </w:rPr>
      </w:r>
      <w:r>
        <w:rPr>
          <w:rStyle w:val="1472"/>
          <w:rFonts w:ascii="Times New Roman" w:hAnsi="Times New Roman"/>
          <w:sz w:val="24"/>
          <w:szCs w:val="24"/>
        </w:rPr>
      </w:r>
    </w:p>
    <w:tbl>
      <w:tblPr>
        <w:tblW w:w="992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19"/>
        <w:gridCol w:w="1276"/>
        <w:gridCol w:w="1276"/>
        <w:gridCol w:w="1844"/>
      </w:tblGrid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471"/>
              <w:ind w:left="-22" w:firstLine="34"/>
              <w:jc w:val="center"/>
              <w:keepNext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сведений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Малые предприятия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Средние предприятия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471"/>
              <w:ind w:left="-22" w:firstLine="34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Style w:val="1328"/>
                <w:sz w:val="24"/>
                <w:szCs w:val="24"/>
              </w:rPr>
              <w:footnoteReference w:id="6"/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vAlign w:val="center"/>
            <w:textDirection w:val="lrTb"/>
            <w:noWrap w:val="false"/>
          </w:tcPr>
          <w:p>
            <w:pPr>
              <w:pStyle w:val="1471"/>
              <w:ind w:left="0" w:firstLine="34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471"/>
              <w:ind w:left="0" w:firstLine="34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1471"/>
              <w:ind w:left="0" w:firstLine="34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1471"/>
              <w:ind w:left="-108" w:right="-109" w:firstLine="34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Суммарная доля участия Российской Федерации, субъектов Российской Федерации, муниципальных обр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25 %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Суммарная доля участия иностранных юридических лиц и (или) юридических лиц,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являющихся субъектами малого и среднего предпринимательства, в уставном капитале общества с ограниченной ответственностью</w:t>
            </w:r>
            <w:r>
              <w:rPr>
                <w:rStyle w:val="1328"/>
                <w:sz w:val="24"/>
                <w:szCs w:val="24"/>
              </w:rPr>
              <w:footnoteReference w:id="7"/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процентов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49 %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Деятельность хозяйственного общества, хозяйственного партнерства заключается в практическом применении (внедрении) результатов интеллектуальной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у хозяйственного общества, хозяйственного партнерства статуса участника проекта в соответствии с Федеральным законом «Об инновационном центре «Сколково»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«О науке и государственной научно-технической политике»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383"/>
        </w:trPr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4819" w:type="dxa"/>
            <w:vMerge w:val="restart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за предшест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вующий календарный год, человек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(информация указывается за последние 3 года)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100 включительно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101 до 250 включительно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указывается количество человек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br/>
              <w:t xml:space="preserve">(за каждый год)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09" w:type="dxa"/>
            <w:vMerge w:val="continue"/>
            <w:textDirection w:val="lrTb"/>
            <w:noWrap w:val="false"/>
          </w:tcPr>
          <w:p>
            <w:pPr>
              <w:pStyle w:val="1471"/>
              <w:numPr>
                <w:ilvl w:val="2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19" w:type="dxa"/>
            <w:vMerge w:val="continue"/>
            <w:textDirection w:val="lrTb"/>
            <w:noWrap w:val="false"/>
          </w:tcPr>
          <w:p>
            <w:pPr>
              <w:pStyle w:val="1471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15 - микропредприятие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34"/>
        </w:trPr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4819" w:type="dxa"/>
            <w:vMerge w:val="restart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Доход за предшествующий календарный год, который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рублей. (информация указывается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последние 3 года)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none" w:color="000000" w:sz="4" w:space="0"/>
              <w:right w:val="single" w:color="auto" w:sz="6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указывается в млн.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</w:r>
          </w:p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рублей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br/>
              <w:t xml:space="preserve">(за каждый год)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09" w:type="dxa"/>
            <w:vMerge w:val="continue"/>
            <w:textDirection w:val="lrTb"/>
            <w:noWrap w:val="false"/>
          </w:tcPr>
          <w:p>
            <w:pPr>
              <w:pStyle w:val="1471"/>
              <w:numPr>
                <w:ilvl w:val="2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19" w:type="dxa"/>
            <w:vMerge w:val="continue"/>
            <w:textDirection w:val="lrTb"/>
            <w:noWrap w:val="false"/>
          </w:tcPr>
          <w:p>
            <w:pPr>
              <w:pStyle w:val="1471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120 в год - микропредприятие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396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/>
            <w:bookmarkStart w:id="316" w:name="_Ref535962939"/>
            <w:r>
              <w:rPr>
                <w:rFonts w:ascii="Times New Roman" w:hAnsi="Times New Roman"/>
                <w:sz w:val="24"/>
                <w:szCs w:val="24"/>
              </w:rPr>
            </w:r>
            <w:bookmarkEnd w:id="316"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видах деятельности юридического лица согласно учред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396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ОКВЭД2 и ОКПД2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396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0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в случае участия – наименование заказчика, реализующего программу партнерства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наличии у юридического лица, индивидуального предпринимателя в предшествующем календарном году контрактов, заключенных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Федеральным зако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ном «О контрактной системе в сфере закупок товаров, работ, услуг для обеспечения государственных и муниципальных нужд», и (или) договоров, заключенных в соответствии с Федеральным законом «О закупках товаров, работ, услуг отдельными видами юридических лиц»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при наличии - количество исполненных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контрактов или договоров и общая сумма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1471"/>
              <w:numPr>
                <w:ilvl w:val="0"/>
                <w:numId w:val="23"/>
              </w:numPr>
              <w:ind w:left="-22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19" w:type="dxa"/>
            <w:textDirection w:val="lrTb"/>
            <w:noWrap w:val="false"/>
          </w:tcPr>
          <w:p>
            <w:pPr>
              <w:pStyle w:val="1471"/>
              <w:ind w:left="33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 наличии сведений о субъекте малого и среднего предпринимательства в реестрах недобросовестны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поставщиков, предусмотренных Федеральным законом «О закупках товаров, работ, услуг отдельными видами юридических лиц» и Федеральным законом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(нет)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844" w:type="dxa"/>
            <w:textDirection w:val="lrTb"/>
            <w:noWrap w:val="false"/>
          </w:tcPr>
          <w:p>
            <w:pPr>
              <w:pStyle w:val="1471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[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указываются 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r/>
      <w:r/>
    </w:p>
    <w:p>
      <w:pPr>
        <w:pStyle w:val="14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424"/>
        <w:spacing w:after="0"/>
        <w:tabs>
          <w:tab w:val="left" w:pos="4820" w:leader="none"/>
        </w:tabs>
      </w:pPr>
      <w:r>
        <w:t xml:space="preserve">____________________________ </w:t>
      </w:r>
      <w:r>
        <w:tab/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pStyle w:val="1467"/>
        <w:ind w:right="567"/>
        <w:tabs>
          <w:tab w:val="left" w:pos="4962" w:leader="none"/>
        </w:tabs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707" w:bottom="851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4"/>
          <w:szCs w:val="24"/>
          <w:vertAlign w:val="superscript"/>
        </w:rPr>
        <w:t xml:space="preserve">(подпись, М.П.)  </w:t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(фамилия, имя, отчество подписавшего, должность)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276"/>
        <w:ind w:left="0" w:firstLine="0"/>
        <w:pageBreakBefore/>
        <w:spacing w:after="0"/>
        <w:tabs>
          <w:tab w:val="clear" w:pos="576" w:leader="none"/>
        </w:tabs>
        <w:rPr>
          <w:sz w:val="24"/>
          <w:szCs w:val="24"/>
        </w:rPr>
      </w:pPr>
      <w:r/>
      <w:bookmarkStart w:id="430" w:name="_Toc51"/>
      <w:r/>
      <w:bookmarkStart w:id="262" w:name="_ФОРМА_9._Справка"/>
      <w:r/>
      <w:bookmarkEnd w:id="262"/>
      <w:r>
        <w:rPr>
          <w:sz w:val="24"/>
          <w:szCs w:val="24"/>
        </w:rPr>
        <w:t xml:space="preserve">ФОРМА  </w:t>
      </w:r>
      <w:r>
        <w:rPr>
          <w:sz w:val="24"/>
          <w:szCs w:val="24"/>
        </w:rPr>
        <w:t xml:space="preserve">Справка о наличии конфликта интересов и/или связей, носящих характер аффилированности с сотрудниками Заказчика или Организатора закупки</w:t>
      </w:r>
      <w:r>
        <w:rPr>
          <w:sz w:val="24"/>
          <w:szCs w:val="24"/>
        </w:rPr>
      </w:r>
      <w:bookmarkEnd w:id="43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spacing w:after="0"/>
      </w:pPr>
      <w:r>
        <w:rPr>
          <w:b/>
          <w:sz w:val="26"/>
          <w:szCs w:val="26"/>
        </w:rPr>
        <w:t xml:space="preserve">Справка о наличии конфликта интересов и/или связей, носящих характер аффилированности с сотрудниками Заказчика или Организатора </w:t>
      </w:r>
      <w:r>
        <w:rPr>
          <w:b/>
          <w:sz w:val="26"/>
          <w:szCs w:val="26"/>
        </w:rPr>
        <w:t xml:space="preserve">закупки</w:t>
      </w:r>
      <w:r/>
    </w:p>
    <w:p>
      <w:pPr>
        <w:jc w:val="center"/>
        <w:spacing w:after="0"/>
      </w:pPr>
      <w:r/>
      <w:r/>
    </w:p>
    <w:p>
      <w:pPr>
        <w:jc w:val="left"/>
        <w:spacing w:after="0"/>
      </w:pPr>
      <w:r>
        <w:t xml:space="preserve">Наименование </w:t>
      </w:r>
      <w:r>
        <w:t xml:space="preserve">закупки</w:t>
      </w:r>
      <w:r>
        <w:t xml:space="preserve"> _______________________________________ Лот № ___</w:t>
      </w:r>
      <w:r>
        <w:t xml:space="preserve">______</w:t>
      </w:r>
      <w:r/>
    </w:p>
    <w:p>
      <w:pPr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spacing w:after="0"/>
      </w:pPr>
      <w:r>
        <w:t xml:space="preserve">Наименование участника закупки:</w:t>
      </w:r>
      <w:r>
        <w:t xml:space="preserve"> </w:t>
      </w:r>
      <w:r>
        <w:t xml:space="preserve">_______________________________________</w:t>
      </w:r>
      <w:r>
        <w:t xml:space="preserve">______</w:t>
      </w:r>
      <w:r/>
    </w:p>
    <w:p>
      <w:r>
        <w:t xml:space="preserve">Юридический адрес (место нахождения) участника закупки:</w:t>
      </w:r>
      <w:r>
        <w:t xml:space="preserve"> </w:t>
      </w:r>
      <w:r>
        <w:t xml:space="preserve">_______________________</w:t>
      </w:r>
      <w:r/>
    </w:p>
    <w:p>
      <w:pPr>
        <w:jc w:val="center"/>
      </w:pPr>
      <w:r>
        <w:t xml:space="preserve">Уважаемые господа!</w:t>
      </w:r>
      <w:r/>
    </w:p>
    <w:p>
      <w:pPr>
        <w:rPr>
          <w:b/>
        </w:rPr>
      </w:pPr>
      <w:r>
        <w:t xml:space="preserve">При рассмотрении нашей заявки просим учесть следующие сведения о наличии у </w:t>
      </w:r>
      <w:r>
        <w:rPr>
          <w:b/>
          <w:i/>
        </w:rPr>
        <w:t xml:space="preserve">{указывается наименование Участника </w:t>
      </w:r>
      <w:r>
        <w:rPr>
          <w:b/>
          <w:i/>
        </w:rPr>
        <w:t xml:space="preserve">закупки</w:t>
      </w:r>
      <w:r>
        <w:rPr>
          <w:b/>
          <w:i/>
        </w:rPr>
        <w:t xml:space="preserve">}</w:t>
      </w:r>
      <w:r>
        <w:rPr>
          <w:i/>
        </w:rPr>
        <w:t xml:space="preserve"> </w:t>
      </w:r>
      <w:r>
        <w:t xml:space="preserve">конфликта интересов и/или связей, носящих характер аффилированности с лицами, являющимися </w:t>
      </w:r>
      <w:r>
        <w:rPr>
          <w:b/>
          <w:i/>
        </w:rPr>
        <w:t xml:space="preserve">{указывается кем являются эти лица, пример: учредители, сотрудники, и т.д.}</w:t>
      </w:r>
      <w:r>
        <w:rPr>
          <w:i/>
        </w:rPr>
        <w:t xml:space="preserve"> </w:t>
      </w:r>
      <w:r>
        <w:t xml:space="preserve">Заказчика </w:t>
      </w:r>
      <w:r>
        <w:rPr>
          <w:b/>
          <w:i/>
        </w:rPr>
        <w:t xml:space="preserve">{и/или Организатора </w:t>
      </w:r>
      <w:r>
        <w:rPr>
          <w:b/>
          <w:i/>
        </w:rPr>
        <w:t xml:space="preserve">закупки</w:t>
      </w:r>
      <w:r>
        <w:rPr>
          <w:b/>
          <w:i/>
        </w:rPr>
        <w:t xml:space="preserve">, или иной организацией, подготовившей проектную документацию, спецификацию и другие документы непосредственно связанные с проведением данно</w:t>
      </w:r>
      <w:r>
        <w:rPr>
          <w:b/>
          <w:i/>
        </w:rPr>
        <w:t xml:space="preserve">й процедуры</w:t>
      </w:r>
      <w:r>
        <w:rPr>
          <w:b/>
          <w:i/>
        </w:rPr>
        <w:t xml:space="preserve">}</w:t>
      </w:r>
      <w:r>
        <w:rPr>
          <w:i/>
        </w:rPr>
        <w:t xml:space="preserve"> </w:t>
      </w:r>
      <w:r>
        <w:t xml:space="preserve">а именно:</w:t>
      </w:r>
      <w:r>
        <w:rPr>
          <w:b/>
        </w:rPr>
      </w:r>
      <w:r>
        <w:rPr>
          <w:b/>
        </w:rPr>
      </w:r>
    </w:p>
    <w:p>
      <w:pPr>
        <w:numPr>
          <w:ilvl w:val="0"/>
          <w:numId w:val="24"/>
        </w:numPr>
        <w:spacing w:after="0"/>
        <w:rPr>
          <w:b/>
          <w:i/>
        </w:rPr>
      </w:pPr>
      <w:r>
        <w:rPr>
          <w:b/>
          <w:i/>
        </w:rPr>
        <w:t xml:space="preserve">{указывается Ф.И.О. лица, его место работы, должность; кратко описывается почему по мнению связи между данным лицом и Участником </w:t>
      </w:r>
      <w:r>
        <w:rPr>
          <w:b/>
          <w:i/>
        </w:rPr>
        <w:t xml:space="preserve">закупки</w:t>
      </w:r>
      <w:r>
        <w:rPr>
          <w:b/>
          <w:i/>
        </w:rPr>
        <w:t xml:space="preserve"> могут быть</w:t>
      </w:r>
      <w:r>
        <w:rPr>
          <w:b/>
          <w:i/>
        </w:rPr>
        <w:t xml:space="preserve"> расценены как аффилированность</w:t>
      </w:r>
      <w:r>
        <w:rPr>
          <w:b/>
          <w:i/>
        </w:rPr>
        <w:t xml:space="preserve">};</w:t>
      </w:r>
      <w:r>
        <w:rPr>
          <w:b/>
          <w:i/>
        </w:rPr>
      </w:r>
      <w:r>
        <w:rPr>
          <w:b/>
          <w:i/>
        </w:rPr>
      </w:r>
    </w:p>
    <w:p>
      <w:pPr>
        <w:numPr>
          <w:ilvl w:val="0"/>
          <w:numId w:val="24"/>
        </w:numPr>
        <w:spacing w:after="0"/>
        <w:rPr>
          <w:b/>
          <w:i/>
        </w:rPr>
      </w:pPr>
      <w:r>
        <w:rPr>
          <w:b/>
          <w:i/>
        </w:rPr>
        <w:t xml:space="preserve">{указывается Ф.И.О. лица, его должность, кратко описывается почему связи между данным лицом и Участником </w:t>
      </w:r>
      <w:r>
        <w:rPr>
          <w:b/>
          <w:i/>
        </w:rPr>
        <w:t xml:space="preserve">закупки</w:t>
      </w:r>
      <w:r>
        <w:rPr>
          <w:b/>
          <w:i/>
        </w:rPr>
        <w:t xml:space="preserve"> могут быть расценены как аффилированность};</w:t>
      </w:r>
      <w:r>
        <w:rPr>
          <w:b/>
          <w:i/>
        </w:rPr>
      </w:r>
      <w:r>
        <w:rPr>
          <w:b/>
          <w:i/>
        </w:rPr>
      </w:r>
    </w:p>
    <w:p>
      <w:pPr>
        <w:ind w:left="1497"/>
        <w:spacing w:after="0"/>
        <w:rPr>
          <w:b/>
          <w:i/>
        </w:rPr>
      </w:pPr>
      <w:r>
        <w:rPr>
          <w:b/>
          <w:i/>
        </w:rPr>
      </w:r>
      <w:r>
        <w:rPr>
          <w:b/>
          <w:i/>
        </w:rPr>
      </w:r>
      <w:r>
        <w:rPr>
          <w:b/>
          <w:i/>
        </w:rPr>
      </w:r>
    </w:p>
    <w:p>
      <w:pPr>
        <w:ind w:right="424"/>
        <w:spacing w:after="0"/>
        <w:tabs>
          <w:tab w:val="left" w:pos="4820" w:leader="none"/>
        </w:tabs>
      </w:pPr>
      <w:r>
        <w:t xml:space="preserve">____________________________ </w:t>
      </w:r>
      <w:r>
        <w:tab/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pStyle w:val="1467"/>
        <w:ind w:right="567"/>
        <w:tabs>
          <w:tab w:val="left" w:pos="5245" w:leader="none"/>
        </w:tabs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(подпись, М.П.)  </w:t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(фамилия, имя, отчество подписавшего, должность)</w:t>
      </w:r>
      <w:r>
        <w:rPr>
          <w:rFonts w:ascii="Times New Roman" w:hAnsi="Times New Roman"/>
          <w:sz w:val="24"/>
          <w:szCs w:val="24"/>
          <w:vertAlign w:val="superscript"/>
        </w:rPr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spacing w:after="0"/>
        <w:rPr>
          <w:b/>
        </w:rPr>
      </w:pPr>
      <w:r>
        <w:rPr>
          <w:b/>
        </w:rPr>
        <w:t xml:space="preserve">Инструкции по заполнению: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8"/>
        </w:numPr>
        <w:jc w:val="both"/>
      </w:pPr>
      <w:r>
        <w:t xml:space="preserve">данные инструкции не следует воспроизводить в документах, подготовленных Участником закупки;</w:t>
      </w:r>
      <w:r/>
    </w:p>
    <w:p>
      <w:pPr>
        <w:pStyle w:val="1438"/>
        <w:numPr>
          <w:ilvl w:val="0"/>
          <w:numId w:val="68"/>
        </w:numPr>
        <w:jc w:val="both"/>
      </w:pPr>
      <w: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/>
    </w:p>
    <w:p>
      <w:pPr>
        <w:pStyle w:val="1438"/>
        <w:numPr>
          <w:ilvl w:val="0"/>
          <w:numId w:val="68"/>
        </w:numPr>
        <w:jc w:val="both"/>
      </w:pPr>
      <w:r>
        <w:t xml:space="preserve">участник закупки приводит</w:t>
      </w:r>
      <w:r>
        <w:t xml:space="preserve"> </w:t>
      </w:r>
      <w:r>
        <w:t xml:space="preserve">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предпринимателя;</w:t>
      </w:r>
      <w:r/>
    </w:p>
    <w:p>
      <w:pPr>
        <w:pStyle w:val="1438"/>
        <w:numPr>
          <w:ilvl w:val="0"/>
          <w:numId w:val="68"/>
        </w:numPr>
        <w:jc w:val="both"/>
      </w:pPr>
      <w:r>
        <w:t xml:space="preserve">форма составляется на фирменном бланке Участника закупки</w:t>
      </w:r>
      <w:r>
        <w:t xml:space="preserve">;</w:t>
      </w:r>
      <w:r/>
    </w:p>
    <w:p>
      <w:pPr>
        <w:pStyle w:val="1438"/>
        <w:numPr>
          <w:ilvl w:val="0"/>
          <w:numId w:val="68"/>
        </w:numPr>
        <w:jc w:val="both"/>
        <w:widowControl w:val="off"/>
      </w:pPr>
      <w:r>
        <w:t xml:space="preserve">Участник </w:t>
      </w:r>
      <w:r>
        <w:t xml:space="preserve">закупки</w:t>
      </w:r>
      <w:r>
        <w:t xml:space="preserve"> должен заполнить приведенное выше информационное письмо, указав всех лиц которые, по его мнению, могут быть признаны аффилированными с ним. В случае если, по мнению Участника </w:t>
      </w:r>
      <w:r>
        <w:t xml:space="preserve">закупки</w:t>
      </w:r>
      <w:r>
        <w:t xml:space="preserve"> таких лиц нет, то в письме пишется фраза «При рассмотрении нашей заявки просим учесть, что у {указывается наименование Участника </w:t>
      </w:r>
      <w:r>
        <w:t xml:space="preserve">закупки</w:t>
      </w:r>
      <w:r>
        <w:t xml:space="preserve">} НЕТ связей, которые могут быть признаны носящими характер аффилированности с лицами так или иначе связанными с Заказчиком, Организатором </w:t>
      </w:r>
      <w:r>
        <w:t xml:space="preserve">закупки</w:t>
      </w:r>
      <w:r>
        <w:t xml:space="preserve">, или иной организацией, подготовившей проектную документацию, спецификацию и другие документы непосредственно связанные с проведением данно</w:t>
      </w:r>
      <w:r>
        <w:t xml:space="preserve">й</w:t>
      </w:r>
      <w:r>
        <w:t xml:space="preserve"> </w:t>
      </w:r>
      <w:r>
        <w:t xml:space="preserve">закупки</w:t>
      </w:r>
      <w:r>
        <w:t xml:space="preserve">.</w:t>
      </w:r>
      <w:r/>
    </w:p>
    <w:p>
      <w:pPr>
        <w:pStyle w:val="1438"/>
        <w:numPr>
          <w:ilvl w:val="0"/>
          <w:numId w:val="68"/>
        </w:numPr>
        <w:jc w:val="both"/>
        <w:widowControl w:val="off"/>
      </w:pPr>
      <w:r>
        <w:t xml:space="preserve">При на</w:t>
      </w:r>
      <w:r>
        <w:t xml:space="preserve">личии документов, подтверждающих или указывающих на факты возможного возникновения конфликта интересов и/или аффилированных связей, Участник прилагает соответствующие документы к настоящей Справке и включает перечень прилагаемых документов в текст Справки.</w:t>
      </w:r>
      <w:r/>
    </w:p>
    <w:p>
      <w:pPr>
        <w:pStyle w:val="1438"/>
        <w:numPr>
          <w:ilvl w:val="0"/>
          <w:numId w:val="68"/>
        </w:numPr>
        <w:jc w:val="both"/>
        <w:widowControl w:val="off"/>
      </w:pPr>
      <w:r>
        <w:rPr>
          <w:b/>
        </w:rPr>
        <w:t xml:space="preserve">Участнику следует приложить файл Справка о наличии/отсутствии конфликта интересов </w:t>
      </w:r>
      <w:r>
        <w:rPr>
          <w:b/>
        </w:rPr>
        <w:t xml:space="preserve">выполненный в</w:t>
      </w:r>
      <w:r>
        <w:rPr>
          <w:b/>
        </w:rPr>
        <w:t xml:space="preserve"> </w:t>
      </w:r>
      <w:r>
        <w:rPr>
          <w:b/>
        </w:rPr>
        <w:t xml:space="preserve">редактируемом</w:t>
      </w:r>
      <w:r>
        <w:rPr>
          <w:b/>
        </w:rPr>
        <w:t xml:space="preserve"> формате</w:t>
      </w:r>
      <w:r/>
    </w:p>
    <w:p>
      <w:pPr>
        <w:pStyle w:val="1276"/>
        <w:ind w:left="0" w:firstLine="0"/>
        <w:pageBreakBefore/>
        <w:spacing w:after="0"/>
        <w:tabs>
          <w:tab w:val="clear" w:pos="576" w:leader="none"/>
        </w:tabs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902" w:right="567" w:bottom="1077" w:left="1134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6"/>
        <w:ind w:left="0" w:firstLine="0"/>
        <w:pageBreakBefore/>
        <w:spacing w:after="0"/>
        <w:tabs>
          <w:tab w:val="clear" w:pos="576" w:leader="none"/>
        </w:tabs>
        <w:rPr>
          <w:sz w:val="24"/>
          <w:szCs w:val="24"/>
        </w:rPr>
      </w:pPr>
      <w:r/>
      <w:bookmarkStart w:id="431" w:name="_Toc52"/>
      <w:r/>
      <w:bookmarkStart w:id="271" w:name="_ФОРМА_10._Справка"/>
      <w:r/>
      <w:bookmarkEnd w:id="271"/>
      <w:r>
        <w:rPr>
          <w:sz w:val="24"/>
          <w:szCs w:val="24"/>
        </w:rPr>
        <w:t xml:space="preserve">ФОРМА  </w:t>
      </w:r>
      <w:r>
        <w:rPr>
          <w:sz w:val="24"/>
          <w:szCs w:val="24"/>
          <w:lang w:eastAsia="en-US"/>
        </w:rPr>
        <w:t xml:space="preserve">Справка (информация) о собственниках Участника закупки (включая конечных бенефициаров)</w:t>
      </w:r>
      <w:r>
        <w:rPr>
          <w:sz w:val="24"/>
          <w:szCs w:val="24"/>
        </w:rPr>
      </w:r>
      <w:bookmarkEnd w:id="43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lang w:eastAsia="en-US"/>
        </w:rPr>
      </w:pPr>
      <w:r>
        <w:rPr>
          <w:b/>
          <w:lang w:eastAsia="en-US"/>
        </w:rPr>
      </w:r>
      <w:r>
        <w:rPr>
          <w:b/>
          <w:lang w:eastAsia="en-US"/>
        </w:rPr>
      </w:r>
      <w:r>
        <w:rPr>
          <w:b/>
          <w:lang w:eastAsia="en-US"/>
        </w:rPr>
      </w:r>
    </w:p>
    <w:p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Справка (информация) о собственниках Участника закупки (включая конечных бенефициаров)</w:t>
      </w:r>
      <w:r>
        <w:rPr>
          <w:b/>
          <w:lang w:eastAsia="en-US"/>
        </w:rPr>
      </w:r>
      <w:r>
        <w:rPr>
          <w:b/>
          <w:lang w:eastAsia="en-US"/>
        </w:rPr>
      </w:r>
    </w:p>
    <w:p>
      <w:pPr>
        <w:jc w:val="left"/>
        <w:spacing w:after="0"/>
      </w:pPr>
      <w:r/>
      <w:r/>
    </w:p>
    <w:p>
      <w:pPr>
        <w:jc w:val="left"/>
        <w:spacing w:after="0"/>
      </w:pPr>
      <w:r>
        <w:t xml:space="preserve">Наименование закупки _______________________________________ Лот № _________</w:t>
      </w:r>
      <w:r/>
    </w:p>
    <w:p>
      <w:pPr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spacing w:after="0"/>
      </w:pPr>
      <w:r>
        <w:t xml:space="preserve">Наименование участника закупки: _____________________________________________</w:t>
      </w:r>
      <w:r/>
    </w:p>
    <w:p>
      <w:pPr>
        <w:rPr>
          <w:lang w:eastAsia="en-US"/>
        </w:rPr>
      </w:pPr>
      <w:r>
        <w:t xml:space="preserve">Юридический адрес (место нахождения) участника закупки: _______________________</w:t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tbl>
      <w:tblPr>
        <w:tblW w:w="1523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992"/>
        <w:gridCol w:w="851"/>
        <w:gridCol w:w="1275"/>
        <w:gridCol w:w="1560"/>
        <w:gridCol w:w="425"/>
        <w:gridCol w:w="567"/>
        <w:gridCol w:w="709"/>
        <w:gridCol w:w="1275"/>
        <w:gridCol w:w="1134"/>
        <w:gridCol w:w="1560"/>
        <w:gridCol w:w="1275"/>
        <w:gridCol w:w="709"/>
        <w:gridCol w:w="1494"/>
      </w:tblGrid>
      <w:tr>
        <w:tblPrEx/>
        <w:trPr>
          <w:trHeight w:val="315"/>
        </w:trPr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контрагента (ИНН, вид деятельности)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4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Информация о цепочке собственников контрагента, включая бенефициаров (в том числе конечных)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2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ИНН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ОГРН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 краткое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Код ОКВЭД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Ф.И.О. руководителя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Серия, номер документа, удостоверяющего личность руководителя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№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ИНН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ОГРН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Наименование/Ф.И.О.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Адрес регистрации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Серия, номер документа, удостоверяющего личность (для физ. лица) 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Руководитель/участник/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акционер/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бенефициар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Размер доли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Информация о подтверждающих документах (наименование, реквизиты и т.д.)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2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5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9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4" w:type="dxa"/>
            <w:vAlign w:val="bottom"/>
            <w:textDirection w:val="lrTb"/>
            <w:noWrap/>
          </w:tcPr>
          <w:p>
            <w:pPr>
              <w:jc w:val="left"/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 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</w:tbl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ind w:right="424"/>
        <w:spacing w:after="0"/>
        <w:tabs>
          <w:tab w:val="left" w:pos="4820" w:leader="none"/>
        </w:tabs>
      </w:pPr>
      <w:r>
        <w:t xml:space="preserve">____________________________ </w:t>
      </w:r>
      <w:r>
        <w:tab/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pStyle w:val="1467"/>
        <w:ind w:right="567"/>
        <w:tabs>
          <w:tab w:val="left" w:pos="5245" w:leader="none"/>
        </w:tabs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(подпись, М.П.)  </w:t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(фамилия, имя, отчество подписавшего, должность)</w:t>
      </w:r>
      <w:r>
        <w:rPr>
          <w:rFonts w:ascii="Times New Roman" w:hAnsi="Times New Roman"/>
          <w:sz w:val="24"/>
          <w:szCs w:val="24"/>
          <w:vertAlign w:val="superscript"/>
        </w:rPr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spacing w:after="0"/>
        <w:rPr>
          <w:b/>
        </w:rPr>
      </w:pPr>
      <w:r>
        <w:rPr>
          <w:b/>
        </w:rPr>
        <w:t xml:space="preserve">Инструкции по заполнению:</w:t>
      </w:r>
      <w:r>
        <w:rPr>
          <w:b/>
        </w:rPr>
      </w:r>
      <w:r>
        <w:rPr>
          <w:b/>
        </w:rPr>
      </w:r>
    </w:p>
    <w:p>
      <w:pPr>
        <w:pStyle w:val="1438"/>
        <w:numPr>
          <w:ilvl w:val="0"/>
          <w:numId w:val="69"/>
        </w:numPr>
        <w:jc w:val="both"/>
      </w:pPr>
      <w:r>
        <w:t xml:space="preserve">данные инструкции не следует воспроизводить в документах, подготовленных Участником закупки;</w:t>
      </w:r>
      <w:r/>
    </w:p>
    <w:p>
      <w:pPr>
        <w:pStyle w:val="1438"/>
        <w:numPr>
          <w:ilvl w:val="0"/>
          <w:numId w:val="69"/>
        </w:numPr>
        <w:jc w:val="both"/>
      </w:pPr>
      <w: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/>
    </w:p>
    <w:p>
      <w:pPr>
        <w:pStyle w:val="1438"/>
        <w:numPr>
          <w:ilvl w:val="0"/>
          <w:numId w:val="69"/>
        </w:numPr>
        <w:jc w:val="both"/>
      </w:pPr>
      <w:r>
        <w:t xml:space="preserve">участник закупки приводит 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предпринимателя;</w:t>
      </w:r>
      <w:r/>
    </w:p>
    <w:p>
      <w:pPr>
        <w:pStyle w:val="1438"/>
        <w:numPr>
          <w:ilvl w:val="0"/>
          <w:numId w:val="69"/>
        </w:numPr>
        <w:jc w:val="both"/>
      </w:pPr>
      <w:r>
        <w:t xml:space="preserve">в случае, если одним или несколькими участниками / учредителями / акционерами контрагента являются юридические </w:t>
      </w:r>
      <w:r>
        <w:t xml:space="preserve">лица, то в зависимости от организационно-правовой формы, необходимо раскрыть цепочку их участников/учредителей/акционеров до уровня конечных бенефициаров с соблюдением нумерации и представить копии подтверждающих документов для всей цепочки с их указанием.</w:t>
      </w:r>
      <w:r/>
    </w:p>
    <w:p>
      <w:pPr>
        <w:pStyle w:val="1438"/>
        <w:numPr>
          <w:ilvl w:val="0"/>
          <w:numId w:val="69"/>
        </w:numPr>
        <w:jc w:val="both"/>
      </w:pPr>
      <w:r>
        <w:t xml:space="preserve">в качестве подтверждающего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т.п.</w:t>
      </w:r>
      <w:r/>
    </w:p>
    <w:p>
      <w:pPr>
        <w:ind w:left="426"/>
      </w:pPr>
      <w:r>
        <w:rPr>
          <w:b/>
        </w:rPr>
        <w:t xml:space="preserve">Участник закупки к письму о подаче оферты должен приложить файл данной формы, </w:t>
      </w:r>
      <w:r>
        <w:rPr>
          <w:b/>
        </w:rPr>
        <w:t xml:space="preserve">выполненный в</w:t>
      </w:r>
      <w:r>
        <w:rPr>
          <w:b/>
        </w:rPr>
        <w:t xml:space="preserve"> </w:t>
      </w:r>
      <w:r>
        <w:rPr>
          <w:b/>
        </w:rPr>
        <w:t xml:space="preserve">редактируемом</w:t>
      </w:r>
      <w:r>
        <w:rPr>
          <w:b/>
        </w:rPr>
        <w:t xml:space="preserve"> формате</w:t>
      </w:r>
      <w:r>
        <w:rPr>
          <w:b/>
        </w:rPr>
        <w:t xml:space="preserve">.</w:t>
      </w:r>
      <w:r/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  <w:sectPr>
          <w:footnotePr/>
          <w:endnotePr/>
          <w:type w:val="nextPage"/>
          <w:pgSz w:w="16838" w:h="11906" w:orient="landscape"/>
          <w:pgMar w:top="1134" w:right="902" w:bottom="567" w:left="1077" w:header="709" w:footer="709" w:gutter="0"/>
          <w:cols w:num="1" w:sep="0" w:space="708" w:equalWidth="1"/>
          <w:docGrid w:linePitch="360"/>
          <w:titlePg/>
        </w:sect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1276"/>
        <w:ind w:left="0" w:firstLine="0"/>
        <w:pageBreakBefore/>
        <w:spacing w:after="0"/>
        <w:tabs>
          <w:tab w:val="clear" w:pos="576" w:leader="none"/>
        </w:tabs>
        <w:rPr>
          <w:sz w:val="24"/>
          <w:szCs w:val="24"/>
        </w:rPr>
      </w:pPr>
      <w:r/>
      <w:bookmarkStart w:id="432" w:name="_Toc53"/>
      <w:r/>
      <w:bookmarkStart w:id="274" w:name="_ФОРМА_11._Согласие"/>
      <w:r/>
      <w:bookmarkEnd w:id="274"/>
      <w:r>
        <w:rPr>
          <w:sz w:val="24"/>
          <w:szCs w:val="24"/>
        </w:rPr>
        <w:t xml:space="preserve">ФОРМА  </w:t>
      </w:r>
      <w:r>
        <w:rPr>
          <w:sz w:val="24"/>
          <w:szCs w:val="24"/>
        </w:rPr>
        <w:t xml:space="preserve">Согласие</w:t>
      </w:r>
      <w:r>
        <w:rPr>
          <w:sz w:val="24"/>
          <w:szCs w:val="24"/>
        </w:rPr>
        <w:t xml:space="preserve"> </w:t>
      </w:r>
      <w:r>
        <w:rPr>
          <w:bCs w:val="0"/>
          <w:sz w:val="24"/>
          <w:szCs w:val="24"/>
        </w:rPr>
        <w:t xml:space="preserve">на обработку персональных данных</w:t>
      </w:r>
      <w:r>
        <w:rPr>
          <w:sz w:val="24"/>
          <w:szCs w:val="24"/>
        </w:rPr>
      </w:r>
      <w:bookmarkEnd w:id="43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/>
        <w:rPr>
          <w:b/>
        </w:rPr>
      </w:pPr>
      <w:r>
        <w:rPr>
          <w:b/>
        </w:rPr>
        <w:t xml:space="preserve">Согласие на обработку персональных данных </w:t>
      </w:r>
      <w:r>
        <w:rPr>
          <w:b/>
        </w:rPr>
      </w:r>
      <w:r>
        <w:rPr>
          <w:b/>
        </w:rPr>
      </w:r>
    </w:p>
    <w:p>
      <w:pPr>
        <w:jc w:val="center"/>
        <w:spacing w:after="0"/>
        <w:tabs>
          <w:tab w:val="left" w:pos="0" w:leader="none"/>
        </w:tabs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 «</w:t>
      </w:r>
      <w:r>
        <w:rPr>
          <w:rFonts w:eastAsia="Calibri"/>
          <w:lang w:eastAsia="en-US"/>
        </w:rPr>
        <w:t xml:space="preserve">_____</w:t>
      </w:r>
      <w:r>
        <w:rPr>
          <w:rFonts w:eastAsia="Calibri"/>
          <w:b/>
          <w:lang w:eastAsia="en-US"/>
        </w:rPr>
        <w:t xml:space="preserve">» </w:t>
      </w:r>
      <w:r>
        <w:rPr>
          <w:rFonts w:eastAsia="Calibri"/>
          <w:lang w:eastAsia="en-US"/>
        </w:rPr>
        <w:t xml:space="preserve">____________</w:t>
      </w:r>
      <w:r>
        <w:rPr>
          <w:rFonts w:eastAsia="Calibri"/>
          <w:b/>
          <w:lang w:eastAsia="en-US"/>
        </w:rPr>
        <w:t xml:space="preserve"> 20</w:t>
      </w:r>
      <w:r>
        <w:rPr>
          <w:rFonts w:eastAsia="Calibri"/>
          <w:lang w:eastAsia="en-US"/>
        </w:rPr>
        <w:t xml:space="preserve">____</w:t>
      </w:r>
      <w:r>
        <w:rPr>
          <w:rFonts w:eastAsia="Calibri"/>
          <w:b/>
          <w:lang w:eastAsia="en-US"/>
        </w:rPr>
        <w:t xml:space="preserve"> г.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center"/>
        <w:spacing w:after="0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Настоящим __________________________________________________________________________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spacing w:after="0"/>
        <w:widowControl w:val="off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(указывается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i/>
          <w:lang w:eastAsia="en-US"/>
        </w:rPr>
        <w:t xml:space="preserve">полное наименование участника закупочной процедуры</w:t>
      </w:r>
      <w:r>
        <w:rPr>
          <w:rFonts w:eastAsia="Calibri"/>
          <w:i/>
          <w:lang w:eastAsia="en-US"/>
        </w:rPr>
      </w:r>
      <w:r>
        <w:rPr>
          <w:rFonts w:eastAsia="Calibri"/>
          <w:i/>
          <w:lang w:eastAsia="en-US"/>
        </w:rPr>
      </w:r>
    </w:p>
    <w:p>
      <w:pPr>
        <w:jc w:val="center"/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b/>
          <w:i/>
          <w:lang w:eastAsia="en-US"/>
        </w:rPr>
        <w:t xml:space="preserve">_____________________________________________________________________________________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i/>
          <w:lang w:eastAsia="en-US"/>
        </w:rPr>
        <w:t xml:space="preserve">(потенциального контрагента), контрагента)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Адрес регистрации: ___________________________________________________________________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Свидетельство о регистрации: __________________________________________________________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</w:r>
      <w:r>
        <w:rPr>
          <w:rFonts w:eastAsia="Calibri"/>
          <w:b/>
          <w:i/>
          <w:lang w:eastAsia="en-US"/>
        </w:rPr>
      </w:r>
      <w:r>
        <w:rPr>
          <w:rFonts w:eastAsia="Calibri"/>
          <w:b/>
          <w:i/>
          <w:lang w:eastAsia="en-US"/>
        </w:rPr>
      </w:r>
    </w:p>
    <w:p>
      <w:pPr>
        <w:spacing w:after="0"/>
        <w:widowControl w:val="off"/>
        <w:rPr>
          <w:rFonts w:eastAsia="Calibri"/>
          <w:b/>
          <w:i/>
          <w:lang w:eastAsia="en-US"/>
        </w:rPr>
      </w:pPr>
      <w:r>
        <w:rPr>
          <w:rFonts w:eastAsia="Calibri"/>
          <w:i/>
          <w:lang w:eastAsia="en-US"/>
        </w:rPr>
        <w:t xml:space="preserve">ИНН </w:t>
      </w:r>
      <w:r>
        <w:rPr>
          <w:rFonts w:eastAsia="Calibri"/>
          <w:b/>
          <w:i/>
          <w:lang w:eastAsia="en-US"/>
        </w:rPr>
        <w:t xml:space="preserve">_________________________, </w:t>
      </w:r>
      <w:r>
        <w:rPr>
          <w:rFonts w:eastAsia="Calibri"/>
          <w:i/>
          <w:lang w:eastAsia="en-US"/>
        </w:rPr>
        <w:t xml:space="preserve">КПП </w:t>
      </w:r>
      <w:r>
        <w:rPr>
          <w:rFonts w:eastAsia="Calibri"/>
          <w:b/>
          <w:i/>
          <w:lang w:eastAsia="en-US"/>
        </w:rPr>
        <w:t xml:space="preserve">_______________________, </w:t>
      </w:r>
      <w:r>
        <w:rPr>
          <w:rFonts w:eastAsia="Calibri"/>
          <w:i/>
          <w:lang w:eastAsia="en-US"/>
        </w:rPr>
        <w:t xml:space="preserve">ОГРН ___________________</w:t>
      </w:r>
      <w:r>
        <w:rPr>
          <w:rFonts w:eastAsia="Calibri"/>
          <w:b/>
          <w:i/>
          <w:lang w:eastAsia="en-US"/>
        </w:rPr>
      </w:r>
      <w:r>
        <w:rPr>
          <w:rFonts w:eastAsia="Calibri"/>
          <w:b/>
          <w:i/>
          <w:lang w:eastAsia="en-US"/>
        </w:rPr>
      </w:r>
    </w:p>
    <w:p>
      <w:pPr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b/>
          <w:i/>
          <w:lang w:eastAsia="en-US"/>
        </w:rPr>
      </w:pPr>
      <w:r>
        <w:rPr>
          <w:rFonts w:eastAsia="Calibri"/>
          <w:lang w:eastAsia="en-US"/>
        </w:rPr>
        <w:t xml:space="preserve">в лице</w:t>
      </w:r>
      <w:r>
        <w:rPr>
          <w:rFonts w:eastAsia="Calibri"/>
          <w:b/>
          <w:i/>
          <w:lang w:eastAsia="en-US"/>
        </w:rPr>
        <w:t xml:space="preserve"> _______________________________________________________________________________</w:t>
      </w:r>
      <w:r>
        <w:rPr>
          <w:rFonts w:eastAsia="Calibri"/>
          <w:b/>
          <w:i/>
          <w:lang w:eastAsia="en-US"/>
        </w:rPr>
      </w:r>
      <w:r>
        <w:rPr>
          <w:rFonts w:eastAsia="Calibri"/>
          <w:b/>
          <w:i/>
          <w:lang w:eastAsia="en-US"/>
        </w:rPr>
      </w:r>
    </w:p>
    <w:p>
      <w:pPr>
        <w:jc w:val="center"/>
        <w:spacing w:after="0"/>
        <w:rPr>
          <w:rFonts w:eastAsia="Calibri"/>
          <w:bCs/>
          <w:i/>
          <w:iCs/>
          <w:lang w:eastAsia="en-US"/>
        </w:rPr>
      </w:pPr>
      <w:r>
        <w:rPr>
          <w:rFonts w:eastAsia="Calibri"/>
          <w:i/>
          <w:lang w:eastAsia="en-US"/>
        </w:rPr>
        <w:t xml:space="preserve">(указываются Ф.И.О.,</w:t>
      </w:r>
      <w:r>
        <w:rPr>
          <w:rFonts w:eastAsia="Calibri"/>
          <w:bCs/>
          <w:i/>
          <w:iCs/>
          <w:lang w:eastAsia="en-US"/>
        </w:rPr>
        <w:t xml:space="preserve"> адрес, номер основного документа, удостоверяющего личность,</w:t>
      </w:r>
      <w:r>
        <w:rPr>
          <w:rFonts w:eastAsia="Calibri"/>
          <w:bCs/>
          <w:i/>
          <w:iCs/>
          <w:lang w:eastAsia="en-US"/>
        </w:rPr>
      </w:r>
      <w:r>
        <w:rPr>
          <w:rFonts w:eastAsia="Calibri"/>
          <w:bCs/>
          <w:i/>
          <w:iCs/>
          <w:lang w:eastAsia="en-US"/>
        </w:rPr>
      </w:r>
    </w:p>
    <w:p>
      <w:pPr>
        <w:jc w:val="left"/>
        <w:spacing w:after="0"/>
        <w:rPr>
          <w:rFonts w:eastAsia="Calibri"/>
          <w:lang w:eastAsia="en-US"/>
        </w:rPr>
      </w:pPr>
      <w:r>
        <w:rPr>
          <w:rFonts w:eastAsia="Calibri"/>
          <w:b/>
          <w:bCs/>
          <w:i/>
          <w:iCs/>
          <w:lang w:eastAsia="en-US"/>
        </w:rPr>
        <w:t xml:space="preserve">____________________________________________________________________________________</w:t>
      </w:r>
      <w:r>
        <w:rPr>
          <w:rFonts w:eastAsia="Calibri"/>
          <w:bCs/>
          <w:iCs/>
          <w:lang w:eastAsia="en-US"/>
        </w:rPr>
        <w:t xml:space="preserve">,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spacing w:after="0"/>
        <w:rPr>
          <w:rFonts w:eastAsia="Calibri"/>
          <w:b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сведения о дате выдачи указанного документа и выдавшем его органе)</w:t>
      </w:r>
      <w:r>
        <w:rPr>
          <w:rFonts w:eastAsia="Calibri"/>
          <w:b/>
          <w:bCs/>
          <w:i/>
          <w:iCs/>
          <w:lang w:eastAsia="en-US"/>
        </w:rPr>
      </w:r>
      <w:r>
        <w:rPr>
          <w:rFonts w:eastAsia="Calibri"/>
          <w:b/>
          <w:bCs/>
          <w:i/>
          <w:iCs/>
          <w:lang w:eastAsia="en-US"/>
        </w:rPr>
      </w:r>
    </w:p>
    <w:p>
      <w:pPr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действующего на основании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 xml:space="preserve">_____________________________________</w:t>
      </w:r>
      <w:r>
        <w:rPr>
          <w:rFonts w:eastAsia="Calibri"/>
          <w:lang w:eastAsia="en-US"/>
        </w:rPr>
        <w:t xml:space="preserve">,* дает свое согласие </w:t>
      </w:r>
      <w:r>
        <w:rPr>
          <w:b/>
        </w:rPr>
        <w:t xml:space="preserve">Публичному акционерному обществу «</w:t>
      </w:r>
      <w:r>
        <w:rPr>
          <w:b/>
        </w:rPr>
        <w:t xml:space="preserve">Россети</w:t>
      </w:r>
      <w:r>
        <w:rPr>
          <w:b/>
        </w:rPr>
        <w:t xml:space="preserve"> Северо-</w:t>
      </w:r>
      <w:r>
        <w:rPr>
          <w:b/>
        </w:rPr>
        <w:t xml:space="preserve">Запад</w:t>
      </w:r>
      <w:r>
        <w:rPr>
          <w:b/>
        </w:rPr>
        <w:t xml:space="preserve">», </w:t>
      </w:r>
      <w:r>
        <w:rPr>
          <w:rFonts w:eastAsia="Calibri"/>
          <w:lang w:eastAsia="en-US"/>
        </w:rPr>
        <w:t xml:space="preserve">зарегистрированному по адресу: </w:t>
      </w:r>
      <w:r>
        <w:t xml:space="preserve">г. Санкт-Петербург, пл. Конституции, д.3, лит. А,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</w:t>
      </w:r>
      <w:r>
        <w:rPr>
          <w:rFonts w:eastAsia="Calibri"/>
          <w:i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Публичному акционерному обществу «</w:t>
      </w:r>
      <w:r>
        <w:rPr>
          <w:rFonts w:eastAsia="Calibri"/>
          <w:b/>
          <w:lang w:eastAsia="en-US"/>
        </w:rPr>
        <w:t xml:space="preserve">Федеральная сетевая компания - Россети</w:t>
      </w:r>
      <w:r>
        <w:rPr>
          <w:rFonts w:eastAsia="Calibri"/>
          <w:b/>
          <w:lang w:eastAsia="en-US"/>
        </w:rPr>
        <w:t xml:space="preserve">»</w:t>
      </w:r>
      <w:r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 xml:space="preserve">зарегистрированному по адресу: г. Москва, ул. Беловежская, 4, в отношении</w:t>
      </w:r>
      <w:r>
        <w:rPr>
          <w:rFonts w:eastAsia="Calibri"/>
          <w:lang w:eastAsia="en-US"/>
        </w:rPr>
        <w:t xml:space="preserve"> следующего перечня персональных данных р</w:t>
      </w:r>
      <w:r>
        <w:rPr>
          <w:rFonts w:eastAsia="Calibri"/>
          <w:lang w:eastAsia="en-US"/>
        </w:rPr>
        <w:t xml:space="preserve">уководителей и собственников (участников, учредителей, акционеров), в том числе конечных бенефициаров, участника закупки (потенциального контрагента)/контрагента/третьего лица, привлеченного контрагентом к исполнению своих обязательств по договору: фамилия</w:t>
      </w:r>
      <w:r>
        <w:rPr>
          <w:rFonts w:eastAsia="Calibri"/>
          <w:lang w:eastAsia="en-US"/>
        </w:rPr>
        <w:t xml:space="preserve"> имя отчество, серия </w:t>
      </w:r>
      <w:r>
        <w:rPr>
          <w:rFonts w:eastAsia="Calibri"/>
          <w:lang w:eastAsia="en-US"/>
        </w:rPr>
        <w:t xml:space="preserve">и номер документа, удостоверяющего личность, сведения о дате выдачи указанного документа и выдавшем его органе, адрес регистрации, ИНН – на совершение действий, предусмотренных п. 3 ст. 3 Федерального закона от 27.07.2006 № 152-ФЗ «О персональных данных», </w:t>
      </w:r>
      <w:r>
        <w:rPr>
          <w:rFonts w:eastAsia="Calibri"/>
          <w:lang w:eastAsia="en-US"/>
        </w:rPr>
        <w:t xml:space="preserve">в том числе с использованием информационных систем, а также на представление указанной инфо</w:t>
      </w:r>
      <w:r>
        <w:rPr>
          <w:rFonts w:eastAsia="Calibri"/>
          <w:lang w:eastAsia="en-US"/>
        </w:rPr>
        <w:t xml:space="preserve">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Цель обработки персональных данных: </w:t>
      </w:r>
      <w:r>
        <w:rPr>
          <w:rFonts w:eastAsia="Calibri"/>
          <w:lang w:eastAsia="en-US"/>
        </w:rPr>
        <w:t xml:space="preserve">обеспечение соблюдения требований законодательства Российской Федерации, в том числе статьи 13.3 Федерального закона от 25.12.2008 № 273-ФЗ «О противодействии коррупции», </w:t>
      </w:r>
      <w:r>
        <w:rPr>
          <w:rFonts w:eastAsia="Calibri"/>
          <w:lang w:eastAsia="en-US"/>
        </w:rPr>
        <w:t xml:space="preserve">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</w:t>
      </w:r>
      <w:r>
        <w:rPr>
          <w:rFonts w:eastAsia="Calibri"/>
          <w:lang w:eastAsia="en-US"/>
        </w:rPr>
        <w:t xml:space="preserve">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spacing w:after="0"/>
        <w:widowControl w:val="off"/>
        <w:rPr>
          <w:rFonts w:eastAsia="Calibri"/>
          <w:color w:val="000000"/>
          <w:lang w:eastAsia="en-US"/>
        </w:rPr>
      </w:pPr>
      <w:r>
        <w:rPr>
          <w:rFonts w:eastAsia="Calibri"/>
          <w:lang w:eastAsia="en-US"/>
        </w:rPr>
        <w:t xml:space="preserve">Срок, в течение которого действует настоящее согласие: со дня его подписания до момента фактического достижения цели обработки</w:t>
      </w:r>
      <w:r>
        <w:rPr>
          <w:rFonts w:eastAsia="Calibri"/>
          <w:color w:val="000000"/>
          <w:lang w:eastAsia="en-US"/>
        </w:rPr>
        <w:t xml:space="preserve">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ind w:firstLine="709"/>
        <w:spacing w:after="0"/>
        <w:widowControl w:val="off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spacing w:after="0"/>
        <w:widowControl w:val="off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____________________________                         ___________________________</w:t>
      </w:r>
      <w:r>
        <w:rPr>
          <w:rFonts w:eastAsia="Calibri"/>
          <w:color w:val="000000"/>
          <w:lang w:eastAsia="en-US"/>
        </w:rPr>
      </w:r>
      <w:r>
        <w:rPr>
          <w:rFonts w:eastAsia="Calibri"/>
          <w:color w:val="000000"/>
          <w:lang w:eastAsia="en-US"/>
        </w:rPr>
      </w:r>
    </w:p>
    <w:p>
      <w:pPr>
        <w:contextualSpacing/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(Подпись субъекта персональных данных/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(Ф.И.О. и должность подписавшего)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contextualSpacing/>
        <w:spacing w:after="0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уполномоченного представителя)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spacing w:after="0"/>
        <w:widowControl w:val="off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М.П.</w:t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ind w:firstLine="709"/>
        <w:widowControl w:val="off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rPr>
          <w:b/>
          <w:bCs/>
        </w:rPr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rPr>
          <w:b/>
          <w:bCs/>
          <w:highlight w:val="none"/>
        </w:rPr>
      </w:pPr>
      <w:r>
        <w:rPr>
          <w:b/>
        </w:rPr>
        <w:t xml:space="preserve">Инструкции по заполнению: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1438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Согласие на обработку персональных данных в отношении всех лиц, указанных в форме информации о собственниках и в том числе</w:t>
      </w:r>
      <w:r>
        <w:rPr>
          <w:sz w:val="22"/>
          <w:szCs w:val="22"/>
        </w:rPr>
        <w:t xml:space="preserve"> рекомендуется</w:t>
      </w:r>
      <w:r>
        <w:rPr>
          <w:sz w:val="22"/>
          <w:szCs w:val="22"/>
        </w:rPr>
        <w:t xml:space="preserve"> предоставить заверенные копии документов, на которые Участник сослался в гр. </w:t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Информация о подтверждающих документах (наименование, реквизиты и т.д.)</w:t>
      </w:r>
      <w:r>
        <w:rPr>
          <w:sz w:val="22"/>
          <w:szCs w:val="22"/>
        </w:rPr>
        <w:t xml:space="preserve">»</w:t>
      </w:r>
      <w:r>
        <w:rPr>
          <w:sz w:val="22"/>
          <w:szCs w:val="22"/>
        </w:rPr>
        <w:t xml:space="preserve"> формы </w:t>
      </w:r>
      <w:r>
        <w:rPr>
          <w:sz w:val="22"/>
          <w:szCs w:val="22"/>
        </w:rPr>
        <w:t xml:space="preserve">«Справка (информация) о собственниках Участника закупки (включая конечных бенефициаров)».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438"/>
        <w:ind w:left="0"/>
        <w:jc w:val="both"/>
        <w:widowControl w:val="off"/>
        <w:rPr>
          <w:b/>
          <w:sz w:val="22"/>
          <w:szCs w:val="22"/>
        </w:rPr>
      </w:pPr>
      <w:r>
        <w:rPr>
          <w:sz w:val="22"/>
          <w:szCs w:val="22"/>
        </w:rPr>
        <w:t xml:space="preserve">* Указывается фамилия, имя, отчество, адрес су</w:t>
      </w:r>
      <w:r>
        <w:rPr>
          <w:sz w:val="22"/>
          <w:szCs w:val="22"/>
        </w:rPr>
        <w:t xml:space="preserve">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</w:t>
      </w:r>
      <w:r>
        <w:rPr>
          <w:sz w:val="22"/>
          <w:szCs w:val="22"/>
        </w:rPr>
        <w:t xml:space="preserve">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1438"/>
        <w:ind w:left="0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** При заключении договоров </w:t>
      </w:r>
      <w:r>
        <w:rPr>
          <w:sz w:val="22"/>
          <w:szCs w:val="22"/>
        </w:rPr>
        <w:t xml:space="preserve">ПАО «Россети»</w:t>
      </w:r>
      <w:r>
        <w:rPr>
          <w:sz w:val="22"/>
          <w:szCs w:val="22"/>
        </w:rPr>
        <w:t xml:space="preserve">, ДЗО </w:t>
      </w:r>
      <w:r>
        <w:rPr>
          <w:sz w:val="22"/>
          <w:szCs w:val="22"/>
        </w:rPr>
        <w:t xml:space="preserve">ПАО «Россети»</w:t>
      </w:r>
      <w:r>
        <w:rPr>
          <w:sz w:val="22"/>
          <w:szCs w:val="22"/>
        </w:rPr>
        <w:t xml:space="preserve"> обязаны получить согласие на обработку персональных данных участника закупки (потенциального контрагента/ контрагента/ планируемых к привлечению </w:t>
      </w:r>
      <w:r>
        <w:rPr>
          <w:sz w:val="22"/>
          <w:szCs w:val="22"/>
        </w:rPr>
        <w:t xml:space="preserve">субконтрагентов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r>
        <w:rPr>
          <w:sz w:val="22"/>
          <w:szCs w:val="22"/>
        </w:rPr>
        <w:t xml:space="preserve">*** Заполнение участником закупки (потенциальным контрагент</w:t>
      </w:r>
      <w:r>
        <w:rPr>
          <w:sz w:val="22"/>
          <w:szCs w:val="22"/>
        </w:rPr>
        <w:t xml:space="preserve">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 бенефициарах исключает ответственность ПАО «Россети», ПАО «</w:t>
      </w:r>
      <w:r>
        <w:rPr>
          <w:sz w:val="22"/>
          <w:szCs w:val="22"/>
        </w:rPr>
        <w:t xml:space="preserve">Россети</w:t>
      </w:r>
      <w:r>
        <w:rPr>
          <w:sz w:val="22"/>
          <w:szCs w:val="22"/>
        </w:rPr>
        <w:t xml:space="preserve"> Северо-</w:t>
      </w:r>
      <w:r>
        <w:rPr>
          <w:sz w:val="22"/>
          <w:szCs w:val="22"/>
        </w:rPr>
        <w:t xml:space="preserve">Запад</w:t>
      </w:r>
      <w:r>
        <w:rPr>
          <w:sz w:val="22"/>
          <w:szCs w:val="22"/>
        </w:rPr>
        <w:t xml:space="preserve">», ДЗО ПАО «</w:t>
      </w:r>
      <w:r>
        <w:rPr>
          <w:sz w:val="22"/>
          <w:szCs w:val="22"/>
        </w:rPr>
        <w:t xml:space="preserve">Россети</w:t>
      </w:r>
      <w:r>
        <w:rPr>
          <w:sz w:val="22"/>
          <w:szCs w:val="22"/>
        </w:rPr>
        <w:t xml:space="preserve"> Северо-</w:t>
      </w:r>
      <w:r>
        <w:rPr>
          <w:sz w:val="22"/>
          <w:szCs w:val="22"/>
        </w:rPr>
        <w:t xml:space="preserve">Запад</w:t>
      </w:r>
      <w:r>
        <w:rPr>
          <w:sz w:val="22"/>
          <w:szCs w:val="22"/>
        </w:rPr>
        <w:t xml:space="preserve">» перед руководител</w:t>
      </w:r>
      <w:r>
        <w:rPr>
          <w:sz w:val="22"/>
          <w:szCs w:val="22"/>
        </w:rPr>
        <w:t xml:space="preserve">ем, собственником (участником, учредителем, акционером), а также бенефициаром участника закупки / контрагента / их субконтрагентов за предоставление Обществу данных о руководителе, собственниках (участниках, учредителях, акционерах), в том числе бенефициар</w:t>
      </w:r>
      <w:r>
        <w:rPr>
          <w:sz w:val="22"/>
          <w:szCs w:val="22"/>
        </w:rPr>
        <w:t xml:space="preserve">ах и бенефициарах своего субконтрагента, и предполагает, что участник закупки (потенциальный контрагент) / контрагент получил у руководителя, своих бенефициаров и бенефициаров своих субконтрагентов согласие на представление (обработку) ПАО «Россети», ПАО «</w:t>
      </w:r>
      <w:r>
        <w:rPr>
          <w:sz w:val="22"/>
          <w:szCs w:val="22"/>
        </w:rPr>
        <w:t xml:space="preserve">Россети</w:t>
      </w:r>
      <w:r>
        <w:rPr>
          <w:sz w:val="22"/>
          <w:szCs w:val="22"/>
        </w:rPr>
        <w:t xml:space="preserve"> Северо-</w:t>
      </w:r>
      <w:r>
        <w:rPr>
          <w:sz w:val="22"/>
          <w:szCs w:val="22"/>
        </w:rPr>
        <w:t xml:space="preserve">Запад</w:t>
      </w:r>
      <w:r>
        <w:rPr>
          <w:sz w:val="22"/>
          <w:szCs w:val="22"/>
        </w:rPr>
        <w:t xml:space="preserve">», ДЗО ПАО «</w:t>
      </w:r>
      <w:r>
        <w:rPr>
          <w:sz w:val="22"/>
          <w:szCs w:val="22"/>
        </w:rPr>
        <w:t xml:space="preserve">Россети</w:t>
      </w:r>
      <w:r>
        <w:rPr>
          <w:sz w:val="22"/>
          <w:szCs w:val="22"/>
        </w:rPr>
        <w:t xml:space="preserve"> Северо-</w:t>
      </w:r>
      <w:r>
        <w:rPr>
          <w:sz w:val="22"/>
          <w:szCs w:val="22"/>
        </w:rPr>
        <w:t xml:space="preserve">Запад</w:t>
      </w:r>
      <w:r>
        <w:rPr>
          <w:sz w:val="22"/>
          <w:szCs w:val="22"/>
        </w:rPr>
        <w:t xml:space="preserve">» и в уполномоченные государственные органы указанных сведений</w:t>
      </w:r>
      <w:r>
        <w:rPr>
          <w:sz w:val="22"/>
          <w:szCs w:val="22"/>
        </w:rPr>
        <w:t xml:space="preserve">.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jc w:val="left"/>
        <w:spacing w:after="0"/>
        <w:rPr>
          <w:lang w:eastAsia="en-US"/>
        </w:rPr>
      </w:pPr>
      <w:r>
        <w:rPr>
          <w:lang w:eastAsia="en-US"/>
        </w:rPr>
        <w:br w:type="page" w:clear="all"/>
      </w:r>
      <w:r>
        <w:rPr>
          <w:lang w:eastAsia="en-US"/>
        </w:rPr>
      </w:r>
      <w:r>
        <w:rPr>
          <w:lang w:eastAsia="en-US"/>
        </w:rPr>
      </w:r>
    </w:p>
    <w:p>
      <w:pPr>
        <w:pStyle w:val="1276"/>
        <w:ind w:left="0" w:firstLine="0"/>
        <w:pageBreakBefore/>
        <w:spacing w:after="0"/>
        <w:tabs>
          <w:tab w:val="clear" w:pos="576" w:leader="none"/>
        </w:tabs>
        <w:rPr>
          <w:sz w:val="24"/>
          <w:szCs w:val="24"/>
        </w:rPr>
      </w:pPr>
      <w:r/>
      <w:bookmarkStart w:id="433" w:name="_Toc54"/>
      <w:r/>
      <w:bookmarkStart w:id="277" w:name="_ФОРМА_12._Справка"/>
      <w:r/>
      <w:bookmarkStart w:id="278" w:name="_ФОРМА_13._Антикоррупционные"/>
      <w:r/>
      <w:bookmarkEnd w:id="277"/>
      <w:r/>
      <w:bookmarkEnd w:id="278"/>
      <w:r>
        <w:rPr>
          <w:sz w:val="24"/>
          <w:szCs w:val="24"/>
        </w:rPr>
        <w:t xml:space="preserve">ФОРМА  </w:t>
      </w:r>
      <w:r>
        <w:rPr>
          <w:sz w:val="24"/>
          <w:szCs w:val="24"/>
        </w:rPr>
        <w:t xml:space="preserve">Антикоррупционные обязательства</w:t>
      </w:r>
      <w:r>
        <w:rPr>
          <w:sz w:val="24"/>
          <w:szCs w:val="24"/>
        </w:rPr>
      </w:r>
      <w:bookmarkEnd w:id="433"/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p>
      <w:pPr>
        <w:jc w:val="center"/>
      </w:pPr>
      <w:r>
        <w:rPr>
          <w:b/>
          <w:bCs/>
        </w:rPr>
        <w:t xml:space="preserve">Антикоррупционные обязательства</w:t>
      </w:r>
      <w:r/>
    </w:p>
    <w:p>
      <w:pPr>
        <w:jc w:val="left"/>
        <w:spacing w:after="0"/>
      </w:pPr>
      <w:r>
        <w:t xml:space="preserve">Наименование </w:t>
      </w:r>
      <w:r>
        <w:t xml:space="preserve">закупки</w:t>
      </w:r>
      <w:r>
        <w:t xml:space="preserve"> _______________________________________ Лот № ___</w:t>
      </w:r>
      <w:r>
        <w:t xml:space="preserve">______</w:t>
      </w:r>
      <w:r/>
    </w:p>
    <w:p>
      <w:pPr>
        <w:spacing w:after="0"/>
      </w:pPr>
      <w:r>
        <w:t xml:space="preserve">Номер извещения о проведении закупки в ЕИС: _________________________________</w:t>
      </w:r>
      <w:r/>
    </w:p>
    <w:p>
      <w:pPr>
        <w:spacing w:after="0"/>
      </w:pPr>
      <w:r>
        <w:t xml:space="preserve">Наименование участника закупки:</w:t>
      </w:r>
      <w:r>
        <w:t xml:space="preserve"> </w:t>
      </w:r>
      <w:r>
        <w:t xml:space="preserve">_______________________________________</w:t>
      </w:r>
      <w:r>
        <w:t xml:space="preserve">______</w:t>
      </w:r>
      <w:r/>
    </w:p>
    <w:p>
      <w:r>
        <w:t xml:space="preserve">Юридический адрес (место нахождения) участника закупки:</w:t>
      </w:r>
      <w:r>
        <w:t xml:space="preserve"> </w:t>
      </w:r>
      <w:r>
        <w:t xml:space="preserve">_______________________</w:t>
      </w:r>
      <w:r/>
    </w:p>
    <w:p>
      <w:r/>
      <w:r/>
    </w:p>
    <w:p>
      <w:r>
        <w:t xml:space="preserve">Антикоррупционные обязательства разработаны во исполнение требований ст. 13.3 Федерального закона от 25.12.2008 № 273-ФЗ «О противодействии коррупции», предусматривающих обязанность ПАО «</w:t>
      </w:r>
      <w:r>
        <w:t xml:space="preserve">Россети</w:t>
      </w:r>
      <w:r>
        <w:t xml:space="preserve"> Северо-</w:t>
      </w:r>
      <w:r>
        <w:t xml:space="preserve">Запад</w:t>
      </w:r>
      <w:r>
        <w:t xml:space="preserve">»» по разработке и принятию мер по предупреждению и противодействию коррупции.</w:t>
      </w:r>
      <w:r/>
    </w:p>
    <w:p>
      <w:pPr>
        <w:numPr>
          <w:ilvl w:val="0"/>
          <w:numId w:val="25"/>
        </w:numPr>
        <w:ind w:left="0" w:firstLine="709"/>
        <w:spacing w:after="0"/>
        <w:tabs>
          <w:tab w:val="num" w:pos="0" w:leader="none"/>
        </w:tabs>
      </w:pPr>
      <w:r>
        <w:t xml:space="preserve">Потенциальный участник (юридическое/физическое лицо, индивидуальный предприниматель) ______, именуемый в дальнейшем «Участник», в лице______, действующего на основании ________, привлеченный в качестве участника ________________ (наименование зак</w:t>
      </w:r>
      <w:r>
        <w:t xml:space="preserve">упочных процедур) для нужд ПАО</w:t>
      </w:r>
      <w:r>
        <w:t xml:space="preserve"> «</w:t>
      </w:r>
      <w:r>
        <w:t xml:space="preserve">Россети</w:t>
      </w:r>
      <w:r>
        <w:t xml:space="preserve"> Северо-</w:t>
      </w:r>
      <w:r>
        <w:t xml:space="preserve">Запад</w:t>
      </w:r>
      <w:r>
        <w:t xml:space="preserve">», именуемое в дальнейшем «Заказчик», после ознакомления с закупочной документацией гарантирует и заверяет Заказчика/Организатора закупки, что он:</w:t>
      </w:r>
      <w:r/>
    </w:p>
    <w:p>
      <w:pPr>
        <w:contextualSpacing/>
        <w:ind w:firstLine="709"/>
        <w:spacing w:after="0"/>
        <w:widowControl w:val="off"/>
      </w:pPr>
      <w:r>
        <w:t xml:space="preserve">1.1</w:t>
      </w:r>
      <w:r>
        <w:tab/>
        <w:t xml:space="preserve">Ознакомлен с Антикоррупционной хартией российского бизнеса и Антикоррупционной политикой ПАО «Россети» и его ДЗО, представленными в разделе «Антикоррупционная политика» на официальном сайте ПАО «</w:t>
      </w:r>
      <w:r>
        <w:t xml:space="preserve">Россети</w:t>
      </w:r>
      <w:r>
        <w:t xml:space="preserve"> Северо-</w:t>
      </w:r>
      <w:r>
        <w:t xml:space="preserve">Запад</w:t>
      </w:r>
      <w:r>
        <w:t xml:space="preserve">»)  по адресу в сети Интернет </w:t>
      </w:r>
      <w:r>
        <w:t xml:space="preserve">https://rosseti-sz.ru/about/charterinternaldocuments/unitypolicy-p/corruptionpolicy/</w:t>
      </w:r>
      <w:bookmarkStart w:id="281" w:name="_GoBack"/>
      <w:r/>
      <w:bookmarkEnd w:id="281"/>
      <w:r>
        <w:t xml:space="preserve"> (далее - Антикоррупционная политика).</w:t>
      </w:r>
      <w:r/>
    </w:p>
    <w:p>
      <w:pPr>
        <w:numPr>
          <w:ilvl w:val="1"/>
          <w:numId w:val="29"/>
        </w:numPr>
        <w:contextualSpacing/>
        <w:ind w:left="0" w:firstLine="709"/>
        <w:spacing w:after="0"/>
        <w:widowControl w:val="off"/>
      </w:pPr>
      <w:r>
        <w:t xml:space="preserve">Согласен с принимаемыми в ПАО «</w:t>
      </w:r>
      <w:r>
        <w:t xml:space="preserve">Россети</w:t>
      </w:r>
      <w:r>
        <w:t xml:space="preserve"> Северо-</w:t>
      </w:r>
      <w:r>
        <w:t xml:space="preserve">Запад</w:t>
      </w:r>
      <w:r>
        <w:t xml:space="preserve">» мерами, н</w:t>
      </w:r>
      <w:r>
        <w:t xml:space="preserve">аправленными на предупреждение и противодействие коррупции, включая Антикоррупционную политику, и готов представить справку о цепочке собственников, содержащую полную и достоверную информацию о структуре собственников Участника, включая бенефициаров, в том</w:t>
      </w:r>
      <w:r>
        <w:t xml:space="preserve"> числе, конечных (то есть, до данных о физических лицах), а также информацию об исполнительных органах с приложением подтверждающих документов. В их числе: выписка из реестра акционеров, заверенная подписью уполномоченного лица и печатью (срок действия вып</w:t>
      </w:r>
      <w:r>
        <w:t xml:space="preserve">иски не должен превышать 60 дней), копия решения о назначении руководителя, заверенная подписью уполномоченного лица и печатью. Надлежащим образом заверенный перевод на русский язык документов о государственной регистрации юридического лица или физического</w:t>
      </w:r>
      <w:r>
        <w:t xml:space="preserve"> лица в качестве индивидуального предпринимателя в соответствии с законодательством соответствующего государства (для иностранных лиц), полученных не ранее чем за 60 дней до срока окончания приема предложений, справка о кадровых ресурсах, информацию о нали</w:t>
      </w:r>
      <w:r>
        <w:t xml:space="preserve">чии аффилированных и иных связей, пред/конфликта интересов с работниками Заказчика/Организатора закупки (либо их родственниками), а так же с иными участниками закупочной процедуры и/или их бенефициарами, согласие на обработку и передачу персональных данных</w:t>
      </w:r>
      <w:r>
        <w:t xml:space="preserve">.</w:t>
      </w:r>
      <w:r/>
    </w:p>
    <w:p>
      <w:pPr>
        <w:numPr>
          <w:ilvl w:val="0"/>
          <w:numId w:val="25"/>
        </w:numPr>
        <w:ind w:left="0" w:firstLine="709"/>
        <w:spacing w:after="0"/>
      </w:pPr>
      <w:r>
        <w:t xml:space="preserve">Участник, а также его аффилированные лиц</w:t>
      </w:r>
      <w:r>
        <w:t xml:space="preserve">а, бенефициары, работники, посредники и/или иные лица, действующие в интересах работников Заказчика/Организатора закупки (либо их родственников), его аффилированных лиц или бенефициаров, не совершали, и не будут совершать противоправных действий (далее – «</w:t>
      </w:r>
      <w:r>
        <w:rPr>
          <w:bCs/>
        </w:rPr>
        <w:t xml:space="preserve">Запрещённые действия</w:t>
      </w:r>
      <w:r>
        <w:t xml:space="preserve">»).</w:t>
      </w:r>
      <w:r/>
    </w:p>
    <w:p>
      <w:pPr>
        <w:ind w:firstLine="709"/>
      </w:pPr>
      <w:r>
        <w:t xml:space="preserve">2.1. К Запрещ</w:t>
      </w:r>
      <w:r>
        <w:rPr>
          <w:bCs/>
        </w:rPr>
        <w:t xml:space="preserve">ё</w:t>
      </w:r>
      <w:r>
        <w:t xml:space="preserve">нным действиям, способным вызвать коррупционные риски при осуществлении закупочной деятельности, относятся: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предоставление неполных, заведомо ложных, недостоверных сведений о структуре собственников;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непредставление информации о наличии аффилированных и иных связей, пред/конфликта интересов с работниками Заказчика/Организатора закупки (либо их родственниками), а так же с иными участниками закупочной процедуры/их бенефициарами;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освобождение, предложение или обещание освободить от исполнения обязательства или обязанности;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оказание, предложение или обещание оказать услуги;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передача, предложение или обещание передать денежные средства, материальные ценности, ценные бумаги, иное имущество или имущественные права;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предоставление, предложение или обещание предоставить иные выгоды; </w:t>
      </w:r>
      <w:r/>
    </w:p>
    <w:p>
      <w:pPr>
        <w:pStyle w:val="1438"/>
        <w:numPr>
          <w:ilvl w:val="0"/>
          <w:numId w:val="70"/>
        </w:numPr>
        <w:ind w:left="0" w:right="0" w:firstLine="709"/>
        <w:jc w:val="both"/>
        <w:spacing w:after="0"/>
      </w:pPr>
      <w:r>
        <w:t xml:space="preserve">действия, квалифицируемые российским законодательством как дача или получение взятки, коммерческий подкуп, незаконное</w:t>
      </w:r>
      <w:r>
        <w:t xml:space="preserve"> вознаграждение от имени юридического лица, злоупотребление полномочиями, а также иные действия в нарушение требований применимого законодательства, а также международных актов о противодействии легализации (отмыванию) доходов, полученных преступным путем.</w:t>
      </w:r>
      <w:r/>
    </w:p>
    <w:p>
      <w:pPr>
        <w:numPr>
          <w:ilvl w:val="1"/>
          <w:numId w:val="27"/>
        </w:numPr>
        <w:ind w:left="0" w:firstLine="709"/>
        <w:spacing w:after="0"/>
      </w:pPr>
      <w:r>
        <w:rPr>
          <w:lang w:val="en-US"/>
        </w:rPr>
        <w:t xml:space="preserve">C</w:t>
      </w:r>
      <w:r>
        <w:t xml:space="preserve">тимулирование каким-либо образом работников Заказчика/Организатора закупки, в том числе путем предоставления денежных сумм, </w:t>
      </w:r>
      <w:r>
        <w:t xml:space="preserve">подарков, безвозмездного выполнения в их интересах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Участника. </w:t>
      </w:r>
      <w:r/>
    </w:p>
    <w:p>
      <w:pPr>
        <w:numPr>
          <w:ilvl w:val="1"/>
          <w:numId w:val="27"/>
        </w:numPr>
        <w:ind w:left="0" w:firstLine="709"/>
        <w:spacing w:after="0"/>
      </w:pPr>
      <w:r>
        <w:t xml:space="preserve">Под действиями работника Заказчика/Организатора закупки, осуществляемыми в пользу Участника, понимаются:</w:t>
      </w:r>
      <w:r/>
    </w:p>
    <w:p>
      <w:pPr>
        <w:pStyle w:val="1438"/>
        <w:numPr>
          <w:ilvl w:val="0"/>
          <w:numId w:val="71"/>
        </w:numPr>
        <w:ind w:left="0" w:right="0" w:firstLine="709"/>
        <w:jc w:val="both"/>
        <w:spacing w:after="0"/>
      </w:pPr>
      <w:r>
        <w:t xml:space="preserve">предоставление неоправданных преимуществ по сравнению с другими участниками закупочных процедур;</w:t>
      </w:r>
      <w:r/>
    </w:p>
    <w:p>
      <w:pPr>
        <w:pStyle w:val="1438"/>
        <w:numPr>
          <w:ilvl w:val="0"/>
          <w:numId w:val="71"/>
        </w:numPr>
        <w:ind w:left="0" w:right="0" w:firstLine="709"/>
        <w:jc w:val="both"/>
        <w:spacing w:after="0"/>
      </w:pPr>
      <w:r>
        <w:t xml:space="preserve">предоставление каких-либо гарантий;</w:t>
      </w:r>
      <w:r/>
    </w:p>
    <w:p>
      <w:pPr>
        <w:pStyle w:val="1438"/>
        <w:numPr>
          <w:ilvl w:val="0"/>
          <w:numId w:val="71"/>
        </w:numPr>
        <w:ind w:left="0" w:right="0" w:firstLine="709"/>
        <w:jc w:val="both"/>
        <w:spacing w:after="0"/>
      </w:pPr>
      <w:r>
        <w:t xml:space="preserve">ускорение существующих процедур;</w:t>
      </w:r>
      <w:r/>
    </w:p>
    <w:p>
      <w:pPr>
        <w:pStyle w:val="1438"/>
        <w:numPr>
          <w:ilvl w:val="0"/>
          <w:numId w:val="71"/>
        </w:numPr>
        <w:ind w:left="0" w:right="0" w:firstLine="709"/>
        <w:jc w:val="both"/>
        <w:spacing w:after="0"/>
      </w:pPr>
      <w:r>
        <w:t xml:space="preserve"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Участником и Заказчиком/Организатором закупки.</w:t>
      </w:r>
      <w:r/>
    </w:p>
    <w:p>
      <w:pPr>
        <w:numPr>
          <w:ilvl w:val="0"/>
          <w:numId w:val="27"/>
        </w:numPr>
        <w:ind w:left="0" w:firstLine="709"/>
        <w:spacing w:after="0"/>
      </w:pPr>
      <w:r>
        <w:t xml:space="preserve">В случае возникновения у Участника оснований полагать, что произошли или могут произойти Запрещенные действия, указанные в п. 2 Антикоррупционных обязательств, Участник обязуется незам</w:t>
      </w:r>
      <w:r>
        <w:t xml:space="preserve">едлительно уведомить об этом Заказчика в письменной форме. В таком уведомлении Участник обязан сослаться на факты и/или предоставить материалы, достоверно подтверждающие или дающие основание полагать, что произошли или могут произойти Запрещенные действия.</w:t>
      </w:r>
      <w:r/>
    </w:p>
    <w:p>
      <w:pPr>
        <w:numPr>
          <w:ilvl w:val="0"/>
          <w:numId w:val="27"/>
        </w:numPr>
        <w:ind w:left="0" w:firstLine="709"/>
        <w:spacing w:after="0"/>
      </w:pPr>
      <w:r>
        <w:t xml:space="preserve">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Участника.</w:t>
      </w:r>
      <w:r/>
    </w:p>
    <w:p>
      <w:pPr>
        <w:numPr>
          <w:ilvl w:val="0"/>
          <w:numId w:val="27"/>
        </w:numPr>
        <w:ind w:left="0" w:firstLine="709"/>
        <w:spacing w:after="0"/>
      </w:pPr>
      <w:r>
        <w:t xml:space="preserve">Участник обязуется соблюдать и исполнять требования настоящих Антикоррупционных обязательств на всех этапах закупочных процедур, а Заказчик имеет право требовать соблюдения таких обязанностей. </w:t>
      </w:r>
      <w:r/>
    </w:p>
    <w:p>
      <w:pPr>
        <w:pStyle w:val="1438"/>
        <w:ind w:left="450"/>
      </w:pPr>
      <w:r/>
      <w:r/>
    </w:p>
    <w:p>
      <w:pPr>
        <w:pStyle w:val="1438"/>
        <w:ind w:left="450" w:right="424"/>
        <w:tabs>
          <w:tab w:val="left" w:pos="4678" w:leader="none"/>
        </w:tabs>
      </w:pPr>
      <w:r>
        <w:t xml:space="preserve">____________________________</w:t>
      </w:r>
      <w:r>
        <w:t xml:space="preserve"> </w:t>
      </w:r>
      <w:r>
        <w:tab/>
      </w:r>
      <w:r>
        <w:t xml:space="preserve">[</w:t>
      </w:r>
      <w:r>
        <w:rPr>
          <w:shd w:val="clear" w:color="auto" w:fill="d9d9d9" w:themeFill="background1" w:themeFillShade="D9"/>
        </w:rPr>
        <w:t xml:space="preserve">указать</w:t>
      </w:r>
      <w:r>
        <w:t xml:space="preserve">] ____________________________</w:t>
      </w:r>
      <w:r/>
    </w:p>
    <w:p>
      <w:pPr>
        <w:pStyle w:val="1438"/>
        <w:ind w:left="450" w:right="566"/>
        <w:tabs>
          <w:tab w:val="left" w:pos="5529" w:leader="none"/>
          <w:tab w:val="left" w:pos="7797" w:leader="none"/>
        </w:tabs>
        <w:rPr>
          <w:vertAlign w:val="superscript"/>
        </w:rPr>
      </w:pPr>
      <w:r>
        <w:rPr>
          <w:vertAlign w:val="superscript"/>
        </w:rPr>
        <w:t xml:space="preserve">(подпись, М.П.)  </w:t>
      </w:r>
      <w:r>
        <w:rPr>
          <w:vertAlign w:val="superscript"/>
        </w:rPr>
        <w:tab/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pPr>
        <w:pStyle w:val="1438"/>
        <w:ind w:left="450"/>
      </w:pPr>
      <w:r/>
      <w:r/>
    </w:p>
    <w:p>
      <w:r/>
      <w:r/>
    </w:p>
    <w:p>
      <w:r/>
      <w:r/>
    </w:p>
    <w:p>
      <w:r/>
      <w:r/>
    </w:p>
    <w:p>
      <w:r/>
      <w:r/>
    </w:p>
    <w:p>
      <w:pPr>
        <w:jc w:val="left"/>
        <w:spacing w:after="160" w:line="259" w:lineRule="auto"/>
      </w:pPr>
      <w:r>
        <w:br w:type="page" w:clear="all"/>
      </w:r>
      <w:bookmarkStart w:id="282" w:name="_ФОРМА_Справка_о"/>
      <w:r/>
      <w:bookmarkStart w:id="283" w:name="_ФОРМА_Свидетельство_от"/>
      <w:r/>
      <w:bookmarkEnd w:id="282"/>
      <w:r/>
      <w:bookmarkEnd w:id="283"/>
      <w:r/>
      <w:r/>
    </w:p>
    <w:p>
      <w:pPr>
        <w:pStyle w:val="1276"/>
        <w:rPr>
          <w:rFonts w:eastAsiaTheme="majorEastAsia"/>
          <w:sz w:val="24"/>
          <w:szCs w:val="24"/>
          <w:lang w:eastAsia="en-US"/>
        </w:rPr>
      </w:pPr>
      <w:r/>
      <w:bookmarkStart w:id="434" w:name="_Toc55"/>
      <w:r/>
      <w:bookmarkStart w:id="284" w:name="_ФОРМА_Справка_о_2"/>
      <w:r/>
      <w:bookmarkEnd w:id="284"/>
      <w:r>
        <w:rPr>
          <w:rFonts w:eastAsiaTheme="majorEastAsia"/>
          <w:sz w:val="24"/>
          <w:szCs w:val="24"/>
          <w:lang w:eastAsia="en-US"/>
        </w:rPr>
        <w:t xml:space="preserve">ФОРМА Справка о перечне и объемах исполнения аналогичных договоров</w:t>
      </w:r>
      <w:r>
        <w:rPr>
          <w:rFonts w:eastAsiaTheme="majorEastAsia"/>
          <w:sz w:val="24"/>
          <w:szCs w:val="24"/>
          <w:lang w:eastAsia="en-US"/>
        </w:rPr>
      </w:r>
      <w:bookmarkEnd w:id="434"/>
      <w:r>
        <w:rPr>
          <w:rFonts w:eastAsiaTheme="majorEastAsia"/>
          <w:sz w:val="24"/>
          <w:szCs w:val="24"/>
          <w:lang w:eastAsia="en-US"/>
        </w:rPr>
      </w:r>
      <w:r>
        <w:rPr>
          <w:rFonts w:eastAsiaTheme="majorEastAsia"/>
          <w:sz w:val="24"/>
          <w:szCs w:val="24"/>
          <w:lang w:eastAsia="en-US"/>
        </w:rPr>
      </w:r>
    </w:p>
    <w:p>
      <w:pPr>
        <w:jc w:val="center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</w:r>
      <w:r>
        <w:rPr>
          <w:rFonts w:eastAsiaTheme="minorHAnsi"/>
          <w:b/>
          <w:sz w:val="22"/>
          <w:szCs w:val="22"/>
          <w:lang w:eastAsia="en-US"/>
        </w:rPr>
      </w:r>
      <w:r>
        <w:rPr>
          <w:rFonts w:eastAsiaTheme="minorHAnsi"/>
          <w:b/>
          <w:sz w:val="22"/>
          <w:szCs w:val="22"/>
          <w:lang w:eastAsia="en-US"/>
        </w:rPr>
      </w:r>
    </w:p>
    <w:p>
      <w:pPr>
        <w:jc w:val="center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Справка о перечне и объемах исполнения аналогичных договоров</w:t>
      </w:r>
      <w:r>
        <w:rPr>
          <w:rFonts w:eastAsiaTheme="minorHAnsi"/>
          <w:b/>
          <w:sz w:val="22"/>
          <w:szCs w:val="22"/>
          <w:lang w:eastAsia="en-US"/>
        </w:rPr>
      </w:r>
      <w:r>
        <w:rPr>
          <w:rFonts w:eastAsiaTheme="minorHAnsi"/>
          <w:b/>
          <w:sz w:val="22"/>
          <w:szCs w:val="22"/>
          <w:lang w:eastAsia="en-US"/>
        </w:rPr>
      </w:r>
    </w:p>
    <w:p>
      <w:pPr>
        <w:jc w:val="center"/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jc w:val="left"/>
        <w:spacing w:after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Наименование закупки _______________________________________ Лот № _________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jc w:val="left"/>
        <w:spacing w:after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Номер извещения о проведении закупки в ЕИС: _________________________________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jc w:val="left"/>
        <w:spacing w:after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Наименование участника закупки: _____________________________________________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jc w:val="left"/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Юридический адрес (место нахождения) участника закупки: _______________________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ind w:left="-426"/>
        <w:jc w:val="left"/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tbl>
      <w:tblPr>
        <w:tblW w:w="102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71"/>
        <w:gridCol w:w="1455"/>
        <w:gridCol w:w="1276"/>
        <w:gridCol w:w="2693"/>
        <w:gridCol w:w="1134"/>
        <w:gridCol w:w="2439"/>
      </w:tblGrid>
      <w:tr>
        <w:tblPrEx/>
        <w:trPr>
          <w:cantSplit/>
          <w:trHeight w:val="1485"/>
          <w:tblHeader/>
        </w:trPr>
        <w:tc>
          <w:tcPr>
            <w:tcW w:w="596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57" w:right="57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и дата договора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55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выполнения (год и месяц начала выполнения - год и месяц фактического окончания выполнения)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Заказчик по договору</w:t>
            </w:r>
            <w:r>
              <w:rPr>
                <w:bCs/>
                <w:sz w:val="20"/>
                <w:szCs w:val="20"/>
              </w:rPr>
              <w:br/>
              <w:t xml:space="preserve">(наименование, адрес, контактное лицо с указанием должности, контактные телефоны)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keepNext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договора (объем и состав работ/услуг, описание основных условий договора)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hanging="3"/>
              <w:jc w:val="center"/>
              <w:spacing w:after="160" w:line="259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ind w:left="-109" w:right="-107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договора, 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43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332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аналогичных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after="0"/>
              <w:widowControl w:val="off"/>
              <w:tabs>
                <w:tab w:val="left" w:pos="1332" w:leader="none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(в случае если указанный договор включает в себя в том числе работы не являющиеся аналогичными)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  <w:p>
            <w:pPr>
              <w:jc w:val="center"/>
              <w:spacing w:after="0"/>
              <w:widowControl w:val="off"/>
              <w:tabs>
                <w:tab w:val="left" w:pos="1332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Сумма, 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84"/>
          <w:tblHeader/>
        </w:trPr>
        <w:tc>
          <w:tcPr>
            <w:tcW w:w="596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55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4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keepNext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ind w:left="-109" w:right="-107"/>
              <w:jc w:val="center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43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332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83"/>
          <w:tblHeader/>
        </w:trPr>
        <w:tc>
          <w:tcPr>
            <w:tcW w:w="596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71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55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before="40" w:after="4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33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W w:w="243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332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cantSplit/>
          <w:trHeight w:val="236"/>
        </w:trPr>
        <w:tc>
          <w:tcPr>
            <w:tcW w:w="596" w:type="dxa"/>
            <w:textDirection w:val="lrTb"/>
            <w:noWrap w:val="false"/>
          </w:tcPr>
          <w:p>
            <w:pPr>
              <w:ind w:left="176"/>
              <w:jc w:val="left"/>
              <w:spacing w:after="160" w:line="259" w:lineRule="auto"/>
              <w:widowControl w:val="off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2</w:t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1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55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33"/>
              <w:jc w:val="left"/>
              <w:spacing w:after="160" w:line="259" w:lineRule="auto"/>
              <w:tabs>
                <w:tab w:val="left" w:pos="0" w:leader="none"/>
              </w:tabs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439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36"/>
        </w:trPr>
        <w:tc>
          <w:tcPr>
            <w:tcW w:w="596" w:type="dxa"/>
            <w:textDirection w:val="lrTb"/>
            <w:noWrap w:val="false"/>
          </w:tcPr>
          <w:p>
            <w:pPr>
              <w:ind w:left="176"/>
              <w:jc w:val="left"/>
              <w:spacing w:after="160" w:line="259" w:lineRule="auto"/>
              <w:widowControl w:val="off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…</w:t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1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55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33"/>
              <w:jc w:val="left"/>
              <w:spacing w:after="160" w:line="259" w:lineRule="auto"/>
              <w:tabs>
                <w:tab w:val="left" w:pos="0" w:leader="none"/>
              </w:tabs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439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66"/>
        </w:trPr>
        <w:tc>
          <w:tcPr>
            <w:gridSpan w:val="5"/>
            <w:tcW w:w="6691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left="57" w:right="57"/>
              <w:jc w:val="left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439" w:type="dxa"/>
            <w:textDirection w:val="lrTb"/>
            <w:noWrap w:val="false"/>
          </w:tcPr>
          <w:p>
            <w:pPr>
              <w:ind w:left="57" w:right="57"/>
              <w:jc w:val="center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ind w:right="424"/>
        <w:jc w:val="left"/>
        <w:spacing w:after="0" w:line="259" w:lineRule="auto"/>
        <w:tabs>
          <w:tab w:val="left" w:pos="4820" w:leader="none"/>
        </w:tabs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ind w:right="424"/>
        <w:jc w:val="left"/>
        <w:spacing w:after="0" w:line="259" w:lineRule="auto"/>
        <w:tabs>
          <w:tab w:val="left" w:pos="4820" w:leader="none"/>
        </w:tabs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ind w:right="424"/>
        <w:jc w:val="left"/>
        <w:spacing w:after="0" w:line="259" w:lineRule="auto"/>
        <w:tabs>
          <w:tab w:val="left" w:pos="4820" w:leader="none"/>
        </w:tabs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____________________________ </w:t>
      </w:r>
      <w:r>
        <w:rPr>
          <w:rFonts w:eastAsiaTheme="minorHAnsi"/>
          <w:sz w:val="22"/>
          <w:szCs w:val="22"/>
          <w:lang w:eastAsia="en-US"/>
        </w:rPr>
        <w:tab/>
        <w:t xml:space="preserve">[</w:t>
      </w:r>
      <w:r>
        <w:rPr>
          <w:rFonts w:eastAsiaTheme="minorHAnsi"/>
          <w:sz w:val="22"/>
          <w:szCs w:val="22"/>
          <w:shd w:val="clear" w:color="auto" w:fill="d9d9d9" w:themeFill="background1" w:themeFillShade="D9"/>
          <w:lang w:eastAsia="en-US"/>
        </w:rPr>
        <w:t xml:space="preserve">указать</w:t>
      </w:r>
      <w:r>
        <w:rPr>
          <w:rFonts w:eastAsiaTheme="minorHAnsi"/>
          <w:sz w:val="22"/>
          <w:szCs w:val="22"/>
          <w:lang w:eastAsia="en-US"/>
        </w:rPr>
        <w:t xml:space="preserve">] ____________________________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ind w:right="567"/>
        <w:spacing w:before="120" w:after="0"/>
        <w:tabs>
          <w:tab w:val="left" w:pos="5245" w:leader="none"/>
        </w:tabs>
        <w:rPr>
          <w:vertAlign w:val="superscript"/>
        </w:rPr>
      </w:pPr>
      <w:r>
        <w:rPr>
          <w:vertAlign w:val="superscript"/>
        </w:rPr>
        <w:t xml:space="preserve">(подпись, М.П.)  </w:t>
      </w:r>
      <w:r>
        <w:rPr>
          <w:vertAlign w:val="superscript"/>
        </w:rPr>
        <w:tab/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pPr>
        <w:jc w:val="left"/>
        <w:spacing w:after="0" w:line="259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</w:r>
      <w:r>
        <w:rPr>
          <w:rFonts w:eastAsiaTheme="minorHAnsi"/>
          <w:b/>
          <w:sz w:val="22"/>
          <w:szCs w:val="22"/>
          <w:lang w:eastAsia="en-US"/>
        </w:rPr>
      </w:r>
      <w:r>
        <w:rPr>
          <w:rFonts w:eastAsiaTheme="minorHAnsi"/>
          <w:b/>
          <w:sz w:val="22"/>
          <w:szCs w:val="22"/>
          <w:lang w:eastAsia="en-US"/>
        </w:rPr>
      </w:r>
    </w:p>
    <w:p>
      <w:pPr>
        <w:jc w:val="left"/>
        <w:spacing w:after="0" w:line="259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Инструкции по заполнению:</w:t>
      </w:r>
      <w:r>
        <w:rPr>
          <w:rFonts w:eastAsiaTheme="minorHAnsi"/>
          <w:b/>
          <w:sz w:val="22"/>
          <w:szCs w:val="22"/>
          <w:lang w:eastAsia="en-US"/>
        </w:rPr>
      </w:r>
      <w:r>
        <w:rPr>
          <w:rFonts w:eastAsiaTheme="minorHAnsi"/>
          <w:b/>
          <w:sz w:val="22"/>
          <w:szCs w:val="22"/>
          <w:lang w:eastAsia="en-US"/>
        </w:rPr>
      </w:r>
    </w:p>
    <w:p>
      <w:pPr>
        <w:pStyle w:val="1438"/>
        <w:numPr>
          <w:ilvl w:val="0"/>
          <w:numId w:val="72"/>
        </w:numPr>
        <w:jc w:val="both"/>
        <w:spacing w:after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данные инструкции не следует воспроизводить в документах, подготовленных Участником закупки;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pStyle w:val="1438"/>
        <w:numPr>
          <w:ilvl w:val="0"/>
          <w:numId w:val="72"/>
        </w:numPr>
        <w:jc w:val="both"/>
        <w:spacing w:after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pStyle w:val="1438"/>
        <w:numPr>
          <w:ilvl w:val="0"/>
          <w:numId w:val="72"/>
        </w:numPr>
        <w:jc w:val="both"/>
        <w:spacing w:after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участник закупки приводит 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предпринимателя;</w:t>
      </w: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  <w:lang w:eastAsia="en-US"/>
        </w:rPr>
      </w:r>
    </w:p>
    <w:p>
      <w:pPr>
        <w:contextualSpacing/>
        <w:spacing w:after="160" w:line="259" w:lineRule="auto"/>
        <w:tabs>
          <w:tab w:val="left" w:pos="284" w:leader="none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left"/>
        <w:spacing w:after="160" w:line="259" w:lineRule="auto"/>
      </w:pPr>
      <w:r/>
      <w:r/>
    </w:p>
    <w:p>
      <w:pPr>
        <w:jc w:val="left"/>
        <w:spacing w:after="160" w:line="259" w:lineRule="auto"/>
      </w:pPr>
      <w:r/>
      <w:r/>
    </w:p>
    <w:p>
      <w:pPr>
        <w:jc w:val="left"/>
        <w:spacing w:after="160" w:line="259" w:lineRule="auto"/>
      </w:pPr>
      <w:r/>
      <w:r/>
    </w:p>
    <w:p>
      <w:pPr>
        <w:jc w:val="left"/>
        <w:spacing w:after="160" w:line="259" w:lineRule="auto"/>
      </w:pPr>
      <w:r/>
      <w:r/>
    </w:p>
    <w:p>
      <w:pPr>
        <w:jc w:val="left"/>
        <w:spacing w:after="160" w:line="259" w:lineRule="auto"/>
      </w:pPr>
      <w:r/>
      <w:r/>
    </w:p>
    <w:p>
      <w:pPr>
        <w:jc w:val="left"/>
        <w:spacing w:after="160" w:line="259" w:lineRule="auto"/>
      </w:pPr>
      <w:r/>
      <w:r/>
    </w:p>
    <w:p>
      <w:pPr>
        <w:jc w:val="left"/>
        <w:spacing w:after="160" w:line="259" w:lineRule="auto"/>
      </w:pPr>
      <w:r/>
      <w:r/>
    </w:p>
    <w:p>
      <w:pPr>
        <w:pStyle w:val="1276"/>
        <w:tabs>
          <w:tab w:val="clear" w:pos="576" w:leader="none"/>
        </w:tabs>
        <w:rPr>
          <w:rFonts w:eastAsiaTheme="majorEastAsia"/>
          <w:sz w:val="24"/>
          <w:szCs w:val="24"/>
          <w:lang w:eastAsia="en-US"/>
          <w14:ligatures w14:val="none"/>
        </w:rPr>
      </w:pPr>
      <w:r/>
      <w:bookmarkStart w:id="442" w:name="_ФОРМА_Спра"/>
      <w:r/>
      <w:bookmarkEnd w:id="442"/>
      <w:r/>
      <w:bookmarkStart w:id="435" w:name="_Toc56"/>
      <w:r>
        <w:rPr>
          <w:rFonts w:eastAsiaTheme="majorEastAsia"/>
          <w:sz w:val="24"/>
          <w:szCs w:val="24"/>
          <w:lang w:eastAsia="en-US"/>
        </w:rPr>
        <w:t xml:space="preserve">ФОРМА </w:t>
      </w:r>
      <w:bookmarkStart w:id="0" w:name="undefined"/>
      <w:r>
        <w:rPr>
          <w:rFonts w:eastAsiaTheme="majorEastAsia"/>
          <w:sz w:val="24"/>
          <w:szCs w:val="24"/>
          <w:lang w:eastAsia="en-US"/>
        </w:rPr>
      </w:r>
      <w:bookmarkEnd w:id="0"/>
      <w:r>
        <w:rPr>
          <w:rFonts w:eastAsiaTheme="majorEastAsia"/>
          <w:sz w:val="24"/>
          <w:szCs w:val="24"/>
          <w:lang w:eastAsia="en-US"/>
        </w:rPr>
        <w:t xml:space="preserve">Справка об участии в </w:t>
      </w:r>
      <w:r>
        <w:rPr>
          <w:rFonts w:eastAsiaTheme="majorEastAsia"/>
          <w:sz w:val="24"/>
          <w:szCs w:val="24"/>
          <w:lang w:eastAsia="en-US"/>
        </w:rPr>
        <w:t xml:space="preserve">судебных разбирательствах</w:t>
      </w:r>
      <w:r>
        <w:rPr>
          <w:rFonts w:eastAsiaTheme="majorEastAsia"/>
          <w:sz w:val="24"/>
          <w:szCs w:val="24"/>
          <w:lang w:eastAsia="en-US"/>
        </w:rPr>
      </w:r>
      <w:bookmarkEnd w:id="435"/>
      <w:r>
        <w:rPr>
          <w:rFonts w:eastAsiaTheme="majorEastAsia"/>
          <w:sz w:val="24"/>
          <w:szCs w:val="24"/>
          <w:lang w:eastAsia="en-US"/>
          <w14:ligatures w14:val="none"/>
        </w:rPr>
      </w:r>
      <w:r>
        <w:rPr>
          <w:rFonts w:eastAsiaTheme="majorEastAsia"/>
          <w:sz w:val="24"/>
          <w:szCs w:val="24"/>
          <w:lang w:eastAsia="en-US"/>
          <w14:ligatures w14:val="none"/>
        </w:rPr>
      </w:r>
    </w:p>
    <w:p>
      <w:pPr>
        <w:jc w:val="center"/>
        <w:rPr>
          <w:b/>
          <w:highlight w:val="magenta"/>
        </w:rPr>
      </w:pPr>
      <w:r>
        <w:rPr>
          <w:b/>
          <w:highlight w:val="magenta"/>
        </w:rPr>
      </w:r>
      <w:r>
        <w:rPr>
          <w:b/>
          <w:highlight w:val="magenta"/>
        </w:rPr>
      </w:r>
      <w:r>
        <w:rPr>
          <w:b/>
          <w:highlight w:val="magenta"/>
        </w:rPr>
      </w:r>
    </w:p>
    <w:p>
      <w:pPr>
        <w:jc w:val="center"/>
        <w:rPr>
          <w:highlight w:val="none"/>
        </w:rPr>
      </w:pPr>
      <w:r>
        <w:rPr>
          <w:b/>
          <w:highlight w:val="none"/>
        </w:rPr>
        <w:t xml:space="preserve">Справка об участии в судебных разбирательствах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spacing w:after="0"/>
        <w:rPr>
          <w:highlight w:val="none"/>
        </w:rPr>
      </w:pPr>
      <w:r>
        <w:rPr>
          <w:highlight w:val="none"/>
        </w:rPr>
        <w:t xml:space="preserve">Наименование закупки _______________________________________ Лот № _________</w:t>
      </w:r>
      <w:r>
        <w:rPr>
          <w:highlight w:val="none"/>
        </w:rPr>
      </w:r>
      <w:r>
        <w:rPr>
          <w:highlight w:val="none"/>
        </w:rPr>
      </w:r>
    </w:p>
    <w:p>
      <w:pPr>
        <w:spacing w:after="0"/>
        <w:rPr>
          <w:highlight w:val="none"/>
        </w:rPr>
      </w:pPr>
      <w:r>
        <w:rPr>
          <w:highlight w:val="none"/>
        </w:rPr>
        <w:t xml:space="preserve">Номер извещения о проведении закупки в ЕИС: 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spacing w:after="0"/>
        <w:rPr>
          <w:highlight w:val="none"/>
        </w:rPr>
      </w:pPr>
      <w:r>
        <w:rPr>
          <w:highlight w:val="none"/>
        </w:rPr>
        <w:t xml:space="preserve">Наименование участника закупки: 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w:t xml:space="preserve">Юридический адрес (место нахождения) участника закупки: 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00" w:firstRow="0" w:lastRow="0" w:firstColumn="0" w:lastColumn="0" w:noHBand="0" w:noVBand="0"/>
      </w:tblPr>
      <w:tblGrid>
        <w:gridCol w:w="4678"/>
        <w:gridCol w:w="1147"/>
        <w:gridCol w:w="2062"/>
        <w:gridCol w:w="1928"/>
      </w:tblGrid>
      <w:tr>
        <w:tblPrEx/>
        <w:trPr/>
        <w:tc>
          <w:tcPr>
            <w:tcW w:w="467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Наименование организации, (другой стороны), основание и предмет иска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1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№ дела и дата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20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Оспариваемая сумма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(текущая стоимость, рублей)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Решение в ПОЛЬЗУ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tabs>
                <w:tab w:val="center" w:pos="1225" w:leader="none"/>
                <w:tab w:val="right" w:pos="2451" w:leader="none"/>
              </w:tabs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или ПРОТИВ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Участника </w:t>
            </w:r>
            <w:r>
              <w:rPr>
                <w:b/>
                <w:highlight w:val="none"/>
              </w:rPr>
              <w:t xml:space="preserve">закупки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147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147" w:type="dxa"/>
            <w:textDirection w:val="lrTb"/>
            <w:noWrap w:val="false"/>
          </w:tcPr>
          <w:p>
            <w:pPr>
              <w:ind w:left="317" w:firstLine="250"/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147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1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20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147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147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</w:tr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147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  <w:r>
              <w:rPr>
                <w:bCs/>
                <w:highlight w:val="none"/>
              </w:rPr>
            </w:r>
          </w:p>
        </w:tc>
      </w:tr>
    </w:tbl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right="424"/>
        <w:spacing w:after="0"/>
        <w:tabs>
          <w:tab w:val="left" w:pos="4678" w:leader="none"/>
        </w:tabs>
        <w:rPr>
          <w:highlight w:val="none"/>
        </w:rPr>
      </w:pPr>
      <w:r>
        <w:rPr>
          <w:highlight w:val="none"/>
        </w:rPr>
        <w:t xml:space="preserve">____________________________ </w:t>
      </w:r>
      <w:r>
        <w:rPr>
          <w:highlight w:val="none"/>
        </w:rPr>
        <w:tab/>
        <w:t xml:space="preserve">[</w:t>
      </w:r>
      <w:r>
        <w:rPr>
          <w:highlight w:val="none"/>
          <w:shd w:val="clear" w:color="auto" w:fill="d9d9d9" w:themeFill="background1" w:themeFillShade="D9"/>
        </w:rPr>
        <w:t xml:space="preserve">указать</w:t>
      </w:r>
      <w:r>
        <w:rPr>
          <w:highlight w:val="none"/>
        </w:rPr>
        <w:t xml:space="preserve">] 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ind w:right="566"/>
        <w:jc w:val="center"/>
        <w:spacing w:after="0"/>
        <w:tabs>
          <w:tab w:val="left" w:pos="5529" w:leader="none"/>
          <w:tab w:val="left" w:pos="7797" w:leader="none"/>
        </w:tabs>
        <w:rPr>
          <w:highlight w:val="none"/>
          <w:vertAlign w:val="superscript"/>
        </w:rPr>
      </w:pPr>
      <w:r>
        <w:rPr>
          <w:highlight w:val="none"/>
          <w:vertAlign w:val="superscript"/>
        </w:rPr>
        <w:t xml:space="preserve">(подпись, М.П.)  </w:t>
      </w:r>
      <w:r>
        <w:rPr>
          <w:highlight w:val="none"/>
          <w:vertAlign w:val="superscript"/>
        </w:rPr>
        <w:tab/>
        <w:t xml:space="preserve">(фамилия, имя, отчество подписавшего, должность)</w:t>
      </w:r>
      <w:r>
        <w:rPr>
          <w:highlight w:val="none"/>
          <w:vertAlign w:val="superscript"/>
        </w:rPr>
      </w:r>
      <w:r>
        <w:rPr>
          <w:highlight w:val="none"/>
          <w:vertAlign w:val="superscript"/>
        </w:rPr>
      </w:r>
    </w:p>
    <w:p>
      <w:pPr>
        <w:spacing w:after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spacing w:after="0"/>
        <w:rPr>
          <w:b/>
          <w:highlight w:val="none"/>
        </w:rPr>
      </w:pPr>
      <w:r>
        <w:rPr>
          <w:b/>
          <w:highlight w:val="none"/>
        </w:rPr>
        <w:t xml:space="preserve">Инструкции по заполнению: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pStyle w:val="1438"/>
        <w:numPr>
          <w:ilvl w:val="0"/>
          <w:numId w:val="85"/>
        </w:numPr>
        <w:jc w:val="both"/>
        <w:spacing w:after="0"/>
        <w:rPr>
          <w:highlight w:val="none"/>
        </w:rPr>
      </w:pPr>
      <w:r>
        <w:rPr>
          <w:highlight w:val="none"/>
        </w:rPr>
        <w:t xml:space="preserve">данные инструкции не следует воспроизводить в документах, подготовленных Участником закупки;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5"/>
        </w:numPr>
        <w:jc w:val="both"/>
        <w:spacing w:after="0"/>
        <w:rPr>
          <w:highlight w:val="none"/>
        </w:rPr>
      </w:pPr>
      <w:r>
        <w:rPr>
          <w:highlight w:val="none"/>
        </w:rPr>
        <w:t xml:space="preserve">участник закупки приводит наименование процедуры закупки, номер лота (в случае проведения многолотовой закупки), номер извещения о проведении закупки в ЕИС;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5"/>
        </w:numPr>
        <w:jc w:val="both"/>
        <w:spacing w:after="0"/>
        <w:rPr>
          <w:highlight w:val="none"/>
        </w:rPr>
      </w:pPr>
      <w:r>
        <w:rPr>
          <w:highlight w:val="none"/>
        </w:rPr>
        <w:t xml:space="preserve">участник закупки приводит наименования юридического лица и адреса места нахождения, либо фамилию, имя, отчество, паспортные данные, адрес прописки (адрес регистрации) физического лица, в том числе индивидуального предпринимателя;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5"/>
        </w:numPr>
        <w:jc w:val="both"/>
        <w:spacing w:after="0"/>
        <w:rPr>
          <w:highlight w:val="none"/>
        </w:rPr>
      </w:pPr>
      <w:r>
        <w:rPr>
          <w:highlight w:val="none"/>
        </w:rPr>
        <w:t xml:space="preserve">форма составляется на фирменном бланке Участника закупки;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5"/>
        </w:numPr>
        <w:jc w:val="both"/>
        <w:spacing w:after="0"/>
        <w:widowControl w:val="off"/>
        <w:rPr>
          <w:highlight w:val="none"/>
        </w:rPr>
      </w:pPr>
      <w:r>
        <w:rPr>
          <w:highlight w:val="none"/>
        </w:rPr>
        <w:t xml:space="preserve">Участник закупки должен предоставить данные о своем участии в качестве ответчика в судебных разбирательствах, в которых рассматривались споры по договорам поставки/выполнения работ/оказания услуг</w:t>
      </w:r>
      <w:r>
        <w:rPr>
          <w:b/>
          <w:highlight w:val="none"/>
        </w:rPr>
        <w:t xml:space="preserve">, </w:t>
      </w:r>
      <w:r>
        <w:rPr>
          <w:highlight w:val="none"/>
        </w:rPr>
        <w:t xml:space="preserve">по которым он являлся поставщиком/подрядчиком/исполнителем, решения по которым вступили в законную силу в течение </w:t>
      </w:r>
      <w:r>
        <w:rPr>
          <w:highlight w:val="none"/>
        </w:rPr>
        <w:t xml:space="preserve">60</w:t>
      </w:r>
      <w:r>
        <w:rPr>
          <w:highlight w:val="none"/>
        </w:rPr>
        <w:t xml:space="preserve"> месяцев</w:t>
      </w:r>
      <w:r>
        <w:rPr>
          <w:highlight w:val="none"/>
        </w:rPr>
        <w:t xml:space="preserve"> до даты окончания срока подачи заявок;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spacing w:after="160" w:line="259" w:lineRule="auto"/>
        <w:rPr>
          <w:highlight w:val="none"/>
        </w:rPr>
      </w:pPr>
      <w:r>
        <w:rPr>
          <w:highlight w:val="none"/>
        </w:rPr>
        <w:t xml:space="preserve">Участнику следует приложить файл справка об участии в судебных разбирательствах выполненный в редактируемом формате.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spacing w:after="160" w:line="259" w:lineRule="auto"/>
      </w:pPr>
      <w:r/>
      <w:r/>
    </w:p>
    <w:p>
      <w:pPr>
        <w:pStyle w:val="1275"/>
        <w:numPr>
          <w:ilvl w:val="0"/>
          <w:numId w:val="4"/>
        </w:numPr>
        <w:ind w:left="0" w:firstLine="567"/>
        <w:pageBreakBefore/>
        <w:spacing w:before="0" w:after="0"/>
        <w:rPr>
          <w:rStyle w:val="1296"/>
          <w:rFonts w:ascii="Times New Roman" w:hAnsi="Times New Roman" w:cs="Times New Roman"/>
          <w:b w:val="0"/>
          <w:caps/>
          <w:color w:val="auto"/>
          <w:sz w:val="28"/>
          <w:szCs w:val="28"/>
        </w:rPr>
      </w:pPr>
      <w:r/>
      <w:bookmarkStart w:id="436" w:name="_Toc57"/>
      <w:r/>
      <w:bookmarkStart w:id="288" w:name="_ФОРМА_Справка_о_1"/>
      <w:r/>
      <w:bookmarkStart w:id="289" w:name="_ТИПОВАЯ_ФОРМА"/>
      <w:r/>
      <w:bookmarkStart w:id="290" w:name="_ТИПОВАЯ_ФОРМА_независимой"/>
      <w:r/>
      <w:bookmarkStart w:id="291" w:name="_ФОРМА_15._Справка"/>
      <w:r/>
      <w:bookmarkStart w:id="292" w:name="_ФОРМА__Справка"/>
      <w:r/>
      <w:bookmarkStart w:id="293" w:name="_ПРОЕКТ_ДОГОВОРА"/>
      <w:r/>
      <w:bookmarkEnd w:id="288"/>
      <w:r/>
      <w:bookmarkEnd w:id="289"/>
      <w:r/>
      <w:bookmarkEnd w:id="290"/>
      <w:r/>
      <w:bookmarkEnd w:id="291"/>
      <w:r/>
      <w:bookmarkEnd w:id="292"/>
      <w:r/>
      <w:bookmarkEnd w:id="293"/>
      <w:r>
        <w:rPr>
          <w:rStyle w:val="1296"/>
          <w:rFonts w:ascii="Times New Roman" w:hAnsi="Times New Roman" w:cs="Times New Roman"/>
          <w:caps/>
          <w:color w:val="auto"/>
          <w:sz w:val="28"/>
          <w:szCs w:val="28"/>
        </w:rPr>
        <w:t xml:space="preserve">ПРОЕКТ ДОГОВОРА</w:t>
      </w:r>
      <w:r>
        <w:rPr>
          <w:rStyle w:val="1296"/>
          <w:rFonts w:ascii="Times New Roman" w:hAnsi="Times New Roman" w:cs="Times New Roman"/>
          <w:b w:val="0"/>
          <w:caps/>
          <w:color w:val="auto"/>
          <w:sz w:val="28"/>
          <w:szCs w:val="28"/>
        </w:rPr>
      </w:r>
      <w:bookmarkEnd w:id="436"/>
      <w:r>
        <w:rPr>
          <w:rStyle w:val="1296"/>
          <w:rFonts w:ascii="Times New Roman" w:hAnsi="Times New Roman" w:cs="Times New Roman"/>
          <w:b w:val="0"/>
          <w:caps/>
          <w:color w:val="auto"/>
          <w:sz w:val="28"/>
          <w:szCs w:val="28"/>
        </w:rPr>
      </w:r>
      <w:r>
        <w:rPr>
          <w:rStyle w:val="1296"/>
          <w:rFonts w:ascii="Times New Roman" w:hAnsi="Times New Roman" w:cs="Times New Roman"/>
          <w:b w:val="0"/>
          <w:caps/>
          <w:color w:val="auto"/>
          <w:sz w:val="28"/>
          <w:szCs w:val="28"/>
        </w:rPr>
      </w:r>
    </w:p>
    <w:p>
      <w:r>
        <w:rPr>
          <w:bCs/>
        </w:rPr>
        <w:t xml:space="preserve">Проект договора представлен в виде отдельного файла в составе Приложе</w:t>
      </w:r>
      <w:r>
        <w:rPr>
          <w:bCs/>
        </w:rPr>
        <w:t xml:space="preserve">ния №1 к документации о закупке</w:t>
      </w:r>
      <w:r/>
    </w:p>
    <w:p>
      <w:pPr>
        <w:jc w:val="left"/>
        <w:spacing w:after="0"/>
        <w:rPr>
          <w:bCs/>
        </w:rPr>
      </w:pPr>
      <w:r>
        <w:rPr>
          <w:rStyle w:val="1296"/>
          <w:caps/>
          <w:sz w:val="28"/>
          <w:szCs w:val="28"/>
        </w:rPr>
        <w:br w:type="page" w:clear="all"/>
      </w:r>
      <w:r>
        <w:rPr>
          <w:bCs/>
        </w:rPr>
      </w:r>
      <w:r>
        <w:rPr>
          <w:bCs/>
        </w:rPr>
      </w:r>
    </w:p>
    <w:p>
      <w:pPr>
        <w:pStyle w:val="1275"/>
        <w:numPr>
          <w:ilvl w:val="0"/>
          <w:numId w:val="4"/>
        </w:numPr>
        <w:ind w:left="0" w:firstLine="567"/>
        <w:spacing w:before="0" w:after="0"/>
        <w:rPr>
          <w:rStyle w:val="1296"/>
          <w:rFonts w:ascii="Times New Roman" w:hAnsi="Times New Roman" w:cs="Times New Roman"/>
          <w:b w:val="0"/>
          <w:color w:val="auto"/>
          <w:sz w:val="28"/>
          <w:szCs w:val="28"/>
        </w:rPr>
      </w:pPr>
      <w:r/>
      <w:bookmarkStart w:id="437" w:name="_Toc58"/>
      <w:r/>
      <w:bookmarkStart w:id="296" w:name="_ТЕХНИЧЕСКАЯ_ЧАСТЬ"/>
      <w:r/>
      <w:bookmarkEnd w:id="296"/>
      <w:r>
        <w:rPr>
          <w:rStyle w:val="1296"/>
          <w:rFonts w:ascii="Times New Roman" w:hAnsi="Times New Roman" w:cs="Times New Roman"/>
          <w:color w:val="auto"/>
          <w:sz w:val="28"/>
          <w:szCs w:val="28"/>
        </w:rPr>
        <w:t xml:space="preserve">ТЕХНИЧЕСКАЯ ЧАСТЬ</w:t>
      </w:r>
      <w:r>
        <w:rPr>
          <w:rStyle w:val="1296"/>
          <w:rFonts w:ascii="Times New Roman" w:hAnsi="Times New Roman" w:cs="Times New Roman"/>
          <w:b w:val="0"/>
          <w:color w:val="auto"/>
          <w:sz w:val="28"/>
          <w:szCs w:val="28"/>
        </w:rPr>
      </w:r>
      <w:bookmarkEnd w:id="437"/>
      <w:r>
        <w:rPr>
          <w:rStyle w:val="1296"/>
          <w:rFonts w:ascii="Times New Roman" w:hAnsi="Times New Roman" w:cs="Times New Roman"/>
          <w:b w:val="0"/>
          <w:color w:val="auto"/>
          <w:sz w:val="28"/>
          <w:szCs w:val="28"/>
        </w:rPr>
      </w:r>
      <w:r>
        <w:rPr>
          <w:rStyle w:val="1296"/>
          <w:rFonts w:ascii="Times New Roman" w:hAnsi="Times New Roman" w:cs="Times New Roman"/>
          <w:b w:val="0"/>
          <w:color w:val="auto"/>
          <w:sz w:val="28"/>
          <w:szCs w:val="28"/>
        </w:rPr>
      </w:r>
    </w:p>
    <w:p>
      <w:pPr>
        <w:rPr>
          <w:bCs/>
        </w:rPr>
      </w:pPr>
      <w:r>
        <w:rPr>
          <w:bCs/>
        </w:rPr>
        <w:t xml:space="preserve">Технические требования к продукции</w:t>
      </w:r>
      <w:r>
        <w:rPr>
          <w:bCs/>
        </w:rPr>
        <w:t xml:space="preserve"> (предмету закупки)</w:t>
      </w:r>
      <w:r>
        <w:rPr>
          <w:bCs/>
        </w:rPr>
        <w:t xml:space="preserve"> представлены в виде отдельного файла в составе Приложе</w:t>
      </w:r>
      <w:r>
        <w:rPr>
          <w:bCs/>
        </w:rPr>
        <w:t xml:space="preserve">ния №2 к документации о закупке.</w:t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1275"/>
        <w:numPr>
          <w:ilvl w:val="0"/>
          <w:numId w:val="4"/>
        </w:numPr>
        <w:spacing w:before="0" w:after="0"/>
        <w:rPr>
          <w:rFonts w:eastAsiaTheme="majorEastAsia"/>
          <w:b w:val="0"/>
          <w:sz w:val="28"/>
          <w:szCs w:val="28"/>
        </w:rPr>
      </w:pPr>
      <w:r/>
      <w:bookmarkStart w:id="438" w:name="_Toc59"/>
      <w:r/>
      <w:bookmarkStart w:id="313" w:name="_Ref535962936"/>
      <w:r/>
      <w:bookmarkStart w:id="299" w:name="_ОБОСНОВАНИЕ_НАЧАЛЬНОЙ_(МАКСИМАЛЬНОЙ"/>
      <w:r/>
      <w:bookmarkEnd w:id="299"/>
      <w:r>
        <w:rPr>
          <w:sz w:val="28"/>
          <w:szCs w:val="28"/>
        </w:rPr>
        <w:t xml:space="preserve">ОБОСНОВАНИЕ НАЧАЛЬНОЙ (МАКСИМАЛЬНОЙ) ЦЕНЫ ДОГОВОРА</w:t>
      </w:r>
      <w:r>
        <w:rPr>
          <w:rFonts w:eastAsiaTheme="majorEastAsia"/>
          <w:b w:val="0"/>
          <w:sz w:val="28"/>
          <w:szCs w:val="28"/>
        </w:rPr>
      </w:r>
      <w:bookmarkEnd w:id="313"/>
      <w:r>
        <w:rPr>
          <w:rFonts w:eastAsiaTheme="majorEastAsia"/>
          <w:b w:val="0"/>
          <w:sz w:val="28"/>
          <w:szCs w:val="28"/>
        </w:rPr>
      </w:r>
      <w:bookmarkEnd w:id="438"/>
      <w:r>
        <w:rPr>
          <w:rFonts w:eastAsiaTheme="majorEastAsia"/>
          <w:b w:val="0"/>
          <w:sz w:val="28"/>
          <w:szCs w:val="28"/>
        </w:rPr>
      </w:r>
      <w:r>
        <w:rPr>
          <w:rFonts w:eastAsiaTheme="majorEastAsia"/>
          <w:b w:val="0"/>
          <w:sz w:val="28"/>
          <w:szCs w:val="28"/>
        </w:rPr>
      </w:r>
    </w:p>
    <w:p>
      <w:pPr>
        <w:rPr>
          <w:bCs/>
        </w:rPr>
      </w:pPr>
      <w:r>
        <w:rPr>
          <w:bCs/>
        </w:rPr>
        <w:t xml:space="preserve">Обоснование начальной (максимальной) цены договора представлено в составе отдельного файла в составе Приложения 3 к документации о закупке.</w:t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numPr>
          <w:ilvl w:val="0"/>
          <w:numId w:val="4"/>
        </w:numPr>
        <w:jc w:val="center"/>
        <w:keepNext/>
        <w:spacing w:after="0"/>
        <w:rPr>
          <w:rFonts w:eastAsiaTheme="majorEastAsia"/>
          <w:sz w:val="28"/>
          <w:szCs w:val="28"/>
        </w:rPr>
        <w:outlineLvl w:val="0"/>
      </w:pPr>
      <w:r/>
      <w:bookmarkStart w:id="439" w:name="_Toc60"/>
      <w:r/>
      <w:bookmarkStart w:id="302" w:name="Par6766"/>
      <w:r/>
      <w:bookmarkEnd w:id="302"/>
      <w:r>
        <w:rPr>
          <w:rFonts w:eastAsiaTheme="majorEastAsia"/>
          <w:b/>
          <w:bCs/>
          <w:sz w:val="28"/>
          <w:szCs w:val="28"/>
        </w:rPr>
        <w:t xml:space="preserve">ТИПОВАЯ ФОРМА НЕЗАВИСИМОЙ ГАРАНТИИ ОБЕСПЕЧЕНИЯ ЗАЯВКИ УЧАСТНИКА ЗАКУПОЧНОЙ ПРОЦЕДУРЫ</w:t>
      </w:r>
      <w:r>
        <w:rPr>
          <w:rFonts w:eastAsiaTheme="majorEastAsia"/>
          <w:sz w:val="28"/>
          <w:szCs w:val="28"/>
        </w:rPr>
      </w:r>
      <w:bookmarkEnd w:id="439"/>
      <w:r>
        <w:rPr>
          <w:rFonts w:eastAsiaTheme="majorEastAsia"/>
          <w:sz w:val="28"/>
          <w:szCs w:val="28"/>
        </w:rPr>
      </w:r>
      <w:r>
        <w:rPr>
          <w:rFonts w:eastAsiaTheme="majorEastAsia"/>
          <w:sz w:val="28"/>
          <w:szCs w:val="28"/>
        </w:rPr>
      </w:r>
    </w:p>
    <w:p>
      <w:pPr>
        <w:rPr>
          <w:rFonts w:eastAsia="Arial Unicode MS"/>
          <w:color w:val="000000"/>
          <w:sz w:val="26"/>
        </w:rPr>
        <w:outlineLvl w:val="0"/>
      </w:pPr>
      <w:r>
        <w:rPr>
          <w:rFonts w:eastAsia="Arial Unicode MS"/>
          <w:color w:val="000000"/>
          <w:sz w:val="26"/>
        </w:rPr>
      </w:r>
      <w:r>
        <w:rPr>
          <w:rFonts w:eastAsia="Arial Unicode MS"/>
          <w:color w:val="000000"/>
          <w:sz w:val="26"/>
        </w:rPr>
      </w:r>
      <w:r>
        <w:rPr>
          <w:rFonts w:eastAsia="Arial Unicode MS"/>
          <w:color w:val="000000"/>
          <w:sz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rFonts w:eastAsia="Arial Unicode MS"/>
          <w:color w:val="000000"/>
          <w:sz w:val="26"/>
        </w:rPr>
        <w:t xml:space="preserve"> </w:t>
      </w:r>
      <w:r>
        <w:rPr>
          <w:b/>
          <w:bCs/>
          <w:sz w:val="26"/>
          <w:szCs w:val="26"/>
        </w:rPr>
        <w:t xml:space="preserve"> НЕЗАВИСИМАЯ ГАРАНТИЯ № ______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rPr>
          <w:sz w:val="26"/>
        </w:rPr>
      </w:pPr>
      <w:r>
        <w:rPr>
          <w:sz w:val="26"/>
        </w:rPr>
        <w:t xml:space="preserve">г. ________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«___»___________20__ г.</w:t>
      </w:r>
      <w:r>
        <w:rPr>
          <w:sz w:val="26"/>
        </w:rPr>
      </w:r>
      <w:r>
        <w:rPr>
          <w:sz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rPr>
          <w:i/>
          <w:sz w:val="26"/>
        </w:rPr>
      </w:pPr>
      <w:r>
        <w:rPr>
          <w:bCs/>
          <w:sz w:val="26"/>
          <w:szCs w:val="26"/>
        </w:rPr>
        <w:t xml:space="preserve"> </w:t>
      </w:r>
      <w:r>
        <w:rPr>
          <w:sz w:val="26"/>
        </w:rPr>
        <w:t xml:space="preserve">Мы информированы о том, что________________________ </w:t>
      </w:r>
      <w:r>
        <w:rPr>
          <w:i/>
          <w:sz w:val="26"/>
        </w:rPr>
        <w:t xml:space="preserve">(</w:t>
      </w:r>
      <w:r>
        <w:rPr>
          <w:bCs/>
          <w:i/>
          <w:sz w:val="26"/>
          <w:szCs w:val="26"/>
        </w:rPr>
        <w:t xml:space="preserve">наименование, ИНН</w:t>
      </w:r>
      <w:r>
        <w:rPr>
          <w:bCs/>
          <w:sz w:val="26"/>
          <w:szCs w:val="26"/>
        </w:rPr>
        <w:t xml:space="preserve">), </w:t>
      </w:r>
      <w:r>
        <w:rPr>
          <w:sz w:val="26"/>
        </w:rPr>
        <w:t xml:space="preserve">именуемое в дальнейшем «Принципал», намерен участвовать в закупке на ___________________________________ </w:t>
      </w:r>
      <w:r>
        <w:rPr>
          <w:i/>
          <w:sz w:val="26"/>
        </w:rPr>
        <w:t xml:space="preserve">(предмет закупки)</w:t>
      </w:r>
      <w:r>
        <w:rPr>
          <w:sz w:val="26"/>
        </w:rPr>
        <w:t xml:space="preserve">, проводимой </w:t>
      </w:r>
      <w:r>
        <w:rPr>
          <w:bCs/>
          <w:sz w:val="26"/>
          <w:szCs w:val="26"/>
        </w:rPr>
        <w:t xml:space="preserve">_____________________ (</w:t>
      </w:r>
      <w:r>
        <w:rPr>
          <w:bCs/>
          <w:i/>
          <w:sz w:val="26"/>
          <w:szCs w:val="26"/>
        </w:rPr>
        <w:t xml:space="preserve">наименование бенефициара</w:t>
      </w:r>
      <w:r>
        <w:rPr>
          <w:i/>
          <w:sz w:val="26"/>
        </w:rPr>
        <w:t xml:space="preserve">, ИНН)</w:t>
      </w:r>
      <w:r>
        <w:rPr>
          <w:sz w:val="26"/>
        </w:rPr>
        <w:t xml:space="preserve">, именуемым в дальнейшем «Бенефициар»</w:t>
      </w:r>
      <w:r>
        <w:rPr>
          <w:i/>
          <w:sz w:val="26"/>
        </w:rPr>
        <w:t xml:space="preserve">.</w:t>
      </w:r>
      <w:r>
        <w:rPr>
          <w:i/>
          <w:sz w:val="26"/>
        </w:rPr>
      </w:r>
      <w:r>
        <w:rPr>
          <w:i/>
          <w:sz w:val="26"/>
        </w:rPr>
      </w:r>
    </w:p>
    <w:p>
      <w:pPr>
        <w:ind w:firstLine="709"/>
        <w:rPr>
          <w:sz w:val="26"/>
        </w:rPr>
      </w:pPr>
      <w:r>
        <w:rPr>
          <w:sz w:val="26"/>
        </w:rPr>
        <w:t xml:space="preserve">В соответствии с условиями документации о закупке Принципал обязан предоставить Бенефициару финансовое обеспечение заявки Принципала на сумму в размере ___________________________</w:t>
      </w:r>
      <w:r>
        <w:rPr>
          <w:i/>
          <w:sz w:val="26"/>
        </w:rPr>
        <w:t xml:space="preserve">(сумма цифрами и прописью</w:t>
      </w:r>
      <w:r>
        <w:rPr>
          <w:sz w:val="26"/>
        </w:rPr>
        <w:t xml:space="preserve">).</w:t>
      </w:r>
      <w:r>
        <w:rPr>
          <w:sz w:val="26"/>
        </w:rPr>
      </w:r>
      <w:r>
        <w:rPr>
          <w:sz w:val="26"/>
        </w:rPr>
      </w:r>
    </w:p>
    <w:p>
      <w:pPr>
        <w:ind w:firstLine="709"/>
        <w:tabs>
          <w:tab w:val="left" w:pos="1080" w:leader="none"/>
          <w:tab w:val="left" w:pos="9180" w:leader="none"/>
        </w:tabs>
        <w:rPr>
          <w:sz w:val="26"/>
          <w:highlight w:val="none"/>
        </w:rPr>
      </w:pPr>
      <w:r>
        <w:rPr>
          <w:sz w:val="26"/>
        </w:rPr>
        <w:t xml:space="preserve">Учитывая вышеизложенное, по просьбе Принципала, мы, _________________________________ (</w:t>
      </w:r>
      <w:r>
        <w:rPr>
          <w:i/>
          <w:sz w:val="26"/>
        </w:rPr>
        <w:t xml:space="preserve">реквизиты гаранта: наименование, ИНН, реквизиты лицензии на осуществлении банковских операций</w:t>
      </w:r>
      <w:r>
        <w:rPr>
          <w:bCs/>
          <w:i/>
          <w:sz w:val="26"/>
          <w:szCs w:val="26"/>
        </w:rPr>
        <w:t xml:space="preserve">/иных документов, подтверждающих наличие у гаранта права на выдачу независимых гарантий</w:t>
      </w:r>
      <w:r>
        <w:rPr>
          <w:sz w:val="26"/>
          <w:vertAlign w:val="superscript"/>
        </w:rPr>
        <w:footnoteReference w:customMarkFollows="1" w:id="8"/>
        <w:t xml:space="preserve">1</w:t>
      </w:r>
      <w:r>
        <w:rPr>
          <w:sz w:val="26"/>
        </w:rPr>
        <w:t xml:space="preserve">), в лице </w:t>
      </w:r>
      <w:r>
        <w:rPr>
          <w:i/>
          <w:sz w:val="26"/>
        </w:rPr>
        <w:t xml:space="preserve">_____________</w:t>
      </w:r>
      <w:r>
        <w:rPr>
          <w:i/>
        </w:rPr>
        <w:t xml:space="preserve">(</w:t>
      </w:r>
      <w:r>
        <w:rPr>
          <w:i/>
          <w:sz w:val="26"/>
        </w:rPr>
        <w:t xml:space="preserve">Ф.И.О. уполномоченного действовать от имени гаранта лица</w:t>
      </w:r>
      <w:r>
        <w:rPr>
          <w:sz w:val="26"/>
        </w:rPr>
        <w:t xml:space="preserve">), действующего на основании _____________ (</w:t>
      </w:r>
      <w:r>
        <w:rPr>
          <w:i/>
          <w:sz w:val="26"/>
        </w:rPr>
        <w:t xml:space="preserve">реквизиты доверенности)</w:t>
      </w:r>
      <w:r>
        <w:rPr>
          <w:sz w:val="26"/>
        </w:rPr>
        <w:t xml:space="preserve">, именуемый в дальнейшем «Гарант», настоящим принимаем на себя безотзывное и безусловное обязательство</w:t>
      </w:r>
      <w:r>
        <w:rPr>
          <w:sz w:val="26"/>
          <w:highlight w:val="none"/>
        </w:rPr>
        <w:t xml:space="preserve"> выплатить по первому письменному требованию Бенефициара любую сумму, не превышающую __________________ </w:t>
      </w:r>
      <w:r>
        <w:rPr>
          <w:i/>
          <w:sz w:val="26"/>
          <w:highlight w:val="none"/>
        </w:rPr>
        <w:t xml:space="preserve">(сумма цифрами и прописью</w:t>
      </w:r>
      <w:r>
        <w:rPr>
          <w:sz w:val="26"/>
          <w:highlight w:val="none"/>
        </w:rPr>
        <w:t xml:space="preserve">), в случае:</w:t>
      </w: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numPr>
          <w:ilvl w:val="0"/>
          <w:numId w:val="43"/>
        </w:numPr>
        <w:ind w:left="0" w:firstLine="709"/>
        <w:spacing w:after="0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 xml:space="preserve">непредставления или предоставления с нарушением условий, установленных настоящей документацией о закупке, до заключения договора заказчику обеспечения исполнения договора (в случае, если в извещении </w:t>
      </w:r>
      <w:r>
        <w:rPr>
          <w:sz w:val="26"/>
          <w:szCs w:val="26"/>
          <w:highlight w:val="none"/>
        </w:rPr>
        <w:t xml:space="preserve">о</w:t>
      </w:r>
      <w:r>
        <w:rPr>
          <w:sz w:val="26"/>
          <w:szCs w:val="26"/>
          <w:highlight w:val="none"/>
        </w:rPr>
        <w:t xml:space="preserve"> закупке и/или в документации о закупке установлены требования обеспечения исполнения договора и срок его предоставления до заключения договора);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numPr>
          <w:ilvl w:val="0"/>
          <w:numId w:val="43"/>
        </w:numPr>
        <w:ind w:left="0" w:firstLine="709"/>
        <w:spacing w:after="0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 xml:space="preserve">уклонения или отказа участника закупки от заключения договора </w:t>
      </w:r>
      <w:r>
        <w:rPr>
          <w:b w:val="0"/>
          <w:sz w:val="26"/>
          <w:szCs w:val="26"/>
          <w:highlight w:val="none"/>
        </w:rPr>
        <w:t xml:space="preserve">(договоров, если документацией о закупке предусмотрено заключение нескольких договоров по ее итогам)</w:t>
      </w:r>
      <w:r>
        <w:rPr>
          <w:b w:val="0"/>
          <w:sz w:val="26"/>
          <w:szCs w:val="26"/>
          <w:highlight w:val="none"/>
        </w:rPr>
        <w:t xml:space="preserve">,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tabs>
          <w:tab w:val="left" w:pos="1080" w:leader="none"/>
        </w:tabs>
        <w:rPr>
          <w:sz w:val="26"/>
          <w:highlight w:val="none"/>
        </w:rPr>
      </w:pPr>
      <w:r>
        <w:rPr>
          <w:sz w:val="26"/>
          <w:highlight w:val="none"/>
        </w:rPr>
        <w:t xml:space="preserve">без споров и возражений с нашей стороны, не требуя от Бенефициара доказательств или обоснований требования на определенную в настоящей независимой гарантии сумму.</w:t>
      </w: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ind w:firstLine="709"/>
        <w:rPr>
          <w:rFonts w:eastAsia="Arial Unicode MS"/>
          <w:color w:val="000000"/>
          <w:sz w:val="26"/>
          <w:szCs w:val="26"/>
          <w:highlight w:val="none"/>
        </w:rPr>
      </w:pPr>
      <w:r>
        <w:rPr>
          <w:rFonts w:eastAsia="Arial Unicode MS"/>
          <w:color w:val="000000"/>
          <w:sz w:val="26"/>
          <w:szCs w:val="26"/>
          <w:highlight w:val="none"/>
        </w:rPr>
        <w:t xml:space="preserve">Ответственность Гаранта за неисполнение требования</w:t>
      </w:r>
      <w:r>
        <w:rPr>
          <w:rFonts w:eastAsia="Arial Unicode MS"/>
          <w:color w:val="000000"/>
          <w:sz w:val="26"/>
          <w:highlight w:val="none"/>
        </w:rPr>
        <w:t xml:space="preserve"> по настоящей </w:t>
      </w:r>
      <w:r>
        <w:rPr>
          <w:rFonts w:eastAsia="Arial Unicode MS"/>
          <w:color w:val="000000"/>
          <w:sz w:val="26"/>
          <w:szCs w:val="26"/>
          <w:highlight w:val="none"/>
        </w:rPr>
        <w:t xml:space="preserve">независимой</w:t>
      </w:r>
      <w:r>
        <w:rPr>
          <w:rFonts w:eastAsia="Arial Unicode MS"/>
          <w:color w:val="000000"/>
          <w:sz w:val="26"/>
          <w:highlight w:val="none"/>
        </w:rPr>
        <w:t xml:space="preserve"> гарантии </w:t>
      </w:r>
      <w:r>
        <w:rPr>
          <w:rFonts w:eastAsia="Arial Unicode MS"/>
          <w:color w:val="000000"/>
          <w:sz w:val="26"/>
          <w:szCs w:val="26"/>
          <w:highlight w:val="none"/>
        </w:rPr>
        <w:t xml:space="preserve">не ограничивается суммой, на которую она выдана.</w:t>
      </w:r>
      <w:r>
        <w:rPr>
          <w:rFonts w:eastAsia="Arial Unicode MS"/>
          <w:color w:val="000000"/>
          <w:sz w:val="26"/>
          <w:szCs w:val="26"/>
          <w:highlight w:val="none"/>
        </w:rPr>
      </w:r>
      <w:r>
        <w:rPr>
          <w:rFonts w:eastAsia="Arial Unicode MS"/>
          <w:color w:val="000000"/>
          <w:sz w:val="26"/>
          <w:szCs w:val="26"/>
          <w:highlight w:val="none"/>
        </w:rPr>
      </w:r>
    </w:p>
    <w:p>
      <w:pPr>
        <w:ind w:firstLine="709"/>
        <w:rPr>
          <w:rFonts w:eastAsia="Arial Unicode MS"/>
          <w:color w:val="000000"/>
          <w:sz w:val="26"/>
          <w:szCs w:val="26"/>
          <w:highlight w:val="none"/>
        </w:rPr>
      </w:pPr>
      <w:r>
        <w:rPr>
          <w:rFonts w:eastAsia="Arial Unicode MS"/>
          <w:color w:val="000000"/>
          <w:sz w:val="26"/>
          <w:szCs w:val="26"/>
          <w:highlight w:val="none"/>
        </w:rPr>
        <w:t xml:space="preserve">За неисполнение принятых обязательств по независимой гарантии Гарант несет ответственность, предусмотренную законодательством Российской Федерации.</w:t>
      </w:r>
      <w:r>
        <w:rPr>
          <w:sz w:val="26"/>
          <w:szCs w:val="26"/>
          <w:highlight w:val="none"/>
        </w:rPr>
        <w:tab/>
      </w:r>
      <w:r>
        <w:rPr>
          <w:rFonts w:eastAsia="Arial Unicode MS"/>
          <w:color w:val="000000"/>
          <w:sz w:val="26"/>
          <w:szCs w:val="26"/>
          <w:highlight w:val="none"/>
        </w:rPr>
      </w:r>
      <w:r>
        <w:rPr>
          <w:rFonts w:eastAsia="Arial Unicode MS"/>
          <w:color w:val="000000"/>
          <w:sz w:val="26"/>
          <w:szCs w:val="26"/>
          <w:highlight w:val="none"/>
        </w:rPr>
      </w:r>
    </w:p>
    <w:p>
      <w:pPr>
        <w:ind w:firstLine="709"/>
        <w:tabs>
          <w:tab w:val="left" w:pos="1080" w:leader="none"/>
        </w:tabs>
        <w:rPr>
          <w:sz w:val="26"/>
          <w:szCs w:val="26"/>
          <w:highlight w:val="none"/>
        </w:rPr>
      </w:pPr>
      <w:r>
        <w:rPr>
          <w:bCs/>
          <w:sz w:val="26"/>
          <w:szCs w:val="26"/>
          <w:highlight w:val="none"/>
        </w:rPr>
        <w:t xml:space="preserve">Настоящая независимая гарантия вступает в силу с _________20___года и действует по __________20___года (включительно).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rPr>
          <w:sz w:val="26"/>
          <w:highlight w:val="none"/>
        </w:rPr>
      </w:pPr>
      <w:r>
        <w:rPr>
          <w:bCs/>
          <w:sz w:val="26"/>
          <w:szCs w:val="26"/>
          <w:highlight w:val="none"/>
        </w:rPr>
        <w:t xml:space="preserve">Письменное требование платежа </w:t>
      </w:r>
      <w:r>
        <w:rPr>
          <w:sz w:val="26"/>
          <w:highlight w:val="none"/>
        </w:rPr>
        <w:t xml:space="preserve">должно быть направлено </w:t>
      </w:r>
      <w:r>
        <w:rPr>
          <w:bCs/>
          <w:sz w:val="26"/>
          <w:szCs w:val="26"/>
          <w:highlight w:val="none"/>
        </w:rPr>
        <w:t xml:space="preserve">Гаранту до 24 часов 00 минут «______»_________ (включительно) </w:t>
      </w:r>
      <w:r>
        <w:rPr>
          <w:sz w:val="26"/>
          <w:highlight w:val="none"/>
        </w:rPr>
        <w:t xml:space="preserve">по адресу: </w:t>
      </w:r>
      <w:r>
        <w:rPr>
          <w:bCs/>
          <w:sz w:val="26"/>
          <w:szCs w:val="26"/>
          <w:highlight w:val="none"/>
        </w:rPr>
        <w:t xml:space="preserve">__________________________</w:t>
      </w:r>
      <w:r>
        <w:rPr>
          <w:sz w:val="26"/>
          <w:szCs w:val="26"/>
          <w:highlight w:val="none"/>
        </w:rPr>
        <w:t xml:space="preserve"> </w:t>
      </w:r>
      <w:r>
        <w:rPr>
          <w:bCs/>
          <w:sz w:val="26"/>
          <w:szCs w:val="26"/>
          <w:highlight w:val="none"/>
        </w:rPr>
        <w:t xml:space="preserve">посредством почтовой связи либо передано нарочным непосредственно по адресу:_______________________.</w:t>
      </w: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ind w:firstLine="709"/>
        <w:rPr>
          <w:bCs/>
          <w:sz w:val="26"/>
          <w:szCs w:val="26"/>
          <w:highlight w:val="none"/>
        </w:rPr>
      </w:pPr>
      <w:r>
        <w:rPr>
          <w:bCs/>
          <w:sz w:val="26"/>
          <w:szCs w:val="26"/>
          <w:highlight w:val="none"/>
        </w:rPr>
        <w:t xml:space="preserve">Гарант по получении от Бенефициара письменного требования о выплате денежной суммы</w:t>
      </w:r>
      <w:r>
        <w:rPr>
          <w:rFonts w:eastAsia="Arial Unicode MS"/>
          <w:color w:val="000000"/>
          <w:sz w:val="26"/>
          <w:szCs w:val="26"/>
          <w:highlight w:val="none"/>
        </w:rPr>
        <w:t xml:space="preserve"> по настоящей независимой гарантии</w:t>
      </w:r>
      <w:r>
        <w:rPr>
          <w:bCs/>
          <w:sz w:val="26"/>
          <w:szCs w:val="26"/>
          <w:highlight w:val="none"/>
        </w:rPr>
        <w:t xml:space="preserve">, обязуется в течение 10 рабочих дней с момента получения требования от Бенефициара, соответствующего условиям настоящей независимой гарантии, при отсутствии предусмотренных Граждан</w:t>
      </w:r>
      <w:r>
        <w:rPr>
          <w:bCs/>
          <w:sz w:val="26"/>
          <w:szCs w:val="26"/>
          <w:highlight w:val="none"/>
        </w:rPr>
        <w:t xml:space="preserve">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гарантии. Расходы, возникающие в связи с перечислением денежных средств, несет Гарант.</w:t>
      </w:r>
      <w:r>
        <w:rPr>
          <w:bCs/>
          <w:sz w:val="26"/>
          <w:szCs w:val="26"/>
          <w:highlight w:val="none"/>
        </w:rPr>
      </w:r>
      <w:r>
        <w:rPr>
          <w:bCs/>
          <w:sz w:val="26"/>
          <w:szCs w:val="26"/>
          <w:highlight w:val="none"/>
        </w:rPr>
      </w:r>
    </w:p>
    <w:p>
      <w:pPr>
        <w:ind w:firstLine="709"/>
        <w:rPr>
          <w:sz w:val="26"/>
          <w:highlight w:val="none"/>
        </w:rPr>
      </w:pPr>
      <w:r>
        <w:rPr>
          <w:bCs/>
          <w:sz w:val="26"/>
          <w:szCs w:val="26"/>
          <w:highlight w:val="none"/>
        </w:rPr>
        <w:t xml:space="preserve">Гарантия не может быть отозвана Гарантом. Передача права требования по настоящей гарантии не допускается.</w:t>
      </w:r>
      <w:r>
        <w:rPr>
          <w:sz w:val="26"/>
          <w:highlight w:val="none"/>
        </w:rPr>
        <w:t xml:space="preserve"> </w:t>
      </w: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ind w:firstLine="709"/>
        <w:rPr>
          <w:bCs/>
          <w:sz w:val="26"/>
          <w:szCs w:val="26"/>
          <w:highlight w:val="none"/>
        </w:rPr>
      </w:pPr>
      <w:r>
        <w:rPr>
          <w:bCs/>
          <w:sz w:val="26"/>
          <w:szCs w:val="26"/>
          <w:highlight w:val="none"/>
        </w:rPr>
        <w:t xml:space="preserve"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гарантии. </w:t>
      </w:r>
      <w:r>
        <w:rPr>
          <w:bCs/>
          <w:sz w:val="26"/>
          <w:szCs w:val="26"/>
          <w:highlight w:val="none"/>
        </w:rPr>
      </w:r>
      <w:r>
        <w:rPr>
          <w:bCs/>
          <w:sz w:val="26"/>
          <w:szCs w:val="26"/>
          <w:highlight w:val="none"/>
        </w:rPr>
      </w:r>
    </w:p>
    <w:p>
      <w:pPr>
        <w:ind w:firstLine="709"/>
        <w:rPr>
          <w:rFonts w:eastAsia="Arial Unicode MS"/>
          <w:color w:val="000000"/>
          <w:sz w:val="26"/>
          <w:highlight w:val="none"/>
        </w:rPr>
      </w:pPr>
      <w:r>
        <w:rPr>
          <w:bCs/>
          <w:sz w:val="26"/>
          <w:szCs w:val="26"/>
          <w:highlight w:val="none"/>
        </w:rPr>
        <w:t xml:space="preserve">Письменное согласие Бенефициар</w:t>
      </w:r>
      <w:r>
        <w:rPr>
          <w:bCs/>
          <w:sz w:val="26"/>
          <w:szCs w:val="26"/>
          <w:highlight w:val="none"/>
        </w:rPr>
        <w:t xml:space="preserve">а на изменение соответствующих условий настоящей гарантии направляется Гаранту до внесения изменений в гарантию. Изменения в условия гарантии вступают в силу с даты их выпуска Гарантом, если иной момент вступления их в силу не определен в таких изменениях.</w:t>
      </w:r>
      <w:r>
        <w:rPr>
          <w:rFonts w:eastAsia="Arial Unicode MS"/>
          <w:color w:val="000000"/>
          <w:sz w:val="26"/>
          <w:highlight w:val="none"/>
        </w:rPr>
      </w:r>
      <w:r>
        <w:rPr>
          <w:rFonts w:eastAsia="Arial Unicode MS"/>
          <w:color w:val="000000"/>
          <w:sz w:val="26"/>
          <w:highlight w:val="none"/>
        </w:rPr>
      </w:r>
    </w:p>
    <w:p>
      <w:pPr>
        <w:ind w:firstLine="709"/>
        <w:rPr>
          <w:sz w:val="26"/>
          <w:highlight w:val="none"/>
        </w:rPr>
      </w:pPr>
      <w:r>
        <w:rPr>
          <w:sz w:val="26"/>
          <w:highlight w:val="none"/>
        </w:rPr>
        <w:t xml:space="preserve">Гарант передает сведения о Принципале, определенные ст. 4 Федерального закона от 30.12.200</w:t>
      </w:r>
      <w:r>
        <w:rPr>
          <w:sz w:val="26"/>
          <w:highlight w:val="none"/>
        </w:rPr>
        <w:t xml:space="preserve">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согласий Принципала на их представление в соответствии с требованиями ч. 3.1 и ч. 4 ст. 5 указанного Закона.</w:t>
      </w: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ind w:firstLine="709"/>
        <w:rPr>
          <w:sz w:val="26"/>
          <w:highlight w:val="none"/>
        </w:rPr>
      </w:pPr>
      <w:r>
        <w:rPr>
          <w:sz w:val="26"/>
          <w:szCs w:val="26"/>
          <w:highlight w:val="none"/>
        </w:rPr>
        <w:t xml:space="preserve">Действие настоящей независимой гарантии </w:t>
      </w:r>
      <w:r>
        <w:rPr>
          <w:sz w:val="26"/>
          <w:highlight w:val="none"/>
        </w:rPr>
        <w:t xml:space="preserve">регулируется законодательством Российской Федерации. </w:t>
      </w: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contextualSpacing/>
        <w:ind w:firstLine="709"/>
        <w:tabs>
          <w:tab w:val="left" w:pos="851" w:leader="none"/>
        </w:tabs>
        <w:rPr>
          <w:rFonts w:eastAsia="Calibri"/>
          <w:highlight w:val="none"/>
        </w:rPr>
      </w:pPr>
      <w:r>
        <w:rPr>
          <w:sz w:val="26"/>
          <w:szCs w:val="26"/>
          <w:highlight w:val="none"/>
        </w:rPr>
        <w:t xml:space="preserve">Все споры, возникающие в связи с действительностью, толкованием или исполнением настоящей независимой гарантии, подлежат рассмотрению в Арбитражном суде </w:t>
      </w:r>
      <w:r>
        <w:rPr>
          <w:rFonts w:eastAsia="Calibri"/>
          <w:highlight w:val="none"/>
          <w:lang w:eastAsia="en-US"/>
        </w:rPr>
        <w:t xml:space="preserve">г. Санкт-Петербурга и Ленинградской области***</w:t>
      </w:r>
      <w:r>
        <w:rPr>
          <w:rFonts w:eastAsia="Calibri"/>
          <w:highlight w:val="none"/>
        </w:rPr>
      </w:r>
      <w:r>
        <w:rPr>
          <w:rFonts w:eastAsia="Calibri"/>
          <w:highlight w:val="none"/>
        </w:rPr>
      </w:r>
    </w:p>
    <w:p>
      <w:pPr>
        <w:ind w:firstLine="709"/>
        <w:rPr>
          <w:i/>
          <w:highlight w:val="none"/>
        </w:rPr>
      </w:pPr>
      <w:r>
        <w:rPr>
          <w:rFonts w:eastAsia="Arial Unicode MS"/>
          <w:i/>
          <w:highlight w:val="none"/>
        </w:rPr>
        <w:t xml:space="preserve">***Примечание:</w:t>
      </w:r>
      <w:r>
        <w:rPr>
          <w:highlight w:val="none"/>
        </w:rPr>
        <w:t xml:space="preserve"> </w:t>
      </w:r>
      <w:r>
        <w:rPr>
          <w:i/>
          <w:highlight w:val="none"/>
        </w:rPr>
        <w:t xml:space="preserve">При заключении договора в интересах филиала ПАО «Рос</w:t>
      </w:r>
      <w:r>
        <w:rPr>
          <w:i/>
          <w:highlight w:val="none"/>
        </w:rPr>
        <w:t xml:space="preserve">сети Северо-Запад» споры подлежат рассмотрению в арбитражном суде по месту нахождения филиала, при заключении договора в интересах более одного филиала Общества, споры подлежат рассмотрению в Арбитражном суде города Санкт-Петербурга и Ленинградской области</w:t>
      </w:r>
      <w:r>
        <w:rPr>
          <w:i/>
          <w:highlight w:val="none"/>
        </w:rPr>
      </w:r>
      <w:r>
        <w:rPr>
          <w:i/>
          <w:highlight w:val="none"/>
        </w:rPr>
      </w:r>
    </w:p>
    <w:p>
      <w:pPr>
        <w:rPr>
          <w:sz w:val="26"/>
          <w:szCs w:val="26"/>
          <w:highlight w:val="none"/>
        </w:rPr>
        <w:outlineLvl w:val="0"/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rPr>
          <w:sz w:val="26"/>
          <w:szCs w:val="26"/>
          <w:highlight w:val="none"/>
        </w:rPr>
        <w:outlineLvl w:val="0"/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ind w:left="720"/>
        <w:tabs>
          <w:tab w:val="left" w:pos="851" w:leader="none"/>
        </w:tabs>
        <w:rPr>
          <w:rFonts w:eastAsia="Calibri"/>
          <w:highlight w:val="none"/>
        </w:rPr>
      </w:pPr>
      <w:r>
        <w:rPr>
          <w:rFonts w:eastAsia="Calibri"/>
          <w:highlight w:val="none"/>
          <w:lang w:eastAsia="en-US"/>
        </w:rPr>
        <w:t xml:space="preserve">______________________________________                                         ___________(Ф.И.О.) (должность уполномоченного лица Гаранта)                                  (подпись) </w:t>
      </w:r>
      <w:r>
        <w:rPr>
          <w:rFonts w:eastAsia="Calibri"/>
          <w:highlight w:val="none"/>
        </w:rPr>
      </w:r>
      <w:r>
        <w:rPr>
          <w:rFonts w:eastAsia="Calibri"/>
          <w:highlight w:val="none"/>
        </w:rPr>
      </w:r>
    </w:p>
    <w:p>
      <w:pPr>
        <w:jc w:val="left"/>
        <w:spacing w:after="160" w:line="259" w:lineRule="auto"/>
        <w:rPr>
          <w:rFonts w:eastAsia="Calibri"/>
          <w:highlight w:val="none"/>
        </w:rPr>
      </w:pPr>
      <w:r>
        <w:rPr>
          <w:rFonts w:eastAsia="Calibri"/>
          <w:highlight w:val="none"/>
          <w:lang w:eastAsia="en-US"/>
        </w:rPr>
        <w:br w:type="page" w:clear="all"/>
      </w:r>
      <w:r>
        <w:rPr>
          <w:rFonts w:eastAsia="Calibri"/>
          <w:highlight w:val="none"/>
        </w:rPr>
      </w:r>
      <w:r>
        <w:rPr>
          <w:rFonts w:eastAsia="Calibri"/>
          <w:highlight w:val="none"/>
        </w:rPr>
      </w:r>
    </w:p>
    <w:p>
      <w:pPr>
        <w:pStyle w:val="1275"/>
        <w:numPr>
          <w:ilvl w:val="0"/>
          <w:numId w:val="4"/>
        </w:numPr>
        <w:spacing w:before="0" w:after="0"/>
        <w:rPr>
          <w:sz w:val="28"/>
          <w:szCs w:val="28"/>
          <w:highlight w:val="none"/>
        </w:rPr>
      </w:pPr>
      <w:r/>
      <w:bookmarkStart w:id="440" w:name="_Toc61"/>
      <w:r>
        <w:rPr>
          <w:highlight w:val="none"/>
        </w:rPr>
      </w:r>
      <w:bookmarkStart w:id="312" w:name="_Ref535962935"/>
      <w:r>
        <w:rPr>
          <w:highlight w:val="none"/>
        </w:rPr>
      </w:r>
      <w:bookmarkStart w:id="307" w:name="_«Требования_к_гарантам»"/>
      <w:r>
        <w:rPr>
          <w:highlight w:val="none"/>
        </w:rPr>
      </w:r>
      <w:bookmarkStart w:id="308" w:name="_Требования_к_гарантам"/>
      <w:r>
        <w:rPr>
          <w:highlight w:val="none"/>
        </w:rPr>
      </w:r>
      <w:bookmarkEnd w:id="307"/>
      <w:r>
        <w:rPr>
          <w:highlight w:val="none"/>
        </w:rPr>
      </w:r>
      <w:bookmarkEnd w:id="308"/>
      <w:r>
        <w:rPr>
          <w:sz w:val="28"/>
          <w:szCs w:val="28"/>
          <w:highlight w:val="none"/>
        </w:rPr>
        <w:t xml:space="preserve">Требования к гарантам</w:t>
      </w:r>
      <w:r>
        <w:rPr>
          <w:sz w:val="28"/>
          <w:szCs w:val="28"/>
          <w:highlight w:val="none"/>
        </w:rPr>
      </w:r>
      <w:bookmarkEnd w:id="312"/>
      <w:r>
        <w:rPr>
          <w:sz w:val="28"/>
          <w:szCs w:val="28"/>
          <w:highlight w:val="none"/>
        </w:rPr>
      </w:r>
      <w:bookmarkEnd w:id="440"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spacing w:after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numPr>
          <w:ilvl w:val="1"/>
          <w:numId w:val="0"/>
        </w:numPr>
        <w:ind w:firstLine="709"/>
        <w:spacing w:after="0"/>
        <w:widowControl w:val="off"/>
        <w:tabs>
          <w:tab w:val="left" w:pos="993" w:leader="none"/>
        </w:tabs>
        <w:rPr>
          <w:b/>
          <w:bCs/>
          <w:strike/>
          <w:highlight w:val="none"/>
        </w:rPr>
        <w:outlineLvl w:val="2"/>
      </w:pPr>
      <w:r>
        <w:rPr>
          <w:b/>
          <w:bCs/>
          <w:highlight w:val="none"/>
        </w:rPr>
        <w:t xml:space="preserve">1.</w:t>
      </w:r>
      <w:r>
        <w:rPr>
          <w:b/>
          <w:bCs/>
          <w:highlight w:val="none"/>
        </w:rPr>
        <w:t xml:space="preserve">Требования, предъявляемые к гарантам. </w:t>
      </w:r>
      <w:r>
        <w:rPr>
          <w:b/>
          <w:bCs/>
          <w:strike/>
          <w:highlight w:val="none"/>
        </w:rPr>
      </w:r>
      <w:r>
        <w:rPr>
          <w:b/>
          <w:bCs/>
          <w:strike/>
          <w:highlight w:val="none"/>
        </w:rPr>
      </w:r>
    </w:p>
    <w:p>
      <w:pPr>
        <w:ind w:firstLine="709"/>
        <w:spacing w:after="0"/>
        <w:widowControl w:val="off"/>
        <w:tabs>
          <w:tab w:val="left" w:pos="840" w:leader="none"/>
        </w:tabs>
        <w:rPr>
          <w:highlight w:val="none"/>
        </w:rPr>
      </w:pPr>
      <w:r>
        <w:rPr>
          <w:highlight w:val="none"/>
        </w:rPr>
        <w:t xml:space="preserve">Р</w:t>
      </w:r>
      <w:r>
        <w:rPr>
          <w:highlight w:val="none"/>
        </w:rPr>
        <w:t xml:space="preserve">ешения о принятии независимых гарантий в пользу </w:t>
      </w:r>
      <w:r>
        <w:rPr>
          <w:highlight w:val="none"/>
        </w:rPr>
        <w:t xml:space="preserve">Заказчика</w:t>
      </w:r>
      <w:r>
        <w:rPr>
          <w:highlight w:val="none"/>
        </w:rPr>
        <w:t xml:space="preserve"> осуществляются только в отношении гарантий, выданных банками-гарантами, а также коммерческими организациями, отвечающими требованиям, установленным в подпунктах 1.2., 1.3. настоящего раздела.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spacing w:after="0"/>
        <w:widowControl w:val="off"/>
        <w:rPr>
          <w:rFonts w:eastAsia="Symbol"/>
          <w:b/>
          <w:strike/>
          <w:highlight w:val="none"/>
        </w:rPr>
        <w:outlineLvl w:val="3"/>
      </w:pPr>
      <w:r>
        <w:rPr>
          <w:rFonts w:eastAsia="Symbol"/>
          <w:b/>
          <w:strike/>
          <w:highlight w:val="none"/>
        </w:rPr>
      </w:r>
      <w:r>
        <w:rPr>
          <w:rFonts w:eastAsia="Symbol"/>
          <w:b/>
          <w:strike/>
          <w:highlight w:val="none"/>
        </w:rPr>
      </w:r>
      <w:r>
        <w:rPr>
          <w:rFonts w:eastAsia="Symbol"/>
          <w:b/>
          <w:strike/>
          <w:highlight w:val="none"/>
        </w:rPr>
      </w:r>
    </w:p>
    <w:p>
      <w:pPr>
        <w:ind w:firstLine="709"/>
        <w:spacing w:after="0"/>
        <w:widowControl w:val="off"/>
        <w:rPr>
          <w:b/>
          <w:highlight w:val="none"/>
        </w:rPr>
        <w:outlineLvl w:val="3"/>
      </w:pPr>
      <w:r>
        <w:rPr>
          <w:rFonts w:eastAsia="Symbol"/>
          <w:b/>
          <w:highlight w:val="none"/>
        </w:rPr>
        <w:t xml:space="preserve">1.2. Требования к банкам-гарантам для целей принятия независимой гарантии, предоставляемой в рамках договора, заклю</w:t>
      </w:r>
      <w:r>
        <w:rPr>
          <w:rFonts w:eastAsia="Symbol"/>
          <w:b/>
          <w:highlight w:val="none"/>
        </w:rPr>
        <w:t xml:space="preserve">чаемого по результатам закупки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firstLine="709"/>
        <w:spacing w:after="0"/>
        <w:widowControl w:val="off"/>
        <w:rPr>
          <w:rFonts w:eastAsia="Symbol"/>
          <w:highlight w:val="none"/>
        </w:rPr>
      </w:pPr>
      <w:r>
        <w:rPr>
          <w:rFonts w:eastAsia="Symbol"/>
          <w:highlight w:val="none"/>
        </w:rPr>
      </w:r>
      <w:r>
        <w:rPr>
          <w:rFonts w:eastAsia="Symbol"/>
          <w:highlight w:val="none"/>
        </w:rPr>
      </w:r>
      <w:r>
        <w:rPr>
          <w:rFonts w:eastAsia="Symbol"/>
          <w:highlight w:val="none"/>
        </w:rPr>
      </w:r>
    </w:p>
    <w:p>
      <w:pPr>
        <w:ind w:firstLine="709"/>
        <w:spacing w:after="0"/>
        <w:widowControl w:val="off"/>
        <w:tabs>
          <w:tab w:val="left" w:pos="840" w:leader="none"/>
          <w:tab w:val="left" w:pos="1080" w:leader="none"/>
        </w:tabs>
        <w:rPr>
          <w:highlight w:val="none"/>
          <w:u w:val="single"/>
        </w:rPr>
      </w:pPr>
      <w:r>
        <w:rPr>
          <w:highlight w:val="none"/>
          <w:u w:val="single"/>
        </w:rPr>
        <w:t xml:space="preserve">1.2.1. Для кредитных организаций независимо от вида выдаваемой независимой гарантии: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pStyle w:val="1438"/>
        <w:numPr>
          <w:ilvl w:val="0"/>
          <w:numId w:val="80"/>
        </w:numPr>
        <w:ind w:left="0" w:firstLine="0"/>
        <w:jc w:val="both"/>
        <w:spacing w:after="120"/>
        <w:tabs>
          <w:tab w:val="left" w:pos="426" w:leader="none"/>
          <w:tab w:val="left" w:pos="709" w:leader="none"/>
          <w:tab w:val="left" w:pos="1701" w:leader="none"/>
        </w:tabs>
        <w:rPr>
          <w:highlight w:val="none"/>
        </w:rPr>
      </w:pPr>
      <w:r>
        <w:rPr>
          <w:highlight w:val="none"/>
        </w:rPr>
        <w:t xml:space="preserve">кредитная организация обладает действующей лицензией на банковскую деятельность, выданной Банком России</w:t>
      </w:r>
      <w:r>
        <w:rPr>
          <w:highlight w:val="none"/>
          <w:vertAlign w:val="superscript"/>
        </w:rPr>
        <w:footnoteReference w:id="9"/>
      </w:r>
      <w:r>
        <w:rPr>
          <w:highlight w:val="none"/>
        </w:rPr>
        <w:t xml:space="preserve">, и в отношении данной кредитной организации отсутствуют какие-либо установленные в индивидуальном порядке Банком России ограничения на проведение отдельных операций</w:t>
      </w:r>
      <w:r>
        <w:rPr>
          <w:highlight w:val="none"/>
          <w:vertAlign w:val="superscript"/>
        </w:rPr>
        <w:footnoteReference w:id="10"/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0"/>
        </w:numPr>
        <w:ind w:left="0" w:firstLine="0"/>
        <w:jc w:val="both"/>
        <w:spacing w:after="120"/>
        <w:tabs>
          <w:tab w:val="left" w:pos="426" w:leader="none"/>
          <w:tab w:val="left" w:pos="709" w:leader="none"/>
          <w:tab w:val="left" w:pos="1701" w:leader="none"/>
        </w:tabs>
        <w:rPr>
          <w:highlight w:val="none"/>
        </w:rPr>
      </w:pPr>
      <w:r>
        <w:rPr>
          <w:highlight w:val="none"/>
        </w:rPr>
        <w:t xml:space="preserve">кредитная организация не находится в процессе слияния, присоединения, санации (финансового оздоровления), внешнего управления, за исключением случаев, когда</w:t>
      </w:r>
      <w:r>
        <w:rPr>
          <w:highlight w:val="none"/>
        </w:rPr>
        <w:t xml:space="preserve"> финансовое оздоровление кредитной организации осуществляется с привлечением Фонда консолидации банковского сектора, а также в случаях, когда в рамках финансового оздоровления Банком России принято решение о гарантировании непрерывности деятельности банка;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0"/>
        </w:numPr>
        <w:ind w:left="0" w:firstLine="0"/>
        <w:jc w:val="both"/>
        <w:spacing w:after="120"/>
        <w:tabs>
          <w:tab w:val="left" w:pos="426" w:leader="none"/>
          <w:tab w:val="left" w:pos="709" w:leader="none"/>
          <w:tab w:val="left" w:pos="1701" w:leader="none"/>
        </w:tabs>
        <w:rPr>
          <w:highlight w:val="none"/>
        </w:rPr>
      </w:pPr>
      <w:r>
        <w:rPr>
          <w:highlight w:val="none"/>
        </w:rPr>
        <w:t xml:space="preserve">кредитная организация не находится в процессе ликвидации или банкротства;</w:t>
      </w:r>
      <w:r>
        <w:rPr>
          <w:highlight w:val="none"/>
        </w:rPr>
      </w:r>
      <w:r>
        <w:rPr>
          <w:highlight w:val="none"/>
        </w:rPr>
      </w:r>
    </w:p>
    <w:p>
      <w:pPr>
        <w:pStyle w:val="1438"/>
        <w:numPr>
          <w:ilvl w:val="0"/>
          <w:numId w:val="80"/>
        </w:numPr>
        <w:ind w:left="0" w:firstLine="0"/>
        <w:jc w:val="both"/>
        <w:spacing w:after="120"/>
        <w:tabs>
          <w:tab w:val="left" w:pos="426" w:leader="none"/>
          <w:tab w:val="left" w:pos="709" w:leader="none"/>
          <w:tab w:val="left" w:pos="1701" w:leader="none"/>
        </w:tabs>
        <w:rPr>
          <w:bCs/>
          <w:highlight w:val="none"/>
        </w:rPr>
      </w:pPr>
      <w:r>
        <w:rPr>
          <w:highlight w:val="none"/>
        </w:rPr>
        <w:t xml:space="preserve">для банков, банковская лицензия которых предполагает возможность работы с денежными средствами физических лиц – кредитная организация является участником Системы страхования вкладов</w:t>
      </w:r>
      <w:r>
        <w:rPr>
          <w:highlight w:val="none"/>
          <w:vertAlign w:val="superscript"/>
        </w:rPr>
        <w:footnoteReference w:id="11"/>
      </w:r>
      <w:r>
        <w:rPr>
          <w:highlight w:val="none"/>
        </w:rPr>
        <w:t xml:space="preserve">.</w:t>
      </w:r>
      <w:r>
        <w:rPr>
          <w:bCs/>
          <w:color w:val="ff0000"/>
          <w:highlight w:val="none"/>
        </w:rPr>
        <w:t xml:space="preserve"> </w:t>
      </w:r>
      <w:r>
        <w:rPr>
          <w:bCs/>
          <w:highlight w:val="none"/>
        </w:rPr>
      </w:r>
      <w:r>
        <w:rPr>
          <w:bCs/>
          <w:highlight w:val="none"/>
        </w:rPr>
      </w:r>
    </w:p>
    <w:p>
      <w:pPr>
        <w:pStyle w:val="1438"/>
        <w:numPr>
          <w:ilvl w:val="0"/>
          <w:numId w:val="80"/>
        </w:numPr>
        <w:ind w:left="0" w:firstLine="0"/>
        <w:jc w:val="both"/>
        <w:spacing w:after="120"/>
        <w:tabs>
          <w:tab w:val="left" w:pos="426" w:leader="none"/>
          <w:tab w:val="left" w:pos="709" w:leader="none"/>
          <w:tab w:val="left" w:pos="1701" w:leader="none"/>
        </w:tabs>
        <w:rPr>
          <w:bCs/>
          <w:highlight w:val="none"/>
        </w:rPr>
      </w:pPr>
      <w:r>
        <w:rPr>
          <w:bCs/>
          <w:highlight w:val="none"/>
        </w:rPr>
        <w:t xml:space="preserve">свободный остаток лимита</w:t>
      </w:r>
      <w:r>
        <w:rPr>
          <w:rStyle w:val="1328"/>
          <w:bCs/>
          <w:highlight w:val="none"/>
        </w:rPr>
        <w:footnoteReference w:id="12"/>
      </w:r>
      <w:r>
        <w:rPr>
          <w:bCs/>
          <w:highlight w:val="none"/>
        </w:rPr>
        <w:t xml:space="preserve"> на банк-гарант, установленный организационно-распорядительными документами ПАО «Россети Северо-Запад», превышает либо равен сумме независимой гарантии, планируемой к принятию</w:t>
      </w:r>
      <w:r>
        <w:rPr>
          <w:rStyle w:val="1328"/>
          <w:bCs/>
          <w:highlight w:val="none"/>
        </w:rPr>
        <w:footnoteReference w:id="13"/>
      </w:r>
      <w:r>
        <w:rPr>
          <w:bCs/>
          <w:highlight w:val="none"/>
        </w:rPr>
      </w:r>
      <w:r>
        <w:rPr>
          <w:bCs/>
          <w:highlight w:val="none"/>
        </w:rPr>
      </w:r>
    </w:p>
    <w:p>
      <w:pPr>
        <w:ind w:firstLine="709"/>
        <w:spacing w:after="0"/>
        <w:widowControl w:val="off"/>
        <w:tabs>
          <w:tab w:val="left" w:pos="1080" w:leader="none"/>
          <w:tab w:val="left" w:pos="1418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br w:type="page" w:clear="all"/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spacing w:after="0"/>
        <w:widowControl w:val="off"/>
        <w:tabs>
          <w:tab w:val="left" w:pos="1080" w:leader="none"/>
        </w:tabs>
        <w:rPr>
          <w:highlight w:val="none"/>
          <w:u w:val="single"/>
        </w:rPr>
      </w:pPr>
      <w:r>
        <w:rPr>
          <w:highlight w:val="none"/>
          <w:u w:val="single"/>
        </w:rPr>
        <w:t xml:space="preserve">1.2.1.1. Требования к банкам-гарантам для отдельных видов гарантий: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tbl>
      <w:tblPr>
        <w:tblW w:w="10206" w:type="dxa"/>
        <w:tblInd w:w="-5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1559"/>
        <w:gridCol w:w="1418"/>
        <w:gridCol w:w="1559"/>
        <w:gridCol w:w="1559"/>
      </w:tblGrid>
      <w:tr>
        <w:tblPrEx/>
        <w:trPr>
          <w:cantSplit/>
          <w:trHeight w:val="25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4111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Критерии</w:t>
            </w:r>
            <w:r>
              <w:rPr>
                <w:rStyle w:val="1328"/>
                <w:b/>
                <w:bCs/>
                <w:sz w:val="22"/>
                <w:szCs w:val="22"/>
                <w:highlight w:val="none"/>
              </w:rPr>
              <w:footnoteReference w:id="14"/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btLr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Независимая гарантия обеспечения заявки участника закупочной процедуры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418" w:type="dxa"/>
            <w:textDirection w:val="btLr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Независимая гарантия на исполнение контрагентом обязательств по договору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btLr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Независимая гарантия на возврат авансовых платежей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btLr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Независимая гарантия обеспечения гарантийных обязательств по договору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4111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Размер собственного капитала банка</w:t>
            </w:r>
            <w:r>
              <w:rPr>
                <w:rStyle w:val="1328"/>
                <w:sz w:val="22"/>
                <w:szCs w:val="22"/>
                <w:highlight w:val="none"/>
              </w:rPr>
              <w:footnoteReference w:id="15"/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Не менее </w:t>
            </w:r>
            <w:r>
              <w:rPr>
                <w:sz w:val="22"/>
                <w:szCs w:val="22"/>
                <w:highlight w:val="none"/>
              </w:rPr>
              <w:br/>
            </w:r>
            <w:r>
              <w:rPr>
                <w:sz w:val="22"/>
                <w:szCs w:val="22"/>
                <w:highlight w:val="none"/>
              </w:rPr>
              <w:t xml:space="preserve">5 млрд руб.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418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Не менее </w:t>
            </w:r>
            <w:r>
              <w:rPr>
                <w:sz w:val="22"/>
                <w:szCs w:val="22"/>
                <w:highlight w:val="none"/>
              </w:rPr>
              <w:br/>
            </w:r>
            <w:r>
              <w:rPr>
                <w:sz w:val="22"/>
                <w:szCs w:val="22"/>
                <w:highlight w:val="none"/>
              </w:rPr>
              <w:t xml:space="preserve">10 млрд руб.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Не менее </w:t>
            </w:r>
            <w:r>
              <w:rPr>
                <w:sz w:val="22"/>
                <w:szCs w:val="22"/>
                <w:highlight w:val="none"/>
              </w:rPr>
              <w:br/>
            </w:r>
            <w:r>
              <w:rPr>
                <w:sz w:val="22"/>
                <w:szCs w:val="22"/>
                <w:highlight w:val="none"/>
              </w:rPr>
              <w:t xml:space="preserve">10 млрд руб.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Не менее </w:t>
            </w:r>
            <w:r>
              <w:rPr>
                <w:sz w:val="22"/>
                <w:szCs w:val="22"/>
                <w:highlight w:val="none"/>
              </w:rPr>
              <w:br/>
            </w:r>
            <w:r>
              <w:rPr>
                <w:sz w:val="22"/>
                <w:szCs w:val="22"/>
                <w:highlight w:val="none"/>
              </w:rPr>
              <w:t xml:space="preserve">10 млрд руб.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4111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Кредитная организация входит в перечень банков, отвечающих требованиям для принятия </w:t>
            </w:r>
            <w:r>
              <w:rPr>
                <w:sz w:val="22"/>
                <w:szCs w:val="22"/>
                <w:highlight w:val="none"/>
              </w:rPr>
              <w:t xml:space="preserve">независимых</w:t>
            </w:r>
            <w:r>
              <w:rPr>
                <w:sz w:val="22"/>
                <w:szCs w:val="22"/>
                <w:highlight w:val="none"/>
              </w:rPr>
              <w:t xml:space="preserve"> гарантий в целях налогообложения (в соответствии со статьей 74.1 Налогового кодекса)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418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4111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Наличие долгосрочного кредитного рейтинга (в соответствии с п.1.2.1.2.)</w:t>
            </w:r>
            <w:r>
              <w:rPr>
                <w:sz w:val="22"/>
                <w:szCs w:val="22"/>
                <w:highlight w:val="none"/>
                <w:vertAlign w:val="superscript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Не применяется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418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559" w:type="dxa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Обязательный критерий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pacing w:after="0"/>
              <w:widowControl w:val="off"/>
              <w:tabs>
                <w:tab w:val="left" w:pos="108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</w:tbl>
    <w:p>
      <w:pPr>
        <w:ind w:firstLine="709"/>
        <w:spacing w:after="0"/>
        <w:widowControl w:val="off"/>
        <w:tabs>
          <w:tab w:val="left" w:pos="1080" w:leader="none"/>
        </w:tabs>
        <w:rPr>
          <w:highlight w:val="none"/>
          <w:u w:val="single"/>
        </w:rPr>
      </w:pPr>
      <w:r>
        <w:rPr>
          <w:highlight w:val="none"/>
          <w:u w:val="single"/>
        </w:rPr>
        <w:t xml:space="preserve">1.2.1.2. Требования к наличию долгосрочного кредитного рейтинга банка-гаранта.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ind w:firstLine="709"/>
        <w:spacing w:after="0"/>
        <w:widowControl w:val="off"/>
        <w:tabs>
          <w:tab w:val="left" w:pos="1080" w:leader="none"/>
          <w:tab w:val="left" w:pos="3960" w:leader="none"/>
        </w:tabs>
        <w:rPr>
          <w:rFonts w:eastAsia="Symbol"/>
          <w:highlight w:val="none"/>
        </w:rPr>
      </w:pPr>
      <w:r>
        <w:rPr>
          <w:highlight w:val="none"/>
        </w:rPr>
        <w:t xml:space="preserve">Наличие долгосрочного кредитного рейтинга по национальной шкале, присвоенного аккредитованными Банком России рейтинговыми агентствами</w:t>
      </w:r>
      <w:r>
        <w:rPr>
          <w:rStyle w:val="1328"/>
          <w:highlight w:val="none"/>
        </w:rPr>
        <w:footnoteReference w:id="16"/>
      </w:r>
      <w:r>
        <w:rPr>
          <w:highlight w:val="none"/>
        </w:rPr>
        <w:t xml:space="preserve">. При наличии у банка нескольких рейтингов учитывается наилучший. Требования к уровню рейтинга, приемлемого для принятия независимой гарантии, приведены ниже в таблице</w:t>
      </w:r>
      <w:r>
        <w:rPr>
          <w:rStyle w:val="1328"/>
          <w:highlight w:val="none"/>
        </w:rPr>
        <w:footnoteReference w:id="17"/>
      </w:r>
      <w:r>
        <w:rPr>
          <w:highlight w:val="none"/>
        </w:rPr>
        <w:t xml:space="preserve">.</w:t>
      </w:r>
      <w:r>
        <w:rPr>
          <w:rFonts w:eastAsia="Symbol"/>
          <w:highlight w:val="none"/>
        </w:rPr>
      </w:r>
      <w:r>
        <w:rPr>
          <w:rFonts w:eastAsia="Symbol"/>
          <w:highlight w:val="none"/>
        </w:rPr>
      </w:r>
    </w:p>
    <w:tbl>
      <w:tblPr>
        <w:tblW w:w="963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4f81bd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129"/>
        <w:gridCol w:w="2794"/>
        <w:gridCol w:w="2314"/>
      </w:tblGrid>
      <w:tr>
        <w:tblPrEx/>
        <w:trPr>
          <w:jc w:val="center"/>
          <w:trHeight w:val="300"/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561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 xml:space="preserve">АКРА (АО)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145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 xml:space="preserve">АО «Эксперт РА»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14" w:type="dxa"/>
              <w:top w:w="0" w:type="dxa"/>
              <w:right w:w="80" w:type="dxa"/>
              <w:bottom w:w="0" w:type="dxa"/>
            </w:tcMar>
            <w:tcW w:w="3879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 xml:space="preserve">ООО «НКР»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427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 xml:space="preserve">ООО «НРА»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561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Не ниже</w:t>
            </w:r>
            <w:r>
              <w:rPr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sz w:val="20"/>
                <w:szCs w:val="20"/>
                <w:highlight w:val="none"/>
              </w:rPr>
              <w:t xml:space="preserve">BBB-(RU)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145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Не ниже</w:t>
            </w:r>
            <w:r>
              <w:rPr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sz w:val="20"/>
                <w:szCs w:val="20"/>
                <w:highlight w:val="none"/>
              </w:rPr>
              <w:t xml:space="preserve">ruBBB-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879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Не ниже BBB-.ru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3427" w:type="dxa"/>
            <w:vAlign w:val="center"/>
            <w:textDirection w:val="lrTb"/>
            <w:noWrap w:val="false"/>
          </w:tcPr>
          <w:p>
            <w:pPr>
              <w:spacing w:after="0"/>
              <w:widowControl w:val="off"/>
              <w:tabs>
                <w:tab w:val="left" w:pos="840" w:leader="none"/>
              </w:tabs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Не ниже BBB-|ru|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</w:tr>
    </w:tbl>
    <w:p>
      <w:pPr>
        <w:ind w:firstLine="709"/>
        <w:spacing w:after="0"/>
        <w:widowControl w:val="off"/>
        <w:tabs>
          <w:tab w:val="left" w:pos="1134" w:leader="none"/>
          <w:tab w:val="left" w:pos="1701" w:leader="none"/>
        </w:tabs>
        <w:rPr>
          <w:highlight w:val="none"/>
        </w:rPr>
      </w:pPr>
      <w:r>
        <w:rPr>
          <w:highlight w:val="none"/>
        </w:rPr>
        <w:t xml:space="preserve">1.2.1.3. В случае снижения рейтинга (ниже минимально допустимого в соответствии с п. 1.2.1.2. уровня) принятие новых гарантий банка приостанавливается.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spacing w:after="0"/>
        <w:widowControl w:val="off"/>
        <w:tabs>
          <w:tab w:val="left" w:pos="1134" w:leader="none"/>
          <w:tab w:val="left" w:pos="1701" w:leader="none"/>
        </w:tabs>
        <w:rPr>
          <w:highlight w:val="none"/>
        </w:rPr>
      </w:pPr>
      <w:r>
        <w:rPr>
          <w:highlight w:val="none"/>
        </w:rPr>
        <w:t xml:space="preserve">1.2.1.4. В случае снижения собственного капитала банка, приведшего к превышению объема фактически выбранных независимых гарантий над установленным лимитом, принятие новых гарантий банка приостанавливается.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spacing w:after="0"/>
        <w:widowControl w:val="off"/>
        <w:tabs>
          <w:tab w:val="left" w:pos="1134" w:leader="none"/>
          <w:tab w:val="left" w:pos="1701" w:leader="none"/>
        </w:tabs>
        <w:rPr>
          <w:highlight w:val="none"/>
        </w:rPr>
      </w:pPr>
      <w:r>
        <w:rPr>
          <w:highlight w:val="none"/>
        </w:rPr>
        <w:t xml:space="preserve">1.2.1.5. В случае если банк перестает удовлетворять критериям, указанным в п. 1.</w:t>
      </w:r>
      <w:r>
        <w:rPr>
          <w:highlight w:val="none"/>
        </w:rPr>
        <w:t xml:space="preserve">2.</w:t>
      </w:r>
      <w:r>
        <w:rPr>
          <w:highlight w:val="none"/>
        </w:rPr>
        <w:t xml:space="preserve"> настоящих Требований, выданные банком гарантии подлежат замене.</w:t>
      </w:r>
      <w:r>
        <w:rPr>
          <w:highlight w:val="none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spacing w:after="160" w:line="259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br w:type="page" w:clear="all"/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spacing w:after="0"/>
        <w:widowControl w:val="off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center"/>
        <w:rPr>
          <w:rFonts w:ascii="Times New Roman" w:hAnsi="Times New Roman" w:eastAsia="Times New Roman CYR"/>
          <w:b/>
          <w:bCs/>
          <w:spacing w:val="-4"/>
          <w:sz w:val="26"/>
          <w:szCs w:val="26"/>
          <w:highlight w:val="none"/>
        </w:rPr>
      </w:pPr>
      <w:r>
        <w:rPr>
          <w:highlight w:val="none"/>
        </w:rPr>
      </w:r>
      <w:r>
        <w:rPr>
          <w:b/>
          <w:sz w:val="26"/>
          <w:szCs w:val="26"/>
          <w:highlight w:val="none"/>
        </w:rPr>
        <w:t xml:space="preserve">1.3. </w:t>
      </w:r>
      <w:r>
        <w:rPr>
          <w:rFonts w:ascii="Times New Roman" w:hAnsi="Times New Roman" w:eastAsia="Times New Roman CYR"/>
          <w:b/>
          <w:bCs/>
          <w:highlight w:val="none"/>
        </w:rPr>
        <w:t xml:space="preserve">Требования к гарантам/поручителям, не являющимися банками или иными кредитными организациями, и критерии установления лимита риска на принятие не</w:t>
      </w:r>
      <w:r>
        <w:rPr>
          <w:rFonts w:ascii="Times New Roman" w:hAnsi="Times New Roman" w:eastAsia="Times New Roman CYR"/>
          <w:b/>
          <w:bCs/>
          <w:highlight w:val="none"/>
        </w:rPr>
        <w:t xml:space="preserve">зависимых гарантий и/или договоров поручительства от таких гарантов/поручителей, предоставляемых в рамках договоров, заключаемых по результатам закупок.</w:t>
      </w:r>
      <w:r>
        <w:rPr>
          <w:rFonts w:ascii="Times New Roman" w:hAnsi="Times New Roman" w:eastAsia="Times New Roman CYR"/>
          <w:b/>
          <w:bCs/>
          <w:spacing w:val="-4"/>
          <w:sz w:val="26"/>
          <w:szCs w:val="26"/>
          <w:highlight w:val="none"/>
        </w:rPr>
      </w:r>
      <w:r>
        <w:rPr>
          <w:rFonts w:ascii="Times New Roman" w:hAnsi="Times New Roman" w:eastAsia="Times New Roman CYR"/>
          <w:b/>
          <w:bCs/>
          <w:spacing w:val="-4"/>
          <w:sz w:val="26"/>
          <w:szCs w:val="26"/>
          <w:highlight w:val="none"/>
        </w:rPr>
      </w:r>
    </w:p>
    <w:p>
      <w:pPr>
        <w:pStyle w:val="1438"/>
        <w:numPr>
          <w:ilvl w:val="2"/>
          <w:numId w:val="75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 xml:space="preserve">По согласованию с Заказчиком, допускается принятие финансового обеспечения в виде договоров поручительства и/или независимых гарантий, выданных: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pStyle w:val="1438"/>
        <w:numPr>
          <w:ilvl w:val="3"/>
          <w:numId w:val="75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 xml:space="preserve">Государственными корпорациями, учрежденными Российской Федерацией на основании федерального закона;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pStyle w:val="1438"/>
        <w:numPr>
          <w:ilvl w:val="3"/>
          <w:numId w:val="75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  <w:t xml:space="preserve">Организациями, удовлетворяющими одновременно следующим требованиям: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pStyle w:val="1438"/>
        <w:numPr>
          <w:ilvl w:val="0"/>
          <w:numId w:val="74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 w:eastAsia="Times New Roman CYR"/>
          <w:highlight w:val="none"/>
        </w:rPr>
      </w:pPr>
      <w:r>
        <w:rPr>
          <w:rFonts w:ascii="Times New Roman" w:hAnsi="Times New Roman" w:eastAsia="Times New Roman CYR"/>
          <w:highlight w:val="none"/>
        </w:rPr>
        <w:t xml:space="preserve">входит в перечень организаций, утвержденный распоряжением Правительства Российской Федерации от 23.01.2003 № 91-р «Об утверждении перечней акционерных</w:t>
      </w:r>
      <w:r>
        <w:rPr>
          <w:rFonts w:ascii="Times New Roman" w:hAnsi="Times New Roman" w:eastAsia="Times New Roman CYR"/>
          <w:highlight w:val="none"/>
        </w:rPr>
        <w:t xml:space="preserve"> обществ, предусмотренных проектом постановления Правительства Российской Федерации «О порядке управления находящимися в федеральной собственности акциями открытых акционерных обществ, созданных в процессе приватизации, и использовании специального права Р</w:t>
      </w:r>
      <w:r>
        <w:rPr>
          <w:rFonts w:ascii="Times New Roman" w:hAnsi="Times New Roman" w:eastAsia="Times New Roman CYR"/>
          <w:highlight w:val="none"/>
        </w:rPr>
        <w:t xml:space="preserve">оссийской Федерации на участие в управлении открытыми акционерными обществами («золотой акции»)» или является дочерним обществом организации, входящей в обозначенный перечень, с долей участия организации в уставном капитале дочернего общества не менее 50%.</w:t>
      </w:r>
      <w:r>
        <w:rPr>
          <w:rFonts w:ascii="Times New Roman" w:hAnsi="Times New Roman" w:eastAsia="Times New Roman CYR"/>
          <w:highlight w:val="none"/>
        </w:rPr>
      </w:r>
      <w:r>
        <w:rPr>
          <w:rFonts w:ascii="Times New Roman" w:hAnsi="Times New Roman" w:eastAsia="Times New Roman CYR"/>
          <w:highlight w:val="none"/>
        </w:rPr>
      </w:r>
    </w:p>
    <w:p>
      <w:pPr>
        <w:pStyle w:val="1438"/>
        <w:numPr>
          <w:ilvl w:val="0"/>
          <w:numId w:val="74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 w:eastAsia="Times New Roman CYR"/>
          <w:spacing w:val="-4"/>
          <w:highlight w:val="none"/>
        </w:rPr>
      </w:pPr>
      <w:r>
        <w:rPr>
          <w:rFonts w:ascii="Times New Roman" w:hAnsi="Times New Roman" w:eastAsia="Times New Roman CYR"/>
          <w:spacing w:val="-4"/>
          <w:highlight w:val="none"/>
        </w:rPr>
        <w:t xml:space="preserve">размер чистых активов организации составляет не менее 300 млрд руб.</w:t>
      </w:r>
      <w:r>
        <w:rPr>
          <w:rFonts w:ascii="Times New Roman" w:hAnsi="Times New Roman" w:eastAsia="Times New Roman CYR"/>
          <w:spacing w:val="-4"/>
          <w:highlight w:val="none"/>
        </w:rPr>
      </w:r>
      <w:r>
        <w:rPr>
          <w:rFonts w:ascii="Times New Roman" w:hAnsi="Times New Roman" w:eastAsia="Times New Roman CYR"/>
          <w:spacing w:val="-4"/>
          <w:highlight w:val="none"/>
        </w:rPr>
      </w:r>
    </w:p>
    <w:p>
      <w:pPr>
        <w:numPr>
          <w:ilvl w:val="2"/>
          <w:numId w:val="75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 w:eastAsia="Times New Roman CYR"/>
          <w:highlight w:val="none"/>
        </w:rPr>
      </w:pPr>
      <w:r>
        <w:rPr>
          <w:rFonts w:ascii="Times New Roman" w:hAnsi="Times New Roman" w:eastAsia="Times New Roman CYR"/>
          <w:spacing w:val="-4"/>
          <w:highlight w:val="none"/>
        </w:rPr>
        <w:t xml:space="preserve">Общая сумма обязательств гаранта/поручителя по предоставленным в пользу</w:t>
      </w:r>
      <w:r>
        <w:rPr>
          <w:rFonts w:ascii="Times New Roman" w:hAnsi="Times New Roman" w:eastAsia="Times New Roman CYR"/>
          <w:highlight w:val="none"/>
        </w:rPr>
        <w:t xml:space="preserve"> </w:t>
      </w:r>
      <w:r>
        <w:rPr>
          <w:rFonts w:ascii="Times New Roman" w:hAnsi="Times New Roman" w:eastAsia="Times New Roman CYR"/>
          <w:i/>
          <w:highlight w:val="none"/>
        </w:rPr>
        <w:t xml:space="preserve">ПАО «Россети Северо-Запад»</w:t>
      </w:r>
      <w:r>
        <w:rPr>
          <w:rFonts w:ascii="Times New Roman" w:hAnsi="Times New Roman" w:eastAsia="Times New Roman CYR"/>
          <w:highlight w:val="none"/>
        </w:rPr>
        <w:t xml:space="preserve"> независимым гарантиям/поручительствам в совокупности с пределом ответственности по финансовому обеспечению, планируемому к принятию, не </w:t>
      </w:r>
      <w:r>
        <w:rPr>
          <w:rFonts w:ascii="Times New Roman" w:hAnsi="Times New Roman"/>
          <w:highlight w:val="none"/>
        </w:rPr>
        <w:t xml:space="preserve">должна превышать 10 процентов </w:t>
      </w:r>
      <w:r>
        <w:rPr>
          <w:rFonts w:ascii="Times New Roman" w:hAnsi="Times New Roman"/>
          <w:spacing w:val="-4"/>
          <w:highlight w:val="none"/>
        </w:rPr>
        <w:t xml:space="preserve">от размера собственных средств (капитала) (для организаций, указанных в подпункте 1.3.1.1 настоящих требований) либо 10 процентов </w:t>
      </w:r>
      <w:r>
        <w:rPr>
          <w:rFonts w:ascii="Times New Roman" w:hAnsi="Times New Roman"/>
          <w:highlight w:val="none"/>
        </w:rPr>
        <w:t xml:space="preserve">от чистых активов </w:t>
      </w:r>
      <w:r>
        <w:rPr>
          <w:rFonts w:ascii="Times New Roman" w:hAnsi="Times New Roman"/>
          <w:spacing w:val="-4"/>
          <w:highlight w:val="none"/>
        </w:rPr>
        <w:t xml:space="preserve">(для организаций, указанных в подпункте 1.3.1.2 настоящих требований) </w:t>
      </w:r>
      <w:r>
        <w:rPr>
          <w:rFonts w:ascii="Times New Roman" w:hAnsi="Times New Roman" w:eastAsia="Times New Roman CYR"/>
          <w:highlight w:val="none"/>
        </w:rPr>
        <w:t xml:space="preserve">такого лица на последнюю отчетную дату.</w:t>
      </w:r>
      <w:r>
        <w:rPr>
          <w:rFonts w:ascii="Times New Roman" w:hAnsi="Times New Roman" w:eastAsia="Times New Roman CYR"/>
          <w:highlight w:val="none"/>
        </w:rPr>
      </w:r>
      <w:r>
        <w:rPr>
          <w:rFonts w:ascii="Times New Roman" w:hAnsi="Times New Roman" w:eastAsia="Times New Roman CYR"/>
          <w:highlight w:val="none"/>
        </w:rPr>
      </w:r>
    </w:p>
    <w:p>
      <w:pPr>
        <w:numPr>
          <w:ilvl w:val="2"/>
          <w:numId w:val="75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 w:eastAsia="Times New Roman CYR"/>
          <w:highlight w:val="none"/>
        </w:rPr>
      </w:pPr>
      <w:r>
        <w:rPr>
          <w:rFonts w:ascii="Times New Roman" w:hAnsi="Times New Roman" w:eastAsia="Times New Roman CYR"/>
          <w:highlight w:val="none"/>
        </w:rPr>
        <w:t xml:space="preserve">Гарантом/поручителем </w:t>
      </w:r>
      <w:r>
        <w:rPr>
          <w:rFonts w:ascii="Times New Roman" w:hAnsi="Times New Roman"/>
          <w:spacing w:val="-4"/>
          <w:highlight w:val="none"/>
        </w:rPr>
        <w:t xml:space="preserve">должны быть </w:t>
      </w:r>
      <w:r>
        <w:rPr>
          <w:rFonts w:ascii="Times New Roman" w:hAnsi="Times New Roman" w:eastAsia="Times New Roman CYR"/>
          <w:highlight w:val="none"/>
        </w:rPr>
        <w:t xml:space="preserve">представлены сведения в </w:t>
      </w:r>
      <w:r>
        <w:rPr>
          <w:rFonts w:ascii="Times New Roman" w:hAnsi="Times New Roman" w:eastAsia="Times New Roman CYR"/>
          <w:i/>
          <w:highlight w:val="none"/>
        </w:rPr>
        <w:t xml:space="preserve">ПАО «Россети Северо-Запад»</w:t>
      </w:r>
      <w:r>
        <w:rPr>
          <w:rFonts w:ascii="Times New Roman" w:hAnsi="Times New Roman" w:eastAsia="Times New Roman CYR"/>
          <w:highlight w:val="none"/>
        </w:rPr>
        <w:t xml:space="preserve">, подтве</w:t>
      </w:r>
      <w:r>
        <w:rPr>
          <w:rFonts w:ascii="Times New Roman" w:hAnsi="Times New Roman" w:eastAsia="Times New Roman CYR"/>
          <w:highlight w:val="none"/>
        </w:rPr>
        <w:t xml:space="preserve">рждающие платежеспособность организации (ежегодная или квартальная бухгалтерская (финансовая) отчетность на последнюю отчетную дату) (в копиях с отметкой Федеральной налоговой службы, заверенных печатью организации и подписанных руководителем организации).</w:t>
      </w:r>
      <w:r>
        <w:rPr>
          <w:rFonts w:ascii="Times New Roman" w:hAnsi="Times New Roman" w:eastAsia="Times New Roman CYR"/>
          <w:highlight w:val="none"/>
        </w:rPr>
      </w:r>
      <w:r>
        <w:rPr>
          <w:rFonts w:ascii="Times New Roman" w:hAnsi="Times New Roman" w:eastAsia="Times New Roman CYR"/>
          <w:highlight w:val="none"/>
        </w:rPr>
      </w:r>
    </w:p>
    <w:p>
      <w:pPr>
        <w:numPr>
          <w:ilvl w:val="2"/>
          <w:numId w:val="75"/>
        </w:numPr>
        <w:ind w:left="0" w:right="0" w:firstLine="567"/>
        <w:jc w:val="both"/>
        <w:tabs>
          <w:tab w:val="left" w:pos="993" w:leader="none"/>
        </w:tabs>
        <w:rPr>
          <w:rFonts w:ascii="Times New Roman" w:hAnsi="Times New Roman" w:eastAsia="Times New Roman CYR"/>
          <w:highlight w:val="none"/>
        </w:rPr>
      </w:pPr>
      <w:r>
        <w:rPr>
          <w:rFonts w:ascii="Times New Roman" w:hAnsi="Times New Roman"/>
          <w:spacing w:val="-4"/>
          <w:highlight w:val="none"/>
        </w:rPr>
        <w:t xml:space="preserve">Гарант/поручитель не должен</w:t>
      </w:r>
      <w:r>
        <w:rPr>
          <w:rFonts w:ascii="Times New Roman" w:hAnsi="Times New Roman" w:eastAsia="Times New Roman CYR"/>
          <w:highlight w:val="none"/>
        </w:rPr>
        <w:t xml:space="preserve"> находиться в процессе осуществления реорганизации юридического лица, ликвидации или банкротства.</w:t>
      </w:r>
      <w:r>
        <w:rPr>
          <w:rFonts w:ascii="Times New Roman" w:hAnsi="Times New Roman" w:eastAsia="Times New Roman CYR"/>
          <w:highlight w:val="none"/>
        </w:rPr>
      </w:r>
      <w:r>
        <w:rPr>
          <w:rFonts w:ascii="Times New Roman" w:hAnsi="Times New Roman" w:eastAsia="Times New Roman CYR"/>
          <w:highlight w:val="none"/>
        </w:rPr>
      </w:r>
    </w:p>
    <w:p>
      <w:pPr>
        <w:ind w:firstLine="709"/>
        <w:spacing w:after="0"/>
        <w:widowControl w:val="off"/>
        <w:rPr>
          <w:b/>
          <w:bCs/>
          <w:sz w:val="26"/>
          <w:szCs w:val="26"/>
          <w:highlight w:val="none"/>
        </w:rPr>
        <w:outlineLvl w:val="3"/>
      </w:pPr>
      <w:r>
        <w:rPr>
          <w:b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ind w:left="720"/>
        <w:tabs>
          <w:tab w:val="left" w:pos="851" w:leader="none"/>
        </w:tabs>
        <w:rPr>
          <w:rFonts w:eastAsia="Calibri"/>
          <w:highlight w:val="none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</w:rPr>
      </w:r>
      <w:r>
        <w:rPr>
          <w:rFonts w:eastAsia="Calibri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Cs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275"/>
        <w:numPr>
          <w:ilvl w:val="0"/>
          <w:numId w:val="4"/>
        </w:numPr>
        <w:spacing w:before="0" w:after="0"/>
        <w:tabs>
          <w:tab w:val="clear" w:pos="432" w:leader="none"/>
          <w:tab w:val="clear" w:pos="720" w:leader="none"/>
        </w:tabs>
        <w:rPr>
          <w:rFonts w:eastAsiaTheme="majorEastAsia"/>
          <w:sz w:val="28"/>
          <w:szCs w:val="28"/>
          <w14:ligatures w14:val="none"/>
        </w:rPr>
      </w:pPr>
      <w:r/>
      <w:bookmarkStart w:id="441" w:name="_Toc62"/>
      <w:r/>
      <w:bookmarkStart w:id="379" w:name="_Ref535962940"/>
      <w:r>
        <w:rPr>
          <w:rFonts w:eastAsiaTheme="majorEastAsia"/>
          <w:sz w:val="28"/>
          <w:szCs w:val="28"/>
        </w:rPr>
        <w:t xml:space="preserve">ТИПОВАЯ </w:t>
      </w:r>
      <w:r>
        <w:rPr>
          <w:rFonts w:eastAsiaTheme="majorEastAsia"/>
          <w:sz w:val="28"/>
          <w:szCs w:val="28"/>
          <w:highlight w:val="none"/>
        </w:rPr>
        <w:t xml:space="preserve">ФОРМА</w:t>
      </w:r>
      <w:r>
        <w:rPr>
          <w:rFonts w:eastAsiaTheme="majorEastAsia"/>
          <w:sz w:val="28"/>
          <w:szCs w:val="28"/>
          <w:highlight w:val="none"/>
        </w:rPr>
        <w:t xml:space="preserve"> </w:t>
      </w:r>
      <w:r>
        <w:rPr>
          <w:rFonts w:eastAsiaTheme="majorEastAsia"/>
          <w:sz w:val="28"/>
          <w:szCs w:val="28"/>
        </w:rPr>
        <w:t xml:space="preserve">СОГЛАШЕНИЯ О ПРОВЕДЕНИИ ПРЕДДОГОВОРНЫХ ПЕРЕГОВОРОВ</w:t>
      </w:r>
      <w:r>
        <w:rPr>
          <w:rFonts w:eastAsiaTheme="majorEastAsia"/>
          <w:sz w:val="28"/>
          <w:szCs w:val="28"/>
          <w14:ligatures w14:val="none"/>
        </w:rPr>
      </w:r>
      <w:bookmarkEnd w:id="379"/>
      <w:r>
        <w:rPr>
          <w:rFonts w:eastAsiaTheme="majorEastAsia"/>
          <w:sz w:val="28"/>
          <w:szCs w:val="28"/>
          <w14:ligatures w14:val="none"/>
        </w:rPr>
      </w:r>
      <w:bookmarkEnd w:id="441"/>
      <w:r>
        <w:rPr>
          <w:rFonts w:eastAsiaTheme="majorEastAsia"/>
          <w:sz w:val="28"/>
          <w:szCs w:val="28"/>
          <w14:ligatures w14:val="none"/>
        </w:rPr>
      </w:r>
      <w:r>
        <w:rPr>
          <w:rFonts w:eastAsiaTheme="majorEastAsia"/>
          <w:sz w:val="28"/>
          <w:szCs w:val="28"/>
          <w14:ligatures w14:val="none"/>
        </w:rPr>
      </w:r>
    </w:p>
    <w:p>
      <w:pPr>
        <w:ind w:left="-284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  <w:t xml:space="preserve">Соглашение о проведении преддоговорных переговоров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1319"/>
        <w:jc w:val="center"/>
        <w:spacing w:after="0"/>
        <w:rPr>
          <w:b/>
          <w:bCs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yellow"/>
          <w:lang w:eastAsia="ru-RU"/>
        </w:rPr>
        <w:t xml:space="preserve">(№ </w:t>
      </w:r>
      <w:r>
        <w:rPr>
          <w:b w:val="0"/>
          <w:bCs w:val="0"/>
          <w:sz w:val="24"/>
          <w:szCs w:val="24"/>
          <w:highlight w:val="yellow"/>
        </w:rPr>
        <w:t xml:space="preserve">_____________ поставка</w:t>
      </w:r>
      <w:r>
        <w:rPr>
          <w:b w:val="0"/>
          <w:bCs w:val="0"/>
          <w:sz w:val="24"/>
          <w:szCs w:val="24"/>
          <w:highlight w:val="yellow"/>
        </w:rPr>
        <w:t xml:space="preserve">/</w:t>
      </w:r>
      <w:r>
        <w:rPr>
          <w:b w:val="0"/>
          <w:bCs w:val="0"/>
          <w:sz w:val="24"/>
          <w:szCs w:val="24"/>
          <w:highlight w:val="yellow"/>
        </w:rPr>
        <w:t xml:space="preserve">в</w:t>
      </w:r>
      <w:r>
        <w:rPr>
          <w:b w:val="0"/>
          <w:bCs w:val="0"/>
          <w:sz w:val="24"/>
          <w:szCs w:val="24"/>
          <w:highlight w:val="yellow"/>
        </w:rPr>
        <w:t xml:space="preserve">ыполнение работ/оказание услуг</w:t>
      </w:r>
      <w:r>
        <w:rPr>
          <w:b w:val="0"/>
          <w:bCs w:val="0"/>
          <w:sz w:val="24"/>
          <w:szCs w:val="24"/>
          <w:highlight w:val="yellow"/>
        </w:rPr>
        <w:t xml:space="preserve"> ____________ </w:t>
      </w:r>
      <w:r>
        <w:rPr>
          <w:b w:val="0"/>
          <w:bCs w:val="0"/>
          <w:sz w:val="24"/>
          <w:szCs w:val="24"/>
          <w:highlight w:val="none"/>
        </w:rPr>
        <w:t xml:space="preserve">для нужд </w:t>
      </w:r>
      <w:r>
        <w:rPr>
          <w:b w:val="0"/>
          <w:bCs w:val="0"/>
          <w:sz w:val="24"/>
          <w:szCs w:val="24"/>
          <w:highlight w:val="yellow"/>
        </w:rPr>
        <w:t xml:space="preserve">_____)</w:t>
      </w:r>
      <w:r>
        <w:rPr>
          <w:b w:val="0"/>
          <w:bCs w:val="0"/>
          <w:sz w:val="24"/>
          <w:szCs w:val="24"/>
          <w:highlight w:val="none"/>
        </w:rPr>
        <w:t xml:space="preserve">  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  <w:t xml:space="preserve">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</w:r>
    </w:p>
    <w:tbl>
      <w:tblPr>
        <w:tblStyle w:val="1444"/>
        <w:tblW w:w="0" w:type="auto"/>
        <w:tblLayout w:type="fixed"/>
        <w:tblLook w:val="04A0" w:firstRow="1" w:lastRow="0" w:firstColumn="1" w:lastColumn="0" w:noHBand="0" w:noVBand="1"/>
      </w:tblPr>
      <w:tblGrid>
        <w:gridCol w:w="4960"/>
        <w:gridCol w:w="510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2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ind w:left="0" w:right="-108"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  <w:t xml:space="preserve">Публичное акционерное общество «Россети Северо-Запад» (ПАО «Россети Северо-Запад»)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highlight w:val="none"/>
        </w:rPr>
        <w:t xml:space="preserve">(далее – Общество)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, именуемое в дальней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шем «Заказчик», в лице ___________________________________, действующего на основании ________________________ с одной стороны, и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ind w:left="0" w:right="-108"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,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 именуемое в дальнейшем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«У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частник закупки/Победитель закупки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»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,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 в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лице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, действующего на основании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________________________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, с другой стороны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 в дальнейшем совместно именуемые «Стороны», а по отдельности «Сторона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»,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ind w:left="0" w:right="-108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в соответствии 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пунктом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8.1.7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Единого стандарта закупок ПАО «Россети»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(Положение о закупке)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trike w:val="0"/>
          <w:sz w:val="24"/>
          <w:szCs w:val="24"/>
          <w:highlight w:val="yellow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на основании протокола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подведении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(о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л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ь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)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о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т ______________ №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______________</w:t>
      </w:r>
      <w:r>
        <w:rPr>
          <w:rStyle w:val="1328"/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footnoteReference w:id="18"/>
      </w:r>
      <w:r>
        <w:rPr>
          <w:rStyle w:val="1328"/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 </w:t>
      </w:r>
      <w:r>
        <w:rPr>
          <w:rStyle w:val="1328"/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заключили настоящее Соглашение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о проведении преддоговорных переговоров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(далее – Соглашение) о</w:t>
      </w:r>
      <w:r>
        <w:rPr>
          <w:rFonts w:ascii="Times New Roman" w:hAnsi="Times New Roman" w:eastAsia="Times New Roman" w:cs="Times New Roman"/>
          <w:strike w:val="0"/>
          <w:sz w:val="24"/>
          <w:szCs w:val="24"/>
          <w:highlight w:val="none"/>
          <w:lang w:eastAsia="ru-RU"/>
        </w:rPr>
        <w:t xml:space="preserve"> нижеследующем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-108"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yellow"/>
        </w:rPr>
        <w:t xml:space="preserve">Вариант 1. Закупка товаров (работ, услуг) с определенным объемом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yellow"/>
        </w:rPr>
        <w:t xml:space="preserve">: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highlight w:val="none"/>
        </w:rPr>
      </w:r>
    </w:p>
    <w:p>
      <w:pPr>
        <w:ind w:left="0" w:right="-108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</w:rPr>
        <w:tab/>
        <w:t xml:space="preserve">Вариант 1.1. Стороны пришли к соглашению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</w:rPr>
        <w:t xml:space="preserve"> о снижении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</w:rPr>
        <w:t xml:space="preserve">цены договора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Style w:val="1438"/>
        <w:numPr>
          <w:ilvl w:val="0"/>
          <w:numId w:val="86"/>
        </w:num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По результатам переговоров цена договора будет снижена и составит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________(______) руб. ____ коп., в т.ч. НДС - __%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. 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14:ligatures w14:val="none"/>
        </w:rPr>
      </w:r>
    </w:p>
    <w:p>
      <w:pPr>
        <w:ind w:left="708" w:right="-108"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ар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иант 1.2. Стороны не пришли к соглашению о снижении: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yellow"/>
          <w14:ligatures w14:val="none"/>
        </w:rPr>
      </w:r>
    </w:p>
    <w:p>
      <w:pPr>
        <w:pStyle w:val="1438"/>
        <w:numPr>
          <w:ilvl w:val="0"/>
          <w:numId w:val="88"/>
        </w:num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По результатам переговоров цена договора снижена не будет и составит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________(______) руб. ____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 коп., в т.ч. НДС - __%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соответствует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заявке Участника закупки/Победителя.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14:ligatures w14:val="none"/>
        </w:rPr>
      </w:r>
    </w:p>
    <w:p>
      <w:pPr>
        <w:ind w:right="-108" w:firstLine="708"/>
        <w:jc w:val="both"/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yellow"/>
        </w:rPr>
        <w:t xml:space="preserve">Вариант. 2. З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yellow"/>
        </w:rPr>
        <w:t xml:space="preserve">акупка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yellow"/>
        </w:rPr>
        <w:t xml:space="preserve">товаров (работ, услуг)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yellow"/>
        </w:rPr>
        <w:t xml:space="preserve"> по единичным расценкам (без определенного объема):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  <w14:ligatures w14:val="none"/>
        </w:rPr>
      </w:r>
    </w:p>
    <w:p>
      <w:pPr>
        <w:ind w:left="708" w:right="-108" w:firstLine="708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</w:rPr>
        <w:t xml:space="preserve">Вариант 2.1. Стороны пришли к соглашению о снижении: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</w:p>
    <w:p>
      <w:pPr>
        <w:pStyle w:val="1438"/>
        <w:numPr>
          <w:ilvl w:val="0"/>
          <w:numId w:val="87"/>
        </w:num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По результатам переговоров це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t xml:space="preserve">за единицу товара (работы, услуги)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будет снижена. Цена за единицу товара (работы, услуги) с учетом снижения отражена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t xml:space="preserve"> в приложении 1 к настоящему Соглашению</w:t>
      </w:r>
      <w:r>
        <w:rPr>
          <w:rStyle w:val="1328"/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footnoteReference w:id="19"/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</w:p>
    <w:p>
      <w:pPr>
        <w:ind w:left="709" w:right="-108" w:firstLine="707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lang w:eastAsia="ru-RU"/>
        </w:rPr>
        <w:t xml:space="preserve">ариант 2.2. Стороны не пришли к соглашению о снижении: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</w:p>
    <w:p>
      <w:pPr>
        <w:pStyle w:val="1438"/>
        <w:numPr>
          <w:ilvl w:val="0"/>
          <w:numId w:val="89"/>
        </w:numPr>
        <w:ind w:left="-142" w:right="-108" w:firstLine="850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По результатам переговоров це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  <w:t xml:space="preserve">за единицу товара (работы, услуги)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снижена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не будет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Цена за единицу товара (работы, услуги)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л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yellow"/>
          <w:shd w:val="clear" w:color="auto" w:fill="ffffff"/>
          <w:lang w:eastAsia="ru-RU"/>
        </w:rPr>
        <w:t xml:space="preserve">заявкой Участника закупки/Победителя.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  <w14:ligatures w14:val="none"/>
        </w:rPr>
      </w:r>
    </w:p>
    <w:p>
      <w:pPr>
        <w:pStyle w:val="1438"/>
        <w:numPr>
          <w:ilvl w:val="0"/>
          <w:numId w:val="86"/>
        </w:num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Условия договора, заключаемого по результатам закупки, устанавливающие его цену, формируются с учетом пункта 1 настоящего Соглашения.</w:t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</w:p>
    <w:p>
      <w:pPr>
        <w:pStyle w:val="1438"/>
        <w:numPr>
          <w:ilvl w:val="0"/>
          <w:numId w:val="86"/>
        </w:num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Настоящее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оглашение составлено в двух идентичных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экземплярах, обладающих одинаковой юридической силой, по одному экземпляру для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каждой из Сторон.</w:t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</w:p>
    <w:p>
      <w:pPr>
        <w:pStyle w:val="1438"/>
        <w:numPr>
          <w:ilvl w:val="0"/>
          <w:numId w:val="86"/>
        </w:num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Приложения: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  <w14:ligatures w14:val="none"/>
        </w:rPr>
      </w:r>
    </w:p>
    <w:p>
      <w:p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bCs/>
          <w:i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4.1.      Приложение 1 - 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пецификация/таблица номенклатуры товара (работы, усл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eastAsia="ru-RU"/>
        </w:rPr>
        <w:t xml:space="preserve">уги)</w:t>
      </w:r>
      <w:r>
        <w:rPr>
          <w:rFonts w:ascii="Times New Roman" w:hAnsi="Times New Roman" w:eastAsia="Times New Roman" w:cs="Times New Roman"/>
          <w:i/>
          <w:iCs/>
          <w:highlight w:val="none"/>
        </w:rPr>
        <w:t xml:space="preserve">.</w:t>
      </w:r>
      <w:r>
        <w:rPr>
          <w:rStyle w:val="1328"/>
          <w:rFonts w:ascii="Times New Roman" w:hAnsi="Times New Roman" w:eastAsia="Times New Roman" w:cs="Times New Roman"/>
          <w:i/>
          <w:iCs/>
          <w:highlight w:val="none"/>
        </w:rPr>
        <w:footnoteReference w:id="20"/>
      </w:r>
      <w:r>
        <w:rPr>
          <w:rFonts w:ascii="Times New Roman" w:hAnsi="Times New Roman" w:eastAsia="Times New Roman" w:cs="Times New Roman"/>
          <w:bCs/>
          <w:i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Cs/>
          <w:i/>
          <w:highlight w:val="none"/>
          <w14:ligatures w14:val="none"/>
        </w:rPr>
      </w:r>
    </w:p>
    <w:p>
      <w:pPr>
        <w:ind w:left="0" w:right="-108" w:firstLine="709"/>
        <w:jc w:val="both"/>
        <w:spacing w:after="0"/>
        <w:rPr>
          <w:rFonts w:ascii="Times New Roman" w:hAnsi="Times New Roman" w:eastAsia="Times New Roman" w:cs="Times New Roman"/>
          <w:bCs/>
          <w:i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highlight w:val="none"/>
        </w:rPr>
      </w:r>
      <w:r>
        <w:rPr>
          <w:rFonts w:ascii="Times New Roman" w:hAnsi="Times New Roman" w:eastAsia="Times New Roman" w:cs="Times New Roman"/>
          <w:bCs/>
          <w:i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Cs/>
          <w:i/>
          <w:highlight w:val="none"/>
          <w14:ligatures w14:val="none"/>
        </w:rPr>
      </w:r>
    </w:p>
    <w:p>
      <w:pPr>
        <w:ind w:left="0" w:right="-108" w:firstLine="0"/>
        <w:jc w:val="both"/>
        <w:spacing w:after="0"/>
        <w:rPr>
          <w:rFonts w:ascii="Times New Roman" w:hAnsi="Times New Roman" w:cs="Times New Roman"/>
          <w:bCs/>
          <w:i/>
          <w:highlight w:val="none"/>
          <w:vertAlign w:val="baseline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highlight w:val="none"/>
        </w:rPr>
      </w:r>
      <w:r>
        <w:rPr>
          <w:rFonts w:ascii="Times New Roman" w:hAnsi="Times New Roman" w:cs="Times New Roman"/>
          <w:bCs/>
          <w:i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bCs/>
          <w:i/>
          <w:highlight w:val="none"/>
          <w:vertAlign w:val="baseline"/>
          <w14:ligatures w14:val="none"/>
        </w:rPr>
      </w:r>
    </w:p>
    <w:p>
      <w:pPr>
        <w:jc w:val="center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ПОДПИСИ СТОРОН: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95"/>
        <w:gridCol w:w="4818"/>
      </w:tblGrid>
      <w:tr>
        <w:tblPrEx/>
        <w:trPr/>
        <w:tc>
          <w:tcPr>
            <w:shd w:val="clear" w:color="ffffff" w:fill="ffffff"/>
            <w:tcW w:w="49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shd w:val="clear" w:color="auto" w:fill="ffffff"/>
              </w:rPr>
              <w:t xml:space="preserve">«Участник закупки/Победитель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shd w:val="clear" w:color="auto" w:fill="ffffff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shd w:val="clear" w:color="auto" w:fill="ffffff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r>
          </w:p>
        </w:tc>
        <w:tc>
          <w:tcPr>
            <w:shd w:val="clear" w:color="ffffff" w:fill="ffffff"/>
            <w:tcW w:w="48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«ЗАКАЗЧИК»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ПАО «Россети Северо-Запад»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shd w:val="clear" w:color="ffffff" w:fill="ffffff"/>
            <w:tcW w:w="49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Должность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shd w:val="clear" w:color="ffffff" w:fill="ffffff"/>
            <w:tcW w:w="48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Должность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W w:w="49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</w:p>
        </w:tc>
        <w:tc>
          <w:tcPr>
            <w:shd w:val="clear" w:color="ffffff" w:fill="ffffff"/>
            <w:tcW w:w="48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W w:w="49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_____________________/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И.О. Фамилия/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</w:p>
        </w:tc>
        <w:tc>
          <w:tcPr>
            <w:shd w:val="clear" w:color="ffffff" w:fill="ffffff"/>
            <w:tcW w:w="48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____________________ /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И.О. Фамилия/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W w:w="49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м.п.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shd w:val="clear" w:color="ffffff" w:fill="ffffff"/>
            <w:tcW w:w="481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м.п.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</w:tbl>
    <w:p>
      <w:pPr>
        <w:rPr>
          <w:highlight w:val="none"/>
        </w:rPr>
      </w:pPr>
      <w:r>
        <w:rPr>
          <w:bCs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Cs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Cs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Cs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Cs/>
        </w:rPr>
      </w:r>
      <w:r>
        <w:rPr>
          <w:bCs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bCs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902" w:right="567" w:bottom="1077" w:left="1134" w:header="709" w:footer="709" w:gutter="0"/>
      <w:cols w:num="1" w:sep="0" w:space="708" w:equalWidth="1"/>
      <w:docGrid w:linePitch="360"/>
      <w:titlePg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spb01702" w:date="2026-01-28T11:34:21Z" w:initials="s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Согласно предыдущей редакции, договор дополняется соответствующим разделом по результатам преддоговорынх переговоров</w:t>
      </w:r>
    </w:p>
  </w:comment>
  <w:comment w:id="0" w:author="spb01702" w:date="2026-01-28T11:25:29Z" w:initials="s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предыдущей редакции "является существенным условием и не подлежит изменению при проведении преддоговорных переговоров (в случае их проведения)"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  <w15:commentEx w15:paraId="0000000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C0B8712" w16cex:dateUtc="2026-01-28T08:34:21Z"/>
  <w16cex:commentExtensible w16cex:durableId="7A8C6A54" w16cex:dateUtc="2026-01-28T08:25:2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C0B8712"/>
  <w16cid:commentId w16cid:paraId="00000002" w16cid:durableId="7A8C6A5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Times New Roman CYR">
    <w:panose1 w:val="02020603050405020304"/>
  </w:font>
  <w:font w:name="Arial (WT)">
    <w:panose1 w:val="020B0604020202020204"/>
  </w:font>
  <w:font w:name="Symbol">
    <w:panose1 w:val="05010000000000000000"/>
  </w:font>
  <w:font w:name="Wingdings">
    <w:panose1 w:val="05010000000000000000"/>
  </w:font>
  <w:font w:name="Proxima Nova ExCn Rg">
    <w:panose1 w:val="02000603000000000000"/>
  </w:font>
  <w:font w:name="MS Mincho">
    <w:panose1 w:val="02020606060505090204"/>
  </w:font>
  <w:font w:name="Courier New">
    <w:panose1 w:val="02070309020205020404"/>
  </w:font>
  <w:font w:name="Cambria">
    <w:panose1 w:val="0204050305040603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32"/>
      <w:rPr>
        <w:rStyle w:val="1331"/>
      </w:rPr>
      <w:framePr w:wrap="auto" w:vAnchor="text" w:hAnchor="margin" w:xAlign="right" w:y="1"/>
    </w:pPr>
    <w:r>
      <w:rPr>
        <w:rStyle w:val="1331"/>
      </w:rPr>
      <w:fldChar w:fldCharType="begin"/>
    </w:r>
    <w:r>
      <w:rPr>
        <w:rStyle w:val="1331"/>
      </w:rPr>
      <w:instrText xml:space="preserve">PAGE  </w:instrText>
    </w:r>
    <w:r>
      <w:rPr>
        <w:rStyle w:val="1331"/>
      </w:rPr>
      <w:fldChar w:fldCharType="separate"/>
    </w:r>
    <w:r>
      <w:rPr>
        <w:rStyle w:val="1331"/>
      </w:rPr>
      <w:t xml:space="preserve">66</w:t>
    </w:r>
    <w:r>
      <w:rPr>
        <w:rStyle w:val="1331"/>
      </w:rPr>
      <w:fldChar w:fldCharType="end"/>
    </w:r>
    <w:r>
      <w:rPr>
        <w:rStyle w:val="1331"/>
      </w:rPr>
    </w:r>
    <w:r>
      <w:rPr>
        <w:rStyle w:val="1331"/>
      </w:rPr>
    </w:r>
  </w:p>
  <w:p>
    <w:pPr>
      <w:pStyle w:val="1332"/>
      <w:ind w:right="360"/>
      <w:jc w:val="center"/>
      <w:tabs>
        <w:tab w:val="right" w:pos="9840" w:leader="none"/>
      </w:tabs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  <w:footnote w:id="2">
    <w:p>
      <w:pPr>
        <w:pStyle w:val="1329"/>
      </w:pPr>
      <w:r>
        <w:rPr>
          <w:rStyle w:val="1328"/>
        </w:rPr>
        <w:footnoteRef/>
      </w:r>
      <w:r>
        <w:rPr>
          <w:rFonts w:eastAsiaTheme="minorHAnsi"/>
          <w:lang w:eastAsia="en-US"/>
        </w:rPr>
        <w:t xml:space="preserve">Данный абзац следует исключить из текста заявки в случае подачи заявки физическим лицом, а также в случае, если участнику процедуры закупки требуется получение указанного решения. </w:t>
      </w:r>
      <w:r>
        <w:rPr>
          <w:rFonts w:eastAsiaTheme="minorHAnsi"/>
          <w:shd w:val="clear" w:color="auto" w:fill="b4c6e7" w:themeFill="accent5" w:themeFillTint="66"/>
          <w:lang w:eastAsia="en-US"/>
        </w:rPr>
        <w:t xml:space="preserve">ВНИМАНИЕ! В последнем случае копия такого решения предоставляется при заключении договора</w:t>
      </w:r>
      <w:r>
        <w:rPr>
          <w:rFonts w:eastAsiaTheme="minorHAnsi"/>
          <w:lang w:eastAsia="en-US"/>
        </w:rPr>
        <w:t xml:space="preserve">.</w:t>
      </w:r>
      <w:r/>
    </w:p>
  </w:footnote>
  <w:footnote w:id="3">
    <w:p>
      <w:pPr>
        <w:pStyle w:val="1329"/>
      </w:pPr>
      <w:r>
        <w:rPr>
          <w:rStyle w:val="1328"/>
        </w:rPr>
        <w:footnoteRef/>
      </w:r>
      <w:r>
        <w:rPr>
          <w:rFonts w:eastAsiaTheme="minorHAnsi"/>
          <w:lang w:eastAsia="en-US"/>
        </w:rPr>
        <w:t xml:space="preserve">Данный абзац следует исключить из текста заявки в случае подачи заявки физическим лицом, а также в случае, если участнику процедуры закупки требуется получение указанного решения. </w:t>
      </w:r>
      <w:r>
        <w:rPr>
          <w:rFonts w:eastAsiaTheme="minorHAnsi"/>
          <w:shd w:val="clear" w:color="auto" w:fill="b4c6e7" w:themeFill="accent5" w:themeFillTint="66"/>
          <w:lang w:eastAsia="en-US"/>
        </w:rPr>
        <w:t xml:space="preserve">ВНИМАНИЕ! В последнем случае копия такого решения предоставляется при заключении договора</w:t>
      </w:r>
      <w:r>
        <w:rPr>
          <w:rFonts w:eastAsiaTheme="minorHAnsi"/>
          <w:lang w:eastAsia="en-US"/>
        </w:rPr>
        <w:t xml:space="preserve">.</w:t>
      </w:r>
      <w:r/>
    </w:p>
  </w:footnote>
  <w:footnote w:id="4">
    <w:p>
      <w:pPr>
        <w:pStyle w:val="1329"/>
      </w:pPr>
      <w:r>
        <w:rPr>
          <w:rStyle w:val="1328"/>
        </w:rPr>
        <w:footnoteRef/>
      </w:r>
      <w:r>
        <w:t xml:space="preserve"> </w:t>
      </w:r>
      <w:r>
        <w:rPr>
          <w:rFonts w:eastAsiaTheme="minorHAnsi"/>
          <w:lang w:eastAsia="en-US"/>
        </w:rPr>
        <w:t xml:space="preserve">Данный абзац следует исключить из текста заявки в случае </w:t>
      </w:r>
      <w:r>
        <w:rPr>
          <w:rFonts w:eastAsiaTheme="minorHAnsi"/>
          <w:lang w:eastAsia="en-US"/>
        </w:rPr>
        <w:t xml:space="preserve">подачи заявки физическим лицом.</w:t>
      </w:r>
      <w:r/>
    </w:p>
  </w:footnote>
  <w:footnote w:id="5">
    <w:p>
      <w:pPr>
        <w:pStyle w:val="1329"/>
      </w:pPr>
      <w:r>
        <w:rPr>
          <w:rStyle w:val="1328"/>
        </w:rPr>
        <w:footnoteRef/>
      </w:r>
      <w:r>
        <w:rPr>
          <w:rFonts w:eastAsiaTheme="minorHAnsi"/>
          <w:lang w:eastAsia="en-US"/>
        </w:rPr>
        <w:t xml:space="preserve">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</w:t>
      </w:r>
      <w:r>
        <w:rPr>
          <w:rFonts w:eastAsiaTheme="minorHAnsi"/>
          <w:lang w:eastAsia="en-US"/>
        </w:rPr>
        <w:t xml:space="preserve">ах 7 и 8таблицы</w:t>
      </w:r>
      <w:r>
        <w:rPr>
          <w:rFonts w:eastAsiaTheme="minorHAnsi"/>
          <w:lang w:eastAsia="en-US"/>
        </w:rPr>
        <w:t xml:space="preserve">, в течение 3-х календарных лет, следующих один за другим.</w:t>
      </w:r>
      <w:r/>
    </w:p>
  </w:footnote>
  <w:footnote w:id="6">
    <w:p>
      <w:pPr>
        <w:pStyle w:val="1329"/>
        <w:rPr>
          <w:rFonts w:eastAsiaTheme="minorHAnsi"/>
          <w:lang w:eastAsia="en-US"/>
        </w:rPr>
      </w:pPr>
      <w:r>
        <w:rPr>
          <w:rStyle w:val="1328"/>
        </w:rPr>
        <w:footnoteRef/>
      </w:r>
      <w:r>
        <w:rPr>
          <w:rFonts w:eastAsiaTheme="minorHAnsi"/>
          <w:lang w:eastAsia="en-US"/>
        </w:rPr>
        <w:t xml:space="preserve">Пункты 1 - </w:t>
      </w:r>
      <w:r>
        <w:rPr>
          <w:rFonts w:eastAsiaTheme="minorHAnsi"/>
          <w:lang w:eastAsia="en-US"/>
        </w:rPr>
        <w:t xml:space="preserve">11</w:t>
      </w:r>
      <w:r>
        <w:rPr>
          <w:rFonts w:eastAsiaTheme="minorHAnsi"/>
          <w:lang w:eastAsia="en-US"/>
        </w:rPr>
        <w:t xml:space="preserve"> являются обязательными для заполнения.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</w:footnote>
  <w:footnote w:id="7">
    <w:p>
      <w:pPr>
        <w:pStyle w:val="1329"/>
      </w:pPr>
      <w:r>
        <w:rPr>
          <w:rStyle w:val="1328"/>
        </w:rPr>
        <w:footnoteRef/>
      </w:r>
      <w:r>
        <w:t xml:space="preserve">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</w:t>
      </w:r>
      <w:r>
        <w:t xml:space="preserve">ностью не распространяется на общества с ограниченной ответственностью, соответствующие требованиям, указанным в подпунктах "в" - "д" пункта 1 части 1.1 статьи 4 Федерального закона "О развитии малого и среднего предпринимательства в Российской Федерации".</w:t>
      </w:r>
      <w:r/>
    </w:p>
  </w:footnote>
  <w:footnote w:id="8">
    <w:p>
      <w:pPr>
        <w:pStyle w:val="1329"/>
      </w:pPr>
      <w:r>
        <w:rPr>
          <w:rStyle w:val="1328"/>
        </w:rPr>
        <w:t xml:space="preserve">1</w:t>
      </w:r>
      <w:r>
        <w:t xml:space="preserve"> Указание вместо </w:t>
      </w:r>
      <w:r>
        <w:t xml:space="preserve">реквизитов лицензии</w:t>
      </w:r>
      <w:r>
        <w:t xml:space="preserve"> Банка России реквизитов и</w:t>
      </w:r>
      <w:r>
        <w:t xml:space="preserve">ны</w:t>
      </w:r>
      <w:r>
        <w:t xml:space="preserve">х</w:t>
      </w:r>
      <w:r>
        <w:t xml:space="preserve"> документ</w:t>
      </w:r>
      <w:r>
        <w:t xml:space="preserve">ов</w:t>
      </w:r>
      <w:r>
        <w:t xml:space="preserve">, подтверждающи</w:t>
      </w:r>
      <w:r>
        <w:t xml:space="preserve">х</w:t>
      </w:r>
      <w:r>
        <w:t xml:space="preserve"> наличие у организации права на выдачу независимых гарантий</w:t>
      </w:r>
      <w:r>
        <w:t xml:space="preserve">,</w:t>
      </w:r>
      <w:r>
        <w:t xml:space="preserve"> </w:t>
      </w:r>
      <w:r>
        <w:t xml:space="preserve">допустимо только в</w:t>
      </w:r>
      <w:r>
        <w:t xml:space="preserve"> </w:t>
      </w:r>
      <w:r>
        <w:t xml:space="preserve">тех случаях, когда Гарант не является кредитной организацией.</w:t>
      </w:r>
      <w:r/>
    </w:p>
    <w:p>
      <w:pPr>
        <w:pStyle w:val="1329"/>
      </w:pPr>
      <w:r/>
      <w:r/>
    </w:p>
  </w:footnote>
  <w:footnote w:id="9">
    <w:p>
      <w:pPr>
        <w:pStyle w:val="1329"/>
        <w:rPr>
          <w:sz w:val="18"/>
          <w:szCs w:val="18"/>
        </w:rPr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Style w:val="1482"/>
          <w:sz w:val="18"/>
          <w:szCs w:val="18"/>
        </w:rPr>
        <w:t xml:space="preserve">Данные о наличии лицензии могут быть проверены на официальном сайте Банка России по адресу </w:t>
      </w:r>
      <w:hyperlink r:id="rId1" w:tooltip="http://www.cbr.ru/credit/" w:history="1">
        <w:r>
          <w:rPr>
            <w:rStyle w:val="1345"/>
            <w:sz w:val="18"/>
            <w:szCs w:val="18"/>
          </w:rPr>
          <w:t xml:space="preserve">http://www.cbr.ru/credit/</w:t>
        </w:r>
      </w:hyperlink>
      <w:r>
        <w:rPr>
          <w:rStyle w:val="1482"/>
          <w:sz w:val="18"/>
          <w:szCs w:val="18"/>
        </w:rPr>
        <w:t xml:space="preserve">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0">
    <w:p>
      <w:pPr>
        <w:pStyle w:val="1329"/>
        <w:rPr>
          <w:sz w:val="18"/>
          <w:szCs w:val="18"/>
          <w:highlight w:val="none"/>
        </w:rPr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Style w:val="1482"/>
          <w:sz w:val="18"/>
          <w:szCs w:val="18"/>
        </w:rPr>
        <w:t xml:space="preserve">В частности, запрет или ограничение на прием вкладов от физических лиц, если такая информация опубликована в официальных источниках и/или на официальном сайте Банка России по адре</w:t>
      </w:r>
      <w:r>
        <w:rPr>
          <w:rStyle w:val="1482"/>
          <w:sz w:val="18"/>
          <w:szCs w:val="18"/>
          <w:highlight w:val="none"/>
        </w:rPr>
        <w:t xml:space="preserve">су </w:t>
      </w:r>
      <w:hyperlink r:id="rId2" w:tooltip="https://www.cbr.ru/analytics/strform/" w:history="1">
        <w:r>
          <w:rPr>
            <w:rStyle w:val="1482"/>
            <w:rFonts w:ascii="Times New Roman CYR" w:hAnsi="Times New Roman CYR" w:cs="Times New Roman CYR"/>
            <w:highlight w:val="none"/>
          </w:rPr>
          <w:t xml:space="preserve"> </w:t>
        </w:r>
        <w:r>
          <w:rPr>
            <w:rStyle w:val="1482"/>
            <w:rFonts w:ascii="Times New Roman CYR" w:hAnsi="Times New Roman CYR" w:cs="Times New Roman CYR"/>
            <w:highlight w:val="none"/>
          </w:rPr>
          <w:t xml:space="preserve">https://www.cbr.ru/analytics/.</w:t>
        </w:r>
      </w:hyperlink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</w:footnote>
  <w:footnote w:id="11">
    <w:p>
      <w:pPr>
        <w:rPr>
          <w:sz w:val="18"/>
          <w:szCs w:val="18"/>
        </w:rPr>
        <w:outlineLvl w:val="0"/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Style w:val="1481"/>
          <w:sz w:val="18"/>
          <w:szCs w:val="18"/>
        </w:rPr>
        <w:t xml:space="preserve">Система страхования вкладов - система обязательного страхования вкладов физических лиц в банках Российской Федерации, определенная Федеральным законом «О страховании вкладов физических лиц в банках Российской Федерации» от 23.12.2003 № 177-</w:t>
      </w:r>
      <w:r>
        <w:rPr>
          <w:rStyle w:val="1481"/>
          <w:sz w:val="18"/>
          <w:szCs w:val="18"/>
        </w:rPr>
        <w:t xml:space="preserve">ФЗ.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2">
    <w:p>
      <w:pPr>
        <w:pStyle w:val="1329"/>
        <w:rPr>
          <w:sz w:val="18"/>
          <w:szCs w:val="18"/>
        </w:rPr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Требование о свободном остатке лимита применяется для всех независимых гарантий за исключением независимой гарантии обеспечения заявки участника закупочной процедуры.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3">
    <w:p>
      <w:pPr>
        <w:pStyle w:val="1329"/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На все банки-гаранты, находящиеся под прямым или косвенным контролем Российской Федерации либо Банка России и суммой активов свыше 500 млрд. руб., ограниче</w:t>
      </w:r>
      <w:r>
        <w:rPr>
          <w:bCs/>
          <w:sz w:val="18"/>
          <w:szCs w:val="18"/>
        </w:rPr>
        <w:t xml:space="preserve">ния по сумме принимаемых независимых гарантий не устанавливаются. (Настоящий пункт не распространяется на банки-гаранты, акции (доли) которых перешли во владение Российской Федерации либо Банка России в ходе процедуры санации или финансового оздоровления).</w:t>
      </w:r>
      <w:r/>
    </w:p>
  </w:footnote>
  <w:footnote w:id="14">
    <w:p>
      <w:pPr>
        <w:pStyle w:val="1329"/>
        <w:rPr>
          <w:sz w:val="18"/>
          <w:szCs w:val="18"/>
          <w:highlight w:val="none"/>
        </w:rPr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Style w:val="1482"/>
          <w:sz w:val="18"/>
          <w:szCs w:val="18"/>
        </w:rPr>
        <w:t xml:space="preserve">Для банков с долей Российской Федер</w:t>
      </w:r>
      <w:r>
        <w:rPr>
          <w:rStyle w:val="1482"/>
          <w:sz w:val="18"/>
          <w:szCs w:val="18"/>
          <w:highlight w:val="none"/>
        </w:rPr>
        <w:t xml:space="preserve">ации либо Банка России в уставном капитале более 50%, а также банков, в отношении которых Банком Ро</w:t>
      </w:r>
      <w:r>
        <w:rPr>
          <w:rStyle w:val="1482"/>
          <w:sz w:val="18"/>
          <w:szCs w:val="18"/>
          <w:highlight w:val="none"/>
        </w:rPr>
        <w:t xml:space="preserve">ссии принято решение о гарантировании непрерывности деятельности, ограничения по размеру собственного капитала банка </w:t>
      </w:r>
      <w:r>
        <w:rPr>
          <w:rStyle w:val="1482"/>
          <w:sz w:val="18"/>
          <w:szCs w:val="18"/>
          <w:highlight w:val="none"/>
        </w:rPr>
        <w:t xml:space="preserve"> не применяются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</w:footnote>
  <w:footnote w:id="15">
    <w:p>
      <w:pPr>
        <w:pStyle w:val="1329"/>
        <w:rPr>
          <w:sz w:val="18"/>
          <w:szCs w:val="18"/>
          <w:highlight w:val="none"/>
        </w:rPr>
      </w:pPr>
      <w:r>
        <w:rPr>
          <w:rStyle w:val="1328"/>
          <w:sz w:val="18"/>
          <w:szCs w:val="18"/>
          <w:highlight w:val="none"/>
        </w:rPr>
        <w:footnoteRef/>
      </w:r>
      <w:r>
        <w:rPr>
          <w:sz w:val="18"/>
          <w:szCs w:val="18"/>
          <w:highlight w:val="none"/>
        </w:rPr>
        <w:t xml:space="preserve"> Собственный капитал банка</w:t>
      </w:r>
      <w:r>
        <w:rPr>
          <w:sz w:val="18"/>
          <w:szCs w:val="18"/>
          <w:highlight w:val="none"/>
        </w:rPr>
        <w:t xml:space="preserve"> для целей настоящих требований</w:t>
      </w:r>
      <w:r>
        <w:rPr>
          <w:sz w:val="18"/>
          <w:szCs w:val="18"/>
          <w:highlight w:val="none"/>
        </w:rPr>
        <w:t xml:space="preserve"> в соответствии с данными отчетности банка, в том числе, публикуемыми на официальном сайте Банка России по адресу </w:t>
      </w:r>
      <w:hyperlink r:id="rId3" w:tooltip="http://www.cbr.ru/credit/" w:history="1">
        <w:r>
          <w:rPr>
            <w:rStyle w:val="1345"/>
            <w:sz w:val="18"/>
            <w:szCs w:val="18"/>
            <w:highlight w:val="none"/>
          </w:rPr>
          <w:t xml:space="preserve">http://www.cbr.ru/credit/</w:t>
        </w:r>
      </w:hyperlink>
      <w:r>
        <w:rPr>
          <w:sz w:val="18"/>
          <w:szCs w:val="18"/>
          <w:highlight w:val="none"/>
        </w:rPr>
        <w:t xml:space="preserve"> по состоянию на дату, ближайшую к отчетной.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</w:footnote>
  <w:footnote w:id="16">
    <w:p>
      <w:pPr>
        <w:pStyle w:val="1329"/>
        <w:rPr>
          <w:sz w:val="18"/>
          <w:szCs w:val="18"/>
        </w:rPr>
      </w:pPr>
      <w:r>
        <w:rPr>
          <w:rStyle w:val="1328"/>
          <w:sz w:val="18"/>
          <w:szCs w:val="18"/>
          <w:highlight w:val="none"/>
        </w:rPr>
        <w:footnoteRef/>
      </w:r>
      <w:r>
        <w:rPr>
          <w:sz w:val="18"/>
          <w:szCs w:val="18"/>
          <w:highlight w:val="none"/>
        </w:rPr>
        <w:t xml:space="preserve"> Включенными в реестр кредитных рейтинговых </w:t>
      </w:r>
      <w:r>
        <w:rPr>
          <w:sz w:val="18"/>
          <w:szCs w:val="18"/>
        </w:rPr>
        <w:t xml:space="preserve">агентств Центрального банка России. Размещен на сайте ЦБ РФ. https://cbr.ru.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17">
    <w:p>
      <w:pPr>
        <w:pStyle w:val="1329"/>
      </w:pPr>
      <w:r>
        <w:rPr>
          <w:rStyle w:val="1328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Style w:val="1482"/>
          <w:sz w:val="18"/>
          <w:szCs w:val="18"/>
        </w:rPr>
        <w:t xml:space="preserve">По состоянию на </w:t>
      </w:r>
      <w:r>
        <w:rPr>
          <w:rStyle w:val="1482"/>
          <w:sz w:val="18"/>
          <w:szCs w:val="18"/>
        </w:rPr>
        <w:t xml:space="preserve">15.12.2025</w:t>
      </w:r>
      <w:r>
        <w:rPr>
          <w:rStyle w:val="1482"/>
          <w:sz w:val="18"/>
          <w:szCs w:val="18"/>
        </w:rPr>
        <w:t xml:space="preserve"> в реестр включены только рейтинговые агентства АКРА (АО), АО «Эксперт РА», ООО «НКР» и ООО «НРА».</w:t>
      </w:r>
      <w:r/>
    </w:p>
  </w:footnote>
  <w:footnote w:id="18">
    <w:p>
      <w:pPr>
        <w:pStyle w:val="1329"/>
        <w:jc w:val="both"/>
        <w:rPr>
          <w:rFonts w:ascii="Times New Roman" w:hAnsi="Times New Roman" w:cs="Times New Roman"/>
        </w:rPr>
      </w:pPr>
      <w:r>
        <w:rPr>
          <w:rStyle w:val="1328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В случае составления протокола о подведении итогов закупки (о результатах закупки).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19">
    <w:p>
      <w:pPr>
        <w:pStyle w:val="1329"/>
        <w:jc w:val="both"/>
        <w:tabs>
          <w:tab w:val="left" w:pos="283" w:leader="none"/>
        </w:tabs>
        <w:rPr>
          <w:rFonts w:ascii="Times New Roman" w:hAnsi="Times New Roman" w:cs="Times New Roman"/>
        </w:rPr>
      </w:pPr>
      <w:r>
        <w:rPr>
          <w:rStyle w:val="1328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П</w:t>
      </w:r>
      <w:r>
        <w:rPr>
          <w:rFonts w:ascii="Times New Roman" w:hAnsi="Times New Roman" w:eastAsia="Times New Roman" w:cs="Times New Roman"/>
        </w:rPr>
        <w:t xml:space="preserve">р</w:t>
      </w:r>
      <w:r>
        <w:rPr>
          <w:rFonts w:ascii="Times New Roman" w:hAnsi="Times New Roman" w:eastAsia="Times New Roman" w:cs="Times New Roman"/>
        </w:rPr>
        <w:t xml:space="preserve">иложением является спецификация/таблица номенклатуры товара (работы, услуги), установленная документацией о закупке, с указанием стоимости за единицу товара (работы, услуги) с учетом снижения</w:t>
      </w:r>
      <w:r>
        <w:rPr>
          <w:rFonts w:ascii="Times New Roman" w:hAnsi="Times New Roman" w:eastAsia="Times New Roman" w:cs="Times New Roman"/>
        </w:rPr>
        <w:t xml:space="preserve"> стоимости.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20">
    <w:p>
      <w:pPr>
        <w:pStyle w:val="1329"/>
        <w:rPr>
          <w:rFonts w:ascii="Times New Roman" w:hAnsi="Times New Roman" w:cs="Times New Roman"/>
        </w:rPr>
      </w:pPr>
      <w:r>
        <w:rPr>
          <w:rStyle w:val="1328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Для закупки по единичным расценкам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7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19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isLgl w:val="false"/>
      <w:suff w:val="tab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1134" w:hanging="1134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isLgl w:val="false"/>
      <w:suff w:val="tab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isLgl w:val="false"/>
      <w:suff w:val="tab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isLgl w:val="false"/>
      <w:suff w:val="tab"/>
      <w:lvlText w:val=""/>
      <w:lvlJc w:val="left"/>
      <w:pPr>
        <w:ind w:left="1134" w:hanging="1134"/>
      </w:pPr>
      <w:rPr>
        <w:rFonts w:hint="default"/>
      </w:r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00" w:hanging="90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1020" w:hanging="90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140" w:hanging="900"/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144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bCs w:val="0"/>
        <w:i w:val="0"/>
        <w:iC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tabs>
          <w:tab w:val="num" w:pos="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tabs>
          <w:tab w:val="num" w:pos="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3" w:hanging="720"/>
        <w:tabs>
          <w:tab w:val="num" w:pos="153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13" w:hanging="1080"/>
        <w:tabs>
          <w:tab w:val="num" w:pos="513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13" w:hanging="1080"/>
        <w:tabs>
          <w:tab w:val="num" w:pos="513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73" w:hanging="1440"/>
        <w:tabs>
          <w:tab w:val="num" w:pos="873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3" w:hanging="1440"/>
        <w:tabs>
          <w:tab w:val="num" w:pos="873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3" w:hanging="1800"/>
        <w:tabs>
          <w:tab w:val="num" w:pos="1233" w:leader="none"/>
        </w:tabs>
      </w:pPr>
      <w:rPr>
        <w:rFonts w:hint="default"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4" w:hanging="435"/>
      </w:pPr>
      <w:rPr>
        <w:rFonts w:hint="default" w:cs="Times New Roman"/>
      </w:rPr>
    </w:lvl>
    <w:lvl w:ilvl="1">
      <w:start w:val="3"/>
      <w:numFmt w:val="decimal"/>
      <w:isLgl/>
      <w:suff w:val="tab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432" w:hanging="432"/>
        <w:tabs>
          <w:tab w:val="num" w:pos="432" w:leader="none"/>
        </w:tabs>
      </w:pPr>
      <w:rPr>
        <w:rFonts w:hint="default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298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none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7" w:hanging="930"/>
        <w:tabs>
          <w:tab w:val="num" w:pos="1497" w:leader="none"/>
        </w:tabs>
      </w:pPr>
      <w:rPr>
        <w:rFonts w:hint="default" w:cs="Times New Roman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"/>
      <w:lvlJc w:val="left"/>
      <w:pPr>
        <w:ind w:left="57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9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22" w:hanging="180"/>
      </w:pPr>
    </w:lvl>
  </w:abstractNum>
  <w:abstractNum w:abstractNumId="2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1986" w:hanging="568"/>
        <w:tabs>
          <w:tab w:val="num" w:pos="1986" w:leader="none"/>
        </w:tabs>
      </w:pPr>
      <w:rPr>
        <w:rFonts w:hint="default" w:cs="Times New Roman"/>
      </w:rPr>
    </w:lvl>
    <w:lvl w:ilvl="1">
      <w:start w:val="1"/>
      <w:numFmt w:val="decimal"/>
      <w:pStyle w:val="1466"/>
      <w:isLgl w:val="false"/>
      <w:suff w:val="tab"/>
      <w:lvlText w:val="%1.%2."/>
      <w:lvlJc w:val="left"/>
      <w:pPr>
        <w:ind w:left="3687" w:hanging="1134"/>
        <w:tabs>
          <w:tab w:val="num" w:pos="3687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396" w:hanging="1134"/>
        <w:tabs>
          <w:tab w:val="num" w:pos="4396" w:leader="none"/>
        </w:tabs>
      </w:pPr>
      <w:rPr>
        <w:rFonts w:hint="default"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254" w:hanging="1134"/>
        <w:tabs>
          <w:tab w:val="num" w:pos="4254" w:leader="none"/>
        </w:tabs>
      </w:pPr>
      <w:rPr>
        <w:rFonts w:hint="default" w:cs="Times New Roman"/>
      </w:rPr>
    </w:lvl>
    <w:lvl w:ilvl="4">
      <w:start w:val="1"/>
      <w:numFmt w:val="lowerLetter"/>
      <w:isLgl w:val="false"/>
      <w:suff w:val="tab"/>
      <w:lvlText w:val="%5)"/>
      <w:lvlJc w:val="left"/>
      <w:pPr>
        <w:ind w:left="3119" w:hanging="567"/>
        <w:tabs>
          <w:tab w:val="num" w:pos="3119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011" w:hanging="1152"/>
        <w:tabs>
          <w:tab w:val="num" w:pos="4011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155" w:hanging="1296"/>
        <w:tabs>
          <w:tab w:val="num" w:pos="4155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99" w:hanging="1440"/>
        <w:tabs>
          <w:tab w:val="num" w:pos="4299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443" w:hanging="1584"/>
        <w:tabs>
          <w:tab w:val="num" w:pos="4443" w:leader="none"/>
        </w:tabs>
      </w:pPr>
      <w:rPr>
        <w:rFonts w:hint="default" w:cs="Times New Roman"/>
      </w:rPr>
    </w:lvl>
  </w:abstractNum>
  <w:abstractNum w:abstractNumId="2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429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7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19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  <w:b/>
        <w:bCs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1277" w:hanging="851"/>
        <w:tabs>
          <w:tab w:val="num" w:pos="1277" w:leader="none"/>
        </w:tabs>
      </w:pPr>
      <w:rPr>
        <w:rFonts w:hint="default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2">
      <w:start w:val="1"/>
      <w:numFmt w:val="decimal"/>
      <w:pStyle w:val="1429"/>
      <w:isLgl w:val="false"/>
      <w:suff w:val="tab"/>
      <w:lvlText w:val="%1.%2.%3"/>
      <w:lvlJc w:val="left"/>
      <w:pPr>
        <w:ind w:left="-283" w:firstLine="567"/>
        <w:tabs>
          <w:tab w:val="num" w:pos="1135" w:leader="none"/>
        </w:tabs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firstLine="567"/>
        <w:tabs>
          <w:tab w:val="num" w:pos="1418" w:leader="none"/>
        </w:tabs>
      </w:pPr>
      <w:rPr>
        <w:rFonts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lowerLetter"/>
      <w:isLgl w:val="false"/>
      <w:suff w:val="tab"/>
      <w:lvlText w:val="%5)"/>
      <w:lvlJc w:val="left"/>
      <w:pPr>
        <w:ind w:firstLine="567"/>
        <w:tabs>
          <w:tab w:val="num" w:pos="1418" w:leader="none"/>
        </w:tabs>
      </w:pPr>
      <w:rPr>
        <w:rFonts w:hint="default"/>
        <w:b w:val="0"/>
        <w:bCs w:val="0"/>
        <w:i w:val="0"/>
        <w:iCs w:val="0"/>
      </w:rPr>
    </w:lvl>
    <w:lvl w:ilvl="5">
      <w:start w:val="1"/>
      <w:numFmt w:val="lowerRoman"/>
      <w:isLgl w:val="false"/>
      <w:suff w:val="tab"/>
      <w:lvlText w:val="%6)"/>
      <w:lvlJc w:val="left"/>
      <w:pPr>
        <w:ind w:left="1985" w:hanging="567"/>
        <w:tabs>
          <w:tab w:val="num" w:pos="198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5.%6.%7)"/>
      <w:lvlJc w:val="left"/>
      <w:pPr>
        <w:ind w:left="3119" w:hanging="851"/>
        <w:tabs>
          <w:tab w:val="num" w:pos="3119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3402" w:hanging="567"/>
        <w:tabs>
          <w:tab w:val="num" w:pos="3402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3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40" w:hanging="360"/>
      </w:pPr>
      <w:rPr>
        <w:rFonts w:hint="default"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5" w:hanging="360"/>
      </w:pPr>
      <w:rPr>
        <w:rFonts w:hint="default" w:ascii="Symbol" w:hAnsi="Symbol"/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numStyleLink w:val="1483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styleLink w:val="1483"/>
    <w:lvl w:ilvl="0">
      <w:start w:val="1"/>
      <w:numFmt w:val="bullet"/>
      <w:pStyle w:val="1483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-"/>
      <w:lvlJc w:val="left"/>
      <w:pPr>
        <w:ind w:left="863" w:hanging="154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96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)"/>
      <w:lvlJc w:val="left"/>
      <w:pPr>
        <w:ind w:left="2361" w:hanging="705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7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56" w:hanging="18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7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9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9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2"/>
      </w:rPr>
    </w:lvl>
    <w:lvl w:ilvl="1">
      <w:start w:val="1"/>
      <w:numFmt w:val="russianLower"/>
      <w:isLgl w:val="false"/>
      <w:suff w:val="tab"/>
      <w:lvlText w:val="%2)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pStyle w:val="1392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pStyle w:val="1395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  <w:rPr>
        <w:rFonts w:hint="default"/>
      </w:rPr>
    </w:lvl>
    <w:lvl w:ilvl="2">
      <w:start w:val="1"/>
      <w:numFmt w:val="decimal"/>
      <w:pStyle w:val="1396"/>
      <w:isLgl w:val="false"/>
      <w:suff w:val="tab"/>
      <w:lvlText w:val="%1.%2.%3"/>
      <w:lvlJc w:val="left"/>
      <w:pPr>
        <w:ind w:left="1080"/>
        <w:tabs>
          <w:tab w:val="num" w:pos="130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6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hint="default" w:ascii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440" w:hanging="360"/>
        <w:tabs>
          <w:tab w:val="num" w:pos="2160" w:leader="none"/>
        </w:tabs>
      </w:pPr>
      <w:rPr>
        <w:rFonts w:hint="default" w:ascii="Times New Roman" w:hAnsi="Times New Roman" w:cs="Times New Roman"/>
        <w:b/>
        <w:bCs/>
        <w:i w:val="0"/>
        <w:iCs w:val="0"/>
        <w:sz w:val="26"/>
        <w:szCs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bullet"/>
      <w:isLgl w:val="false"/>
      <w:suff w:val="tab"/>
      <w:lvlText w:val=""/>
      <w:lvlJc w:val="left"/>
      <w:pPr>
        <w:ind w:left="1290" w:hanging="864"/>
        <w:tabs>
          <w:tab w:val="num" w:pos="1290" w:leader="none"/>
        </w:tabs>
      </w:pPr>
      <w:rPr>
        <w:rFonts w:hint="default" w:ascii="Symbol" w:hAnsi="Symbol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8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5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  <w:tabs>
          <w:tab w:val="num" w:pos="1428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868" w:hanging="36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5028" w:hanging="36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7188" w:hanging="360"/>
        <w:tabs>
          <w:tab w:val="num" w:pos="7188" w:leader="none"/>
        </w:tabs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2">
    <w:multiLevelType w:val="hybridMultilevel"/>
    <w:lvl w:ilvl="0">
      <w:start w:val="1"/>
      <w:numFmt w:val="decimal"/>
      <w:pStyle w:val="1460"/>
      <w:isLgl w:val="false"/>
      <w:suff w:val="tab"/>
      <w:lvlText w:val="%1."/>
      <w:lvlJc w:val="center"/>
      <w:pPr>
        <w:ind w:left="0" w:firstLine="0"/>
        <w:tabs>
          <w:tab w:val="num" w:pos="2977" w:leader="none"/>
        </w:tabs>
      </w:pPr>
      <w:rPr>
        <w:rFonts w:cs="Times New Roman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1462"/>
      <w:isLgl w:val="false"/>
      <w:suff w:val="tab"/>
      <w:lvlText w:val="%1.%2"/>
      <w:lvlJc w:val="left"/>
      <w:pPr>
        <w:ind w:left="0" w:firstLine="567"/>
        <w:tabs>
          <w:tab w:val="num" w:pos="4680" w:leader="none"/>
        </w:tabs>
      </w:pPr>
      <w:rPr>
        <w:rFonts w:cs="Times New Roman"/>
        <w:bCs/>
        <w:iCs w:val="0"/>
        <w: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1461"/>
      <w:isLgl w:val="false"/>
      <w:suff w:val="tab"/>
      <w:lvlText w:val="%1.%2.%3"/>
      <w:lvlJc w:val="left"/>
      <w:pPr>
        <w:ind w:left="0" w:firstLine="567"/>
        <w:tabs>
          <w:tab w:val="num" w:pos="4399" w:leader="none"/>
        </w:tabs>
      </w:pPr>
      <w:rPr>
        <w:rFonts w:cs="Times New Roman"/>
        <w:b w:val="0"/>
        <w:bCs w:val="0"/>
        <w:i w:val="0"/>
        <w:iCs w:val="0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567"/>
        <w:tabs>
          <w:tab w:val="num" w:pos="1985" w:leader="none"/>
        </w:tabs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russianLower"/>
      <w:pStyle w:val="1463"/>
      <w:isLgl w:val="false"/>
      <w:suff w:val="tab"/>
      <w:lvlText w:val="%5)"/>
      <w:lvlJc w:val="left"/>
      <w:pPr>
        <w:ind w:left="0" w:firstLine="567"/>
        <w:tabs>
          <w:tab w:val="num" w:pos="1703" w:leader="none"/>
        </w:tabs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isLgl w:val="false"/>
      <w:suff w:val="tab"/>
      <w:lvlText w:val="%6)"/>
      <w:lvlJc w:val="left"/>
      <w:pPr>
        <w:ind w:left="2551" w:hanging="567"/>
        <w:tabs>
          <w:tab w:val="num" w:pos="2551" w:leader="none"/>
        </w:tabs>
      </w:pPr>
      <w:rPr>
        <w:rFonts w:cs="Times New Roman"/>
      </w:rPr>
    </w:lvl>
    <w:lvl w:ilvl="6">
      <w:start w:val="1"/>
      <w:numFmt w:val="lowerRoman"/>
      <w:isLgl w:val="false"/>
      <w:suff w:val="tab"/>
      <w:lvlText w:val="%7)"/>
      <w:lvlJc w:val="left"/>
      <w:pPr>
        <w:ind w:left="2268" w:hanging="567"/>
        <w:tabs>
          <w:tab w:val="num" w:pos="226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1448" w:hanging="567"/>
        <w:tabs>
          <w:tab w:val="num" w:pos="144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6" w:hanging="1440"/>
        <w:tabs>
          <w:tab w:val="num" w:pos="4166" w:leader="none"/>
        </w:tabs>
      </w:pPr>
      <w:rPr>
        <w:rFonts w:cs="Times New Roman"/>
      </w:r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60" w:hanging="720"/>
        <w:tabs>
          <w:tab w:val="num" w:pos="1260" w:leader="none"/>
        </w:tabs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4">
      <w:start w:val="1"/>
      <w:numFmt w:val="bullet"/>
      <w:isLgl w:val="false"/>
      <w:suff w:val="tab"/>
      <w:lvlText w:val=""/>
      <w:lvlJc w:val="left"/>
      <w:pPr>
        <w:ind w:left="1364" w:hanging="1080"/>
        <w:tabs>
          <w:tab w:val="num" w:pos="1364" w:leader="none"/>
        </w:tabs>
      </w:pPr>
      <w:rPr>
        <w:rFonts w:hint="default" w:ascii="Symbol" w:hAnsi="Symbol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  <w:tabs>
          <w:tab w:val="num" w:pos="612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  <w:tabs>
          <w:tab w:val="num" w:pos="7920" w:leader="none"/>
        </w:tabs>
      </w:pPr>
      <w:rPr>
        <w:rFonts w:hint="default"/>
      </w:rPr>
    </w:lvl>
  </w:abstractNum>
  <w:abstractNum w:abstractNumId="5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152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7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9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1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3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5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7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9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12" w:hanging="180"/>
      </w:p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5" w:hanging="360"/>
      </w:pPr>
      <w:rPr>
        <w:rFonts w:hint="default" w:ascii="Symbol" w:hAnsi="Symbol"/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5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5" w:hanging="360"/>
      </w:pPr>
      <w:rPr>
        <w:rFonts w:hint="default" w:ascii="Symbol" w:hAnsi="Symbol"/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8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eastAsia="Times New Roman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1849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1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5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89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3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7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1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7" w:hanging="144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 w:ascii="Times New Roman" w:hAnsi="Times New Roman" w:cs="Times New Roman"/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b w:val="0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 w:ascii="Times New Roman" w:hAnsi="Times New Roman" w:cs="Times New Roman"/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b w:val="0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 w:ascii="Times New Roman" w:hAnsi="Times New Roman" w:cs="Times New Roman"/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b w:val="0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76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hint="default" w:ascii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440" w:hanging="360"/>
        <w:tabs>
          <w:tab w:val="num" w:pos="2160" w:leader="none"/>
        </w:tabs>
      </w:pPr>
      <w:rPr>
        <w:rFonts w:hint="default" w:ascii="Times New Roman" w:hAnsi="Times New Roman" w:cs="Times New Roman"/>
        <w:b/>
        <w:bCs/>
        <w:i w:val="0"/>
        <w:iCs w:val="0"/>
        <w:sz w:val="26"/>
        <w:szCs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429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 w:ascii="Times New Roman" w:hAnsi="Times New Roman" w:cs="Times New Roman"/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b w:val="0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7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19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33"/>
  </w:num>
  <w:num w:numId="2">
    <w:abstractNumId w:val="14"/>
  </w:num>
  <w:num w:numId="3">
    <w:abstractNumId w:val="45"/>
  </w:num>
  <w:num w:numId="4">
    <w:abstractNumId w:val="46"/>
  </w:num>
  <w:num w:numId="5">
    <w:abstractNumId w:val="31"/>
  </w:num>
  <w:num w:numId="6">
    <w:abstractNumId w:val="39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4"/>
  </w:num>
  <w:num w:numId="11">
    <w:abstractNumId w:val="25"/>
  </w:num>
  <w:num w:numId="12">
    <w:abstractNumId w:val="55"/>
  </w:num>
  <w:num w:numId="13">
    <w:abstractNumId w:val="10"/>
  </w:num>
  <w:num w:numId="14">
    <w:abstractNumId w:val="11"/>
  </w:num>
  <w:num w:numId="15">
    <w:abstractNumId w:val="16"/>
  </w:num>
  <w:num w:numId="16">
    <w:abstractNumId w:val="24"/>
  </w:num>
  <w:num w:numId="17">
    <w:abstractNumId w:val="19"/>
  </w:num>
  <w:num w:numId="18">
    <w:abstractNumId w:val="7"/>
  </w:num>
  <w:num w:numId="19">
    <w:abstractNumId w:val="41"/>
    <w:lvlOverride w:ilvl="0">
      <w:startOverride w:val="1"/>
    </w:lvlOverride>
  </w:num>
  <w:num w:numId="20">
    <w:abstractNumId w:val="3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4"/>
  </w:num>
  <w:num w:numId="23">
    <w:abstractNumId w:val="6"/>
  </w:num>
  <w:num w:numId="24">
    <w:abstractNumId w:val="15"/>
  </w:num>
  <w:num w:numId="25">
    <w:abstractNumId w:val="50"/>
  </w:num>
  <w:num w:numId="26">
    <w:abstractNumId w:val="9"/>
  </w:num>
  <w:num w:numId="27">
    <w:abstractNumId w:val="27"/>
  </w:num>
  <w:num w:numId="28">
    <w:abstractNumId w:val="17"/>
  </w:num>
  <w:num w:numId="29">
    <w:abstractNumId w:val="28"/>
  </w:num>
  <w:num w:numId="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"/>
  </w:num>
  <w:num w:numId="33">
    <w:abstractNumId w:val="49"/>
  </w:num>
  <w:num w:numId="34">
    <w:abstractNumId w:val="42"/>
  </w:num>
  <w:num w:numId="35">
    <w:abstractNumId w:val="19"/>
  </w:num>
  <w:num w:numId="3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3"/>
  </w:num>
  <w:num w:numId="39">
    <w:abstractNumId w:val="21"/>
  </w:num>
  <w:num w:numId="40">
    <w:abstractNumId w:val="29"/>
  </w:num>
  <w:num w:numId="41">
    <w:abstractNumId w:val="0"/>
    <w:lvlOverride w:ilvl="0">
      <w:lvl w:ilvl="0">
        <w:start w:val="1"/>
        <w:numFmt w:val="bullet"/>
        <w:isLgl w:val="false"/>
        <w:suff w:val="tab"/>
        <w:lvlText w:val="-"/>
        <w:legacy w:legacy="1" w:legacyIndent="154" w:legacySpace="0"/>
        <w:lvlJc w:val="left"/>
        <w:pPr/>
        <w:rPr>
          <w:rFonts w:hint="default" w:ascii="Times New Roman" w:hAnsi="Times New Roman"/>
        </w:rPr>
      </w:lvl>
    </w:lvlOverride>
  </w:num>
  <w:num w:numId="42">
    <w:abstractNumId w:val="53"/>
  </w:num>
  <w:num w:numId="43">
    <w:abstractNumId w:val="44"/>
  </w:num>
  <w:num w:numId="44">
    <w:abstractNumId w:val="5"/>
  </w:num>
  <w:num w:numId="45">
    <w:abstractNumId w:val="32"/>
  </w:num>
  <w:num w:numId="46">
    <w:abstractNumId w:val="54"/>
  </w:num>
  <w:num w:numId="47">
    <w:abstractNumId w:val="1"/>
  </w:num>
  <w:num w:numId="48">
    <w:abstractNumId w:val="30"/>
  </w:num>
  <w:num w:numId="49">
    <w:abstractNumId w:val="13"/>
  </w:num>
  <w:num w:numId="50">
    <w:abstractNumId w:val="40"/>
  </w:num>
  <w:num w:numId="51">
    <w:abstractNumId w:val="48"/>
  </w:num>
  <w:num w:numId="52">
    <w:abstractNumId w:val="35"/>
  </w:num>
  <w:num w:numId="53">
    <w:abstractNumId w:val="20"/>
  </w:num>
  <w:num w:numId="54">
    <w:abstractNumId w:val="8"/>
  </w:num>
  <w:num w:numId="55">
    <w:abstractNumId w:val="26"/>
  </w:num>
  <w:num w:numId="56">
    <w:abstractNumId w:val="37"/>
  </w:num>
  <w:num w:numId="57">
    <w:abstractNumId w:val="36"/>
  </w:num>
  <w:num w:numId="58">
    <w:abstractNumId w:val="47"/>
  </w:num>
  <w:num w:numId="59">
    <w:abstractNumId w:val="56"/>
  </w:num>
  <w:num w:numId="60">
    <w:abstractNumId w:val="57"/>
  </w:num>
  <w:num w:numId="61">
    <w:abstractNumId w:val="58"/>
  </w:num>
  <w:num w:numId="62">
    <w:abstractNumId w:val="59"/>
  </w:num>
  <w:num w:numId="63">
    <w:abstractNumId w:val="60"/>
  </w:num>
  <w:num w:numId="64">
    <w:abstractNumId w:val="61"/>
  </w:num>
  <w:num w:numId="65">
    <w:abstractNumId w:val="62"/>
  </w:num>
  <w:num w:numId="66">
    <w:abstractNumId w:val="63"/>
  </w:num>
  <w:num w:numId="67">
    <w:abstractNumId w:val="64"/>
  </w:num>
  <w:num w:numId="68">
    <w:abstractNumId w:val="65"/>
  </w:num>
  <w:num w:numId="69">
    <w:abstractNumId w:val="66"/>
  </w:num>
  <w:num w:numId="70">
    <w:abstractNumId w:val="67"/>
  </w:num>
  <w:num w:numId="71">
    <w:abstractNumId w:val="68"/>
  </w:num>
  <w:num w:numId="72">
    <w:abstractNumId w:val="69"/>
  </w:num>
  <w:num w:numId="73">
    <w:abstractNumId w:val="70"/>
  </w:num>
  <w:num w:numId="74">
    <w:abstractNumId w:val="71"/>
  </w:num>
  <w:num w:numId="75">
    <w:abstractNumId w:val="72"/>
  </w:num>
  <w:num w:numId="76">
    <w:abstractNumId w:val="73"/>
  </w:num>
  <w:num w:numId="77">
    <w:abstractNumId w:val="74"/>
  </w:num>
  <w:num w:numId="78">
    <w:abstractNumId w:val="75"/>
  </w:num>
  <w:num w:numId="79">
    <w:abstractNumId w:val="76"/>
  </w:num>
  <w:num w:numId="80">
    <w:abstractNumId w:val="77"/>
  </w:num>
  <w:num w:numId="81">
    <w:abstractNumId w:val="78"/>
  </w:num>
  <w:num w:numId="82">
    <w:abstractNumId w:val="79"/>
  </w:num>
  <w:num w:numId="83">
    <w:abstractNumId w:val="80"/>
  </w:num>
  <w:num w:numId="84">
    <w:abstractNumId w:val="81"/>
  </w:num>
  <w:num w:numId="85">
    <w:abstractNumId w:val="82"/>
  </w:num>
  <w:num w:numId="86">
    <w:abstractNumId w:val="83"/>
  </w:num>
  <w:num w:numId="87">
    <w:abstractNumId w:val="84"/>
  </w:num>
  <w:num w:numId="88">
    <w:abstractNumId w:val="85"/>
  </w:num>
  <w:num w:numId="89">
    <w:abstractNumId w:val="86"/>
  </w:num>
  <w:num w:numId="90">
    <w:abstractNumId w:val="87"/>
  </w:num>
  <w:num w:numId="91">
    <w:abstractNumId w:val="88"/>
  </w:num>
  <w:num w:numId="92">
    <w:abstractNumId w:val="8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pb01702">
    <w15:presenceInfo w15:providerId="Teamlab" w15:userId="spb017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126">
    <w:name w:val="Heading 1 Char"/>
    <w:basedOn w:val="1284"/>
    <w:link w:val="1275"/>
    <w:uiPriority w:val="9"/>
    <w:rPr>
      <w:rFonts w:ascii="Arial" w:hAnsi="Arial" w:eastAsia="Arial" w:cs="Arial"/>
      <w:sz w:val="40"/>
      <w:szCs w:val="40"/>
    </w:rPr>
  </w:style>
  <w:style w:type="character" w:styleId="1127">
    <w:name w:val="Heading 2 Char"/>
    <w:basedOn w:val="1284"/>
    <w:link w:val="1276"/>
    <w:uiPriority w:val="9"/>
    <w:rPr>
      <w:rFonts w:ascii="Arial" w:hAnsi="Arial" w:eastAsia="Arial" w:cs="Arial"/>
      <w:sz w:val="34"/>
    </w:rPr>
  </w:style>
  <w:style w:type="character" w:styleId="1128">
    <w:name w:val="Heading 3 Char"/>
    <w:basedOn w:val="1284"/>
    <w:link w:val="1277"/>
    <w:uiPriority w:val="9"/>
    <w:rPr>
      <w:rFonts w:ascii="Arial" w:hAnsi="Arial" w:eastAsia="Arial" w:cs="Arial"/>
      <w:sz w:val="30"/>
      <w:szCs w:val="30"/>
    </w:rPr>
  </w:style>
  <w:style w:type="character" w:styleId="1129">
    <w:name w:val="Heading 4 Char"/>
    <w:basedOn w:val="1284"/>
    <w:link w:val="1278"/>
    <w:uiPriority w:val="9"/>
    <w:rPr>
      <w:rFonts w:ascii="Arial" w:hAnsi="Arial" w:eastAsia="Arial" w:cs="Arial"/>
      <w:b/>
      <w:bCs/>
      <w:sz w:val="26"/>
      <w:szCs w:val="26"/>
    </w:rPr>
  </w:style>
  <w:style w:type="character" w:styleId="1130">
    <w:name w:val="Heading 5 Char"/>
    <w:basedOn w:val="1284"/>
    <w:link w:val="1279"/>
    <w:uiPriority w:val="9"/>
    <w:rPr>
      <w:rFonts w:ascii="Arial" w:hAnsi="Arial" w:eastAsia="Arial" w:cs="Arial"/>
      <w:b/>
      <w:bCs/>
      <w:sz w:val="24"/>
      <w:szCs w:val="24"/>
    </w:rPr>
  </w:style>
  <w:style w:type="character" w:styleId="1131">
    <w:name w:val="Heading 6 Char"/>
    <w:basedOn w:val="1284"/>
    <w:link w:val="1280"/>
    <w:uiPriority w:val="9"/>
    <w:rPr>
      <w:rFonts w:ascii="Arial" w:hAnsi="Arial" w:eastAsia="Arial" w:cs="Arial"/>
      <w:b/>
      <w:bCs/>
      <w:sz w:val="22"/>
      <w:szCs w:val="22"/>
    </w:rPr>
  </w:style>
  <w:style w:type="character" w:styleId="1132">
    <w:name w:val="Heading 7 Char"/>
    <w:basedOn w:val="1284"/>
    <w:link w:val="12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33">
    <w:name w:val="Heading 8 Char"/>
    <w:basedOn w:val="1284"/>
    <w:link w:val="1282"/>
    <w:uiPriority w:val="9"/>
    <w:rPr>
      <w:rFonts w:ascii="Arial" w:hAnsi="Arial" w:eastAsia="Arial" w:cs="Arial"/>
      <w:i/>
      <w:iCs/>
      <w:sz w:val="22"/>
      <w:szCs w:val="22"/>
    </w:rPr>
  </w:style>
  <w:style w:type="character" w:styleId="1134">
    <w:name w:val="Heading 9 Char"/>
    <w:basedOn w:val="1284"/>
    <w:link w:val="1283"/>
    <w:uiPriority w:val="9"/>
    <w:rPr>
      <w:rFonts w:ascii="Arial" w:hAnsi="Arial" w:eastAsia="Arial" w:cs="Arial"/>
      <w:i/>
      <w:iCs/>
      <w:sz w:val="21"/>
      <w:szCs w:val="21"/>
    </w:rPr>
  </w:style>
  <w:style w:type="character" w:styleId="1135">
    <w:name w:val="Title Char"/>
    <w:basedOn w:val="1284"/>
    <w:link w:val="1310"/>
    <w:uiPriority w:val="10"/>
    <w:rPr>
      <w:sz w:val="48"/>
      <w:szCs w:val="48"/>
    </w:rPr>
  </w:style>
  <w:style w:type="character" w:styleId="1136">
    <w:name w:val="Subtitle Char"/>
    <w:basedOn w:val="1284"/>
    <w:link w:val="1312"/>
    <w:uiPriority w:val="11"/>
    <w:rPr>
      <w:sz w:val="24"/>
      <w:szCs w:val="24"/>
    </w:rPr>
  </w:style>
  <w:style w:type="paragraph" w:styleId="1137">
    <w:name w:val="Quote"/>
    <w:basedOn w:val="1274"/>
    <w:next w:val="1274"/>
    <w:link w:val="1138"/>
    <w:uiPriority w:val="29"/>
    <w:qFormat/>
    <w:pPr>
      <w:ind w:left="720" w:right="720"/>
    </w:pPr>
    <w:rPr>
      <w:i/>
    </w:rPr>
  </w:style>
  <w:style w:type="character" w:styleId="1138">
    <w:name w:val="Quote Char"/>
    <w:link w:val="1137"/>
    <w:uiPriority w:val="29"/>
    <w:rPr>
      <w:i/>
    </w:rPr>
  </w:style>
  <w:style w:type="paragraph" w:styleId="1139">
    <w:name w:val="Intense Quote"/>
    <w:basedOn w:val="1274"/>
    <w:next w:val="1274"/>
    <w:link w:val="11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40">
    <w:name w:val="Intense Quote Char"/>
    <w:link w:val="1139"/>
    <w:uiPriority w:val="30"/>
    <w:rPr>
      <w:i/>
    </w:rPr>
  </w:style>
  <w:style w:type="character" w:styleId="1141">
    <w:name w:val="Header Char"/>
    <w:basedOn w:val="1284"/>
    <w:link w:val="1325"/>
    <w:uiPriority w:val="99"/>
  </w:style>
  <w:style w:type="character" w:styleId="1142">
    <w:name w:val="Footer Char"/>
    <w:basedOn w:val="1284"/>
    <w:link w:val="1332"/>
    <w:uiPriority w:val="99"/>
  </w:style>
  <w:style w:type="character" w:styleId="1143">
    <w:name w:val="Caption Char"/>
    <w:basedOn w:val="1284"/>
    <w:link w:val="1464"/>
    <w:uiPriority w:val="35"/>
    <w:rPr>
      <w:b/>
      <w:bCs/>
      <w:color w:val="4f81bd" w:themeColor="accent1"/>
      <w:sz w:val="18"/>
      <w:szCs w:val="18"/>
    </w:rPr>
  </w:style>
  <w:style w:type="table" w:styleId="1144">
    <w:name w:val="Table Grid Light"/>
    <w:basedOn w:val="12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45">
    <w:name w:val="Plain Table 1"/>
    <w:basedOn w:val="12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46">
    <w:name w:val="Plain Table 2"/>
    <w:basedOn w:val="12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47">
    <w:name w:val="Plain Table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48">
    <w:name w:val="Plain Table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9">
    <w:name w:val="Plain Table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50">
    <w:name w:val="Grid Table 1 Light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1">
    <w:name w:val="Grid Table 1 Light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2">
    <w:name w:val="Grid Table 1 Light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3">
    <w:name w:val="Grid Table 1 Light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4">
    <w:name w:val="Grid Table 1 Light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5">
    <w:name w:val="Grid Table 1 Light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6">
    <w:name w:val="Grid Table 1 Light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7">
    <w:name w:val="Grid Table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8">
    <w:name w:val="Grid Table 2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9">
    <w:name w:val="Grid Table 2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0">
    <w:name w:val="Grid Table 2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1">
    <w:name w:val="Grid Table 2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>
    <w:name w:val="Grid Table 2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3">
    <w:name w:val="Grid Table 2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4">
    <w:name w:val="Grid Table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5">
    <w:name w:val="Grid Table 3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6">
    <w:name w:val="Grid Table 3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7">
    <w:name w:val="Grid Table 3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8">
    <w:name w:val="Grid Table 3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9">
    <w:name w:val="Grid Table 3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0">
    <w:name w:val="Grid Table 3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1">
    <w:name w:val="Grid Table 4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72">
    <w:name w:val="Grid Table 4 - Accent 1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73">
    <w:name w:val="Grid Table 4 - Accent 2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74">
    <w:name w:val="Grid Table 4 - Accent 3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75">
    <w:name w:val="Grid Table 4 - Accent 4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76">
    <w:name w:val="Grid Table 4 - Accent 5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77">
    <w:name w:val="Grid Table 4 - Accent 6"/>
    <w:basedOn w:val="12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78">
    <w:name w:val="Grid Table 5 Dark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79">
    <w:name w:val="Grid Table 5 Dark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180">
    <w:name w:val="Grid Table 5 Dark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181">
    <w:name w:val="Grid Table 5 Dark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182">
    <w:name w:val="Grid Table 5 Dark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183">
    <w:name w:val="Grid Table 5 Dark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184">
    <w:name w:val="Grid Table 5 Dark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185">
    <w:name w:val="Grid Table 6 Colorful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186">
    <w:name w:val="Grid Table 6 Colorful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187">
    <w:name w:val="Grid Table 6 Colorful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188">
    <w:name w:val="Grid Table 6 Colorful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189">
    <w:name w:val="Grid Table 6 Colorful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190">
    <w:name w:val="Grid Table 6 Colorful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91">
    <w:name w:val="Grid Table 6 Colorful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92">
    <w:name w:val="Grid Table 7 Colorful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>
    <w:name w:val="Grid Table 7 Colorful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>
    <w:name w:val="Grid Table 7 Colorful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5">
    <w:name w:val="Grid Table 7 Colorful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6">
    <w:name w:val="Grid Table 7 Colorful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7">
    <w:name w:val="Grid Table 7 Colorful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8">
    <w:name w:val="Grid Table 7 Colorful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9">
    <w:name w:val="List Table 1 Light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0">
    <w:name w:val="List Table 1 Light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1">
    <w:name w:val="List Table 1 Light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2">
    <w:name w:val="List Table 1 Light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3">
    <w:name w:val="List Table 1 Light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4">
    <w:name w:val="List Table 1 Light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5">
    <w:name w:val="List Table 1 Light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6">
    <w:name w:val="List Table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207">
    <w:name w:val="List Table 2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208">
    <w:name w:val="List Table 2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209">
    <w:name w:val="List Table 2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210">
    <w:name w:val="List Table 2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211">
    <w:name w:val="List Table 2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212">
    <w:name w:val="List Table 2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13">
    <w:name w:val="List Table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4">
    <w:name w:val="List Table 3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5">
    <w:name w:val="List Table 3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6">
    <w:name w:val="List Table 3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7">
    <w:name w:val="List Table 3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8">
    <w:name w:val="List Table 3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9">
    <w:name w:val="List Table 3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0">
    <w:name w:val="List Table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1">
    <w:name w:val="List Table 4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2">
    <w:name w:val="List Table 4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3">
    <w:name w:val="List Table 4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4">
    <w:name w:val="List Table 4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5">
    <w:name w:val="List Table 4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6">
    <w:name w:val="List Table 4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7">
    <w:name w:val="List Table 5 Dark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28">
    <w:name w:val="List Table 5 Dark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29">
    <w:name w:val="List Table 5 Dark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30">
    <w:name w:val="List Table 5 Dark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31">
    <w:name w:val="List Table 5 Dark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32">
    <w:name w:val="List Table 5 Dark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33">
    <w:name w:val="List Table 5 Dark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34">
    <w:name w:val="List Table 6 Colorful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35">
    <w:name w:val="List Table 6 Colorful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36">
    <w:name w:val="List Table 6 Colorful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37">
    <w:name w:val="List Table 6 Colorful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38">
    <w:name w:val="List Table 6 Colorful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39">
    <w:name w:val="List Table 6 Colorful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40">
    <w:name w:val="List Table 6 Colorful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41">
    <w:name w:val="List Table 7 Colorful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242">
    <w:name w:val="List Table 7 Colorful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243">
    <w:name w:val="List Table 7 Colorful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244">
    <w:name w:val="List Table 7 Colorful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245">
    <w:name w:val="List Table 7 Colorful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246">
    <w:name w:val="List Table 7 Colorful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247">
    <w:name w:val="List Table 7 Colorful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248">
    <w:name w:val="Lined - Accent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49">
    <w:name w:val="Lined - Accent 1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250">
    <w:name w:val="Lined - Accent 2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251">
    <w:name w:val="Lined - Accent 3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252">
    <w:name w:val="Lined - Accent 4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253">
    <w:name w:val="Lined - Accent 5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254">
    <w:name w:val="Lined - Accent 6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255">
    <w:name w:val="Bordered &amp; Lined - Accent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56">
    <w:name w:val="Bordered &amp; Lined - Accent 1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257">
    <w:name w:val="Bordered &amp; Lined - Accent 2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258">
    <w:name w:val="Bordered &amp; Lined - Accent 3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259">
    <w:name w:val="Bordered &amp; Lined - Accent 4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260">
    <w:name w:val="Bordered &amp; Lined - Accent 5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261">
    <w:name w:val="Bordered &amp; Lined - Accent 6"/>
    <w:basedOn w:val="12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262">
    <w:name w:val="Bordered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63">
    <w:name w:val="Bordered - Accent 1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64">
    <w:name w:val="Bordered - Accent 2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65">
    <w:name w:val="Bordered - Accent 3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66">
    <w:name w:val="Bordered - Accent 4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67">
    <w:name w:val="Bordered - Accent 5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68">
    <w:name w:val="Bordered - Accent 6"/>
    <w:basedOn w:val="12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69">
    <w:name w:val="Footnote Text Char"/>
    <w:link w:val="1329"/>
    <w:uiPriority w:val="99"/>
    <w:rPr>
      <w:sz w:val="18"/>
    </w:rPr>
  </w:style>
  <w:style w:type="character" w:styleId="1270">
    <w:name w:val="Endnote Text Char"/>
    <w:link w:val="1434"/>
    <w:uiPriority w:val="99"/>
    <w:rPr>
      <w:sz w:val="20"/>
    </w:rPr>
  </w:style>
  <w:style w:type="character" w:styleId="1271">
    <w:name w:val="endnote reference"/>
    <w:basedOn w:val="1284"/>
    <w:uiPriority w:val="99"/>
    <w:semiHidden/>
    <w:unhideWhenUsed/>
    <w:rPr>
      <w:vertAlign w:val="superscript"/>
    </w:rPr>
  </w:style>
  <w:style w:type="paragraph" w:styleId="1272">
    <w:name w:val="TOC Heading"/>
    <w:uiPriority w:val="39"/>
    <w:unhideWhenUsed/>
  </w:style>
  <w:style w:type="paragraph" w:styleId="1273">
    <w:name w:val="table of figures"/>
    <w:basedOn w:val="1274"/>
    <w:next w:val="1274"/>
    <w:uiPriority w:val="99"/>
    <w:unhideWhenUsed/>
    <w:pPr>
      <w:spacing w:after="0" w:afterAutospacing="0"/>
    </w:pPr>
  </w:style>
  <w:style w:type="paragraph" w:styleId="1274" w:default="1">
    <w:name w:val="Normal"/>
    <w:qFormat/>
    <w:pPr>
      <w:jc w:val="both"/>
      <w:spacing w:after="6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75">
    <w:name w:val="Heading 1"/>
    <w:basedOn w:val="1274"/>
    <w:next w:val="1274"/>
    <w:link w:val="1287"/>
    <w:qFormat/>
    <w:pPr>
      <w:ind w:left="432" w:hanging="432"/>
      <w:jc w:val="center"/>
      <w:keepNext/>
      <w:spacing w:before="240"/>
      <w:tabs>
        <w:tab w:val="num" w:pos="432" w:leader="none"/>
      </w:tabs>
      <w:outlineLvl w:val="0"/>
    </w:pPr>
    <w:rPr>
      <w:b/>
      <w:bCs/>
      <w:sz w:val="36"/>
      <w:szCs w:val="36"/>
    </w:rPr>
  </w:style>
  <w:style w:type="paragraph" w:styleId="1276">
    <w:name w:val="Heading 2"/>
    <w:basedOn w:val="1274"/>
    <w:next w:val="1274"/>
    <w:link w:val="1288"/>
    <w:qFormat/>
    <w:pPr>
      <w:ind w:left="576" w:hanging="576"/>
      <w:jc w:val="center"/>
      <w:keepNext/>
      <w:tabs>
        <w:tab w:val="num" w:pos="576" w:leader="none"/>
      </w:tabs>
      <w:outlineLvl w:val="1"/>
    </w:pPr>
    <w:rPr>
      <w:b/>
      <w:bCs/>
      <w:sz w:val="30"/>
      <w:szCs w:val="30"/>
    </w:rPr>
  </w:style>
  <w:style w:type="paragraph" w:styleId="1277">
    <w:name w:val="Heading 3"/>
    <w:basedOn w:val="1274"/>
    <w:next w:val="1274"/>
    <w:link w:val="1289"/>
    <w:uiPriority w:val="99"/>
    <w:qFormat/>
    <w:pPr>
      <w:ind w:left="142"/>
      <w:keepNext/>
      <w:spacing w:before="240"/>
      <w:tabs>
        <w:tab w:val="num" w:pos="312" w:leader="none"/>
      </w:tabs>
      <w:outlineLvl w:val="2"/>
    </w:pPr>
    <w:rPr>
      <w:rFonts w:ascii="Arial" w:hAnsi="Arial" w:cs="Arial"/>
      <w:b/>
      <w:bCs/>
    </w:rPr>
  </w:style>
  <w:style w:type="paragraph" w:styleId="1278">
    <w:name w:val="Heading 4"/>
    <w:basedOn w:val="1274"/>
    <w:next w:val="1274"/>
    <w:link w:val="1290"/>
    <w:uiPriority w:val="99"/>
    <w:qFormat/>
    <w:pPr>
      <w:ind w:left="1148" w:hanging="864"/>
      <w:keepNext/>
      <w:spacing w:before="240"/>
      <w:tabs>
        <w:tab w:val="num" w:pos="1148" w:leader="none"/>
      </w:tabs>
      <w:outlineLvl w:val="3"/>
    </w:pPr>
    <w:rPr>
      <w:rFonts w:ascii="Arial" w:hAnsi="Arial" w:cs="Arial"/>
    </w:rPr>
  </w:style>
  <w:style w:type="paragraph" w:styleId="1279">
    <w:name w:val="Heading 5"/>
    <w:basedOn w:val="1274"/>
    <w:next w:val="1274"/>
    <w:link w:val="1291"/>
    <w:uiPriority w:val="99"/>
    <w:qFormat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1280">
    <w:name w:val="Heading 6"/>
    <w:basedOn w:val="1274"/>
    <w:next w:val="1274"/>
    <w:link w:val="1292"/>
    <w:uiPriority w:val="99"/>
    <w:qFormat/>
    <w:pPr>
      <w:ind w:left="1152" w:hanging="1152"/>
      <w:spacing w:before="240"/>
      <w:tabs>
        <w:tab w:val="num" w:pos="1152" w:leader="none"/>
      </w:tabs>
      <w:outlineLvl w:val="5"/>
    </w:pPr>
    <w:rPr>
      <w:i/>
      <w:iCs/>
      <w:sz w:val="20"/>
      <w:szCs w:val="20"/>
    </w:rPr>
  </w:style>
  <w:style w:type="paragraph" w:styleId="1281">
    <w:name w:val="Heading 7"/>
    <w:basedOn w:val="1274"/>
    <w:next w:val="1274"/>
    <w:link w:val="1293"/>
    <w:uiPriority w:val="99"/>
    <w:qFormat/>
    <w:pPr>
      <w:ind w:left="1296" w:hanging="1296"/>
      <w:spacing w:before="240"/>
      <w:tabs>
        <w:tab w:val="num" w:pos="1296" w:leader="none"/>
      </w:tabs>
      <w:outlineLvl w:val="6"/>
    </w:pPr>
    <w:rPr>
      <w:rFonts w:ascii="Arial" w:hAnsi="Arial" w:cs="Arial"/>
      <w:sz w:val="20"/>
      <w:szCs w:val="20"/>
    </w:rPr>
  </w:style>
  <w:style w:type="paragraph" w:styleId="1282">
    <w:name w:val="Heading 8"/>
    <w:basedOn w:val="1274"/>
    <w:next w:val="1274"/>
    <w:link w:val="1294"/>
    <w:uiPriority w:val="99"/>
    <w:qFormat/>
    <w:pPr>
      <w:ind w:left="1440" w:hanging="1440"/>
      <w:spacing w:before="240"/>
      <w:tabs>
        <w:tab w:val="num" w:pos="1440" w:leader="none"/>
      </w:tabs>
      <w:outlineLvl w:val="7"/>
    </w:pPr>
    <w:rPr>
      <w:rFonts w:ascii="Arial" w:hAnsi="Arial" w:cs="Arial"/>
      <w:i/>
      <w:iCs/>
      <w:sz w:val="20"/>
      <w:szCs w:val="20"/>
    </w:rPr>
  </w:style>
  <w:style w:type="paragraph" w:styleId="1283">
    <w:name w:val="Heading 9"/>
    <w:basedOn w:val="1274"/>
    <w:next w:val="1274"/>
    <w:link w:val="1295"/>
    <w:uiPriority w:val="99"/>
    <w:qFormat/>
    <w:pPr>
      <w:ind w:left="1584" w:hanging="1584"/>
      <w:spacing w:before="240"/>
      <w:tabs>
        <w:tab w:val="num" w:pos="1584" w:leader="none"/>
      </w:tabs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styleId="1284" w:default="1">
    <w:name w:val="Default Paragraph Font"/>
    <w:uiPriority w:val="1"/>
    <w:semiHidden/>
    <w:unhideWhenUsed/>
  </w:style>
  <w:style w:type="table" w:styleId="12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86" w:default="1">
    <w:name w:val="No List"/>
    <w:uiPriority w:val="99"/>
    <w:semiHidden/>
    <w:unhideWhenUsed/>
  </w:style>
  <w:style w:type="character" w:styleId="1287" w:customStyle="1">
    <w:name w:val="Заголовок 1 Знак1"/>
    <w:link w:val="1275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1288" w:customStyle="1">
    <w:name w:val="Заголовок 2 Знак"/>
    <w:basedOn w:val="1284"/>
    <w:link w:val="1276"/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character" w:styleId="1289" w:customStyle="1">
    <w:name w:val="Заголовок 3 Знак"/>
    <w:basedOn w:val="1284"/>
    <w:link w:val="1277"/>
    <w:uiPriority w:val="99"/>
    <w:rPr>
      <w:rFonts w:ascii="Arial" w:hAnsi="Arial" w:eastAsia="Times New Roman" w:cs="Arial"/>
      <w:b/>
      <w:bCs/>
      <w:sz w:val="24"/>
      <w:szCs w:val="24"/>
      <w:lang w:eastAsia="ru-RU"/>
    </w:rPr>
  </w:style>
  <w:style w:type="character" w:styleId="1290" w:customStyle="1">
    <w:name w:val="Заголовок 4 Знак"/>
    <w:basedOn w:val="1284"/>
    <w:link w:val="1278"/>
    <w:uiPriority w:val="99"/>
    <w:rPr>
      <w:rFonts w:ascii="Arial" w:hAnsi="Arial" w:eastAsia="Times New Roman" w:cs="Arial"/>
      <w:sz w:val="24"/>
      <w:szCs w:val="24"/>
      <w:lang w:eastAsia="ru-RU"/>
    </w:rPr>
  </w:style>
  <w:style w:type="character" w:styleId="1291" w:customStyle="1">
    <w:name w:val="Заголовок 5 Знак"/>
    <w:basedOn w:val="1284"/>
    <w:link w:val="1279"/>
    <w:uiPriority w:val="99"/>
    <w:rPr>
      <w:rFonts w:ascii="Calibri" w:hAnsi="Calibri" w:eastAsia="Times New Roman" w:cs="Calibri"/>
      <w:b/>
      <w:bCs/>
      <w:i/>
      <w:iCs/>
      <w:sz w:val="26"/>
      <w:szCs w:val="26"/>
      <w:lang w:eastAsia="ru-RU"/>
    </w:rPr>
  </w:style>
  <w:style w:type="character" w:styleId="1292" w:customStyle="1">
    <w:name w:val="Заголовок 6 Знак"/>
    <w:basedOn w:val="1284"/>
    <w:link w:val="1280"/>
    <w:uiPriority w:val="99"/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character" w:styleId="1293" w:customStyle="1">
    <w:name w:val="Заголовок 7 Знак"/>
    <w:basedOn w:val="1284"/>
    <w:link w:val="1281"/>
    <w:uiPriority w:val="99"/>
    <w:rPr>
      <w:rFonts w:ascii="Arial" w:hAnsi="Arial" w:eastAsia="Times New Roman" w:cs="Arial"/>
      <w:sz w:val="20"/>
      <w:szCs w:val="20"/>
      <w:lang w:eastAsia="ru-RU"/>
    </w:rPr>
  </w:style>
  <w:style w:type="character" w:styleId="1294" w:customStyle="1">
    <w:name w:val="Заголовок 8 Знак"/>
    <w:basedOn w:val="1284"/>
    <w:link w:val="1282"/>
    <w:uiPriority w:val="99"/>
    <w:rPr>
      <w:rFonts w:ascii="Arial" w:hAnsi="Arial" w:eastAsia="Times New Roman" w:cs="Arial"/>
      <w:i/>
      <w:iCs/>
      <w:sz w:val="20"/>
      <w:szCs w:val="20"/>
      <w:lang w:eastAsia="ru-RU"/>
    </w:rPr>
  </w:style>
  <w:style w:type="character" w:styleId="1295" w:customStyle="1">
    <w:name w:val="Заголовок 9 Знак"/>
    <w:basedOn w:val="1284"/>
    <w:link w:val="1283"/>
    <w:uiPriority w:val="99"/>
    <w:rPr>
      <w:rFonts w:ascii="Arial" w:hAnsi="Arial" w:eastAsia="Times New Roman" w:cs="Arial"/>
      <w:b/>
      <w:bCs/>
      <w:i/>
      <w:iCs/>
      <w:sz w:val="18"/>
      <w:szCs w:val="18"/>
      <w:lang w:eastAsia="ru-RU"/>
    </w:rPr>
  </w:style>
  <w:style w:type="character" w:styleId="1296" w:customStyle="1">
    <w:name w:val="Заголовок 1 Знак"/>
    <w:basedOn w:val="1284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ru-RU"/>
    </w:rPr>
  </w:style>
  <w:style w:type="paragraph" w:styleId="1297" w:customStyle="1">
    <w:name w:val="Основной текст с отступом1"/>
    <w:basedOn w:val="1274"/>
    <w:uiPriority w:val="99"/>
    <w:pPr>
      <w:ind w:firstLine="851"/>
      <w:spacing w:before="60" w:after="0"/>
    </w:pPr>
  </w:style>
  <w:style w:type="paragraph" w:styleId="1298">
    <w:name w:val="Body Text Indent"/>
    <w:basedOn w:val="1274"/>
    <w:link w:val="1299"/>
    <w:uiPriority w:val="99"/>
    <w:pPr>
      <w:numPr>
        <w:ilvl w:val="1"/>
        <w:numId w:val="2"/>
      </w:numPr>
    </w:pPr>
  </w:style>
  <w:style w:type="character" w:styleId="1299" w:customStyle="1">
    <w:name w:val="Основной текст с отступом Знак"/>
    <w:basedOn w:val="1284"/>
    <w:link w:val="129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00">
    <w:name w:val="List Bullet"/>
    <w:basedOn w:val="1274"/>
    <w:uiPriority w:val="99"/>
    <w:pPr>
      <w:widowControl w:val="off"/>
    </w:pPr>
  </w:style>
  <w:style w:type="paragraph" w:styleId="1301">
    <w:name w:val="List Bullet 2"/>
    <w:basedOn w:val="1274"/>
    <w:uiPriority w:val="99"/>
    <w:pPr>
      <w:ind w:left="643" w:hanging="360"/>
      <w:tabs>
        <w:tab w:val="num" w:pos="643" w:leader="none"/>
      </w:tabs>
    </w:pPr>
  </w:style>
  <w:style w:type="paragraph" w:styleId="1302">
    <w:name w:val="List Bullet 3"/>
    <w:basedOn w:val="1274"/>
    <w:uiPriority w:val="99"/>
    <w:pPr>
      <w:ind w:left="926" w:hanging="360"/>
      <w:tabs>
        <w:tab w:val="num" w:pos="643" w:leader="none"/>
        <w:tab w:val="num" w:pos="926" w:leader="none"/>
      </w:tabs>
    </w:pPr>
  </w:style>
  <w:style w:type="paragraph" w:styleId="1303">
    <w:name w:val="List Bullet 4"/>
    <w:basedOn w:val="1274"/>
    <w:uiPriority w:val="99"/>
    <w:pPr>
      <w:ind w:left="1209" w:hanging="360"/>
      <w:tabs>
        <w:tab w:val="num" w:pos="926" w:leader="none"/>
        <w:tab w:val="num" w:pos="1209" w:leader="none"/>
      </w:tabs>
    </w:pPr>
  </w:style>
  <w:style w:type="paragraph" w:styleId="1304">
    <w:name w:val="List Bullet 5"/>
    <w:basedOn w:val="1274"/>
    <w:uiPriority w:val="99"/>
    <w:pPr>
      <w:ind w:left="1492" w:hanging="360"/>
      <w:tabs>
        <w:tab w:val="num" w:pos="1209" w:leader="none"/>
        <w:tab w:val="num" w:pos="1492" w:leader="none"/>
      </w:tabs>
    </w:pPr>
  </w:style>
  <w:style w:type="paragraph" w:styleId="1305">
    <w:name w:val="List Number"/>
    <w:basedOn w:val="1274"/>
    <w:uiPriority w:val="99"/>
    <w:pPr>
      <w:ind w:left="360" w:hanging="360"/>
      <w:tabs>
        <w:tab w:val="num" w:pos="1492" w:leader="none"/>
      </w:tabs>
    </w:pPr>
  </w:style>
  <w:style w:type="paragraph" w:styleId="1306">
    <w:name w:val="List Number 2"/>
    <w:basedOn w:val="1274"/>
    <w:uiPriority w:val="99"/>
    <w:pPr>
      <w:ind w:left="643" w:hanging="360"/>
      <w:tabs>
        <w:tab w:val="num" w:pos="643" w:leader="none"/>
      </w:tabs>
    </w:pPr>
  </w:style>
  <w:style w:type="paragraph" w:styleId="1307">
    <w:name w:val="List Number 3"/>
    <w:basedOn w:val="1274"/>
    <w:uiPriority w:val="99"/>
    <w:pPr>
      <w:ind w:left="926" w:hanging="360"/>
      <w:tabs>
        <w:tab w:val="num" w:pos="643" w:leader="none"/>
        <w:tab w:val="num" w:pos="926" w:leader="none"/>
      </w:tabs>
    </w:pPr>
  </w:style>
  <w:style w:type="paragraph" w:styleId="1308">
    <w:name w:val="List Number 4"/>
    <w:basedOn w:val="1274"/>
    <w:uiPriority w:val="99"/>
    <w:pPr>
      <w:ind w:left="1209" w:hanging="360"/>
      <w:tabs>
        <w:tab w:val="num" w:pos="926" w:leader="none"/>
        <w:tab w:val="num" w:pos="1209" w:leader="none"/>
      </w:tabs>
    </w:pPr>
  </w:style>
  <w:style w:type="paragraph" w:styleId="1309">
    <w:name w:val="List Number 5"/>
    <w:basedOn w:val="1274"/>
    <w:uiPriority w:val="99"/>
    <w:pPr>
      <w:ind w:left="1492" w:hanging="360"/>
      <w:tabs>
        <w:tab w:val="num" w:pos="1209" w:leader="none"/>
        <w:tab w:val="num" w:pos="1492" w:leader="none"/>
      </w:tabs>
    </w:pPr>
  </w:style>
  <w:style w:type="paragraph" w:styleId="1310">
    <w:name w:val="Title"/>
    <w:basedOn w:val="1274"/>
    <w:link w:val="1311"/>
    <w:uiPriority w:val="99"/>
    <w:qFormat/>
    <w:pPr>
      <w:jc w:val="center"/>
      <w:spacing w:before="240"/>
      <w:outlineLvl w:val="0"/>
    </w:pPr>
    <w:rPr>
      <w:rFonts w:ascii="Cambria" w:hAnsi="Cambria" w:cs="Cambria"/>
      <w:b/>
      <w:bCs/>
      <w:sz w:val="32"/>
      <w:szCs w:val="32"/>
    </w:rPr>
  </w:style>
  <w:style w:type="character" w:styleId="1311" w:customStyle="1">
    <w:name w:val="Заголовок Знак"/>
    <w:basedOn w:val="1284"/>
    <w:link w:val="1310"/>
    <w:uiPriority w:val="99"/>
    <w:rPr>
      <w:rFonts w:ascii="Cambria" w:hAnsi="Cambria" w:eastAsia="Times New Roman" w:cs="Cambria"/>
      <w:b/>
      <w:bCs/>
      <w:sz w:val="32"/>
      <w:szCs w:val="32"/>
      <w:lang w:eastAsia="ru-RU"/>
    </w:rPr>
  </w:style>
  <w:style w:type="paragraph" w:styleId="1312">
    <w:name w:val="Subtitle"/>
    <w:basedOn w:val="1274"/>
    <w:link w:val="1313"/>
    <w:uiPriority w:val="99"/>
    <w:qFormat/>
    <w:pPr>
      <w:jc w:val="center"/>
      <w:outlineLvl w:val="1"/>
    </w:pPr>
    <w:rPr>
      <w:rFonts w:ascii="Cambria" w:hAnsi="Cambria" w:cs="Cambria"/>
    </w:rPr>
  </w:style>
  <w:style w:type="character" w:styleId="1313" w:customStyle="1">
    <w:name w:val="Подзаголовок Знак"/>
    <w:basedOn w:val="1284"/>
    <w:link w:val="1312"/>
    <w:uiPriority w:val="99"/>
    <w:rPr>
      <w:rFonts w:ascii="Cambria" w:hAnsi="Cambria" w:eastAsia="Times New Roman" w:cs="Cambria"/>
      <w:sz w:val="24"/>
      <w:szCs w:val="24"/>
      <w:lang w:eastAsia="ru-RU"/>
    </w:rPr>
  </w:style>
  <w:style w:type="paragraph" w:styleId="1314">
    <w:name w:val="toc 3"/>
    <w:basedOn w:val="1274"/>
    <w:next w:val="1274"/>
    <w:uiPriority w:val="39"/>
    <w:pPr>
      <w:ind w:left="480"/>
      <w:jc w:val="left"/>
      <w:spacing w:after="0"/>
    </w:pPr>
    <w:rPr>
      <w:i/>
      <w:iCs/>
      <w:sz w:val="20"/>
      <w:szCs w:val="20"/>
    </w:rPr>
  </w:style>
  <w:style w:type="paragraph" w:styleId="1315">
    <w:name w:val="toc 1"/>
    <w:basedOn w:val="1274"/>
    <w:next w:val="1274"/>
    <w:uiPriority w:val="39"/>
    <w:pPr>
      <w:jc w:val="left"/>
      <w:spacing w:before="120" w:after="120"/>
    </w:pPr>
    <w:rPr>
      <w:b/>
      <w:bCs/>
      <w:caps/>
      <w:sz w:val="20"/>
      <w:szCs w:val="20"/>
    </w:rPr>
  </w:style>
  <w:style w:type="paragraph" w:styleId="1316">
    <w:name w:val="toc 2"/>
    <w:basedOn w:val="1274"/>
    <w:next w:val="1274"/>
    <w:uiPriority w:val="39"/>
    <w:pPr>
      <w:ind w:left="240"/>
      <w:jc w:val="left"/>
      <w:spacing w:after="0"/>
    </w:pPr>
    <w:rPr>
      <w:smallCaps/>
      <w:sz w:val="20"/>
      <w:szCs w:val="20"/>
    </w:rPr>
  </w:style>
  <w:style w:type="paragraph" w:styleId="1317">
    <w:name w:val="Date"/>
    <w:basedOn w:val="1274"/>
    <w:next w:val="1274"/>
    <w:link w:val="1318"/>
    <w:uiPriority w:val="99"/>
  </w:style>
  <w:style w:type="character" w:styleId="1318" w:customStyle="1">
    <w:name w:val="Дата Знак"/>
    <w:basedOn w:val="1284"/>
    <w:link w:val="131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19">
    <w:name w:val="Body Text"/>
    <w:basedOn w:val="1274"/>
    <w:link w:val="1320"/>
    <w:uiPriority w:val="99"/>
    <w:pPr>
      <w:spacing w:after="120"/>
    </w:pPr>
  </w:style>
  <w:style w:type="character" w:styleId="1320" w:customStyle="1">
    <w:name w:val="Основной текст Знак"/>
    <w:basedOn w:val="1284"/>
    <w:link w:val="131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21">
    <w:name w:val="Body Text Indent 2"/>
    <w:basedOn w:val="1274"/>
    <w:link w:val="1322"/>
    <w:uiPriority w:val="99"/>
    <w:pPr>
      <w:ind w:left="283"/>
      <w:spacing w:after="120" w:line="480" w:lineRule="auto"/>
    </w:pPr>
  </w:style>
  <w:style w:type="character" w:styleId="1322" w:customStyle="1">
    <w:name w:val="Основной текст с отступом 2 Знак"/>
    <w:basedOn w:val="1284"/>
    <w:link w:val="132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23">
    <w:name w:val="Body Text Indent 3"/>
    <w:basedOn w:val="1274"/>
    <w:link w:val="1324"/>
    <w:uiPriority w:val="99"/>
    <w:pPr>
      <w:ind w:left="283"/>
      <w:spacing w:after="120"/>
    </w:pPr>
    <w:rPr>
      <w:sz w:val="16"/>
      <w:szCs w:val="16"/>
    </w:rPr>
  </w:style>
  <w:style w:type="character" w:styleId="1324" w:customStyle="1">
    <w:name w:val="Основной текст с отступом 3 Знак"/>
    <w:basedOn w:val="1284"/>
    <w:link w:val="1323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325">
    <w:name w:val="Header"/>
    <w:basedOn w:val="1274"/>
    <w:link w:val="1326"/>
    <w:uiPriority w:val="99"/>
    <w:pPr>
      <w:spacing w:before="120" w:after="120"/>
      <w:tabs>
        <w:tab w:val="center" w:pos="4153" w:leader="none"/>
        <w:tab w:val="right" w:pos="8306" w:leader="none"/>
      </w:tabs>
    </w:pPr>
  </w:style>
  <w:style w:type="character" w:styleId="1326" w:customStyle="1">
    <w:name w:val="Верхний колонтитул Знак"/>
    <w:basedOn w:val="1284"/>
    <w:link w:val="132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27">
    <w:name w:val="Block Text"/>
    <w:basedOn w:val="1274"/>
    <w:uiPriority w:val="99"/>
    <w:pPr>
      <w:ind w:left="1440" w:right="1440"/>
      <w:spacing w:after="120"/>
    </w:pPr>
  </w:style>
  <w:style w:type="character" w:styleId="1328">
    <w:name w:val="footnote reference"/>
    <w:uiPriority w:val="99"/>
    <w:rPr>
      <w:rFonts w:ascii="Times New Roman" w:hAnsi="Times New Roman" w:cs="Times New Roman"/>
      <w:vertAlign w:val="superscript"/>
    </w:rPr>
  </w:style>
  <w:style w:type="paragraph" w:styleId="1329">
    <w:name w:val="footnote text"/>
    <w:basedOn w:val="1274"/>
    <w:link w:val="1330"/>
    <w:rPr>
      <w:sz w:val="20"/>
      <w:szCs w:val="20"/>
    </w:rPr>
  </w:style>
  <w:style w:type="character" w:styleId="1330" w:customStyle="1">
    <w:name w:val="Текст сноски Знак"/>
    <w:basedOn w:val="1284"/>
    <w:link w:val="132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31">
    <w:name w:val="page number"/>
    <w:uiPriority w:val="99"/>
    <w:rPr>
      <w:rFonts w:ascii="Times New Roman" w:hAnsi="Times New Roman" w:cs="Times New Roman"/>
    </w:rPr>
  </w:style>
  <w:style w:type="paragraph" w:styleId="1332">
    <w:name w:val="Footer"/>
    <w:basedOn w:val="1274"/>
    <w:link w:val="1333"/>
    <w:uiPriority w:val="99"/>
    <w:pPr>
      <w:tabs>
        <w:tab w:val="center" w:pos="4153" w:leader="none"/>
        <w:tab w:val="right" w:pos="8306" w:leader="none"/>
      </w:tabs>
    </w:pPr>
  </w:style>
  <w:style w:type="character" w:styleId="1333" w:customStyle="1">
    <w:name w:val="Нижний колонтитул Знак"/>
    <w:basedOn w:val="1284"/>
    <w:link w:val="133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34">
    <w:name w:val="Body Text 3"/>
    <w:basedOn w:val="1274"/>
    <w:link w:val="1335"/>
    <w:uiPriority w:val="99"/>
    <w:pPr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sz w:val="16"/>
      <w:szCs w:val="16"/>
    </w:rPr>
  </w:style>
  <w:style w:type="character" w:styleId="1335" w:customStyle="1">
    <w:name w:val="Основной текст 3 Знак"/>
    <w:basedOn w:val="1284"/>
    <w:link w:val="1334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336">
    <w:name w:val="Plain Text"/>
    <w:basedOn w:val="1274"/>
    <w:link w:val="1337"/>
    <w:pPr>
      <w:jc w:val="left"/>
      <w:spacing w:after="0"/>
    </w:pPr>
    <w:rPr>
      <w:rFonts w:ascii="Courier New" w:hAnsi="Courier New" w:cs="Courier New"/>
      <w:sz w:val="20"/>
      <w:szCs w:val="20"/>
    </w:rPr>
  </w:style>
  <w:style w:type="character" w:styleId="1337" w:customStyle="1">
    <w:name w:val="Текст Знак"/>
    <w:basedOn w:val="1284"/>
    <w:link w:val="1336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1338" w:customStyle="1">
    <w:name w:val="ConsNormal"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339">
    <w:name w:val="Normal (Web)"/>
    <w:basedOn w:val="1274"/>
    <w:uiPriority w:val="99"/>
    <w:pPr>
      <w:jc w:val="left"/>
      <w:spacing w:before="100" w:beforeAutospacing="1" w:after="100" w:afterAutospacing="1"/>
    </w:pPr>
  </w:style>
  <w:style w:type="paragraph" w:styleId="1340">
    <w:name w:val="HTML Address"/>
    <w:basedOn w:val="1274"/>
    <w:link w:val="1341"/>
    <w:uiPriority w:val="99"/>
    <w:rPr>
      <w:i/>
      <w:iCs/>
    </w:rPr>
  </w:style>
  <w:style w:type="character" w:styleId="1341" w:customStyle="1">
    <w:name w:val="Адрес HTML Знак"/>
    <w:basedOn w:val="1284"/>
    <w:link w:val="1340"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1342">
    <w:name w:val="envelope address"/>
    <w:basedOn w:val="1274"/>
    <w:uiPriority w:val="99"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343">
    <w:name w:val="HTML Acronym"/>
    <w:basedOn w:val="1284"/>
    <w:uiPriority w:val="99"/>
  </w:style>
  <w:style w:type="character" w:styleId="1344">
    <w:name w:val="Emphasis"/>
    <w:uiPriority w:val="99"/>
    <w:qFormat/>
    <w:rPr>
      <w:i/>
      <w:iCs/>
    </w:rPr>
  </w:style>
  <w:style w:type="character" w:styleId="1345">
    <w:name w:val="Hyperlink"/>
    <w:uiPriority w:val="99"/>
    <w:rPr>
      <w:color w:val="0000ff"/>
      <w:u w:val="single"/>
    </w:rPr>
  </w:style>
  <w:style w:type="paragraph" w:styleId="1346">
    <w:name w:val="Note Heading"/>
    <w:basedOn w:val="1274"/>
    <w:next w:val="1274"/>
    <w:link w:val="1347"/>
    <w:uiPriority w:val="99"/>
  </w:style>
  <w:style w:type="character" w:styleId="1347" w:customStyle="1">
    <w:name w:val="Заголовок записки Знак"/>
    <w:basedOn w:val="1284"/>
    <w:link w:val="134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348">
    <w:name w:val="HTML Keyboard"/>
    <w:uiPriority w:val="99"/>
    <w:rPr>
      <w:rFonts w:ascii="Courier New" w:hAnsi="Courier New" w:cs="Courier New"/>
      <w:sz w:val="20"/>
      <w:szCs w:val="20"/>
    </w:rPr>
  </w:style>
  <w:style w:type="character" w:styleId="1349">
    <w:name w:val="HTML Code"/>
    <w:uiPriority w:val="99"/>
    <w:rPr>
      <w:rFonts w:ascii="Courier New" w:hAnsi="Courier New" w:cs="Courier New"/>
      <w:sz w:val="20"/>
      <w:szCs w:val="20"/>
    </w:rPr>
  </w:style>
  <w:style w:type="paragraph" w:styleId="1350">
    <w:name w:val="Body Text First Indent"/>
    <w:basedOn w:val="1319"/>
    <w:link w:val="1351"/>
    <w:uiPriority w:val="99"/>
    <w:pPr>
      <w:ind w:firstLine="210"/>
    </w:pPr>
  </w:style>
  <w:style w:type="character" w:styleId="1351" w:customStyle="1">
    <w:name w:val="Красная строка Знак"/>
    <w:basedOn w:val="1320"/>
    <w:link w:val="135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52">
    <w:name w:val="Body Text First Indent 2"/>
    <w:basedOn w:val="1297"/>
    <w:link w:val="1353"/>
    <w:uiPriority w:val="99"/>
    <w:pPr>
      <w:ind w:left="283" w:firstLine="210"/>
      <w:spacing w:before="0" w:after="120"/>
    </w:pPr>
  </w:style>
  <w:style w:type="character" w:styleId="1353" w:customStyle="1">
    <w:name w:val="Красная строка 2 Знак"/>
    <w:basedOn w:val="1299"/>
    <w:link w:val="135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354">
    <w:name w:val="line number"/>
    <w:basedOn w:val="1284"/>
    <w:uiPriority w:val="99"/>
  </w:style>
  <w:style w:type="character" w:styleId="1355">
    <w:name w:val="HTML Sample"/>
    <w:uiPriority w:val="99"/>
    <w:rPr>
      <w:rFonts w:ascii="Courier New" w:hAnsi="Courier New" w:cs="Courier New"/>
    </w:rPr>
  </w:style>
  <w:style w:type="paragraph" w:styleId="1356">
    <w:name w:val="envelope return"/>
    <w:basedOn w:val="1274"/>
    <w:uiPriority w:val="99"/>
    <w:rPr>
      <w:rFonts w:ascii="Arial" w:hAnsi="Arial" w:cs="Arial"/>
      <w:sz w:val="20"/>
      <w:szCs w:val="20"/>
    </w:rPr>
  </w:style>
  <w:style w:type="paragraph" w:styleId="1357">
    <w:name w:val="Normal Indent"/>
    <w:basedOn w:val="1274"/>
    <w:uiPriority w:val="99"/>
    <w:pPr>
      <w:ind w:left="708"/>
    </w:pPr>
  </w:style>
  <w:style w:type="character" w:styleId="1358">
    <w:name w:val="HTML Definition"/>
    <w:uiPriority w:val="99"/>
    <w:rPr>
      <w:i/>
      <w:iCs/>
    </w:rPr>
  </w:style>
  <w:style w:type="character" w:styleId="1359">
    <w:name w:val="HTML Variable"/>
    <w:uiPriority w:val="99"/>
    <w:rPr>
      <w:i/>
      <w:iCs/>
    </w:rPr>
  </w:style>
  <w:style w:type="character" w:styleId="1360">
    <w:name w:val="HTML Typewriter"/>
    <w:uiPriority w:val="99"/>
    <w:rPr>
      <w:rFonts w:ascii="Courier New" w:hAnsi="Courier New" w:cs="Courier New"/>
      <w:sz w:val="20"/>
      <w:szCs w:val="20"/>
    </w:rPr>
  </w:style>
  <w:style w:type="paragraph" w:styleId="1361">
    <w:name w:val="Signature"/>
    <w:basedOn w:val="1274"/>
    <w:link w:val="1362"/>
    <w:uiPriority w:val="99"/>
    <w:pPr>
      <w:ind w:left="4252"/>
    </w:pPr>
  </w:style>
  <w:style w:type="character" w:styleId="1362" w:customStyle="1">
    <w:name w:val="Подпись Знак"/>
    <w:basedOn w:val="1284"/>
    <w:link w:val="136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63">
    <w:name w:val="Salutation"/>
    <w:basedOn w:val="1274"/>
    <w:next w:val="1274"/>
    <w:link w:val="1364"/>
    <w:uiPriority w:val="99"/>
  </w:style>
  <w:style w:type="character" w:styleId="1364" w:customStyle="1">
    <w:name w:val="Приветствие Знак"/>
    <w:basedOn w:val="1284"/>
    <w:link w:val="136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65">
    <w:name w:val="List Continue"/>
    <w:basedOn w:val="1274"/>
    <w:uiPriority w:val="99"/>
    <w:pPr>
      <w:ind w:left="283"/>
      <w:spacing w:after="120"/>
    </w:pPr>
  </w:style>
  <w:style w:type="paragraph" w:styleId="1366">
    <w:name w:val="List Continue 2"/>
    <w:basedOn w:val="1274"/>
    <w:uiPriority w:val="99"/>
    <w:pPr>
      <w:ind w:left="566"/>
      <w:spacing w:after="120"/>
    </w:pPr>
  </w:style>
  <w:style w:type="paragraph" w:styleId="1367">
    <w:name w:val="List Continue 3"/>
    <w:basedOn w:val="1274"/>
    <w:uiPriority w:val="99"/>
    <w:pPr>
      <w:ind w:left="849"/>
      <w:spacing w:after="120"/>
    </w:pPr>
  </w:style>
  <w:style w:type="paragraph" w:styleId="1368">
    <w:name w:val="List Continue 4"/>
    <w:basedOn w:val="1274"/>
    <w:uiPriority w:val="99"/>
    <w:pPr>
      <w:ind w:left="1132"/>
      <w:spacing w:after="120"/>
    </w:pPr>
  </w:style>
  <w:style w:type="paragraph" w:styleId="1369">
    <w:name w:val="List Continue 5"/>
    <w:basedOn w:val="1274"/>
    <w:uiPriority w:val="99"/>
    <w:pPr>
      <w:ind w:left="1415"/>
      <w:spacing w:after="120"/>
    </w:pPr>
  </w:style>
  <w:style w:type="character" w:styleId="1370">
    <w:name w:val="FollowedHyperlink"/>
    <w:uiPriority w:val="99"/>
    <w:rPr>
      <w:color w:val="800080"/>
      <w:u w:val="single"/>
    </w:rPr>
  </w:style>
  <w:style w:type="paragraph" w:styleId="1371">
    <w:name w:val="Closing"/>
    <w:basedOn w:val="1274"/>
    <w:link w:val="1372"/>
    <w:uiPriority w:val="99"/>
    <w:pPr>
      <w:ind w:left="4252"/>
    </w:pPr>
  </w:style>
  <w:style w:type="character" w:styleId="1372" w:customStyle="1">
    <w:name w:val="Прощание Знак"/>
    <w:basedOn w:val="1284"/>
    <w:link w:val="137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73">
    <w:name w:val="List"/>
    <w:basedOn w:val="1274"/>
    <w:uiPriority w:val="99"/>
    <w:pPr>
      <w:ind w:left="283" w:hanging="283"/>
    </w:pPr>
  </w:style>
  <w:style w:type="paragraph" w:styleId="1374">
    <w:name w:val="List 2"/>
    <w:basedOn w:val="1274"/>
    <w:uiPriority w:val="99"/>
    <w:pPr>
      <w:ind w:left="566" w:hanging="283"/>
    </w:pPr>
  </w:style>
  <w:style w:type="paragraph" w:styleId="1375">
    <w:name w:val="List 3"/>
    <w:basedOn w:val="1274"/>
    <w:uiPriority w:val="99"/>
    <w:pPr>
      <w:ind w:left="849" w:hanging="283"/>
    </w:pPr>
  </w:style>
  <w:style w:type="paragraph" w:styleId="1376">
    <w:name w:val="List 4"/>
    <w:basedOn w:val="1274"/>
    <w:uiPriority w:val="99"/>
    <w:pPr>
      <w:ind w:left="1132" w:hanging="283"/>
    </w:pPr>
  </w:style>
  <w:style w:type="paragraph" w:styleId="1377">
    <w:name w:val="List 5"/>
    <w:basedOn w:val="1274"/>
    <w:uiPriority w:val="99"/>
    <w:pPr>
      <w:ind w:left="1415" w:hanging="283"/>
    </w:pPr>
  </w:style>
  <w:style w:type="paragraph" w:styleId="1378">
    <w:name w:val="HTML Preformatted"/>
    <w:basedOn w:val="1274"/>
    <w:link w:val="1379"/>
    <w:uiPriority w:val="99"/>
    <w:rPr>
      <w:rFonts w:ascii="Courier New" w:hAnsi="Courier New" w:cs="Courier New"/>
      <w:sz w:val="20"/>
      <w:szCs w:val="20"/>
    </w:rPr>
  </w:style>
  <w:style w:type="character" w:styleId="1379" w:customStyle="1">
    <w:name w:val="Стандартный HTML Знак"/>
    <w:basedOn w:val="1284"/>
    <w:link w:val="1378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380">
    <w:name w:val="Strong"/>
    <w:uiPriority w:val="99"/>
    <w:qFormat/>
    <w:rPr>
      <w:b/>
      <w:bCs/>
    </w:rPr>
  </w:style>
  <w:style w:type="character" w:styleId="1381">
    <w:name w:val="HTML Cite"/>
    <w:uiPriority w:val="99"/>
    <w:rPr>
      <w:i/>
      <w:iCs/>
    </w:rPr>
  </w:style>
  <w:style w:type="paragraph" w:styleId="1382">
    <w:name w:val="Message Header"/>
    <w:basedOn w:val="1274"/>
    <w:link w:val="1383"/>
    <w:uiPriority w:val="99"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mbria" w:hAnsi="Cambria" w:cs="Cambria"/>
    </w:rPr>
  </w:style>
  <w:style w:type="character" w:styleId="1383" w:customStyle="1">
    <w:name w:val="Шапка Знак"/>
    <w:basedOn w:val="1284"/>
    <w:link w:val="1382"/>
    <w:uiPriority w:val="99"/>
    <w:rPr>
      <w:rFonts w:ascii="Cambria" w:hAnsi="Cambria" w:eastAsia="Times New Roman" w:cs="Cambria"/>
      <w:sz w:val="24"/>
      <w:szCs w:val="24"/>
      <w:shd w:val="pct20" w:color="auto" w:fill="auto"/>
      <w:lang w:eastAsia="ru-RU"/>
    </w:rPr>
  </w:style>
  <w:style w:type="paragraph" w:styleId="1384">
    <w:name w:val="E-mail Signature"/>
    <w:basedOn w:val="1274"/>
    <w:link w:val="1385"/>
    <w:uiPriority w:val="99"/>
  </w:style>
  <w:style w:type="character" w:styleId="1385" w:customStyle="1">
    <w:name w:val="Электронная подпись Знак"/>
    <w:basedOn w:val="1284"/>
    <w:link w:val="138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86">
    <w:name w:val="toc 4"/>
    <w:basedOn w:val="1274"/>
    <w:next w:val="1274"/>
    <w:uiPriority w:val="39"/>
    <w:pPr>
      <w:ind w:left="720"/>
      <w:jc w:val="left"/>
      <w:spacing w:after="0"/>
    </w:pPr>
    <w:rPr>
      <w:sz w:val="18"/>
      <w:szCs w:val="18"/>
    </w:rPr>
  </w:style>
  <w:style w:type="paragraph" w:styleId="1387">
    <w:name w:val="toc 5"/>
    <w:basedOn w:val="1274"/>
    <w:next w:val="1274"/>
    <w:uiPriority w:val="39"/>
    <w:pPr>
      <w:ind w:left="960"/>
      <w:jc w:val="left"/>
      <w:spacing w:after="0"/>
    </w:pPr>
    <w:rPr>
      <w:sz w:val="18"/>
      <w:szCs w:val="18"/>
    </w:rPr>
  </w:style>
  <w:style w:type="paragraph" w:styleId="1388">
    <w:name w:val="toc 6"/>
    <w:basedOn w:val="1274"/>
    <w:next w:val="1274"/>
    <w:uiPriority w:val="39"/>
    <w:pPr>
      <w:ind w:left="1200"/>
      <w:jc w:val="left"/>
      <w:spacing w:after="0"/>
    </w:pPr>
    <w:rPr>
      <w:sz w:val="18"/>
      <w:szCs w:val="18"/>
    </w:rPr>
  </w:style>
  <w:style w:type="paragraph" w:styleId="1389">
    <w:name w:val="toc 7"/>
    <w:basedOn w:val="1274"/>
    <w:next w:val="1274"/>
    <w:uiPriority w:val="39"/>
    <w:pPr>
      <w:ind w:left="1440"/>
      <w:jc w:val="left"/>
      <w:spacing w:after="0"/>
    </w:pPr>
    <w:rPr>
      <w:sz w:val="18"/>
      <w:szCs w:val="18"/>
    </w:rPr>
  </w:style>
  <w:style w:type="paragraph" w:styleId="1390">
    <w:name w:val="toc 8"/>
    <w:basedOn w:val="1274"/>
    <w:next w:val="1274"/>
    <w:uiPriority w:val="39"/>
    <w:pPr>
      <w:ind w:left="1680"/>
      <w:jc w:val="left"/>
      <w:spacing w:after="0"/>
    </w:pPr>
    <w:rPr>
      <w:sz w:val="18"/>
      <w:szCs w:val="18"/>
    </w:rPr>
  </w:style>
  <w:style w:type="paragraph" w:styleId="1391">
    <w:name w:val="toc 9"/>
    <w:basedOn w:val="1274"/>
    <w:next w:val="1274"/>
    <w:uiPriority w:val="39"/>
    <w:pPr>
      <w:ind w:left="1920"/>
      <w:jc w:val="left"/>
      <w:spacing w:after="0"/>
    </w:pPr>
    <w:rPr>
      <w:sz w:val="18"/>
      <w:szCs w:val="18"/>
    </w:rPr>
  </w:style>
  <w:style w:type="paragraph" w:styleId="1392" w:customStyle="1">
    <w:name w:val="Стиль1"/>
    <w:basedOn w:val="1274"/>
    <w:pPr>
      <w:numPr>
        <w:ilvl w:val="0"/>
        <w:numId w:val="3"/>
      </w:numPr>
      <w:jc w:val="left"/>
      <w:keepLines/>
      <w:keepNext/>
      <w:widowControl w:val="off"/>
      <w:suppressLineNumbers/>
    </w:pPr>
    <w:rPr>
      <w:b/>
      <w:bCs/>
      <w:sz w:val="28"/>
      <w:szCs w:val="28"/>
    </w:rPr>
  </w:style>
  <w:style w:type="paragraph" w:styleId="1393" w:customStyle="1">
    <w:name w:val="содержание2-1"/>
    <w:basedOn w:val="1277"/>
    <w:next w:val="1274"/>
    <w:uiPriority w:val="99"/>
  </w:style>
  <w:style w:type="paragraph" w:styleId="1394" w:customStyle="1">
    <w:name w:val="Заголовок 2.1"/>
    <w:basedOn w:val="1275"/>
    <w:uiPriority w:val="99"/>
    <w:pPr>
      <w:keepLines/>
      <w:widowControl w:val="off"/>
      <w:suppressLineNumbers/>
    </w:pPr>
    <w:rPr>
      <w:caps/>
    </w:rPr>
  </w:style>
  <w:style w:type="paragraph" w:styleId="1395" w:customStyle="1">
    <w:name w:val="Стиль2"/>
    <w:basedOn w:val="1306"/>
    <w:uiPriority w:val="99"/>
    <w:pPr>
      <w:numPr>
        <w:ilvl w:val="1"/>
        <w:numId w:val="3"/>
      </w:numPr>
      <w:keepLines/>
      <w:keepNext/>
      <w:widowControl w:val="off"/>
      <w:tabs>
        <w:tab w:val="num" w:pos="1492" w:leader="none"/>
      </w:tabs>
      <w:suppressLineNumbers/>
    </w:pPr>
    <w:rPr>
      <w:b/>
      <w:bCs/>
    </w:rPr>
  </w:style>
  <w:style w:type="paragraph" w:styleId="1396" w:customStyle="1">
    <w:name w:val="Стиль3"/>
    <w:basedOn w:val="1321"/>
    <w:pPr>
      <w:numPr>
        <w:ilvl w:val="2"/>
        <w:numId w:val="3"/>
      </w:numPr>
      <w:spacing w:after="0" w:line="240" w:lineRule="auto"/>
      <w:widowControl w:val="off"/>
    </w:pPr>
  </w:style>
  <w:style w:type="paragraph" w:styleId="1397" w:customStyle="1">
    <w:name w:val="содержание2-11"/>
    <w:basedOn w:val="1274"/>
    <w:uiPriority w:val="99"/>
  </w:style>
  <w:style w:type="character" w:styleId="1398" w:customStyle="1">
    <w:name w:val="Знак Знак1"/>
    <w:uiPriority w:val="99"/>
    <w:rPr>
      <w:sz w:val="24"/>
      <w:szCs w:val="24"/>
      <w:lang w:val="ru-RU" w:eastAsia="ru-RU"/>
    </w:rPr>
  </w:style>
  <w:style w:type="character" w:styleId="1399" w:customStyle="1">
    <w:name w:val="Стиль3 Знак"/>
    <w:uiPriority w:val="99"/>
    <w:rPr>
      <w:sz w:val="24"/>
      <w:szCs w:val="24"/>
      <w:lang w:val="ru-RU" w:eastAsia="ru-RU"/>
    </w:rPr>
  </w:style>
  <w:style w:type="paragraph" w:styleId="1400" w:customStyle="1">
    <w:name w:val="Стиль4"/>
    <w:basedOn w:val="1276"/>
    <w:next w:val="1274"/>
    <w:uiPriority w:val="99"/>
    <w:pPr>
      <w:ind w:firstLine="567"/>
      <w:keepLines/>
      <w:widowControl w:val="off"/>
      <w:suppressLineNumbers/>
    </w:pPr>
  </w:style>
  <w:style w:type="paragraph" w:styleId="1401" w:customStyle="1">
    <w:name w:val="Таблица заголовок"/>
    <w:basedOn w:val="1274"/>
    <w:uiPriority w:val="99"/>
    <w:pPr>
      <w:jc w:val="right"/>
      <w:spacing w:before="120" w:after="120" w:line="360" w:lineRule="auto"/>
    </w:pPr>
    <w:rPr>
      <w:b/>
      <w:bCs/>
      <w:sz w:val="28"/>
      <w:szCs w:val="28"/>
    </w:rPr>
  </w:style>
  <w:style w:type="paragraph" w:styleId="1402" w:customStyle="1">
    <w:name w:val="текст таблицы"/>
    <w:basedOn w:val="1274"/>
    <w:uiPriority w:val="99"/>
    <w:pPr>
      <w:ind w:right="-102"/>
      <w:jc w:val="left"/>
      <w:spacing w:before="120" w:after="0"/>
    </w:pPr>
  </w:style>
  <w:style w:type="paragraph" w:styleId="1403" w:customStyle="1">
    <w:name w:val="Пункт Знак"/>
    <w:basedOn w:val="1274"/>
    <w:uiPriority w:val="99"/>
    <w:pPr>
      <w:ind w:left="1134" w:hanging="567"/>
      <w:spacing w:after="0" w:line="360" w:lineRule="auto"/>
      <w:tabs>
        <w:tab w:val="num" w:pos="1134" w:leader="none"/>
        <w:tab w:val="left" w:pos="1701" w:leader="none"/>
      </w:tabs>
    </w:pPr>
    <w:rPr>
      <w:sz w:val="28"/>
      <w:szCs w:val="28"/>
    </w:rPr>
  </w:style>
  <w:style w:type="paragraph" w:styleId="1404" w:customStyle="1">
    <w:name w:val="a"/>
    <w:basedOn w:val="1274"/>
    <w:uiPriority w:val="99"/>
    <w:pPr>
      <w:ind w:left="1134" w:hanging="567"/>
      <w:spacing w:after="0" w:line="360" w:lineRule="auto"/>
    </w:pPr>
    <w:rPr>
      <w:sz w:val="28"/>
      <w:szCs w:val="28"/>
    </w:rPr>
  </w:style>
  <w:style w:type="paragraph" w:styleId="1405" w:customStyle="1">
    <w:name w:val="Словарная статья"/>
    <w:basedOn w:val="1274"/>
    <w:next w:val="1274"/>
    <w:uiPriority w:val="99"/>
    <w:pPr>
      <w:ind w:right="118"/>
      <w:spacing w:after="0"/>
    </w:pPr>
    <w:rPr>
      <w:rFonts w:ascii="Arial" w:hAnsi="Arial" w:cs="Arial"/>
      <w:sz w:val="20"/>
      <w:szCs w:val="20"/>
    </w:rPr>
  </w:style>
  <w:style w:type="paragraph" w:styleId="1406" w:customStyle="1">
    <w:name w:val="Комментарий пользователя"/>
    <w:basedOn w:val="1274"/>
    <w:next w:val="1274"/>
    <w:uiPriority w:val="99"/>
    <w:pPr>
      <w:ind w:left="170"/>
      <w:jc w:val="left"/>
      <w:spacing w:after="0"/>
    </w:pPr>
    <w:rPr>
      <w:rFonts w:ascii="Arial" w:hAnsi="Arial" w:cs="Arial"/>
      <w:i/>
      <w:iCs/>
      <w:color w:val="000080"/>
      <w:sz w:val="20"/>
      <w:szCs w:val="20"/>
    </w:rPr>
  </w:style>
  <w:style w:type="character" w:styleId="1407" w:customStyle="1">
    <w:name w:val="Стиль3 Знак Знак"/>
    <w:uiPriority w:val="99"/>
    <w:rPr>
      <w:sz w:val="24"/>
      <w:szCs w:val="24"/>
      <w:lang w:val="ru-RU" w:eastAsia="ru-RU"/>
    </w:rPr>
  </w:style>
  <w:style w:type="character" w:styleId="1408" w:customStyle="1">
    <w:name w:val="Текст выноски Знак"/>
    <w:basedOn w:val="1284"/>
    <w:link w:val="1409"/>
    <w:uiPriority w:val="99"/>
    <w:semiHidden/>
    <w:rPr>
      <w:rFonts w:ascii="Times New Roman" w:hAnsi="Times New Roman" w:eastAsia="Times New Roman" w:cs="Times New Roman"/>
      <w:sz w:val="20"/>
      <w:szCs w:val="2"/>
      <w:lang w:eastAsia="ru-RU"/>
    </w:rPr>
  </w:style>
  <w:style w:type="paragraph" w:styleId="1409">
    <w:name w:val="Balloon Text"/>
    <w:basedOn w:val="1274"/>
    <w:link w:val="1408"/>
    <w:uiPriority w:val="99"/>
    <w:semiHidden/>
    <w:rPr>
      <w:sz w:val="20"/>
      <w:szCs w:val="2"/>
    </w:rPr>
  </w:style>
  <w:style w:type="character" w:styleId="1410" w:customStyle="1">
    <w:name w:val="label_body_text_1"/>
    <w:uiPriority w:val="99"/>
  </w:style>
  <w:style w:type="paragraph" w:styleId="1411" w:customStyle="1">
    <w:name w:val="Заголовок 1.Document Header1"/>
    <w:basedOn w:val="1274"/>
    <w:next w:val="1274"/>
    <w:uiPriority w:val="99"/>
    <w:pPr>
      <w:jc w:val="center"/>
      <w:keepNext/>
      <w:spacing w:before="240"/>
      <w:outlineLvl w:val="0"/>
    </w:pPr>
    <w:rPr>
      <w:sz w:val="36"/>
      <w:szCs w:val="36"/>
    </w:rPr>
  </w:style>
  <w:style w:type="paragraph" w:styleId="1412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1413" w:customStyle="1">
    <w:name w:val="Знак Знак11"/>
    <w:uiPriority w:val="99"/>
    <w:rPr>
      <w:sz w:val="24"/>
      <w:szCs w:val="24"/>
      <w:lang w:val="ru-RU" w:eastAsia="ru-RU"/>
    </w:rPr>
  </w:style>
  <w:style w:type="character" w:styleId="1414" w:customStyle="1">
    <w:name w:val="Текст примечания Знак"/>
    <w:basedOn w:val="1284"/>
    <w:link w:val="1415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15">
    <w:name w:val="annotation text"/>
    <w:basedOn w:val="1274"/>
    <w:link w:val="1414"/>
    <w:uiPriority w:val="99"/>
    <w:semiHidden/>
    <w:rPr>
      <w:sz w:val="20"/>
      <w:szCs w:val="20"/>
    </w:rPr>
  </w:style>
  <w:style w:type="character" w:styleId="1416" w:customStyle="1">
    <w:name w:val="Тема примечания Знак"/>
    <w:basedOn w:val="1414"/>
    <w:link w:val="1417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417">
    <w:name w:val="annotation subject"/>
    <w:basedOn w:val="1415"/>
    <w:next w:val="1415"/>
    <w:link w:val="1416"/>
    <w:uiPriority w:val="99"/>
    <w:semiHidden/>
    <w:rPr>
      <w:b/>
      <w:bCs/>
    </w:rPr>
  </w:style>
  <w:style w:type="paragraph" w:styleId="1418" w:customStyle="1">
    <w:name w:val="20"/>
    <w:basedOn w:val="1274"/>
    <w:uiPriority w:val="99"/>
    <w:pPr>
      <w:ind w:left="104" w:right="104"/>
      <w:jc w:val="left"/>
      <w:spacing w:before="104" w:after="104"/>
    </w:pPr>
  </w:style>
  <w:style w:type="paragraph" w:styleId="1419" w:customStyle="1">
    <w:name w:val="Пункт"/>
    <w:basedOn w:val="1274"/>
    <w:link w:val="1420"/>
    <w:pPr>
      <w:ind w:left="1404" w:hanging="504"/>
      <w:spacing w:after="0"/>
      <w:tabs>
        <w:tab w:val="num" w:pos="1980" w:leader="none"/>
      </w:tabs>
    </w:pPr>
  </w:style>
  <w:style w:type="character" w:styleId="1420" w:customStyle="1">
    <w:name w:val="Пункт Знак1"/>
    <w:link w:val="141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21" w:customStyle="1">
    <w:name w:val="Подпункт"/>
    <w:basedOn w:val="1419"/>
    <w:link w:val="1422"/>
    <w:pPr>
      <w:ind w:left="1728" w:hanging="648"/>
      <w:tabs>
        <w:tab w:val="clear" w:pos="1980" w:leader="none"/>
        <w:tab w:val="num" w:pos="2520" w:leader="none"/>
      </w:tabs>
    </w:pPr>
  </w:style>
  <w:style w:type="character" w:styleId="1422" w:customStyle="1">
    <w:name w:val="Подпункт Знак1"/>
    <w:link w:val="14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423" w:customStyle="1">
    <w:name w:val="Схема документа Знак"/>
    <w:basedOn w:val="1284"/>
    <w:link w:val="1424"/>
    <w:uiPriority w:val="99"/>
    <w:semiHidden/>
    <w:rPr>
      <w:rFonts w:ascii="Times New Roman" w:hAnsi="Times New Roman" w:eastAsia="Times New Roman" w:cs="Times New Roman"/>
      <w:sz w:val="2"/>
      <w:szCs w:val="2"/>
      <w:shd w:val="clear" w:color="auto" w:fill="000080"/>
      <w:lang w:eastAsia="ru-RU"/>
    </w:rPr>
  </w:style>
  <w:style w:type="paragraph" w:styleId="1424">
    <w:name w:val="Document Map"/>
    <w:basedOn w:val="1274"/>
    <w:link w:val="1423"/>
    <w:uiPriority w:val="99"/>
    <w:semiHidden/>
    <w:pPr>
      <w:shd w:val="clear" w:color="auto" w:fill="000080"/>
    </w:pPr>
    <w:rPr>
      <w:sz w:val="2"/>
      <w:szCs w:val="2"/>
    </w:rPr>
  </w:style>
  <w:style w:type="paragraph" w:styleId="1425" w:customStyle="1">
    <w:name w:val="Таблица шапка"/>
    <w:basedOn w:val="1274"/>
    <w:link w:val="1426"/>
    <w:pPr>
      <w:ind w:left="57" w:right="57"/>
      <w:jc w:val="left"/>
      <w:keepNext/>
      <w:spacing w:before="40" w:after="40"/>
    </w:pPr>
    <w:rPr>
      <w:sz w:val="18"/>
      <w:szCs w:val="18"/>
    </w:rPr>
  </w:style>
  <w:style w:type="character" w:styleId="1426" w:customStyle="1">
    <w:name w:val="Таблица шапка Знак"/>
    <w:link w:val="1425"/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1427" w:customStyle="1">
    <w:name w:val="Таблица текст"/>
    <w:basedOn w:val="1274"/>
    <w:link w:val="1428"/>
    <w:pPr>
      <w:ind w:left="57" w:right="57"/>
      <w:jc w:val="left"/>
      <w:spacing w:before="40" w:after="40"/>
    </w:pPr>
    <w:rPr>
      <w:sz w:val="22"/>
      <w:szCs w:val="22"/>
    </w:rPr>
  </w:style>
  <w:style w:type="character" w:styleId="1428" w:customStyle="1">
    <w:name w:val="Таблица текст Знак"/>
    <w:link w:val="1427"/>
    <w:rPr>
      <w:rFonts w:ascii="Times New Roman" w:hAnsi="Times New Roman" w:eastAsia="Times New Roman" w:cs="Times New Roman"/>
      <w:lang w:eastAsia="ru-RU"/>
    </w:rPr>
  </w:style>
  <w:style w:type="paragraph" w:styleId="1429" w:customStyle="1">
    <w:name w:val="пункт"/>
    <w:basedOn w:val="1274"/>
    <w:uiPriority w:val="99"/>
    <w:pPr>
      <w:numPr>
        <w:ilvl w:val="2"/>
        <w:numId w:val="5"/>
      </w:numPr>
      <w:jc w:val="left"/>
      <w:spacing w:before="60"/>
    </w:pPr>
  </w:style>
  <w:style w:type="character" w:styleId="1430" w:customStyle="1">
    <w:name w:val="Гипертекстовая ссылка"/>
    <w:uiPriority w:val="99"/>
    <w:rPr>
      <w:b/>
      <w:bCs/>
      <w:color w:val="008000"/>
      <w:sz w:val="20"/>
      <w:szCs w:val="20"/>
      <w:u w:val="single"/>
    </w:rPr>
  </w:style>
  <w:style w:type="paragraph" w:styleId="1431" w:customStyle="1">
    <w:name w:val="Обычный1"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32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433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34">
    <w:name w:val="endnote text"/>
    <w:basedOn w:val="1274"/>
    <w:link w:val="1435"/>
    <w:uiPriority w:val="99"/>
    <w:rPr>
      <w:sz w:val="20"/>
      <w:szCs w:val="20"/>
    </w:rPr>
  </w:style>
  <w:style w:type="character" w:styleId="1435" w:customStyle="1">
    <w:name w:val="Текст концевой сноски Знак"/>
    <w:basedOn w:val="1284"/>
    <w:link w:val="143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36" w:customStyle="1">
    <w:name w:val="Основной текст с отступом11"/>
    <w:basedOn w:val="1274"/>
    <w:uiPriority w:val="99"/>
    <w:pPr>
      <w:ind w:firstLine="851"/>
      <w:spacing w:before="60" w:after="0"/>
    </w:pPr>
  </w:style>
  <w:style w:type="character" w:styleId="1437" w:customStyle="1">
    <w:name w:val="Font Style30"/>
    <w:uiPriority w:val="99"/>
    <w:rPr>
      <w:rFonts w:ascii="Times New Roman" w:hAnsi="Times New Roman" w:cs="Times New Roman"/>
      <w:sz w:val="18"/>
      <w:szCs w:val="18"/>
    </w:rPr>
  </w:style>
  <w:style w:type="paragraph" w:styleId="1438">
    <w:name w:val="List Paragraph"/>
    <w:basedOn w:val="1274"/>
    <w:link w:val="1439"/>
    <w:uiPriority w:val="34"/>
    <w:qFormat/>
    <w:pPr>
      <w:ind w:left="720"/>
      <w:jc w:val="left"/>
      <w:spacing w:after="0"/>
    </w:pPr>
  </w:style>
  <w:style w:type="character" w:styleId="1439" w:customStyle="1">
    <w:name w:val="Абзац списка Знак"/>
    <w:basedOn w:val="1284"/>
    <w:link w:val="1438"/>
    <w:uiPriority w:val="3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440" w:customStyle="1">
    <w:name w:val="f"/>
    <w:basedOn w:val="1284"/>
  </w:style>
  <w:style w:type="character" w:styleId="1441" w:customStyle="1">
    <w:name w:val="r"/>
    <w:basedOn w:val="1284"/>
  </w:style>
  <w:style w:type="paragraph" w:styleId="1442">
    <w:name w:val="Body Text 2"/>
    <w:basedOn w:val="1274"/>
    <w:link w:val="1443"/>
    <w:pPr>
      <w:spacing w:after="120" w:line="480" w:lineRule="auto"/>
    </w:pPr>
  </w:style>
  <w:style w:type="character" w:styleId="1443" w:customStyle="1">
    <w:name w:val="Основной текст 2 Знак"/>
    <w:basedOn w:val="1284"/>
    <w:link w:val="1442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444">
    <w:name w:val="Table Grid"/>
    <w:basedOn w:val="1285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45" w:customStyle="1">
    <w:name w:val="Iniiaiie oaeno"/>
    <w:basedOn w:val="1274"/>
    <w:uiPriority w:val="99"/>
    <w:pPr>
      <w:jc w:val="center"/>
      <w:spacing w:after="0"/>
    </w:pPr>
    <w:rPr>
      <w:rFonts w:ascii="Arial" w:hAnsi="Arial" w:cs="Arial"/>
    </w:rPr>
  </w:style>
  <w:style w:type="paragraph" w:styleId="1446" w:customStyle="1">
    <w:name w:val="Абзац списка1"/>
    <w:basedOn w:val="1274"/>
    <w:pPr>
      <w:contextualSpacing/>
      <w:ind w:left="720"/>
      <w:jc w:val="left"/>
      <w:spacing w:after="0"/>
    </w:pPr>
    <w:rPr>
      <w:rFonts w:ascii="Cambria" w:hAnsi="Cambria" w:eastAsia="MS Mincho"/>
    </w:rPr>
  </w:style>
  <w:style w:type="paragraph" w:styleId="1447" w:customStyle="1">
    <w:name w:val="Таблицы (моноширинный)"/>
    <w:basedOn w:val="1274"/>
    <w:next w:val="1274"/>
    <w:uiPriority w:val="99"/>
    <w:pPr>
      <w:jc w:val="left"/>
      <w:spacing w:after="0"/>
    </w:pPr>
    <w:rPr>
      <w:rFonts w:ascii="Courier New" w:hAnsi="Courier New" w:cs="Courier New" w:eastAsiaTheme="minorHAnsi"/>
      <w:lang w:eastAsia="en-US"/>
    </w:rPr>
  </w:style>
  <w:style w:type="paragraph" w:styleId="1448" w:customStyle="1">
    <w:name w:val="Подподпункт"/>
    <w:basedOn w:val="1421"/>
    <w:link w:val="1449"/>
    <w:pPr>
      <w:ind w:left="567" w:hanging="567"/>
      <w:spacing w:line="360" w:lineRule="auto"/>
      <w:tabs>
        <w:tab w:val="num" w:pos="360" w:leader="none"/>
        <w:tab w:val="clear" w:pos="2520" w:leader="none"/>
      </w:tabs>
    </w:pPr>
    <w:rPr>
      <w:sz w:val="28"/>
      <w:szCs w:val="20"/>
    </w:rPr>
  </w:style>
  <w:style w:type="character" w:styleId="1449" w:customStyle="1">
    <w:name w:val="Подподпункт Знак"/>
    <w:basedOn w:val="1284"/>
    <w:link w:val="1448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450" w:customStyle="1">
    <w:name w:val="Пункт-3"/>
    <w:basedOn w:val="1274"/>
    <w:link w:val="1451"/>
    <w:pPr>
      <w:spacing w:after="0"/>
      <w:tabs>
        <w:tab w:val="num" w:pos="1418" w:leader="none"/>
      </w:tabs>
    </w:pPr>
    <w:rPr>
      <w:sz w:val="28"/>
      <w:szCs w:val="20"/>
    </w:rPr>
  </w:style>
  <w:style w:type="character" w:styleId="1451" w:customStyle="1">
    <w:name w:val="Пункт-3 Знак"/>
    <w:link w:val="145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452" w:customStyle="1">
    <w:name w:val="Основной текст (3)_"/>
    <w:basedOn w:val="1284"/>
    <w:link w:val="1453"/>
    <w:rPr>
      <w:b/>
      <w:bCs/>
      <w:shd w:val="clear" w:color="auto" w:fill="ffffff"/>
    </w:rPr>
  </w:style>
  <w:style w:type="paragraph" w:styleId="1453" w:customStyle="1">
    <w:name w:val="Основной текст (3)"/>
    <w:basedOn w:val="1274"/>
    <w:link w:val="1452"/>
    <w:pPr>
      <w:ind w:firstLine="709"/>
      <w:jc w:val="center"/>
      <w:spacing w:after="0" w:line="274" w:lineRule="exact"/>
      <w:shd w:val="clear" w:color="auto" w:fill="ffffff"/>
      <w:widowControl w:val="off"/>
    </w:pPr>
    <w:rPr>
      <w:rFonts w:asciiTheme="minorHAnsi" w:hAnsiTheme="minorHAnsi" w:eastAsiaTheme="minorHAnsi" w:cstheme="minorBidi"/>
      <w:b/>
      <w:bCs/>
      <w:sz w:val="22"/>
      <w:szCs w:val="22"/>
      <w:lang w:eastAsia="en-US"/>
    </w:rPr>
  </w:style>
  <w:style w:type="paragraph" w:styleId="1454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1455" w:customStyle="1">
    <w:name w:val="Пункт-4"/>
    <w:basedOn w:val="1274"/>
    <w:pPr>
      <w:ind w:left="643" w:hanging="360"/>
      <w:spacing w:after="0"/>
      <w:tabs>
        <w:tab w:val="num" w:pos="643" w:leader="none"/>
      </w:tabs>
    </w:pPr>
    <w:rPr>
      <w:sz w:val="28"/>
      <w:szCs w:val="20"/>
    </w:rPr>
  </w:style>
  <w:style w:type="character" w:styleId="1456" w:customStyle="1">
    <w:name w:val="комментарий"/>
    <w:uiPriority w:val="99"/>
    <w:rPr>
      <w:i/>
      <w:u w:val="none"/>
      <w:shd w:val="clear" w:color="auto" w:fill="ffff99"/>
    </w:rPr>
  </w:style>
  <w:style w:type="paragraph" w:styleId="1457" w:customStyle="1">
    <w:name w:val="Ариал"/>
    <w:basedOn w:val="1274"/>
    <w:link w:val="1458"/>
    <w:pPr>
      <w:ind w:firstLine="851"/>
      <w:spacing w:before="120" w:after="120" w:line="360" w:lineRule="auto"/>
    </w:pPr>
    <w:rPr>
      <w:rFonts w:ascii="Arial" w:hAnsi="Arial"/>
      <w:szCs w:val="20"/>
    </w:rPr>
  </w:style>
  <w:style w:type="character" w:styleId="1458" w:customStyle="1">
    <w:name w:val="Ариал Знак1"/>
    <w:link w:val="1457"/>
    <w:rPr>
      <w:rFonts w:ascii="Arial" w:hAnsi="Arial" w:eastAsia="Times New Roman" w:cs="Times New Roman"/>
      <w:sz w:val="24"/>
      <w:szCs w:val="20"/>
    </w:rPr>
  </w:style>
  <w:style w:type="paragraph" w:styleId="1459" w:customStyle="1">
    <w:name w:val="Цитата1"/>
    <w:basedOn w:val="1274"/>
    <w:uiPriority w:val="99"/>
    <w:pPr>
      <w:ind w:left="34" w:right="32" w:firstLine="595"/>
      <w:spacing w:after="0" w:line="360" w:lineRule="auto"/>
      <w:shd w:val="clear" w:color="auto" w:fill="ffffff"/>
    </w:pPr>
    <w:rPr>
      <w:rFonts w:ascii="Arial" w:hAnsi="Arial"/>
      <w:color w:val="000000"/>
      <w:sz w:val="22"/>
      <w:szCs w:val="20"/>
    </w:rPr>
  </w:style>
  <w:style w:type="paragraph" w:styleId="1460" w:customStyle="1">
    <w:name w:val="Заголовок_1"/>
    <w:basedOn w:val="1274"/>
    <w:uiPriority w:val="99"/>
    <w:pPr>
      <w:numPr>
        <w:ilvl w:val="0"/>
        <w:numId w:val="8"/>
      </w:numPr>
      <w:jc w:val="center"/>
      <w:keepLines/>
      <w:keepNext/>
      <w:spacing w:before="360" w:after="120"/>
      <w:outlineLvl w:val="0"/>
    </w:pPr>
    <w:rPr>
      <w:rFonts w:ascii="Arial" w:hAnsi="Arial" w:cs="Arial"/>
      <w:b/>
      <w:bCs/>
      <w:caps/>
      <w:sz w:val="36"/>
      <w:szCs w:val="28"/>
    </w:rPr>
  </w:style>
  <w:style w:type="paragraph" w:styleId="1461" w:customStyle="1">
    <w:name w:val="Пункт_3"/>
    <w:basedOn w:val="1274"/>
    <w:uiPriority w:val="99"/>
    <w:pPr>
      <w:numPr>
        <w:ilvl w:val="2"/>
        <w:numId w:val="8"/>
      </w:numPr>
      <w:spacing w:after="0"/>
    </w:pPr>
    <w:rPr>
      <w:sz w:val="28"/>
      <w:szCs w:val="28"/>
    </w:rPr>
  </w:style>
  <w:style w:type="paragraph" w:styleId="1462" w:customStyle="1">
    <w:name w:val="Пункт_2"/>
    <w:basedOn w:val="1274"/>
    <w:uiPriority w:val="99"/>
    <w:pPr>
      <w:numPr>
        <w:ilvl w:val="1"/>
        <w:numId w:val="8"/>
      </w:numPr>
      <w:spacing w:after="0"/>
    </w:pPr>
    <w:rPr>
      <w:sz w:val="28"/>
      <w:szCs w:val="20"/>
    </w:rPr>
  </w:style>
  <w:style w:type="paragraph" w:styleId="1463" w:customStyle="1">
    <w:name w:val="Пункт_5"/>
    <w:basedOn w:val="1461"/>
    <w:uiPriority w:val="99"/>
    <w:pPr>
      <w:numPr>
        <w:ilvl w:val="4"/>
      </w:numPr>
    </w:pPr>
  </w:style>
  <w:style w:type="paragraph" w:styleId="1464">
    <w:name w:val="Caption"/>
    <w:basedOn w:val="1274"/>
    <w:next w:val="1274"/>
    <w:link w:val="1143"/>
    <w:uiPriority w:val="35"/>
    <w:unhideWhenUsed/>
    <w:qFormat/>
    <w:pPr>
      <w:jc w:val="left"/>
      <w:spacing w:after="200"/>
    </w:pPr>
    <w:rPr>
      <w:rFonts w:asciiTheme="minorHAnsi" w:hAnsiTheme="minorHAnsi" w:eastAsiaTheme="minorHAnsi" w:cstheme="minorBidi"/>
      <w:b/>
      <w:bCs/>
      <w:color w:val="5b9bd5" w:themeColor="accent1"/>
      <w:sz w:val="18"/>
      <w:szCs w:val="18"/>
      <w:lang w:eastAsia="en-US"/>
    </w:rPr>
  </w:style>
  <w:style w:type="paragraph" w:styleId="1465" w:customStyle="1">
    <w:name w:val="Times 12"/>
    <w:basedOn w:val="1274"/>
    <w:pPr>
      <w:ind w:firstLine="567"/>
      <w:spacing w:after="0"/>
    </w:pPr>
    <w:rPr>
      <w:bCs/>
      <w:szCs w:val="22"/>
    </w:rPr>
  </w:style>
  <w:style w:type="paragraph" w:styleId="1466" w:customStyle="1">
    <w:name w:val="FTN_txt"/>
    <w:basedOn w:val="1274"/>
    <w:pPr>
      <w:numPr>
        <w:ilvl w:val="1"/>
        <w:numId w:val="16"/>
      </w:numPr>
      <w:spacing w:after="0" w:line="288" w:lineRule="auto"/>
      <w:widowControl w:val="off"/>
      <w:tabs>
        <w:tab w:val="left" w:pos="1080" w:leader="none"/>
      </w:tabs>
    </w:pPr>
    <w:rPr>
      <w:rFonts w:eastAsia="Arial Unicode MS"/>
    </w:rPr>
  </w:style>
  <w:style w:type="paragraph" w:styleId="1467" w:customStyle="1">
    <w:name w:val="[Ростех] Простой текст (Без уровня)"/>
    <w:link w:val="1468"/>
    <w:uiPriority w:val="99"/>
    <w:qFormat/>
    <w:pPr>
      <w:jc w:val="both"/>
      <w:spacing w:before="120" w:after="0" w:line="240" w:lineRule="auto"/>
    </w:pPr>
    <w:rPr>
      <w:rFonts w:ascii="Proxima Nova ExCn Rg" w:hAnsi="Proxima Nova ExCn Rg" w:eastAsia="Times New Roman" w:cs="Times New Roman"/>
      <w:sz w:val="28"/>
      <w:szCs w:val="28"/>
      <w:lang w:eastAsia="ru-RU"/>
    </w:rPr>
  </w:style>
  <w:style w:type="character" w:styleId="1468" w:customStyle="1">
    <w:name w:val="[Ростех] Простой текст (Без уровня) Знак"/>
    <w:basedOn w:val="1284"/>
    <w:link w:val="1467"/>
    <w:uiPriority w:val="99"/>
    <w:rPr>
      <w:rFonts w:ascii="Proxima Nova ExCn Rg" w:hAnsi="Proxima Nova ExCn Rg" w:eastAsia="Times New Roman" w:cs="Times New Roman"/>
      <w:sz w:val="28"/>
      <w:szCs w:val="28"/>
      <w:lang w:eastAsia="ru-RU"/>
    </w:rPr>
  </w:style>
  <w:style w:type="paragraph" w:styleId="1469" w:customStyle="1">
    <w:name w:val="[Ростех] Текст Подпункта (Уровень 5)"/>
    <w:link w:val="1470"/>
    <w:uiPriority w:val="99"/>
    <w:qFormat/>
    <w:pPr>
      <w:jc w:val="both"/>
      <w:spacing w:before="120" w:after="0" w:line="240" w:lineRule="auto"/>
      <w:outlineLvl w:val="4"/>
    </w:pPr>
    <w:rPr>
      <w:rFonts w:ascii="Proxima Nova ExCn Rg" w:hAnsi="Proxima Nova ExCn Rg" w:eastAsia="Times New Roman" w:cs="Times New Roman"/>
      <w:sz w:val="28"/>
      <w:szCs w:val="28"/>
      <w:lang w:eastAsia="ru-RU"/>
    </w:rPr>
  </w:style>
  <w:style w:type="character" w:styleId="1470" w:customStyle="1">
    <w:name w:val="[Ростех] Текст Подпункта (Уровень 5) Знак"/>
    <w:basedOn w:val="1284"/>
    <w:link w:val="1469"/>
    <w:uiPriority w:val="99"/>
    <w:qFormat/>
    <w:rPr>
      <w:rFonts w:ascii="Proxima Nova ExCn Rg" w:hAnsi="Proxima Nova ExCn Rg" w:eastAsia="Times New Roman" w:cs="Times New Roman"/>
      <w:sz w:val="28"/>
      <w:szCs w:val="28"/>
      <w:lang w:eastAsia="ru-RU"/>
    </w:rPr>
  </w:style>
  <w:style w:type="paragraph" w:styleId="1471" w:customStyle="1">
    <w:name w:val="[Ростех] Текст Подпункта (следующий абзац) (Уровень 4)"/>
    <w:link w:val="1472"/>
    <w:qFormat/>
    <w:pPr>
      <w:ind w:left="1134"/>
      <w:jc w:val="both"/>
      <w:spacing w:before="120" w:after="0" w:line="240" w:lineRule="auto"/>
      <w:outlineLvl w:val="3"/>
    </w:pPr>
    <w:rPr>
      <w:rFonts w:ascii="Proxima Nova ExCn Rg" w:hAnsi="Proxima Nova ExCn Rg" w:eastAsia="Times New Roman" w:cs="Times New Roman"/>
      <w:sz w:val="28"/>
      <w:szCs w:val="28"/>
      <w:lang w:eastAsia="ru-RU"/>
    </w:rPr>
  </w:style>
  <w:style w:type="character" w:styleId="1472" w:customStyle="1">
    <w:name w:val="[Ростех] Текст Подпункта (следующий абзац) (Уровень 4) Знак"/>
    <w:basedOn w:val="1284"/>
    <w:link w:val="1471"/>
    <w:rPr>
      <w:rFonts w:ascii="Proxima Nova ExCn Rg" w:hAnsi="Proxima Nova ExCn Rg" w:eastAsia="Times New Roman" w:cs="Times New Roman"/>
      <w:sz w:val="28"/>
      <w:szCs w:val="28"/>
      <w:lang w:eastAsia="ru-RU"/>
    </w:rPr>
  </w:style>
  <w:style w:type="paragraph" w:styleId="1473" w:customStyle="1">
    <w:name w:val="Пункт б/н"/>
    <w:basedOn w:val="1274"/>
    <w:pPr>
      <w:ind w:firstLine="567"/>
      <w:spacing w:after="0" w:line="360" w:lineRule="auto"/>
      <w:tabs>
        <w:tab w:val="left" w:pos="1134" w:leader="none"/>
      </w:tabs>
    </w:pPr>
    <w:rPr>
      <w:sz w:val="28"/>
      <w:szCs w:val="20"/>
    </w:rPr>
  </w:style>
  <w:style w:type="paragraph" w:styleId="1474" w:customStyle="1">
    <w:name w:val="Основной текст 22"/>
    <w:basedOn w:val="1274"/>
    <w:pPr>
      <w:ind w:firstLine="567"/>
      <w:jc w:val="left"/>
      <w:spacing w:after="0"/>
    </w:pPr>
    <w:rPr>
      <w:szCs w:val="20"/>
    </w:rPr>
  </w:style>
  <w:style w:type="character" w:styleId="1475">
    <w:name w:val="Placeholder Text"/>
    <w:basedOn w:val="1284"/>
    <w:uiPriority w:val="99"/>
    <w:semiHidden/>
    <w:rPr>
      <w:color w:val="808080"/>
    </w:rPr>
  </w:style>
  <w:style w:type="paragraph" w:styleId="1476" w:customStyle="1">
    <w:name w:val="_Маркер (номер) - с заголовком"/>
    <w:pPr>
      <w:spacing w:before="240" w:after="6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 Unicode MS" w:cs="Arial Unicode MS"/>
      <w:b/>
      <w:bCs/>
      <w:color w:val="000000"/>
      <w:sz w:val="24"/>
      <w:szCs w:val="24"/>
      <w:lang w:eastAsia="ru-RU"/>
    </w:rPr>
  </w:style>
  <w:style w:type="character" w:styleId="1477" w:customStyle="1">
    <w:name w:val="bumpedfont15"/>
  </w:style>
  <w:style w:type="paragraph" w:styleId="1478" w:customStyle="1">
    <w:name w:val="Пункт_4"/>
    <w:basedOn w:val="1274"/>
    <w:link w:val="1479"/>
    <w:uiPriority w:val="99"/>
    <w:pPr>
      <w:spacing w:after="0"/>
    </w:pPr>
    <w:rPr>
      <w:sz w:val="28"/>
      <w:szCs w:val="20"/>
      <w:lang w:eastAsia="ko-KR"/>
    </w:rPr>
  </w:style>
  <w:style w:type="character" w:styleId="1479" w:customStyle="1">
    <w:name w:val="Пункт_4 Знак"/>
    <w:link w:val="1478"/>
    <w:uiPriority w:val="99"/>
    <w:rPr>
      <w:rFonts w:ascii="Times New Roman" w:hAnsi="Times New Roman" w:eastAsia="Times New Roman" w:cs="Times New Roman"/>
      <w:sz w:val="28"/>
      <w:szCs w:val="20"/>
      <w:lang w:eastAsia="ko-KR"/>
    </w:rPr>
  </w:style>
  <w:style w:type="table" w:styleId="1480" w:customStyle="1">
    <w:name w:val="Сетка таблицы2"/>
    <w:basedOn w:val="1285"/>
    <w:next w:val="144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81" w:customStyle="1">
    <w:name w:val="Нет"/>
  </w:style>
  <w:style w:type="character" w:styleId="1482" w:customStyle="1">
    <w:name w:val="Hyperlink.0"/>
  </w:style>
  <w:style w:type="numbering" w:styleId="1483" w:customStyle="1">
    <w:name w:val="Импортированный стиль 25"/>
    <w:pPr>
      <w:numPr>
        <w:ilvl w:val="0"/>
        <w:numId w:val="56"/>
      </w:numPr>
    </w:pPr>
  </w:style>
  <w:style w:type="table" w:styleId="1484" w:customStyle="1">
    <w:name w:val="Сетка таблицы1"/>
    <w:basedOn w:val="1396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consultant.ru/document/cons_doc_LAW_116964/" TargetMode="External"/><Relationship Id="rId12" Type="http://schemas.openxmlformats.org/officeDocument/2006/relationships/hyperlink" Target="https://rosseti-sz.ru/purchase/purchasemanage/pur_docs/" TargetMode="External"/><Relationship Id="rId13" Type="http://schemas.openxmlformats.org/officeDocument/2006/relationships/hyperlink" Target="https://rosseti-sz.ru/purchase/purchasemanage/pur_docs/" TargetMode="External"/><Relationship Id="rId14" Type="http://schemas.openxmlformats.org/officeDocument/2006/relationships/hyperlink" Target="http://www.consultant.ru/document/cons_doc_LAW_5142/" TargetMode="External"/><Relationship Id="rId15" Type="http://schemas.openxmlformats.org/officeDocument/2006/relationships/hyperlink" Target="https://rosseti-sz.ru/purchase/purchasemanage/pur_docs/" TargetMode="External"/><Relationship Id="rId16" Type="http://schemas.openxmlformats.org/officeDocument/2006/relationships/hyperlink" Target="https://www.consultant.ru/document/cons_doc_LAW_421788/?ysclid=lh7gcn0ch0337012251" TargetMode="External"/><Relationship Id="rId17" Type="http://schemas.openxmlformats.org/officeDocument/2006/relationships/hyperlink" Target="https://www.consultant.ru/document/cons_doc_LAW_421788/?ysclid=lh7gd9qdev457426157" TargetMode="External"/><Relationship Id="rId18" Type="http://schemas.openxmlformats.org/officeDocument/2006/relationships/hyperlink" Target="http://www.consultant.ru/document/cons_doc_LAW_116964/" TargetMode="External"/><Relationship Id="rId19" Type="http://schemas.openxmlformats.org/officeDocument/2006/relationships/hyperlink" Target="https://www.consultant.ru/document/cons_doc_LAW_144624/?ysclid=lh7gqoclg7259684790" TargetMode="External"/><Relationship Id="rId20" Type="http://schemas.openxmlformats.org/officeDocument/2006/relationships/hyperlink" Target="http://www.consultant.ru/document/cons_doc_LAW_5142/" TargetMode="External"/><Relationship Id="rId21" Type="http://schemas.openxmlformats.org/officeDocument/2006/relationships/hyperlink" Target="https://rosseti-sz.ru/purchase/purchasemanage/pur_docs/" TargetMode="External"/><Relationship Id="rId22" Type="http://schemas.openxmlformats.org/officeDocument/2006/relationships/hyperlink" Target="https://www.consultant.ru/document/cons_doc_LAW_494318/92d969e26a4326c5d02fa79b8f9cf4994ee5633b/" TargetMode="External"/><Relationship Id="rId23" Type="http://schemas.openxmlformats.org/officeDocument/2006/relationships/hyperlink" Target="https://rosseti-sz.ru/about/charterinternaldocuments/unitypolicy-p/antitrustpolicy/" TargetMode="External"/><Relationship Id="rId24" Type="http://schemas.openxmlformats.org/officeDocument/2006/relationships/hyperlink" Target="https://zakupki.gov.ru/epz/main/public/home.html" TargetMode="External"/><Relationship Id="rId25" Type="http://schemas.openxmlformats.org/officeDocument/2006/relationships/hyperlink" Target="http://www.consultant.ru/document/cons_doc_LAW_116964/" TargetMode="External"/><Relationship Id="rId26" Type="http://schemas.openxmlformats.org/officeDocument/2006/relationships/hyperlink" Target="https://rosseti-sz.ru/purchase/purchasemanage/pur_docs/" TargetMode="External"/><Relationship Id="rId27" Type="http://schemas.openxmlformats.org/officeDocument/2006/relationships/hyperlink" Target="https://rosseti-sz.ru/purchase/purchasemanage/pur_docs/" TargetMode="External"/><Relationship Id="rId28" Type="http://schemas.openxmlformats.org/officeDocument/2006/relationships/hyperlink" Target="https://rosseti-sz.ru/purchase/purchasemanage/pur_docs/" TargetMode="External"/><Relationship Id="rId29" Type="http://schemas.openxmlformats.org/officeDocument/2006/relationships/hyperlink" Target="https://www.consultant.ru/document/cons_doc_LAW_494318/92d969e26a4326c5d02fa79b8f9cf4994ee5633b/" TargetMode="External"/><Relationship Id="rId30" Type="http://schemas.openxmlformats.org/officeDocument/2006/relationships/hyperlink" Target="https://www.consultant.ru/document/cons_doc_LAW_494318/92d969e26a4326c5d02fa79b8f9cf4994ee5633b/" TargetMode="External"/><Relationship Id="rId31" Type="http://schemas.openxmlformats.org/officeDocument/2006/relationships/hyperlink" Target="http://www.consultant.ru/document/cons_doc_LAW_116964/" TargetMode="External"/><Relationship Id="rId32" Type="http://schemas.openxmlformats.org/officeDocument/2006/relationships/hyperlink" Target="https://rosseti-sz.ru/purchase/purchasemanage/pur_docs/" TargetMode="External"/><Relationship Id="rId33" Type="http://schemas.openxmlformats.org/officeDocument/2006/relationships/hyperlink" Target="https://rosseti-sz.ru/purchase/purchasemanage/pur_docs/" TargetMode="External"/><Relationship Id="rId34" Type="http://schemas.openxmlformats.org/officeDocument/2006/relationships/hyperlink" Target="https://rosseti-sz.ru/purchase/purchasemanage/pur_docs/" TargetMode="External"/><Relationship Id="rId35" Type="http://schemas.openxmlformats.org/officeDocument/2006/relationships/hyperlink" Target="&#1058;&#1088;&#1077;&#1073;&#1086;&#1074;&#1072;&#1085;&#1080;&#1103;_&#1082;_&#1075;&#1072;&#1088;&#1072;&#1085;&#1090;&#1072;&#1084;" TargetMode="External"/><Relationship Id="rId36" Type="http://schemas.openxmlformats.org/officeDocument/2006/relationships/hyperlink" Target="https://www.consultant.ru/document/cons_doc_LAW_494318/92d969e26a4326c5d02fa79b8f9cf4994ee5633b/" TargetMode="External"/><Relationship Id="rId37" Type="http://schemas.openxmlformats.org/officeDocument/2006/relationships/hyperlink" Target="https://www.consultant.ru/document/cons_doc_LAW_494318/92d969e26a4326c5d02fa79b8f9cf4994ee5633b/" TargetMode="External"/><Relationship Id="rId38" Type="http://schemas.openxmlformats.org/officeDocument/2006/relationships/hyperlink" Target="mailto:earhangelyskaya@kolenergo.ru" TargetMode="External"/><Relationship Id="rId39" Type="http://schemas.openxmlformats.org/officeDocument/2006/relationships/hyperlink" Target="mailto:omnacharov@kolenergo.ru" TargetMode="External"/><Relationship Id="rId40" Type="http://schemas.openxmlformats.org/officeDocument/2006/relationships/hyperlink" Target="https://www.consultant.ru/document/cons_doc_LAW_116964/fddec0f5c16a67f6fca41f9e31dfb0dcc72cc49a/" TargetMode="External"/><Relationship Id="rId41" Type="http://schemas.openxmlformats.org/officeDocument/2006/relationships/hyperlink" Target="https://zakupki.gov.ru/epz/main/public/home.html" TargetMode="External"/><Relationship Id="rId42" Type="http://schemas.openxmlformats.org/officeDocument/2006/relationships/hyperlink" Target="https://www.roseltorg.ru/" TargetMode="External"/><Relationship Id="rId43" Type="http://schemas.openxmlformats.org/officeDocument/2006/relationships/hyperlink" Target="https://www.consultant.ru/document/cons_doc_LAW_494318/92d969e26a4326c5d02fa79b8f9cf4994ee5633b/" TargetMode="External"/><Relationship Id="rId44" Type="http://schemas.openxmlformats.org/officeDocument/2006/relationships/hyperlink" Target="https://www.consultant.ru/document/cons_doc_LAW_494318/92d969e26a4326c5d02fa79b8f9cf4994ee5633b/" TargetMode="External"/><Relationship Id="rId45" Type="http://schemas.openxmlformats.org/officeDocument/2006/relationships/hyperlink" Target="http://fssprus.ru/" TargetMode="External"/><Relationship Id="rId46" Type="http://schemas.openxmlformats.org/officeDocument/2006/relationships/hyperlink" Target="https://www.consultant.ru/document/cons_doc_LAW_34661/f61ff313afecf81a91a43d729c2df55c1d6a1533/?ysclid=lg4qmycd5r789935285" TargetMode="External"/><Relationship Id="rId47" Type="http://schemas.openxmlformats.org/officeDocument/2006/relationships/hyperlink" Target="https://www.consultant.ru/document/cons_doc_LAW_116964/a3b63487ad7d07ce045a07b0f1e7a9d9b064de95/?ysclid=lh64ujuyrf221084500" TargetMode="External"/><Relationship Id="rId48" Type="http://schemas.openxmlformats.org/officeDocument/2006/relationships/hyperlink" Target="https://www.consultant.ru/document/cons_doc_LAW_144624/" TargetMode="External"/><Relationship Id="rId49" Type="http://schemas.openxmlformats.org/officeDocument/2006/relationships/hyperlink" Target="https://www.consultant.ru/document/cons_doc_LAW_421788/?ysclid=lhoub12jl9945165196" TargetMode="External"/><Relationship Id="rId50" Type="http://schemas.openxmlformats.org/officeDocument/2006/relationships/hyperlink" Target="https://www.consultant.ru/document/cons_doc_LAW_52144/08b3ecbcdc9a360ad1dc314150a6328886703356/?ysclid=lh8w3ol3mn827994503" TargetMode="External"/><Relationship Id="rId51" Type="http://schemas.openxmlformats.org/officeDocument/2006/relationships/hyperlink" Target="https://www.consultant.ru/document/cons_doc_LAW_52144/" TargetMode="External"/><Relationship Id="rId52" Type="http://schemas.openxmlformats.org/officeDocument/2006/relationships/hyperlink" Target="https://www.consultant.ru/document/cons_doc_LAW_26303/d3a70f222015da0dd6e786b0d839d57d0b6359cb/?ysclid=lgx8r0fd3i243482822" TargetMode="External"/><Relationship Id="rId53" Type="http://schemas.openxmlformats.org/officeDocument/2006/relationships/hyperlink" Target="https://www.consultant.ru/document/cons_doc_LAW_26303/dcaa7085e4a308d45f6b131e6506737ef9230c7c/?ysclid=lgx954x9qo716241051" TargetMode="External"/><Relationship Id="rId54" Type="http://schemas.openxmlformats.org/officeDocument/2006/relationships/hyperlink" Target="https://www.consultant.ru/document/cons_doc_LAW_122855/b24121ba7152f33673608559f2ca844ef5b6a74c/?ysclid=lgwbt56le8873077341" TargetMode="External"/><Relationship Id="rId55" Type="http://schemas.openxmlformats.org/officeDocument/2006/relationships/hyperlink" Target="https://www.consultant.ru/document/cons_doc_LAW_421788/?ysclid=lhoub12jl9945165196" TargetMode="External"/><Relationship Id="rId56" Type="http://schemas.openxmlformats.org/officeDocument/2006/relationships/comments" Target="comments.xml" /><Relationship Id="rId57" Type="http://schemas.microsoft.com/office/2011/relationships/commentsExtended" Target="commentsExtended.xml" /><Relationship Id="rId58" Type="http://schemas.microsoft.com/office/2018/08/relationships/commentsExtensible" Target="commentsExtensible.xml" /><Relationship Id="rId59" Type="http://schemas.microsoft.com/office/2016/09/relationships/commentsIds" Target="commentsIds.xml" /><Relationship Id="rId60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www.cbr.ru/credit/" TargetMode="External"/><Relationship Id="rId2" Type="http://schemas.openxmlformats.org/officeDocument/2006/relationships/hyperlink" Target="https://www.cbr.ru/analytics/strform/" TargetMode="External"/><Relationship Id="rId3" Type="http://schemas.openxmlformats.org/officeDocument/2006/relationships/hyperlink" Target="http://www.cbr.ru/credit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B6068-2283-4DE0-925F-53CF4C103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Лунюшин Дмитрий Андреевич</dc:creator>
  <cp:lastModifiedBy>kolu1025</cp:lastModifiedBy>
  <cp:revision>168</cp:revision>
  <dcterms:created xsi:type="dcterms:W3CDTF">2022-08-04T12:52:00Z</dcterms:created>
  <dcterms:modified xsi:type="dcterms:W3CDTF">2026-10-08T10:59:44Z</dcterms:modified>
</cp:coreProperties>
</file>