
<file path=[Content_Types].xml><?xml version="1.0" encoding="utf-8"?>
<Types xmlns="http://schemas.openxmlformats.org/package/2006/content-types">
  <Default Extension="wmf" ContentType="image/x-wmf"/>
  <Default Extension="png" ContentType="image/png"/>
  <Default Extension="jpeg" ContentType="image/jpeg"/>
  <Default Extension="emf" ContentType="image/x-emf"/>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pPr w:horzAnchor="text" w:tblpX="250" w:vertAnchor="text" w:tblpY="1" w:leftFromText="180" w:topFromText="0" w:rightFromText="180" w:bottomFromText="0"/>
        <w:tblW w:w="9889" w:type="dxa"/>
        <w:tblLook w:val="04A0" w:firstRow="1" w:lastRow="0" w:firstColumn="1" w:lastColumn="0" w:noHBand="0" w:noVBand="1"/>
      </w:tblPr>
      <w:tblGrid>
        <w:gridCol w:w="5070"/>
        <w:gridCol w:w="4819"/>
      </w:tblGrid>
      <w:tr>
        <w:tblPrEx/>
        <w:trPr>
          <w:trHeight w:val="2116"/>
        </w:trPr>
        <w:tc>
          <w:tcPr>
            <w:tcW w:w="5070" w:type="dxa"/>
            <w:textDirection w:val="lrTb"/>
            <w:noWrap w:val="false"/>
          </w:tcPr>
          <w:p>
            <w:pPr>
              <w:jc w:val="left"/>
              <w:rPr>
                <w:bCs/>
                <w:color w:val="000000"/>
              </w:rPr>
            </w:pPr>
            <w:r>
              <w:rPr>
                <w:bCs/>
                <w:color w:val="000000"/>
              </w:rPr>
            </w:r>
            <w:r>
              <w:rPr>
                <w:bCs/>
                <w:color w:val="000000"/>
              </w:rPr>
            </w:r>
            <w:r>
              <w:rPr>
                <w:bCs/>
                <w:color w:val="000000"/>
              </w:rPr>
            </w:r>
          </w:p>
        </w:tc>
        <w:tc>
          <w:tcPr>
            <w:tcW w:w="4819" w:type="dxa"/>
            <w:textDirection w:val="lrTb"/>
            <w:noWrap w:val="false"/>
          </w:tcPr>
          <w:p>
            <w:pPr>
              <w:rPr>
                <w:bCs/>
                <w:color w:val="000000"/>
                <w:sz w:val="28"/>
                <w:szCs w:val="28"/>
              </w:rPr>
            </w:pPr>
            <w:r>
              <w:rPr>
                <w:color w:val="000000"/>
                <w:sz w:val="28"/>
                <w:szCs w:val="28"/>
              </w:rPr>
              <w:t xml:space="preserve">«УТВЕРЖДЕНО»</w:t>
            </w:r>
            <w:r>
              <w:rPr>
                <w:bCs/>
                <w:color w:val="000000"/>
                <w:sz w:val="28"/>
                <w:szCs w:val="28"/>
              </w:rPr>
            </w:r>
            <w:r>
              <w:rPr>
                <w:bCs/>
                <w:color w:val="000000"/>
                <w:sz w:val="28"/>
                <w:szCs w:val="28"/>
              </w:rPr>
            </w:r>
          </w:p>
          <w:p>
            <w:pPr>
              <w:pStyle w:val="1242"/>
              <w:ind w:left="40" w:firstLine="0"/>
              <w:spacing w:after="0" w:line="276" w:lineRule="auto"/>
              <w:shd w:val="clear" w:color="auto" w:fill="auto"/>
              <w:rPr>
                <w:rFonts w:eastAsia="Calibri"/>
                <w:sz w:val="28"/>
                <w:szCs w:val="28"/>
              </w:rPr>
            </w:pPr>
            <w:r>
              <w:rPr>
                <w:rFonts w:eastAsia="Calibri"/>
                <w:sz w:val="28"/>
                <w:szCs w:val="28"/>
              </w:rPr>
              <w:t xml:space="preserve">Председатель закупочной комиссии -</w:t>
            </w:r>
            <w:r>
              <w:rPr>
                <w:rFonts w:eastAsia="Calibri"/>
                <w:sz w:val="28"/>
                <w:szCs w:val="28"/>
              </w:rPr>
            </w:r>
            <w:r>
              <w:rPr>
                <w:rFonts w:eastAsia="Calibri"/>
                <w:sz w:val="28"/>
                <w:szCs w:val="28"/>
              </w:rPr>
            </w:r>
          </w:p>
          <w:p>
            <w:pPr>
              <w:pStyle w:val="1242"/>
              <w:ind w:left="40" w:firstLine="0"/>
              <w:spacing w:after="0" w:line="276" w:lineRule="auto"/>
              <w:shd w:val="clear" w:color="auto" w:fill="auto"/>
              <w:rPr>
                <w:rFonts w:eastAsia="Calibri"/>
                <w:sz w:val="28"/>
                <w:szCs w:val="28"/>
              </w:rPr>
            </w:pPr>
            <w:r>
              <w:rPr>
                <w:rFonts w:eastAsia="Calibri"/>
                <w:sz w:val="28"/>
                <w:szCs w:val="28"/>
              </w:rPr>
              <w:t xml:space="preserve">Исполняющий обязанности начальника департамента </w:t>
            </w:r>
            <w:r>
              <w:rPr>
                <w:rFonts w:eastAsia="Calibri"/>
                <w:sz w:val="28"/>
                <w:szCs w:val="28"/>
              </w:rPr>
            </w:r>
            <w:r>
              <w:rPr>
                <w:rFonts w:eastAsia="Calibri"/>
                <w:sz w:val="28"/>
                <w:szCs w:val="28"/>
              </w:rPr>
            </w:r>
          </w:p>
          <w:p>
            <w:pPr>
              <w:pStyle w:val="1242"/>
              <w:ind w:left="40" w:firstLine="0"/>
              <w:spacing w:after="0" w:line="276" w:lineRule="auto"/>
              <w:shd w:val="clear" w:color="auto" w:fill="auto"/>
              <w:rPr>
                <w:rFonts w:eastAsia="Calibri"/>
                <w:sz w:val="28"/>
                <w:szCs w:val="28"/>
              </w:rPr>
            </w:pPr>
            <w:r>
              <w:rPr>
                <w:rFonts w:eastAsia="Calibri"/>
                <w:sz w:val="28"/>
                <w:szCs w:val="28"/>
              </w:rPr>
              <w:t xml:space="preserve">логистики и МТО </w:t>
            </w:r>
            <w:r>
              <w:rPr>
                <w:rFonts w:eastAsia="Calibri"/>
                <w:sz w:val="28"/>
                <w:szCs w:val="28"/>
              </w:rPr>
              <w:br/>
              <w:t xml:space="preserve">ПАО «Россети Ленэнерго»</w:t>
            </w:r>
            <w:r>
              <w:rPr>
                <w:rFonts w:eastAsia="Calibri"/>
                <w:sz w:val="28"/>
                <w:szCs w:val="28"/>
              </w:rPr>
            </w:r>
            <w:r>
              <w:rPr>
                <w:rFonts w:eastAsia="Calibri"/>
                <w:sz w:val="28"/>
                <w:szCs w:val="28"/>
              </w:rPr>
            </w:r>
          </w:p>
          <w:p>
            <w:pPr>
              <w:pStyle w:val="1242"/>
              <w:ind w:left="40" w:firstLine="0"/>
              <w:spacing w:after="0" w:line="276" w:lineRule="auto"/>
              <w:shd w:val="clear" w:color="auto" w:fill="auto"/>
              <w:rPr>
                <w:bCs/>
                <w:sz w:val="28"/>
                <w:szCs w:val="28"/>
              </w:rPr>
            </w:pPr>
            <w:r>
              <w:rPr>
                <w:bCs/>
                <w:sz w:val="28"/>
                <w:szCs w:val="28"/>
              </w:rPr>
            </w:r>
            <w:r>
              <w:rPr>
                <w:bCs/>
                <w:sz w:val="28"/>
                <w:szCs w:val="28"/>
              </w:rPr>
            </w:r>
            <w:r>
              <w:rPr>
                <w:bCs/>
                <w:sz w:val="28"/>
                <w:szCs w:val="28"/>
              </w:rPr>
            </w:r>
          </w:p>
          <w:p>
            <w:pPr>
              <w:pStyle w:val="1242"/>
              <w:ind w:left="40" w:firstLine="0"/>
              <w:spacing w:after="0" w:line="276" w:lineRule="auto"/>
              <w:shd w:val="clear" w:color="auto" w:fill="auto"/>
              <w:rPr>
                <w:bCs/>
                <w:sz w:val="28"/>
                <w:szCs w:val="28"/>
              </w:rPr>
            </w:pPr>
            <w:r>
              <w:rPr>
                <w:bCs/>
                <w:sz w:val="28"/>
                <w:szCs w:val="28"/>
              </w:rPr>
              <w:t xml:space="preserve">_______________ /Парфенов Н.Н.</w:t>
            </w:r>
            <w:r>
              <w:rPr>
                <w:rFonts w:eastAsia="Calibri"/>
                <w:sz w:val="28"/>
                <w:szCs w:val="28"/>
              </w:rPr>
              <w:t xml:space="preserve">/</w:t>
            </w:r>
            <w:r>
              <w:rPr>
                <w:bCs/>
                <w:sz w:val="28"/>
                <w:szCs w:val="28"/>
              </w:rPr>
            </w:r>
            <w:r>
              <w:rPr>
                <w:bCs/>
                <w:sz w:val="28"/>
                <w:szCs w:val="28"/>
              </w:rPr>
            </w:r>
          </w:p>
          <w:p>
            <w:pPr>
              <w:pStyle w:val="1242"/>
              <w:ind w:left="40" w:firstLine="0"/>
              <w:spacing w:after="0" w:line="276" w:lineRule="auto"/>
              <w:shd w:val="clear" w:color="auto" w:fill="auto"/>
              <w:rPr>
                <w:bCs/>
                <w:sz w:val="26"/>
                <w:szCs w:val="26"/>
              </w:rPr>
            </w:pPr>
            <w:r>
              <w:rPr>
                <w:bCs/>
                <w:sz w:val="26"/>
                <w:szCs w:val="26"/>
              </w:rPr>
            </w:r>
            <w:r>
              <w:rPr>
                <w:bCs/>
                <w:sz w:val="26"/>
                <w:szCs w:val="26"/>
              </w:rPr>
            </w:r>
            <w:r>
              <w:rPr>
                <w:bCs/>
                <w:sz w:val="26"/>
                <w:szCs w:val="26"/>
              </w:rPr>
            </w:r>
          </w:p>
        </w:tc>
      </w:tr>
      <w:tr>
        <w:tblPrEx/>
        <w:trPr>
          <w:trHeight w:val="2116"/>
        </w:trPr>
        <w:tc>
          <w:tcPr>
            <w:tcW w:w="5070" w:type="dxa"/>
            <w:textDirection w:val="lrTb"/>
            <w:noWrap w:val="false"/>
          </w:tcPr>
          <w:p>
            <w:pPr>
              <w:rPr>
                <w:color w:val="000000"/>
              </w:rPr>
            </w:pPr>
            <w:r>
              <w:rPr>
                <w:color w:val="000000"/>
              </w:rPr>
            </w:r>
            <w:r>
              <w:rPr>
                <w:color w:val="000000"/>
              </w:rPr>
            </w:r>
            <w:r>
              <w:rPr>
                <w:color w:val="000000"/>
              </w:rPr>
            </w:r>
          </w:p>
          <w:p>
            <w:pPr>
              <w:rPr>
                <w:color w:val="000000"/>
              </w:rPr>
            </w:pPr>
            <w:r>
              <w:rPr>
                <w:color w:val="000000"/>
              </w:rPr>
            </w:r>
            <w:r>
              <w:rPr>
                <w:color w:val="000000"/>
              </w:rPr>
            </w:r>
            <w:r>
              <w:rPr>
                <w:color w:val="000000"/>
              </w:rPr>
            </w:r>
          </w:p>
          <w:p>
            <w:pPr>
              <w:rPr>
                <w:color w:val="000000"/>
              </w:rPr>
            </w:pPr>
            <w:r>
              <w:rPr>
                <w:color w:val="000000"/>
              </w:rPr>
            </w:r>
            <w:r>
              <w:rPr>
                <w:color w:val="000000"/>
              </w:rPr>
            </w:r>
            <w:r>
              <w:rPr>
                <w:color w:val="000000"/>
              </w:rPr>
            </w:r>
          </w:p>
          <w:p>
            <w:pPr>
              <w:rPr>
                <w:color w:val="000000"/>
              </w:rPr>
            </w:pPr>
            <w:r>
              <w:rPr>
                <w:color w:val="000000"/>
              </w:rPr>
            </w:r>
            <w:r>
              <w:rPr>
                <w:color w:val="000000"/>
              </w:rPr>
            </w:r>
            <w:r>
              <w:rPr>
                <w:color w:val="000000"/>
              </w:rPr>
            </w:r>
          </w:p>
          <w:p>
            <w:pPr>
              <w:rPr>
                <w:color w:val="000000"/>
              </w:rPr>
            </w:pPr>
            <w:r>
              <w:rPr>
                <w:color w:val="000000"/>
              </w:rPr>
            </w:r>
            <w:r>
              <w:rPr>
                <w:color w:val="000000"/>
              </w:rPr>
            </w:r>
            <w:r>
              <w:rPr>
                <w:color w:val="000000"/>
              </w:rPr>
            </w:r>
          </w:p>
          <w:p>
            <w:pPr>
              <w:rPr>
                <w:color w:val="000000"/>
              </w:rPr>
            </w:pPr>
            <w:r>
              <w:rPr>
                <w:color w:val="000000"/>
              </w:rPr>
            </w:r>
            <w:r>
              <w:rPr>
                <w:color w:val="000000"/>
              </w:rPr>
            </w:r>
            <w:r>
              <w:rPr>
                <w:color w:val="000000"/>
              </w:rPr>
            </w:r>
          </w:p>
        </w:tc>
        <w:tc>
          <w:tcPr>
            <w:tcW w:w="4819" w:type="dxa"/>
            <w:textDirection w:val="lrTb"/>
            <w:noWrap w:val="false"/>
          </w:tcPr>
          <w:p>
            <w:pPr>
              <w:rPr>
                <w:color w:val="000000"/>
                <w:sz w:val="26"/>
                <w:szCs w:val="26"/>
              </w:rPr>
            </w:pPr>
            <w:r>
              <w:rPr>
                <w:bCs/>
                <w:sz w:val="26"/>
                <w:szCs w:val="26"/>
              </w:rPr>
              <w:t xml:space="preserve">«</w:t>
            </w:r>
            <w:r>
              <w:rPr>
                <w:bCs/>
                <w:sz w:val="26"/>
                <w:szCs w:val="26"/>
              </w:rPr>
              <w:t xml:space="preserve">08</w:t>
            </w:r>
            <w:r>
              <w:rPr>
                <w:bCs/>
                <w:sz w:val="26"/>
                <w:szCs w:val="26"/>
              </w:rPr>
              <w:t xml:space="preserve">» октябр</w:t>
            </w:r>
            <w:r>
              <w:rPr>
                <w:bCs/>
                <w:sz w:val="26"/>
                <w:szCs w:val="26"/>
              </w:rPr>
              <w:t xml:space="preserve">я </w:t>
            </w:r>
            <w:r>
              <w:rPr>
                <w:bCs/>
                <w:sz w:val="26"/>
                <w:szCs w:val="26"/>
              </w:rPr>
              <w:t xml:space="preserve">2026 г.</w:t>
            </w:r>
            <w:r>
              <w:rPr>
                <w:color w:val="000000"/>
                <w:sz w:val="26"/>
                <w:szCs w:val="26"/>
              </w:rPr>
            </w:r>
            <w:r>
              <w:rPr>
                <w:color w:val="000000"/>
                <w:sz w:val="26"/>
                <w:szCs w:val="26"/>
              </w:rPr>
            </w:r>
          </w:p>
        </w:tc>
      </w:tr>
    </w:tbl>
    <w:p>
      <w:pPr>
        <w:pStyle w:val="1234"/>
        <w:ind w:left="0" w:right="0" w:firstLine="0"/>
        <w:jc w:val="center"/>
        <w:spacing w:after="120" w:line="240" w:lineRule="auto"/>
        <w:shd w:val="clear" w:color="auto" w:fill="auto"/>
        <w:rPr>
          <w:rFonts w:ascii="Times New Roman" w:hAnsi="Times New Roman"/>
          <w:b/>
          <w:bCs/>
          <w:color w:val="auto"/>
          <w:sz w:val="24"/>
          <w:szCs w:val="24"/>
        </w:rPr>
      </w:pPr>
      <w:r>
        <w:rPr>
          <w:rFonts w:ascii="Times New Roman" w:hAnsi="Times New Roman"/>
          <w:b/>
          <w:bCs/>
          <w:color w:val="auto"/>
          <w:sz w:val="24"/>
          <w:szCs w:val="24"/>
        </w:rPr>
      </w:r>
      <w:r>
        <w:rPr>
          <w:rFonts w:ascii="Times New Roman" w:hAnsi="Times New Roman"/>
          <w:b/>
          <w:bCs/>
          <w:color w:val="auto"/>
          <w:sz w:val="24"/>
          <w:szCs w:val="24"/>
        </w:rPr>
      </w:r>
      <w:r>
        <w:rPr>
          <w:rFonts w:ascii="Times New Roman" w:hAnsi="Times New Roman"/>
          <w:b/>
          <w:bCs/>
          <w:color w:val="auto"/>
          <w:sz w:val="24"/>
          <w:szCs w:val="24"/>
        </w:rPr>
      </w:r>
    </w:p>
    <w:p>
      <w:pPr>
        <w:pStyle w:val="1234"/>
        <w:ind w:left="0" w:right="0" w:firstLine="0"/>
        <w:jc w:val="center"/>
        <w:spacing w:after="120" w:line="240" w:lineRule="auto"/>
        <w:shd w:val="clear" w:color="auto" w:fill="auto"/>
        <w:rPr>
          <w:rFonts w:ascii="Times New Roman" w:hAnsi="Times New Roman"/>
          <w:b/>
          <w:bCs/>
          <w:color w:val="auto"/>
          <w:sz w:val="24"/>
          <w:szCs w:val="24"/>
        </w:rPr>
      </w:pPr>
      <w:r>
        <w:rPr>
          <w:rFonts w:ascii="Times New Roman" w:hAnsi="Times New Roman"/>
          <w:b/>
          <w:bCs/>
          <w:color w:val="auto"/>
          <w:sz w:val="24"/>
          <w:szCs w:val="24"/>
        </w:rPr>
      </w:r>
      <w:r>
        <w:rPr>
          <w:rFonts w:ascii="Times New Roman" w:hAnsi="Times New Roman"/>
          <w:b/>
          <w:bCs/>
          <w:color w:val="auto"/>
          <w:sz w:val="24"/>
          <w:szCs w:val="24"/>
        </w:rPr>
      </w:r>
      <w:r>
        <w:rPr>
          <w:rFonts w:ascii="Times New Roman" w:hAnsi="Times New Roman"/>
          <w:b/>
          <w:bCs/>
          <w:color w:val="auto"/>
          <w:sz w:val="24"/>
          <w:szCs w:val="24"/>
        </w:rPr>
      </w:r>
    </w:p>
    <w:p>
      <w:pPr>
        <w:pStyle w:val="1234"/>
        <w:ind w:left="0" w:right="0" w:firstLine="0"/>
        <w:jc w:val="center"/>
        <w:spacing w:after="120" w:line="240" w:lineRule="auto"/>
        <w:shd w:val="clear" w:color="auto" w:fill="auto"/>
        <w:rPr>
          <w:rFonts w:ascii="Times New Roman" w:hAnsi="Times New Roman"/>
          <w:b/>
          <w:bCs/>
          <w:color w:val="auto"/>
          <w:sz w:val="24"/>
          <w:szCs w:val="24"/>
        </w:rPr>
      </w:pPr>
      <w:r>
        <w:rPr>
          <w:rFonts w:ascii="Times New Roman" w:hAnsi="Times New Roman"/>
          <w:b/>
          <w:bCs/>
          <w:color w:val="auto"/>
          <w:sz w:val="24"/>
          <w:szCs w:val="24"/>
        </w:rPr>
      </w:r>
      <w:r>
        <w:rPr>
          <w:rFonts w:ascii="Times New Roman" w:hAnsi="Times New Roman"/>
          <w:b/>
          <w:bCs/>
          <w:color w:val="auto"/>
          <w:sz w:val="24"/>
          <w:szCs w:val="24"/>
        </w:rPr>
      </w:r>
      <w:r>
        <w:rPr>
          <w:rFonts w:ascii="Times New Roman" w:hAnsi="Times New Roman"/>
          <w:b/>
          <w:bCs/>
          <w:color w:val="auto"/>
          <w:sz w:val="24"/>
          <w:szCs w:val="24"/>
        </w:rPr>
      </w:r>
    </w:p>
    <w:p>
      <w:pPr>
        <w:pStyle w:val="1234"/>
        <w:ind w:left="0" w:right="0" w:firstLine="0"/>
        <w:jc w:val="center"/>
        <w:spacing w:after="120" w:line="240" w:lineRule="auto"/>
        <w:shd w:val="clear" w:color="auto" w:fill="auto"/>
        <w:rPr>
          <w:rFonts w:ascii="Times New Roman" w:hAnsi="Times New Roman"/>
          <w:b/>
          <w:bCs/>
          <w:color w:val="auto"/>
          <w:sz w:val="24"/>
          <w:szCs w:val="24"/>
        </w:rPr>
      </w:pPr>
      <w:r>
        <w:rPr>
          <w:rFonts w:ascii="Times New Roman" w:hAnsi="Times New Roman"/>
          <w:b/>
          <w:bCs/>
          <w:color w:val="auto"/>
          <w:sz w:val="24"/>
          <w:szCs w:val="24"/>
        </w:rPr>
        <w:t xml:space="preserve">ДОКУМЕНТАЦИЯ О ЗАКУПКЕ</w:t>
      </w:r>
      <w:r>
        <w:rPr>
          <w:rFonts w:ascii="Times New Roman" w:hAnsi="Times New Roman"/>
          <w:b/>
          <w:bCs/>
          <w:color w:val="auto"/>
          <w:sz w:val="24"/>
          <w:szCs w:val="24"/>
        </w:rPr>
      </w:r>
      <w:r>
        <w:rPr>
          <w:rFonts w:ascii="Times New Roman" w:hAnsi="Times New Roman"/>
          <w:b/>
          <w:bCs/>
          <w:color w:val="auto"/>
          <w:sz w:val="24"/>
          <w:szCs w:val="24"/>
        </w:rPr>
      </w:r>
    </w:p>
    <w:p>
      <w:pPr>
        <w:jc w:val="center"/>
        <w:spacing w:after="120"/>
        <w:rPr>
          <w:b/>
          <w:bCs/>
        </w:rPr>
      </w:pPr>
      <w:r>
        <w:rPr>
          <w:b/>
          <w:bCs/>
        </w:rPr>
        <w:t xml:space="preserve">КОНКУРС В ЭЛЕКТРОННОЙ ФОРМЕ</w:t>
      </w:r>
      <w:r>
        <w:rPr>
          <w:b/>
          <w:bCs/>
        </w:rPr>
      </w:r>
      <w:r>
        <w:rPr>
          <w:b/>
          <w:bCs/>
        </w:rPr>
      </w:r>
    </w:p>
    <w:p>
      <w:pPr>
        <w:jc w:val="center"/>
        <w:spacing w:after="120"/>
        <w:rPr>
          <w:b/>
          <w:bCs/>
        </w:rPr>
      </w:pPr>
      <w:r>
        <w:rPr>
          <w:b/>
          <w:bCs/>
        </w:rPr>
      </w:r>
      <w:r>
        <w:rPr>
          <w:b/>
          <w:bCs/>
        </w:rPr>
      </w:r>
      <w:r>
        <w:rPr>
          <w:b/>
          <w:bCs/>
        </w:rPr>
      </w:r>
    </w:p>
    <w:p>
      <w:pPr>
        <w:jc w:val="center"/>
        <w:spacing w:after="0"/>
      </w:pPr>
      <w:r>
        <w:rPr>
          <w:b/>
        </w:rPr>
      </w:r>
      <w:r>
        <w:rPr>
          <w:b/>
        </w:rPr>
        <w:t xml:space="preserve">Оказание услуг по доработке систем на базе ПО "1С:Предприятие 8"</w:t>
      </w:r>
      <w:r>
        <w:rPr>
          <w:b/>
        </w:rPr>
        <w:t xml:space="preserve"> (261679)</w:t>
      </w: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r>
        <w:t xml:space="preserve">Согласовано Закупочной комиссией</w:t>
      </w:r>
      <w:r/>
    </w:p>
    <w:p>
      <w:r>
        <w:t xml:space="preserve">(Протокол № 261</w:t>
      </w:r>
      <w:r>
        <w:t xml:space="preserve">679</w:t>
      </w:r>
      <w:r>
        <w:t xml:space="preserve">-1 от «08</w:t>
      </w:r>
      <w:r>
        <w:t xml:space="preserve">» октябр</w:t>
      </w:r>
      <w:r>
        <w:t xml:space="preserve">я </w:t>
      </w:r>
      <w:r>
        <w:t xml:space="preserve">2026 г.) </w:t>
      </w: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pStyle w:val="1088"/>
        <w:jc w:val="center"/>
        <w:spacing w:after="0"/>
        <w:rPr>
          <w:bCs/>
        </w:rPr>
      </w:pPr>
      <w:r>
        <w:rPr>
          <w:bCs/>
        </w:rPr>
        <w:t xml:space="preserve">г. </w:t>
      </w:r>
      <w:r>
        <w:t xml:space="preserve">Санкт-Петербург </w:t>
      </w:r>
      <w:r>
        <w:rPr>
          <w:bCs/>
        </w:rPr>
        <w:br/>
      </w:r>
      <w:r>
        <w:rPr>
          <w:sz w:val="28"/>
          <w:szCs w:val="28"/>
        </w:rPr>
        <w:br w:type="page" w:clear="all"/>
      </w:r>
      <w:r>
        <w:rPr>
          <w:bCs/>
        </w:rPr>
      </w:r>
      <w:r>
        <w:rPr>
          <w:bCs/>
        </w:rPr>
      </w:r>
    </w:p>
    <w:p>
      <w:pPr>
        <w:pStyle w:val="890"/>
        <w:ind w:left="567" w:firstLine="0"/>
        <w:keepNext w:val="0"/>
        <w:spacing w:before="0" w:after="0"/>
        <w:tabs>
          <w:tab w:val="clear" w:pos="432" w:leader="none"/>
        </w:tabs>
        <w:rPr>
          <w:rStyle w:val="1193"/>
          <w:b/>
          <w:caps/>
          <w:sz w:val="24"/>
          <w:szCs w:val="24"/>
        </w:rPr>
      </w:pPr>
      <w:r/>
      <w:bookmarkStart w:id="0" w:name="_Toc1070357"/>
      <w:r/>
      <w:bookmarkStart w:id="1" w:name="_Toc12891740"/>
      <w:r/>
      <w:bookmarkStart w:id="2" w:name="_Toc31181610"/>
      <w:r/>
      <w:bookmarkStart w:id="3" w:name="_Toc190872437"/>
      <w:r>
        <w:rPr>
          <w:rStyle w:val="1193"/>
          <w:b/>
          <w:caps/>
          <w:sz w:val="24"/>
          <w:szCs w:val="24"/>
        </w:rPr>
        <w:t xml:space="preserve">СОДЕРЖАНИЕ</w:t>
      </w:r>
      <w:bookmarkEnd w:id="0"/>
      <w:r/>
      <w:bookmarkEnd w:id="1"/>
      <w:r/>
      <w:bookmarkEnd w:id="2"/>
      <w:r/>
      <w:bookmarkEnd w:id="3"/>
      <w:r>
        <w:rPr>
          <w:rStyle w:val="1193"/>
          <w:b/>
          <w:caps/>
          <w:sz w:val="24"/>
          <w:szCs w:val="24"/>
        </w:rPr>
      </w:r>
      <w:r>
        <w:rPr>
          <w:rStyle w:val="1193"/>
          <w:b/>
          <w:caps/>
          <w:sz w:val="24"/>
          <w:szCs w:val="24"/>
        </w:rPr>
      </w:r>
    </w:p>
    <w:p>
      <w:pPr>
        <w:ind w:firstLine="567"/>
        <w:jc w:val="left"/>
        <w:keepLines/>
        <w:keepNext/>
        <w:spacing w:after="0"/>
        <w:widowControl w:val="off"/>
        <w:suppressLineNumbers/>
      </w:pPr>
      <w:r/>
      <w:r/>
    </w:p>
    <w:p>
      <w:pPr>
        <w:pStyle w:val="1082"/>
        <w:tabs>
          <w:tab w:val="right" w:pos="10195" w:leader="dot"/>
        </w:tabs>
        <w:rPr>
          <w:rFonts w:asciiTheme="minorHAnsi" w:hAnsiTheme="minorHAnsi" w:eastAsiaTheme="minorEastAsia" w:cstheme="minorBidi"/>
          <w:b w:val="0"/>
          <w:bCs w:val="0"/>
          <w:caps w:val="0"/>
          <w:sz w:val="22"/>
          <w:szCs w:val="22"/>
        </w:rPr>
      </w:pPr>
      <w:r>
        <w:rPr>
          <w:b w:val="0"/>
          <w:bCs w:val="0"/>
          <w:i/>
          <w:iCs/>
          <w:caps w:val="0"/>
          <w:smallCaps/>
          <w:sz w:val="24"/>
          <w:szCs w:val="24"/>
        </w:rPr>
        <w:fldChar w:fldCharType="begin"/>
      </w:r>
      <w:r>
        <w:rPr>
          <w:b w:val="0"/>
          <w:bCs w:val="0"/>
          <w:i/>
          <w:iCs/>
          <w:caps w:val="0"/>
          <w:smallCaps/>
          <w:sz w:val="24"/>
          <w:szCs w:val="24"/>
        </w:rPr>
        <w:instrText xml:space="preserve"> TOC \o "1-2" \h \z \u </w:instrText>
      </w:r>
      <w:r>
        <w:rPr>
          <w:b w:val="0"/>
          <w:bCs w:val="0"/>
          <w:i/>
          <w:iCs/>
          <w:caps w:val="0"/>
          <w:smallCaps/>
          <w:sz w:val="24"/>
          <w:szCs w:val="24"/>
        </w:rPr>
        <w:fldChar w:fldCharType="separate"/>
      </w:r>
      <w:hyperlink w:tooltip="#_Toc190872437" w:anchor="_Toc190872437" w:history="1">
        <w:r>
          <w:fldChar w:fldCharType="begin"/>
        </w:r>
        <w:r>
          <w:instrText xml:space="preserve"> PAGEREF _Toc190872437 \h </w:instrText>
        </w:r>
        <w:r>
          <w:fldChar w:fldCharType="separate"/>
        </w:r>
        <w:r>
          <w:t xml:space="preserve">2</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2"/>
        <w:tabs>
          <w:tab w:val="left" w:pos="480" w:leader="none"/>
          <w:tab w:val="right" w:pos="10195" w:leader="dot"/>
        </w:tabs>
        <w:rPr>
          <w:rFonts w:asciiTheme="minorHAnsi" w:hAnsiTheme="minorHAnsi" w:eastAsiaTheme="minorEastAsia" w:cstheme="minorBidi"/>
          <w:b w:val="0"/>
          <w:bCs w:val="0"/>
          <w:caps w:val="0"/>
          <w:sz w:val="22"/>
          <w:szCs w:val="22"/>
        </w:rPr>
      </w:pPr>
      <w:r/>
      <w:hyperlink w:tooltip="#_Toc190872438" w:anchor="_Toc190872438" w:history="1">
        <w:r>
          <w:rPr>
            <w:rStyle w:val="1118"/>
          </w:rPr>
          <w:t xml:space="preserve">I.</w:t>
        </w:r>
        <w:r>
          <w:rPr>
            <w:rFonts w:asciiTheme="minorHAnsi" w:hAnsiTheme="minorHAnsi" w:eastAsiaTheme="minorEastAsia" w:cstheme="minorBidi"/>
            <w:b w:val="0"/>
            <w:bCs w:val="0"/>
            <w:caps w:val="0"/>
            <w:sz w:val="22"/>
            <w:szCs w:val="22"/>
          </w:rPr>
          <w:tab/>
        </w:r>
        <w:r>
          <w:rPr>
            <w:rStyle w:val="1118"/>
          </w:rPr>
          <w:t xml:space="preserve">ОБЩИЕ УСЛОВИЯ ПРОВЕДЕНИЯ закупки</w:t>
        </w:r>
        <w:r>
          <w:tab/>
        </w:r>
        <w:r>
          <w:fldChar w:fldCharType="begin"/>
        </w:r>
        <w:r>
          <w:instrText xml:space="preserve"> PAGEREF _Toc190872438 \h </w:instrText>
        </w:r>
        <w:r>
          <w:fldChar w:fldCharType="separate"/>
        </w:r>
        <w:r>
          <w:t xml:space="preserve">3</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2"/>
        <w:tabs>
          <w:tab w:val="left" w:pos="480" w:leader="none"/>
          <w:tab w:val="right" w:pos="10195" w:leader="dot"/>
        </w:tabs>
        <w:rPr>
          <w:rFonts w:asciiTheme="minorHAnsi" w:hAnsiTheme="minorHAnsi" w:eastAsiaTheme="minorEastAsia" w:cstheme="minorBidi"/>
          <w:b w:val="0"/>
          <w:bCs w:val="0"/>
          <w:caps w:val="0"/>
          <w:sz w:val="22"/>
          <w:szCs w:val="22"/>
        </w:rPr>
      </w:pPr>
      <w:r/>
      <w:hyperlink w:tooltip="#_Toc190872439" w:anchor="_Toc190872439" w:history="1">
        <w:r>
          <w:rPr>
            <w:rStyle w:val="1118"/>
          </w:rPr>
          <w:t xml:space="preserve">1.</w:t>
        </w:r>
        <w:r>
          <w:rPr>
            <w:rFonts w:asciiTheme="minorHAnsi" w:hAnsiTheme="minorHAnsi" w:eastAsiaTheme="minorEastAsia" w:cstheme="minorBidi"/>
            <w:b w:val="0"/>
            <w:bCs w:val="0"/>
            <w:caps w:val="0"/>
            <w:sz w:val="22"/>
            <w:szCs w:val="22"/>
          </w:rPr>
          <w:tab/>
        </w:r>
        <w:r>
          <w:rPr>
            <w:rStyle w:val="1118"/>
          </w:rPr>
          <w:t xml:space="preserve">ОБЩИЕ ПОЛОЖЕНИЯ</w:t>
        </w:r>
        <w:r>
          <w:tab/>
        </w:r>
        <w:r>
          <w:fldChar w:fldCharType="begin"/>
        </w:r>
        <w:r>
          <w:instrText xml:space="preserve"> PAGEREF _Toc190872439 \h </w:instrText>
        </w:r>
        <w:r>
          <w:fldChar w:fldCharType="separate"/>
        </w:r>
        <w:r>
          <w:t xml:space="preserve">3</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40" w:anchor="_Toc190872440" w:history="1">
        <w:r>
          <w:rPr>
            <w:rStyle w:val="1118"/>
          </w:rPr>
          <w:t xml:space="preserve">1.1.</w:t>
        </w:r>
        <w:r>
          <w:rPr>
            <w:rFonts w:asciiTheme="minorHAnsi" w:hAnsiTheme="minorHAnsi" w:eastAsiaTheme="minorEastAsia" w:cstheme="minorBidi"/>
            <w:smallCaps w:val="0"/>
            <w:sz w:val="22"/>
            <w:szCs w:val="22"/>
          </w:rPr>
          <w:tab/>
        </w:r>
        <w:r>
          <w:rPr>
            <w:rStyle w:val="1118"/>
          </w:rPr>
          <w:t xml:space="preserve">Правовой статус документов</w:t>
        </w:r>
        <w:r>
          <w:tab/>
        </w:r>
        <w:r>
          <w:fldChar w:fldCharType="begin"/>
        </w:r>
        <w:r>
          <w:instrText xml:space="preserve"> PAGEREF _Toc190872440 \h </w:instrText>
        </w:r>
        <w:r>
          <w:fldChar w:fldCharType="separate"/>
        </w:r>
        <w:r>
          <w:t xml:space="preserve">3</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41" w:anchor="_Toc190872441" w:history="1">
        <w:r>
          <w:rPr>
            <w:rStyle w:val="1118"/>
          </w:rPr>
          <w:t xml:space="preserve">1.2.</w:t>
        </w:r>
        <w:r>
          <w:rPr>
            <w:rFonts w:asciiTheme="minorHAnsi" w:hAnsiTheme="minorHAnsi" w:eastAsiaTheme="minorEastAsia" w:cstheme="minorBidi"/>
            <w:smallCaps w:val="0"/>
            <w:sz w:val="22"/>
            <w:szCs w:val="22"/>
          </w:rPr>
          <w:tab/>
        </w:r>
        <w:r>
          <w:rPr>
            <w:rStyle w:val="1118"/>
          </w:rPr>
          <w:t xml:space="preserve">Заказчик, предмет и условия проведения закупки.</w:t>
        </w:r>
        <w:r>
          <w:tab/>
        </w:r>
        <w:r>
          <w:fldChar w:fldCharType="begin"/>
        </w:r>
        <w:r>
          <w:instrText xml:space="preserve"> PAGEREF _Toc190872441 \h </w:instrText>
        </w:r>
        <w:r>
          <w:fldChar w:fldCharType="separate"/>
        </w:r>
        <w:r>
          <w:t xml:space="preserve">3</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42" w:anchor="_Toc190872442" w:history="1">
        <w:r>
          <w:rPr>
            <w:rStyle w:val="1118"/>
          </w:rPr>
          <w:t xml:space="preserve">1.3.</w:t>
        </w:r>
        <w:r>
          <w:rPr>
            <w:rFonts w:asciiTheme="minorHAnsi" w:hAnsiTheme="minorHAnsi" w:eastAsiaTheme="minorEastAsia" w:cstheme="minorBidi"/>
            <w:smallCaps w:val="0"/>
            <w:sz w:val="22"/>
            <w:szCs w:val="22"/>
          </w:rPr>
          <w:tab/>
        </w:r>
        <w:r>
          <w:rPr>
            <w:rStyle w:val="1118"/>
          </w:rPr>
          <w:t xml:space="preserve">Начальная (максимальная) цена договора (цена закупки)</w:t>
        </w:r>
        <w:r>
          <w:tab/>
        </w:r>
        <w:r>
          <w:fldChar w:fldCharType="begin"/>
        </w:r>
        <w:r>
          <w:instrText xml:space="preserve"> PAGEREF _Toc190872442 \h </w:instrText>
        </w:r>
        <w:r>
          <w:fldChar w:fldCharType="separate"/>
        </w:r>
        <w:r>
          <w:t xml:space="preserve">3</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43" w:anchor="_Toc190872443" w:history="1">
        <w:r>
          <w:rPr>
            <w:rStyle w:val="1118"/>
          </w:rPr>
          <w:t xml:space="preserve">1.4.</w:t>
        </w:r>
        <w:r>
          <w:rPr>
            <w:rFonts w:asciiTheme="minorHAnsi" w:hAnsiTheme="minorHAnsi" w:eastAsiaTheme="minorEastAsia" w:cstheme="minorBidi"/>
            <w:smallCaps w:val="0"/>
            <w:sz w:val="22"/>
            <w:szCs w:val="22"/>
          </w:rPr>
          <w:tab/>
        </w:r>
        <w:r>
          <w:rPr>
            <w:rStyle w:val="1118"/>
          </w:rPr>
          <w:t xml:space="preserve">Требования к участникам закупки</w:t>
        </w:r>
        <w:r>
          <w:tab/>
        </w:r>
        <w:r>
          <w:fldChar w:fldCharType="begin"/>
        </w:r>
        <w:r>
          <w:instrText xml:space="preserve"> PAGEREF _Toc190872443 \h </w:instrText>
        </w:r>
        <w:r>
          <w:fldChar w:fldCharType="separate"/>
        </w:r>
        <w:r>
          <w:t xml:space="preserve">4</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44" w:anchor="_Toc190872444" w:history="1">
        <w:r>
          <w:rPr>
            <w:rStyle w:val="1118"/>
          </w:rPr>
          <w:t xml:space="preserve">1.5.</w:t>
        </w:r>
        <w:r>
          <w:rPr>
            <w:rFonts w:asciiTheme="minorHAnsi" w:hAnsiTheme="minorHAnsi" w:eastAsiaTheme="minorEastAsia" w:cstheme="minorBidi"/>
            <w:smallCaps w:val="0"/>
            <w:sz w:val="22"/>
            <w:szCs w:val="22"/>
          </w:rPr>
          <w:tab/>
        </w:r>
        <w:r>
          <w:rPr>
            <w:rStyle w:val="1118"/>
          </w:rPr>
          <w:t xml:space="preserve">Привлечение соисполнителей к исполнению договора</w:t>
        </w:r>
        <w:r>
          <w:tab/>
        </w:r>
        <w:r>
          <w:fldChar w:fldCharType="begin"/>
        </w:r>
        <w:r>
          <w:instrText xml:space="preserve"> PAGEREF _Toc190872444 \h </w:instrText>
        </w:r>
        <w:r>
          <w:fldChar w:fldCharType="separate"/>
        </w:r>
        <w:r>
          <w:t xml:space="preserve">5</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45" w:anchor="_Toc190872445" w:history="1">
        <w:r>
          <w:rPr>
            <w:rStyle w:val="1118"/>
          </w:rPr>
          <w:t xml:space="preserve">1.6.</w:t>
        </w:r>
        <w:r>
          <w:rPr>
            <w:rFonts w:asciiTheme="minorHAnsi" w:hAnsiTheme="minorHAnsi" w:eastAsiaTheme="minorEastAsia" w:cstheme="minorBidi"/>
            <w:smallCaps w:val="0"/>
            <w:sz w:val="22"/>
            <w:szCs w:val="22"/>
          </w:rPr>
          <w:tab/>
        </w:r>
        <w:r>
          <w:rPr>
            <w:rStyle w:val="1118"/>
          </w:rPr>
          <w:t xml:space="preserve">Расходы на участие в закупке и при заключении договора</w:t>
        </w:r>
        <w:r>
          <w:tab/>
        </w:r>
        <w:r>
          <w:fldChar w:fldCharType="begin"/>
        </w:r>
        <w:r>
          <w:instrText xml:space="preserve"> PAGEREF _Toc190872445 \h </w:instrText>
        </w:r>
        <w:r>
          <w:fldChar w:fldCharType="separate"/>
        </w:r>
        <w:r>
          <w:t xml:space="preserve">5</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46" w:anchor="_Toc190872446" w:history="1">
        <w:r>
          <w:rPr>
            <w:rStyle w:val="1118"/>
          </w:rPr>
          <w:t xml:space="preserve">1.7.</w:t>
        </w:r>
        <w:r>
          <w:rPr>
            <w:rFonts w:asciiTheme="minorHAnsi" w:hAnsiTheme="minorHAnsi" w:eastAsiaTheme="minorEastAsia" w:cstheme="minorBidi"/>
            <w:smallCaps w:val="0"/>
            <w:sz w:val="22"/>
            <w:szCs w:val="22"/>
          </w:rPr>
          <w:tab/>
        </w:r>
        <w:r>
          <w:rPr>
            <w:rStyle w:val="1118"/>
          </w:rPr>
          <w:t xml:space="preserve">Условия предоставления национального режи</w:t>
        </w:r>
        <w:r>
          <w:rPr>
            <w:rStyle w:val="1118"/>
          </w:rPr>
          <w:t xml:space="preserve">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r>
          <w:tab/>
        </w:r>
        <w:r>
          <w:fldChar w:fldCharType="begin"/>
        </w:r>
        <w:r>
          <w:instrText xml:space="preserve"> PAGEREF _Toc190872446 \h </w:instrText>
        </w:r>
        <w:r>
          <w:fldChar w:fldCharType="separate"/>
        </w:r>
        <w:r>
          <w:t xml:space="preserve">5</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2"/>
        <w:tabs>
          <w:tab w:val="left" w:pos="480" w:leader="none"/>
          <w:tab w:val="right" w:pos="10195" w:leader="dot"/>
        </w:tabs>
        <w:rPr>
          <w:rFonts w:asciiTheme="minorHAnsi" w:hAnsiTheme="minorHAnsi" w:eastAsiaTheme="minorEastAsia" w:cstheme="minorBidi"/>
          <w:b w:val="0"/>
          <w:bCs w:val="0"/>
          <w:caps w:val="0"/>
          <w:sz w:val="22"/>
          <w:szCs w:val="22"/>
        </w:rPr>
      </w:pPr>
      <w:r/>
      <w:hyperlink w:tooltip="#_Toc190872447" w:anchor="_Toc190872447" w:history="1">
        <w:r>
          <w:rPr>
            <w:rStyle w:val="1118"/>
          </w:rPr>
          <w:t xml:space="preserve">2.</w:t>
        </w:r>
        <w:r>
          <w:rPr>
            <w:rFonts w:asciiTheme="minorHAnsi" w:hAnsiTheme="minorHAnsi" w:eastAsiaTheme="minorEastAsia" w:cstheme="minorBidi"/>
            <w:b w:val="0"/>
            <w:bCs w:val="0"/>
            <w:caps w:val="0"/>
            <w:sz w:val="22"/>
            <w:szCs w:val="22"/>
          </w:rPr>
          <w:tab/>
        </w:r>
        <w:r>
          <w:rPr>
            <w:rStyle w:val="1118"/>
          </w:rPr>
          <w:t xml:space="preserve">ДОКУМЕНТАЦИЯ О ЗАКУПКЕ</w:t>
        </w:r>
        <w:r>
          <w:tab/>
        </w:r>
        <w:r>
          <w:fldChar w:fldCharType="begin"/>
        </w:r>
        <w:r>
          <w:instrText xml:space="preserve"> PAGEREF _Toc190872447 \h </w:instrText>
        </w:r>
        <w:r>
          <w:fldChar w:fldCharType="separate"/>
        </w:r>
        <w:r>
          <w:t xml:space="preserve">7</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48" w:anchor="_Toc190872448" w:history="1">
        <w:r>
          <w:rPr>
            <w:rStyle w:val="1118"/>
          </w:rPr>
          <w:t xml:space="preserve">2.1.</w:t>
        </w:r>
        <w:r>
          <w:rPr>
            <w:rFonts w:asciiTheme="minorHAnsi" w:hAnsiTheme="minorHAnsi" w:eastAsiaTheme="minorEastAsia" w:cstheme="minorBidi"/>
            <w:smallCaps w:val="0"/>
            <w:sz w:val="22"/>
            <w:szCs w:val="22"/>
          </w:rPr>
          <w:tab/>
        </w:r>
        <w:r>
          <w:rPr>
            <w:rStyle w:val="1118"/>
          </w:rPr>
          <w:t xml:space="preserve">Предоставление документации о закупке</w:t>
        </w:r>
        <w:r>
          <w:tab/>
        </w:r>
        <w:r>
          <w:fldChar w:fldCharType="begin"/>
        </w:r>
        <w:r>
          <w:instrText xml:space="preserve"> PAGEREF _Toc190872448 \h </w:instrText>
        </w:r>
        <w:r>
          <w:fldChar w:fldCharType="separate"/>
        </w:r>
        <w:r>
          <w:t xml:space="preserve">7</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49" w:anchor="_Toc190872449" w:history="1">
        <w:r>
          <w:rPr>
            <w:rStyle w:val="1118"/>
          </w:rPr>
          <w:t xml:space="preserve">2.2.</w:t>
        </w:r>
        <w:r>
          <w:rPr>
            <w:rFonts w:asciiTheme="minorHAnsi" w:hAnsiTheme="minorHAnsi" w:eastAsiaTheme="minorEastAsia" w:cstheme="minorBidi"/>
            <w:smallCaps w:val="0"/>
            <w:sz w:val="22"/>
            <w:szCs w:val="22"/>
          </w:rPr>
          <w:tab/>
        </w:r>
        <w:r>
          <w:rPr>
            <w:rStyle w:val="1118"/>
          </w:rPr>
          <w:t xml:space="preserve">Разъяснение положений документации о закупке</w:t>
        </w:r>
        <w:r>
          <w:tab/>
        </w:r>
        <w:r>
          <w:fldChar w:fldCharType="begin"/>
        </w:r>
        <w:r>
          <w:instrText xml:space="preserve"> PAGEREF _Toc190872449 \h </w:instrText>
        </w:r>
        <w:r>
          <w:fldChar w:fldCharType="separate"/>
        </w:r>
        <w:r>
          <w:t xml:space="preserve">7</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50" w:anchor="_Toc190872450" w:history="1">
        <w:r>
          <w:rPr>
            <w:rStyle w:val="1118"/>
          </w:rPr>
          <w:t xml:space="preserve">2.3.</w:t>
        </w:r>
        <w:r>
          <w:rPr>
            <w:rFonts w:asciiTheme="minorHAnsi" w:hAnsiTheme="minorHAnsi" w:eastAsiaTheme="minorEastAsia" w:cstheme="minorBidi"/>
            <w:smallCaps w:val="0"/>
            <w:sz w:val="22"/>
            <w:szCs w:val="22"/>
          </w:rPr>
          <w:tab/>
        </w:r>
        <w:r>
          <w:rPr>
            <w:rStyle w:val="1118"/>
          </w:rPr>
          <w:t xml:space="preserve">Внесение изменений в извещение о закупке и/или документацию о закупке</w:t>
        </w:r>
        <w:r>
          <w:tab/>
        </w:r>
        <w:r>
          <w:fldChar w:fldCharType="begin"/>
        </w:r>
        <w:r>
          <w:instrText xml:space="preserve"> PAGEREF _Toc190872450 \h </w:instrText>
        </w:r>
        <w:r>
          <w:fldChar w:fldCharType="separate"/>
        </w:r>
        <w:r>
          <w:t xml:space="preserve">7</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51" w:anchor="_Toc190872451" w:history="1">
        <w:r>
          <w:rPr>
            <w:rStyle w:val="1118"/>
          </w:rPr>
          <w:t xml:space="preserve">2.4.</w:t>
        </w:r>
        <w:r>
          <w:rPr>
            <w:rFonts w:asciiTheme="minorHAnsi" w:hAnsiTheme="minorHAnsi" w:eastAsiaTheme="minorEastAsia" w:cstheme="minorBidi"/>
            <w:smallCaps w:val="0"/>
            <w:sz w:val="22"/>
            <w:szCs w:val="22"/>
          </w:rPr>
          <w:tab/>
        </w:r>
        <w:r>
          <w:rPr>
            <w:rStyle w:val="1118"/>
          </w:rPr>
          <w:t xml:space="preserve">Отмена закупки</w:t>
        </w:r>
        <w:r>
          <w:tab/>
        </w:r>
        <w:r>
          <w:fldChar w:fldCharType="begin"/>
        </w:r>
        <w:r>
          <w:instrText xml:space="preserve"> PAGEREF _Toc190872451 \h </w:instrText>
        </w:r>
        <w:r>
          <w:fldChar w:fldCharType="separate"/>
        </w:r>
        <w:r>
          <w:t xml:space="preserve">7</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2"/>
        <w:tabs>
          <w:tab w:val="left" w:pos="480" w:leader="none"/>
          <w:tab w:val="right" w:pos="10195" w:leader="dot"/>
        </w:tabs>
        <w:rPr>
          <w:rFonts w:asciiTheme="minorHAnsi" w:hAnsiTheme="minorHAnsi" w:eastAsiaTheme="minorEastAsia" w:cstheme="minorBidi"/>
          <w:b w:val="0"/>
          <w:bCs w:val="0"/>
          <w:caps w:val="0"/>
          <w:sz w:val="22"/>
          <w:szCs w:val="22"/>
        </w:rPr>
      </w:pPr>
      <w:r/>
      <w:hyperlink w:tooltip="#_Toc190872452" w:anchor="_Toc190872452" w:history="1">
        <w:r>
          <w:rPr>
            <w:rStyle w:val="1118"/>
          </w:rPr>
          <w:t xml:space="preserve">3.</w:t>
        </w:r>
        <w:r>
          <w:rPr>
            <w:rFonts w:asciiTheme="minorHAnsi" w:hAnsiTheme="minorHAnsi" w:eastAsiaTheme="minorEastAsia" w:cstheme="minorBidi"/>
            <w:b w:val="0"/>
            <w:bCs w:val="0"/>
            <w:caps w:val="0"/>
            <w:sz w:val="22"/>
            <w:szCs w:val="22"/>
          </w:rPr>
          <w:tab/>
        </w:r>
        <w:r>
          <w:rPr>
            <w:rStyle w:val="1118"/>
          </w:rPr>
          <w:t xml:space="preserve">ТРЕБОВАНИЯ К СОДЕРЖАНИЮ ЗАЯВКИ НА УЧАСТИЕ В ЗАКУПКЕ</w:t>
        </w:r>
        <w:r>
          <w:tab/>
        </w:r>
        <w:r>
          <w:fldChar w:fldCharType="begin"/>
        </w:r>
        <w:r>
          <w:instrText xml:space="preserve"> PAGEREF _Toc190872452 \h </w:instrText>
        </w:r>
        <w:r>
          <w:fldChar w:fldCharType="separate"/>
        </w:r>
        <w:r>
          <w:t xml:space="preserve">8</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53" w:anchor="_Toc190872453" w:history="1">
        <w:r>
          <w:rPr>
            <w:rStyle w:val="1118"/>
          </w:rPr>
          <w:t xml:space="preserve">3.1.</w:t>
        </w:r>
        <w:r>
          <w:rPr>
            <w:rFonts w:asciiTheme="minorHAnsi" w:hAnsiTheme="minorHAnsi" w:eastAsiaTheme="minorEastAsia" w:cstheme="minorBidi"/>
            <w:smallCaps w:val="0"/>
            <w:sz w:val="22"/>
            <w:szCs w:val="22"/>
          </w:rPr>
          <w:tab/>
        </w:r>
        <w:r>
          <w:rPr>
            <w:rStyle w:val="1118"/>
          </w:rPr>
          <w:t xml:space="preserve">Требования к оформлению заявки на участие в закупке</w:t>
        </w:r>
        <w:r>
          <w:tab/>
        </w:r>
        <w:r>
          <w:fldChar w:fldCharType="begin"/>
        </w:r>
        <w:r>
          <w:instrText xml:space="preserve"> PAGEREF _Toc190872453 \h </w:instrText>
        </w:r>
        <w:r>
          <w:fldChar w:fldCharType="separate"/>
        </w:r>
        <w:r>
          <w:t xml:space="preserve">8</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54" w:anchor="_Toc190872454" w:history="1">
        <w:r>
          <w:rPr>
            <w:rStyle w:val="1118"/>
          </w:rPr>
          <w:t xml:space="preserve">3.2.</w:t>
        </w:r>
        <w:r>
          <w:rPr>
            <w:rFonts w:asciiTheme="minorHAnsi" w:hAnsiTheme="minorHAnsi" w:eastAsiaTheme="minorEastAsia" w:cstheme="minorBidi"/>
            <w:smallCaps w:val="0"/>
            <w:sz w:val="22"/>
            <w:szCs w:val="22"/>
          </w:rPr>
          <w:tab/>
        </w:r>
        <w:r>
          <w:rPr>
            <w:rStyle w:val="1118"/>
          </w:rPr>
          <w:t xml:space="preserve">Язык документов, входящих в состав заявки на участие в закупке</w:t>
        </w:r>
        <w:r>
          <w:tab/>
        </w:r>
        <w:r>
          <w:fldChar w:fldCharType="begin"/>
        </w:r>
        <w:r>
          <w:instrText xml:space="preserve"> PAGEREF _Toc190872454 \h </w:instrText>
        </w:r>
        <w:r>
          <w:fldChar w:fldCharType="separate"/>
        </w:r>
        <w:r>
          <w:t xml:space="preserve">8</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55" w:anchor="_Toc190872455" w:history="1">
        <w:r>
          <w:rPr>
            <w:rStyle w:val="1118"/>
          </w:rPr>
          <w:t xml:space="preserve">3.3.</w:t>
        </w:r>
        <w:r>
          <w:rPr>
            <w:rFonts w:asciiTheme="minorHAnsi" w:hAnsiTheme="minorHAnsi" w:eastAsiaTheme="minorEastAsia" w:cstheme="minorBidi"/>
            <w:smallCaps w:val="0"/>
            <w:sz w:val="22"/>
            <w:szCs w:val="22"/>
          </w:rPr>
          <w:tab/>
        </w:r>
        <w:r>
          <w:rPr>
            <w:rStyle w:val="1118"/>
          </w:rPr>
          <w:t xml:space="preserve">Требования к валюте заявки</w:t>
        </w:r>
        <w:r>
          <w:tab/>
        </w:r>
        <w:r>
          <w:fldChar w:fldCharType="begin"/>
        </w:r>
        <w:r>
          <w:instrText xml:space="preserve"> PAGEREF _Toc190872455 \h </w:instrText>
        </w:r>
        <w:r>
          <w:fldChar w:fldCharType="separate"/>
        </w:r>
        <w:r>
          <w:t xml:space="preserve">8</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56" w:anchor="_Toc190872456" w:history="1">
        <w:r>
          <w:rPr>
            <w:rStyle w:val="1118"/>
          </w:rPr>
          <w:t xml:space="preserve">3.4.</w:t>
        </w:r>
        <w:r>
          <w:rPr>
            <w:rFonts w:asciiTheme="minorHAnsi" w:hAnsiTheme="minorHAnsi" w:eastAsiaTheme="minorEastAsia" w:cstheme="minorBidi"/>
            <w:smallCaps w:val="0"/>
            <w:sz w:val="22"/>
            <w:szCs w:val="22"/>
          </w:rPr>
          <w:tab/>
        </w:r>
        <w:r>
          <w:rPr>
            <w:rStyle w:val="1118"/>
          </w:rPr>
          <w:t xml:space="preserve">Требования к составу заявки на участие в закупке</w:t>
        </w:r>
        <w:r>
          <w:tab/>
        </w:r>
        <w:r>
          <w:fldChar w:fldCharType="begin"/>
        </w:r>
        <w:r>
          <w:instrText xml:space="preserve"> PAGEREF _Toc190872456 \h </w:instrText>
        </w:r>
        <w:r>
          <w:fldChar w:fldCharType="separate"/>
        </w:r>
        <w:r>
          <w:t xml:space="preserve">9</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57" w:anchor="_Toc190872457" w:history="1">
        <w:r>
          <w:rPr>
            <w:rStyle w:val="1118"/>
          </w:rPr>
          <w:t xml:space="preserve">3.5.</w:t>
        </w:r>
        <w:r>
          <w:rPr>
            <w:rFonts w:asciiTheme="minorHAnsi" w:hAnsiTheme="minorHAnsi" w:eastAsiaTheme="minorEastAsia" w:cstheme="minorBidi"/>
            <w:smallCaps w:val="0"/>
            <w:sz w:val="22"/>
            <w:szCs w:val="22"/>
          </w:rPr>
          <w:tab/>
        </w:r>
        <w:r>
          <w:rPr>
            <w:rStyle w:val="1118"/>
          </w:rPr>
          <w:t xml:space="preserve">Требования к описанию заявки участника закупки</w:t>
        </w:r>
        <w:r>
          <w:tab/>
        </w:r>
        <w:r>
          <w:fldChar w:fldCharType="begin"/>
        </w:r>
        <w:r>
          <w:instrText xml:space="preserve"> PAGEREF _Toc190872457 \h </w:instrText>
        </w:r>
        <w:r>
          <w:fldChar w:fldCharType="separate"/>
        </w:r>
        <w:r>
          <w:t xml:space="preserve">10</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58" w:anchor="_Toc190872458" w:history="1">
        <w:r>
          <w:rPr>
            <w:rStyle w:val="1118"/>
          </w:rPr>
          <w:t xml:space="preserve">3.6.</w:t>
        </w:r>
        <w:r>
          <w:rPr>
            <w:rFonts w:asciiTheme="minorHAnsi" w:hAnsiTheme="minorHAnsi" w:eastAsiaTheme="minorEastAsia" w:cstheme="minorBidi"/>
            <w:smallCaps w:val="0"/>
            <w:sz w:val="22"/>
            <w:szCs w:val="22"/>
          </w:rPr>
          <w:tab/>
        </w:r>
        <w:r>
          <w:rPr>
            <w:rStyle w:val="1118"/>
          </w:rPr>
          <w:t xml:space="preserve">Требования к обеспечению заявок на участие в закупке</w:t>
        </w:r>
        <w:r>
          <w:tab/>
        </w:r>
        <w:r>
          <w:fldChar w:fldCharType="begin"/>
        </w:r>
        <w:r>
          <w:instrText xml:space="preserve"> PAGEREF _Toc190872458 \h </w:instrText>
        </w:r>
        <w:r>
          <w:fldChar w:fldCharType="separate"/>
        </w:r>
        <w:r>
          <w:t xml:space="preserve">11</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60" w:anchor="_Toc190872460" w:history="1">
        <w:r>
          <w:rPr>
            <w:rStyle w:val="1118"/>
          </w:rPr>
          <w:t xml:space="preserve">3.7.</w:t>
        </w:r>
        <w:r>
          <w:rPr>
            <w:rFonts w:asciiTheme="minorHAnsi" w:hAnsiTheme="minorHAnsi" w:eastAsiaTheme="minorEastAsia" w:cstheme="minorBidi"/>
            <w:smallCaps w:val="0"/>
            <w:sz w:val="22"/>
            <w:szCs w:val="22"/>
          </w:rPr>
          <w:tab/>
        </w:r>
        <w:r>
          <w:rPr>
            <w:rStyle w:val="1118"/>
          </w:rPr>
          <w:t xml:space="preserve">Порядок действий, осуществляемых Заказчиком в ходе проведения закупки, в случае предложения участником закупки аномально низкой цены</w:t>
        </w:r>
        <w:r>
          <w:tab/>
        </w:r>
        <w:r>
          <w:fldChar w:fldCharType="begin"/>
        </w:r>
        <w:r>
          <w:instrText xml:space="preserve"> PAGEREF _Toc190872460 \h </w:instrText>
        </w:r>
        <w:r>
          <w:fldChar w:fldCharType="separate"/>
        </w:r>
        <w:r>
          <w:t xml:space="preserve">13</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2"/>
        <w:tabs>
          <w:tab w:val="left" w:pos="480" w:leader="none"/>
          <w:tab w:val="right" w:pos="10195" w:leader="dot"/>
        </w:tabs>
        <w:rPr>
          <w:rFonts w:asciiTheme="minorHAnsi" w:hAnsiTheme="minorHAnsi" w:eastAsiaTheme="minorEastAsia" w:cstheme="minorBidi"/>
          <w:b w:val="0"/>
          <w:bCs w:val="0"/>
          <w:caps w:val="0"/>
          <w:sz w:val="22"/>
          <w:szCs w:val="22"/>
        </w:rPr>
      </w:pPr>
      <w:r/>
      <w:hyperlink w:tooltip="#_Toc190872461" w:anchor="_Toc190872461" w:history="1">
        <w:r>
          <w:rPr>
            <w:rStyle w:val="1118"/>
          </w:rPr>
          <w:t xml:space="preserve">4.</w:t>
        </w:r>
        <w:r>
          <w:rPr>
            <w:rFonts w:asciiTheme="minorHAnsi" w:hAnsiTheme="minorHAnsi" w:eastAsiaTheme="minorEastAsia" w:cstheme="minorBidi"/>
            <w:b w:val="0"/>
            <w:bCs w:val="0"/>
            <w:caps w:val="0"/>
            <w:sz w:val="22"/>
            <w:szCs w:val="22"/>
          </w:rPr>
          <w:tab/>
        </w:r>
        <w:r>
          <w:rPr>
            <w:rStyle w:val="1118"/>
          </w:rPr>
          <w:t xml:space="preserve">ПОДАЧА ЗАЯВОК НА УЧАСТИЕ В ЗАКУПКЕ</w:t>
        </w:r>
        <w:r>
          <w:tab/>
        </w:r>
        <w:r>
          <w:fldChar w:fldCharType="begin"/>
        </w:r>
        <w:r>
          <w:instrText xml:space="preserve"> PAGEREF _Toc190872461 \h </w:instrText>
        </w:r>
        <w:r>
          <w:fldChar w:fldCharType="separate"/>
        </w:r>
        <w:r>
          <w:t xml:space="preserve">14</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62" w:anchor="_Toc190872462" w:history="1">
        <w:r>
          <w:rPr>
            <w:rStyle w:val="1118"/>
          </w:rPr>
          <w:t xml:space="preserve">4.1.</w:t>
        </w:r>
        <w:r>
          <w:rPr>
            <w:rFonts w:asciiTheme="minorHAnsi" w:hAnsiTheme="minorHAnsi" w:eastAsiaTheme="minorEastAsia" w:cstheme="minorBidi"/>
            <w:smallCaps w:val="0"/>
            <w:sz w:val="22"/>
            <w:szCs w:val="22"/>
          </w:rPr>
          <w:tab/>
        </w:r>
        <w:r>
          <w:rPr>
            <w:rStyle w:val="1118"/>
          </w:rPr>
          <w:t xml:space="preserve">Порядок, место, дата начала и дата окончания срока подачи заявок на участие в закупке</w:t>
        </w:r>
        <w:r>
          <w:tab/>
        </w:r>
        <w:r>
          <w:fldChar w:fldCharType="begin"/>
        </w:r>
        <w:r>
          <w:instrText xml:space="preserve"> PAGEREF _Toc190872462 \h </w:instrText>
        </w:r>
        <w:r>
          <w:fldChar w:fldCharType="separate"/>
        </w:r>
        <w:r>
          <w:t xml:space="preserve">14</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63" w:anchor="_Toc190872463" w:history="1">
        <w:r>
          <w:rPr>
            <w:rStyle w:val="1118"/>
          </w:rPr>
          <w:t xml:space="preserve">4.2.</w:t>
        </w:r>
        <w:r>
          <w:rPr>
            <w:rFonts w:asciiTheme="minorHAnsi" w:hAnsiTheme="minorHAnsi" w:eastAsiaTheme="minorEastAsia" w:cstheme="minorBidi"/>
            <w:smallCaps w:val="0"/>
            <w:sz w:val="22"/>
            <w:szCs w:val="22"/>
          </w:rPr>
          <w:tab/>
        </w:r>
        <w:r>
          <w:rPr>
            <w:rStyle w:val="1118"/>
          </w:rPr>
          <w:t xml:space="preserve">Изменения и отзыв заявок на участие в закупке</w:t>
        </w:r>
        <w:r>
          <w:tab/>
        </w:r>
        <w:r>
          <w:fldChar w:fldCharType="begin"/>
        </w:r>
        <w:r>
          <w:instrText xml:space="preserve"> PAGEREF _Toc190872463 \h </w:instrText>
        </w:r>
        <w:r>
          <w:fldChar w:fldCharType="separate"/>
        </w:r>
        <w:r>
          <w:t xml:space="preserve">14</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2"/>
        <w:tabs>
          <w:tab w:val="left" w:pos="480" w:leader="none"/>
          <w:tab w:val="right" w:pos="10195" w:leader="dot"/>
        </w:tabs>
        <w:rPr>
          <w:rFonts w:asciiTheme="minorHAnsi" w:hAnsiTheme="minorHAnsi" w:eastAsiaTheme="minorEastAsia" w:cstheme="minorBidi"/>
          <w:b w:val="0"/>
          <w:bCs w:val="0"/>
          <w:caps w:val="0"/>
          <w:sz w:val="22"/>
          <w:szCs w:val="22"/>
        </w:rPr>
      </w:pPr>
      <w:r/>
      <w:hyperlink w:tooltip="#_Toc190872464" w:anchor="_Toc190872464" w:history="1">
        <w:r>
          <w:rPr>
            <w:rStyle w:val="1118"/>
          </w:rPr>
          <w:t xml:space="preserve">5.</w:t>
        </w:r>
        <w:r>
          <w:rPr>
            <w:rFonts w:asciiTheme="minorHAnsi" w:hAnsiTheme="minorHAnsi" w:eastAsiaTheme="minorEastAsia" w:cstheme="minorBidi"/>
            <w:b w:val="0"/>
            <w:bCs w:val="0"/>
            <w:caps w:val="0"/>
            <w:sz w:val="22"/>
            <w:szCs w:val="22"/>
          </w:rPr>
          <w:tab/>
        </w:r>
        <w:r>
          <w:rPr>
            <w:rStyle w:val="1118"/>
          </w:rPr>
          <w:t xml:space="preserve">ПОРЯДОК ПРОВЕДЕНИЯ ЗАКУПКИ</w:t>
        </w:r>
        <w:r>
          <w:tab/>
        </w:r>
        <w:r>
          <w:fldChar w:fldCharType="begin"/>
        </w:r>
        <w:r>
          <w:instrText xml:space="preserve"> PAGEREF _Toc190872464 \h </w:instrText>
        </w:r>
        <w:r>
          <w:fldChar w:fldCharType="separate"/>
        </w:r>
        <w:r>
          <w:t xml:space="preserve">14</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65" w:anchor="_Toc190872465" w:history="1">
        <w:r>
          <w:rPr>
            <w:rStyle w:val="1118"/>
          </w:rPr>
          <w:t xml:space="preserve">5.1.</w:t>
        </w:r>
        <w:r>
          <w:rPr>
            <w:rFonts w:asciiTheme="minorHAnsi" w:hAnsiTheme="minorHAnsi" w:eastAsiaTheme="minorEastAsia" w:cstheme="minorBidi"/>
            <w:smallCaps w:val="0"/>
            <w:sz w:val="22"/>
            <w:szCs w:val="22"/>
          </w:rPr>
          <w:tab/>
        </w:r>
        <w:r>
          <w:rPr>
            <w:rStyle w:val="1118"/>
          </w:rPr>
          <w:t xml:space="preserve">Закупочная комиссия</w:t>
        </w:r>
        <w:r>
          <w:tab/>
        </w:r>
        <w:r>
          <w:fldChar w:fldCharType="begin"/>
        </w:r>
        <w:r>
          <w:instrText xml:space="preserve"> PAGEREF _Toc190872465 \h </w:instrText>
        </w:r>
        <w:r>
          <w:fldChar w:fldCharType="separate"/>
        </w:r>
        <w:r>
          <w:t xml:space="preserve">14</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66" w:anchor="_Toc190872466" w:history="1">
        <w:r>
          <w:rPr>
            <w:rStyle w:val="1118"/>
          </w:rPr>
          <w:t xml:space="preserve">5.2.</w:t>
        </w:r>
        <w:r>
          <w:rPr>
            <w:rFonts w:asciiTheme="minorHAnsi" w:hAnsiTheme="minorHAnsi" w:eastAsiaTheme="minorEastAsia" w:cstheme="minorBidi"/>
            <w:smallCaps w:val="0"/>
            <w:sz w:val="22"/>
            <w:szCs w:val="22"/>
          </w:rPr>
          <w:tab/>
        </w:r>
        <w:r>
          <w:rPr>
            <w:rStyle w:val="1118"/>
          </w:rPr>
          <w:t xml:space="preserve">Рассмотрение заявок участников закупки</w:t>
        </w:r>
        <w:r>
          <w:tab/>
        </w:r>
        <w:r>
          <w:fldChar w:fldCharType="begin"/>
        </w:r>
        <w:r>
          <w:instrText xml:space="preserve"> PAGEREF _Toc190872466 \h </w:instrText>
        </w:r>
        <w:r>
          <w:fldChar w:fldCharType="separate"/>
        </w:r>
        <w:r>
          <w:t xml:space="preserve">15</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67" w:anchor="_Toc190872467" w:history="1">
        <w:r>
          <w:rPr>
            <w:rStyle w:val="1118"/>
          </w:rPr>
          <w:t xml:space="preserve">5.3.</w:t>
        </w:r>
        <w:r>
          <w:rPr>
            <w:rFonts w:asciiTheme="minorHAnsi" w:hAnsiTheme="minorHAnsi" w:eastAsiaTheme="minorEastAsia" w:cstheme="minorBidi"/>
            <w:smallCaps w:val="0"/>
            <w:sz w:val="22"/>
            <w:szCs w:val="22"/>
          </w:rPr>
          <w:tab/>
        </w:r>
        <w:r>
          <w:rPr>
            <w:rStyle w:val="1118"/>
          </w:rPr>
          <w:t xml:space="preserve">Переторжка</w:t>
        </w:r>
        <w:r>
          <w:tab/>
        </w:r>
        <w:r>
          <w:fldChar w:fldCharType="begin"/>
        </w:r>
        <w:r>
          <w:instrText xml:space="preserve"> PAGEREF _Toc190872467 \h </w:instrText>
        </w:r>
        <w:r>
          <w:fldChar w:fldCharType="separate"/>
        </w:r>
        <w:r>
          <w:t xml:space="preserve">15</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68" w:anchor="_Toc190872468" w:history="1">
        <w:r>
          <w:rPr>
            <w:rStyle w:val="1118"/>
          </w:rPr>
          <w:t xml:space="preserve">5.4.</w:t>
        </w:r>
        <w:r>
          <w:rPr>
            <w:rFonts w:asciiTheme="minorHAnsi" w:hAnsiTheme="minorHAnsi" w:eastAsiaTheme="minorEastAsia" w:cstheme="minorBidi"/>
            <w:smallCaps w:val="0"/>
            <w:sz w:val="22"/>
            <w:szCs w:val="22"/>
          </w:rPr>
          <w:tab/>
        </w:r>
        <w:r>
          <w:rPr>
            <w:rStyle w:val="1118"/>
          </w:rPr>
          <w:t xml:space="preserve">Подведение итогов</w:t>
        </w:r>
        <w:r>
          <w:tab/>
        </w:r>
        <w:r>
          <w:fldChar w:fldCharType="begin"/>
        </w:r>
        <w:r>
          <w:instrText xml:space="preserve"> PAGEREF _Toc190872468 \h </w:instrText>
        </w:r>
        <w:r>
          <w:fldChar w:fldCharType="separate"/>
        </w:r>
        <w:r>
          <w:t xml:space="preserve">16</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69" w:anchor="_Toc190872469" w:history="1">
        <w:r>
          <w:rPr>
            <w:rStyle w:val="1118"/>
          </w:rPr>
          <w:t xml:space="preserve">5.5.</w:t>
        </w:r>
        <w:r>
          <w:rPr>
            <w:rFonts w:asciiTheme="minorHAnsi" w:hAnsiTheme="minorHAnsi" w:eastAsiaTheme="minorEastAsia" w:cstheme="minorBidi"/>
            <w:smallCaps w:val="0"/>
            <w:sz w:val="22"/>
            <w:szCs w:val="22"/>
          </w:rPr>
          <w:tab/>
        </w:r>
        <w:r>
          <w:rPr>
            <w:rStyle w:val="1118"/>
          </w:rPr>
          <w:t xml:space="preserve">Признание закупки несостоявшейся</w:t>
        </w:r>
        <w:r>
          <w:tab/>
        </w:r>
        <w:r>
          <w:fldChar w:fldCharType="begin"/>
        </w:r>
        <w:r>
          <w:instrText xml:space="preserve"> PAGEREF _Toc190872469 \h </w:instrText>
        </w:r>
        <w:r>
          <w:fldChar w:fldCharType="separate"/>
        </w:r>
        <w:r>
          <w:t xml:space="preserve">17</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70" w:anchor="_Toc190872470" w:history="1">
        <w:r>
          <w:rPr>
            <w:rStyle w:val="1118"/>
          </w:rPr>
          <w:t xml:space="preserve">5.6.</w:t>
        </w:r>
        <w:r>
          <w:rPr>
            <w:rFonts w:asciiTheme="minorHAnsi" w:hAnsiTheme="minorHAnsi" w:eastAsiaTheme="minorEastAsia" w:cstheme="minorBidi"/>
            <w:smallCaps w:val="0"/>
            <w:sz w:val="22"/>
            <w:szCs w:val="22"/>
          </w:rPr>
          <w:tab/>
        </w:r>
        <w:r>
          <w:rPr>
            <w:rStyle w:val="1118"/>
          </w:rPr>
          <w:t xml:space="preserve">Рассмотрение жалоб и обращений участников закупки</w:t>
        </w:r>
        <w:r>
          <w:tab/>
        </w:r>
        <w:r>
          <w:fldChar w:fldCharType="begin"/>
        </w:r>
        <w:r>
          <w:instrText xml:space="preserve"> PAGEREF _Toc190872470 \h </w:instrText>
        </w:r>
        <w:r>
          <w:fldChar w:fldCharType="separate"/>
        </w:r>
        <w:r>
          <w:t xml:space="preserve">17</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2"/>
        <w:tabs>
          <w:tab w:val="left" w:pos="480" w:leader="none"/>
          <w:tab w:val="right" w:pos="10195" w:leader="dot"/>
        </w:tabs>
        <w:rPr>
          <w:rFonts w:asciiTheme="minorHAnsi" w:hAnsiTheme="minorHAnsi" w:eastAsiaTheme="minorEastAsia" w:cstheme="minorBidi"/>
          <w:b w:val="0"/>
          <w:bCs w:val="0"/>
          <w:caps w:val="0"/>
          <w:sz w:val="22"/>
          <w:szCs w:val="22"/>
        </w:rPr>
      </w:pPr>
      <w:r/>
      <w:hyperlink w:tooltip="#_Toc190872471" w:anchor="_Toc190872471" w:history="1">
        <w:r>
          <w:rPr>
            <w:rStyle w:val="1118"/>
          </w:rPr>
          <w:t xml:space="preserve">6.</w:t>
        </w:r>
        <w:r>
          <w:rPr>
            <w:rFonts w:asciiTheme="minorHAnsi" w:hAnsiTheme="minorHAnsi" w:eastAsiaTheme="minorEastAsia" w:cstheme="minorBidi"/>
            <w:b w:val="0"/>
            <w:bCs w:val="0"/>
            <w:caps w:val="0"/>
            <w:sz w:val="22"/>
            <w:szCs w:val="22"/>
          </w:rPr>
          <w:tab/>
        </w:r>
        <w:r>
          <w:rPr>
            <w:rStyle w:val="1118"/>
          </w:rPr>
          <w:t xml:space="preserve">ЗАКЛЮЧЕНИЕ, ИЗМЕНЕНИЕ И РАСТОРЖЕНИЕ ДОГОВОРА</w:t>
        </w:r>
        <w:r>
          <w:tab/>
        </w:r>
        <w:r>
          <w:fldChar w:fldCharType="begin"/>
        </w:r>
        <w:r>
          <w:instrText xml:space="preserve"> PAGEREF _Toc190872471 \h </w:instrText>
        </w:r>
        <w:r>
          <w:fldChar w:fldCharType="separate"/>
        </w:r>
        <w:r>
          <w:t xml:space="preserve">17</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72" w:anchor="_Toc190872472" w:history="1">
        <w:r>
          <w:rPr>
            <w:rStyle w:val="1118"/>
          </w:rPr>
          <w:t xml:space="preserve">6.1.</w:t>
        </w:r>
        <w:r>
          <w:rPr>
            <w:rFonts w:asciiTheme="minorHAnsi" w:hAnsiTheme="minorHAnsi" w:eastAsiaTheme="minorEastAsia" w:cstheme="minorBidi"/>
            <w:smallCaps w:val="0"/>
            <w:sz w:val="22"/>
            <w:szCs w:val="22"/>
          </w:rPr>
          <w:tab/>
        </w:r>
        <w:r>
          <w:rPr>
            <w:rStyle w:val="1118"/>
          </w:rPr>
          <w:t xml:space="preserve">Срок и порядок заключения договора</w:t>
        </w:r>
        <w:r>
          <w:tab/>
        </w:r>
        <w:r>
          <w:fldChar w:fldCharType="begin"/>
        </w:r>
        <w:r>
          <w:instrText xml:space="preserve"> PAGEREF _Toc190872472 \h </w:instrText>
        </w:r>
        <w:r>
          <w:fldChar w:fldCharType="separate"/>
        </w:r>
        <w:r>
          <w:t xml:space="preserve">17</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73" w:anchor="_Toc190872473" w:history="1">
        <w:r>
          <w:rPr>
            <w:rStyle w:val="1118"/>
          </w:rPr>
          <w:t xml:space="preserve">6.2.</w:t>
        </w:r>
        <w:r>
          <w:rPr>
            <w:rFonts w:asciiTheme="minorHAnsi" w:hAnsiTheme="minorHAnsi" w:eastAsiaTheme="minorEastAsia" w:cstheme="minorBidi"/>
            <w:smallCaps w:val="0"/>
            <w:sz w:val="22"/>
            <w:szCs w:val="22"/>
          </w:rPr>
          <w:tab/>
        </w:r>
        <w:r>
          <w:rPr>
            <w:rStyle w:val="1118"/>
          </w:rPr>
          <w:t xml:space="preserve">Обеспечения исполнения договора, порядок предоставления такого обеспечения, требования к такому обеспечению</w:t>
        </w:r>
        <w:r>
          <w:tab/>
        </w:r>
        <w:r>
          <w:fldChar w:fldCharType="begin"/>
        </w:r>
        <w:r>
          <w:instrText xml:space="preserve"> PAGEREF _Toc190872473 \h </w:instrText>
        </w:r>
        <w:r>
          <w:fldChar w:fldCharType="separate"/>
        </w:r>
        <w:r>
          <w:t xml:space="preserve">18</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74" w:anchor="_Toc190872474" w:history="1">
        <w:r>
          <w:rPr>
            <w:rStyle w:val="1118"/>
          </w:rPr>
          <w:t xml:space="preserve">6.3.</w:t>
        </w:r>
        <w:r>
          <w:rPr>
            <w:rFonts w:asciiTheme="minorHAnsi" w:hAnsiTheme="minorHAnsi" w:eastAsiaTheme="minorEastAsia" w:cstheme="minorBidi"/>
            <w:smallCaps w:val="0"/>
            <w:sz w:val="22"/>
            <w:szCs w:val="22"/>
          </w:rPr>
          <w:tab/>
        </w:r>
        <w:r>
          <w:rPr>
            <w:rStyle w:val="1118"/>
          </w:rPr>
          <w:t xml:space="preserve">Отказ от заключения договора</w:t>
        </w:r>
        <w:r>
          <w:tab/>
        </w:r>
        <w:r>
          <w:fldChar w:fldCharType="begin"/>
        </w:r>
        <w:r>
          <w:instrText xml:space="preserve"> PAGEREF _Toc190872474 \h </w:instrText>
        </w:r>
        <w:r>
          <w:fldChar w:fldCharType="separate"/>
        </w:r>
        <w:r>
          <w:t xml:space="preserve">20</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3"/>
        <w:tabs>
          <w:tab w:val="left" w:pos="960" w:leader="none"/>
          <w:tab w:val="right" w:pos="10195" w:leader="dot"/>
        </w:tabs>
        <w:rPr>
          <w:rFonts w:asciiTheme="minorHAnsi" w:hAnsiTheme="minorHAnsi" w:eastAsiaTheme="minorEastAsia" w:cstheme="minorBidi"/>
          <w:smallCaps w:val="0"/>
          <w:sz w:val="22"/>
          <w:szCs w:val="22"/>
        </w:rPr>
      </w:pPr>
      <w:r/>
      <w:hyperlink w:tooltip="#_Toc190872475" w:anchor="_Toc190872475" w:history="1">
        <w:r>
          <w:rPr>
            <w:rStyle w:val="1118"/>
          </w:rPr>
          <w:t xml:space="preserve">6.4.</w:t>
        </w:r>
        <w:r>
          <w:rPr>
            <w:rFonts w:asciiTheme="minorHAnsi" w:hAnsiTheme="minorHAnsi" w:eastAsiaTheme="minorEastAsia" w:cstheme="minorBidi"/>
            <w:smallCaps w:val="0"/>
            <w:sz w:val="22"/>
            <w:szCs w:val="22"/>
          </w:rPr>
          <w:tab/>
        </w:r>
        <w:r>
          <w:rPr>
            <w:rStyle w:val="1118"/>
          </w:rPr>
          <w:t xml:space="preserve">Изменение и расторжение договора</w:t>
        </w:r>
        <w:r>
          <w:tab/>
        </w:r>
        <w:r>
          <w:fldChar w:fldCharType="begin"/>
        </w:r>
        <w:r>
          <w:instrText xml:space="preserve"> PAGEREF _Toc190872475 \h </w:instrText>
        </w:r>
        <w:r>
          <w:fldChar w:fldCharType="separate"/>
        </w:r>
        <w:r>
          <w:t xml:space="preserve">21</w:t>
        </w:r>
        <w:r>
          <w:fldChar w:fldCharType="end"/>
        </w:r>
      </w:hyperlink>
      <w:r>
        <w:rPr>
          <w:rFonts w:asciiTheme="minorHAnsi" w:hAnsiTheme="minorHAnsi" w:eastAsiaTheme="minorEastAsia" w:cstheme="minorBidi"/>
          <w:smallCaps w:val="0"/>
          <w:sz w:val="22"/>
          <w:szCs w:val="22"/>
        </w:rPr>
      </w:r>
      <w:r>
        <w:rPr>
          <w:rFonts w:asciiTheme="minorHAnsi" w:hAnsiTheme="minorHAnsi" w:eastAsiaTheme="minorEastAsia" w:cstheme="minorBidi"/>
          <w:smallCaps w:val="0"/>
          <w:sz w:val="22"/>
          <w:szCs w:val="22"/>
        </w:rPr>
      </w:r>
    </w:p>
    <w:p>
      <w:pPr>
        <w:pStyle w:val="1082"/>
        <w:tabs>
          <w:tab w:val="left" w:pos="480" w:leader="none"/>
          <w:tab w:val="right" w:pos="10195" w:leader="dot"/>
        </w:tabs>
        <w:rPr>
          <w:rFonts w:asciiTheme="minorHAnsi" w:hAnsiTheme="minorHAnsi" w:eastAsiaTheme="minorEastAsia" w:cstheme="minorBidi"/>
          <w:b w:val="0"/>
          <w:bCs w:val="0"/>
          <w:caps w:val="0"/>
          <w:sz w:val="22"/>
          <w:szCs w:val="22"/>
        </w:rPr>
      </w:pPr>
      <w:r/>
      <w:hyperlink w:tooltip="#_Toc190872476" w:anchor="_Toc190872476" w:history="1">
        <w:r>
          <w:rPr>
            <w:rStyle w:val="1118"/>
          </w:rPr>
          <w:t xml:space="preserve">II.</w:t>
        </w:r>
        <w:r>
          <w:rPr>
            <w:rFonts w:asciiTheme="minorHAnsi" w:hAnsiTheme="minorHAnsi" w:eastAsiaTheme="minorEastAsia" w:cstheme="minorBidi"/>
            <w:b w:val="0"/>
            <w:bCs w:val="0"/>
            <w:caps w:val="0"/>
            <w:sz w:val="22"/>
            <w:szCs w:val="22"/>
          </w:rPr>
          <w:tab/>
        </w:r>
        <w:r>
          <w:rPr>
            <w:rStyle w:val="1118"/>
          </w:rPr>
          <w:t xml:space="preserve">ИНФОРМАЦИОННАЯ КАРТА ЗАКУПКИ. ОТБОРОЧНЫЕ КРИТЕРИИ (ТРЕБОВАНИЯ). ДОКУМЕНТЫ, СОДЕРЖАЩИЕ СВЕДЕНИЯ ДЛЯ РАССМОТРЕНИЯ И ОЦЕНКИ ПО КРИТЕРИЮ. СОСТАВ ЗАЯВКИ</w:t>
        </w:r>
        <w:r>
          <w:tab/>
        </w:r>
        <w:r>
          <w:fldChar w:fldCharType="begin"/>
        </w:r>
        <w:r>
          <w:instrText xml:space="preserve"> PAGEREF _Toc190872476 \h </w:instrText>
        </w:r>
        <w:r>
          <w:fldChar w:fldCharType="separate"/>
        </w:r>
        <w:r>
          <w:t xml:space="preserve">22</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2"/>
        <w:tabs>
          <w:tab w:val="left" w:pos="720" w:leader="none"/>
          <w:tab w:val="right" w:pos="10195" w:leader="dot"/>
        </w:tabs>
        <w:rPr>
          <w:rFonts w:asciiTheme="minorHAnsi" w:hAnsiTheme="minorHAnsi" w:eastAsiaTheme="minorEastAsia" w:cstheme="minorBidi"/>
          <w:b w:val="0"/>
          <w:bCs w:val="0"/>
          <w:caps w:val="0"/>
          <w:sz w:val="22"/>
          <w:szCs w:val="22"/>
        </w:rPr>
      </w:pPr>
      <w:r/>
      <w:hyperlink w:tooltip="#_Toc190872477" w:anchor="_Toc190872477" w:history="1">
        <w:r>
          <w:rPr>
            <w:rStyle w:val="1118"/>
          </w:rPr>
          <w:t xml:space="preserve">III.</w:t>
        </w:r>
        <w:r>
          <w:rPr>
            <w:rFonts w:asciiTheme="minorHAnsi" w:hAnsiTheme="minorHAnsi" w:eastAsiaTheme="minorEastAsia" w:cstheme="minorBidi"/>
            <w:b w:val="0"/>
            <w:bCs w:val="0"/>
            <w:caps w:val="0"/>
            <w:sz w:val="22"/>
            <w:szCs w:val="22"/>
          </w:rPr>
          <w:tab/>
        </w:r>
        <w:r>
          <w:rPr>
            <w:rStyle w:val="1118"/>
          </w:rPr>
          <w:t xml:space="preserve">ОБРАЗЦЫ ФОРМ ДЛЯ ЗАПОЛНЕНИЯ УЧАСТНИКАМИ ЗАКУПКИ</w:t>
        </w:r>
        <w:r>
          <w:tab/>
        </w:r>
        <w:r>
          <w:fldChar w:fldCharType="begin"/>
        </w:r>
        <w:r>
          <w:instrText xml:space="preserve"> PAGEREF _Toc190872477 \h </w:instrText>
        </w:r>
        <w:r>
          <w:fldChar w:fldCharType="separate"/>
        </w:r>
        <w:r>
          <w:t xml:space="preserve">4</w:t>
        </w:r>
        <w:r>
          <w:t xml:space="preserve">2</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2"/>
        <w:tabs>
          <w:tab w:val="left" w:pos="720" w:leader="none"/>
          <w:tab w:val="right" w:pos="10195" w:leader="dot"/>
        </w:tabs>
        <w:rPr>
          <w:rFonts w:asciiTheme="minorHAnsi" w:hAnsiTheme="minorHAnsi" w:eastAsiaTheme="minorEastAsia" w:cstheme="minorBidi"/>
          <w:b w:val="0"/>
          <w:bCs w:val="0"/>
          <w:caps w:val="0"/>
          <w:sz w:val="22"/>
          <w:szCs w:val="22"/>
        </w:rPr>
      </w:pPr>
      <w:r/>
      <w:hyperlink w:tooltip="#_Toc190872502" w:anchor="_Toc190872502" w:history="1">
        <w:r>
          <w:rPr>
            <w:rStyle w:val="1118"/>
          </w:rPr>
          <w:t xml:space="preserve">IV.</w:t>
        </w:r>
        <w:r>
          <w:rPr>
            <w:rFonts w:asciiTheme="minorHAnsi" w:hAnsiTheme="minorHAnsi" w:eastAsiaTheme="minorEastAsia" w:cstheme="minorBidi"/>
            <w:b w:val="0"/>
            <w:bCs w:val="0"/>
            <w:caps w:val="0"/>
            <w:sz w:val="22"/>
            <w:szCs w:val="22"/>
          </w:rPr>
          <w:tab/>
        </w:r>
        <w:r>
          <w:rPr>
            <w:rStyle w:val="1118"/>
          </w:rPr>
          <w:t xml:space="preserve">ПРОЕКТ ДОГОВОРА</w:t>
        </w:r>
        <w:r>
          <w:tab/>
        </w:r>
        <w:r>
          <w:fldChar w:fldCharType="begin"/>
        </w:r>
        <w:r>
          <w:instrText xml:space="preserve"> PAGEREF _Toc190872502 \h </w:instrText>
        </w:r>
        <w:r>
          <w:fldChar w:fldCharType="separate"/>
        </w:r>
        <w:r>
          <w:t xml:space="preserve">7</w:t>
        </w:r>
        <w:r>
          <w:t xml:space="preserve">1</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1082"/>
        <w:tabs>
          <w:tab w:val="left" w:pos="480" w:leader="none"/>
          <w:tab w:val="right" w:pos="10195" w:leader="dot"/>
        </w:tabs>
        <w:rPr>
          <w:rFonts w:asciiTheme="minorHAnsi" w:hAnsiTheme="minorHAnsi" w:eastAsiaTheme="minorEastAsia" w:cstheme="minorBidi"/>
          <w:b w:val="0"/>
          <w:bCs w:val="0"/>
          <w:caps w:val="0"/>
          <w:sz w:val="22"/>
          <w:szCs w:val="22"/>
        </w:rPr>
      </w:pPr>
      <w:r/>
      <w:hyperlink w:tooltip="#_Toc190872503" w:anchor="_Toc190872503" w:history="1">
        <w:r>
          <w:rPr>
            <w:rStyle w:val="1118"/>
          </w:rPr>
          <w:t xml:space="preserve">V.</w:t>
        </w:r>
        <w:r>
          <w:rPr>
            <w:rFonts w:asciiTheme="minorHAnsi" w:hAnsiTheme="minorHAnsi" w:eastAsiaTheme="minorEastAsia" w:cstheme="minorBidi"/>
            <w:b w:val="0"/>
            <w:bCs w:val="0"/>
            <w:caps w:val="0"/>
            <w:sz w:val="22"/>
            <w:szCs w:val="22"/>
          </w:rPr>
          <w:tab/>
        </w:r>
        <w:r>
          <w:rPr>
            <w:rStyle w:val="1118"/>
          </w:rPr>
          <w:t xml:space="preserve">ТЕХНИЧЕСКАЯ ЧАСТЬ</w:t>
        </w:r>
        <w:r>
          <w:tab/>
        </w:r>
        <w:r>
          <w:fldChar w:fldCharType="begin"/>
        </w:r>
        <w:r>
          <w:instrText xml:space="preserve"> PAGEREF _Toc190872503 \h </w:instrText>
        </w:r>
        <w:r>
          <w:fldChar w:fldCharType="separate"/>
        </w:r>
        <w:r>
          <w:t xml:space="preserve">7</w:t>
        </w:r>
        <w:r>
          <w:t xml:space="preserve">2</w:t>
        </w:r>
        <w:r>
          <w:fldChar w:fldCharType="end"/>
        </w:r>
      </w:hyperlink>
      <w:r>
        <w:rPr>
          <w:rFonts w:asciiTheme="minorHAnsi" w:hAnsiTheme="minorHAnsi" w:eastAsiaTheme="minorEastAsia" w:cstheme="minorBidi"/>
          <w:b w:val="0"/>
          <w:bCs w:val="0"/>
          <w:caps w:val="0"/>
          <w:sz w:val="22"/>
          <w:szCs w:val="22"/>
        </w:rPr>
      </w:r>
      <w:r>
        <w:rPr>
          <w:rFonts w:asciiTheme="minorHAnsi" w:hAnsiTheme="minorHAnsi" w:eastAsiaTheme="minorEastAsia" w:cstheme="minorBidi"/>
          <w:b w:val="0"/>
          <w:bCs w:val="0"/>
          <w:caps w:val="0"/>
          <w:sz w:val="22"/>
          <w:szCs w:val="22"/>
        </w:rPr>
      </w:r>
    </w:p>
    <w:p>
      <w:pPr>
        <w:pStyle w:val="890"/>
        <w:ind w:left="567" w:firstLine="0"/>
        <w:pageBreakBefore/>
        <w:spacing w:before="0" w:after="0"/>
        <w:tabs>
          <w:tab w:val="clear" w:pos="432" w:leader="none"/>
        </w:tabs>
      </w:pPr>
      <w:r>
        <w:rPr>
          <w:b w:val="0"/>
          <w:bCs w:val="0"/>
          <w:i/>
          <w:iCs/>
          <w:caps/>
          <w:smallCaps/>
          <w:sz w:val="24"/>
          <w:szCs w:val="24"/>
        </w:rPr>
        <w:fldChar w:fldCharType="end"/>
      </w:r>
      <w:r/>
    </w:p>
    <w:p>
      <w:pPr>
        <w:pStyle w:val="890"/>
        <w:numPr>
          <w:ilvl w:val="0"/>
          <w:numId w:val="6"/>
        </w:numPr>
        <w:ind w:left="0" w:firstLine="567"/>
        <w:keepNext w:val="0"/>
        <w:spacing w:before="0" w:after="0"/>
        <w:rPr>
          <w:rStyle w:val="1193"/>
          <w:b/>
          <w:bCs/>
          <w:caps/>
          <w:sz w:val="24"/>
          <w:szCs w:val="24"/>
        </w:rPr>
      </w:pPr>
      <w:r/>
      <w:bookmarkStart w:id="4" w:name="_Ref166642713"/>
      <w:r/>
      <w:bookmarkStart w:id="5" w:name="_Toc190872438"/>
      <w:r>
        <w:rPr>
          <w:rStyle w:val="1193"/>
          <w:b/>
          <w:bCs/>
          <w:caps/>
          <w:sz w:val="24"/>
          <w:szCs w:val="24"/>
        </w:rPr>
        <w:t xml:space="preserve">ОБЩИЕ УСЛОВИЯ ПРОВЕДЕНИЯ </w:t>
      </w:r>
      <w:bookmarkEnd w:id="4"/>
      <w:r>
        <w:rPr>
          <w:rStyle w:val="1193"/>
          <w:b/>
          <w:bCs/>
          <w:caps/>
          <w:sz w:val="24"/>
          <w:szCs w:val="24"/>
        </w:rPr>
        <w:t xml:space="preserve">закупки</w:t>
      </w:r>
      <w:bookmarkEnd w:id="5"/>
      <w:r>
        <w:rPr>
          <w:rStyle w:val="1193"/>
          <w:b/>
          <w:bCs/>
          <w:caps/>
          <w:sz w:val="24"/>
          <w:szCs w:val="24"/>
        </w:rPr>
      </w:r>
      <w:r>
        <w:rPr>
          <w:rStyle w:val="1193"/>
          <w:b/>
          <w:bCs/>
          <w:caps/>
          <w:sz w:val="24"/>
          <w:szCs w:val="24"/>
        </w:rPr>
      </w:r>
    </w:p>
    <w:p>
      <w:r/>
      <w:r/>
    </w:p>
    <w:p>
      <w:pPr>
        <w:pStyle w:val="890"/>
        <w:numPr>
          <w:ilvl w:val="0"/>
          <w:numId w:val="1"/>
        </w:numPr>
        <w:ind w:left="0" w:firstLine="567"/>
        <w:jc w:val="both"/>
        <w:keepNext w:val="0"/>
        <w:spacing w:before="0" w:after="0"/>
        <w:rPr>
          <w:sz w:val="24"/>
          <w:szCs w:val="24"/>
        </w:rPr>
      </w:pPr>
      <w:r/>
      <w:bookmarkStart w:id="6" w:name="_Toc123405451"/>
      <w:r/>
      <w:bookmarkStart w:id="7" w:name="_Toc166101206"/>
      <w:r/>
      <w:bookmarkStart w:id="8" w:name="_Ref166101247"/>
      <w:r/>
      <w:bookmarkStart w:id="9" w:name="_Ref166101251"/>
      <w:r/>
      <w:bookmarkStart w:id="10" w:name="_Toc190872439"/>
      <w:r>
        <w:rPr>
          <w:sz w:val="24"/>
          <w:szCs w:val="24"/>
        </w:rPr>
        <w:t xml:space="preserve">ОБЩИЕ ПОЛОЖЕНИЯ</w:t>
      </w:r>
      <w:bookmarkEnd w:id="6"/>
      <w:r/>
      <w:bookmarkEnd w:id="7"/>
      <w:r/>
      <w:bookmarkEnd w:id="8"/>
      <w:r/>
      <w:bookmarkEnd w:id="9"/>
      <w:r/>
      <w:bookmarkEnd w:id="10"/>
      <w:r>
        <w:rPr>
          <w:sz w:val="24"/>
          <w:szCs w:val="24"/>
        </w:rPr>
      </w:r>
      <w:r>
        <w:rPr>
          <w:sz w:val="24"/>
          <w:szCs w:val="24"/>
        </w:rPr>
      </w:r>
    </w:p>
    <w:p>
      <w:r/>
      <w:r/>
    </w:p>
    <w:p>
      <w:pPr>
        <w:pStyle w:val="891"/>
        <w:numPr>
          <w:ilvl w:val="1"/>
          <w:numId w:val="1"/>
        </w:numPr>
        <w:ind w:left="0" w:firstLine="567"/>
        <w:jc w:val="left"/>
        <w:keepNext w:val="0"/>
        <w:spacing w:after="0"/>
        <w:rPr>
          <w:sz w:val="24"/>
          <w:szCs w:val="24"/>
        </w:rPr>
      </w:pPr>
      <w:r/>
      <w:bookmarkStart w:id="11" w:name="_Toc190872440"/>
      <w:r>
        <w:rPr>
          <w:sz w:val="24"/>
          <w:szCs w:val="24"/>
        </w:rPr>
        <w:t xml:space="preserve">Правовой статус документов</w:t>
      </w:r>
      <w:bookmarkEnd w:id="11"/>
      <w:r>
        <w:rPr>
          <w:sz w:val="24"/>
          <w:szCs w:val="24"/>
        </w:rPr>
      </w:r>
      <w:r>
        <w:rPr>
          <w:sz w:val="24"/>
          <w:szCs w:val="24"/>
        </w:rPr>
      </w:r>
    </w:p>
    <w:p>
      <w:pPr>
        <w:pStyle w:val="1211"/>
        <w:numPr>
          <w:ilvl w:val="2"/>
          <w:numId w:val="1"/>
        </w:numPr>
        <w:ind w:left="0" w:firstLine="567"/>
        <w:jc w:val="both"/>
      </w:pPr>
      <w:r/>
      <w:bookmarkStart w:id="12" w:name="_Ref119427085"/>
      <w:r/>
      <w:bookmarkStart w:id="13" w:name="_Ref11225299"/>
      <w:r>
        <w:t xml:space="preserve">Настоящая документация о закупке подготовлена в соответствии </w:t>
      </w:r>
      <w:bookmarkEnd w:id="12"/>
      <w:r>
        <w:t xml:space="preserve">с требованиями Федерального закона от 18.07.2011 № 223-ФЗ «О закупке товаров, работ, услуг отдельными видами юридических лиц» (далее – Закон 223-ФЗ), иными норма</w:t>
      </w:r>
      <w:r>
        <w:t xml:space="preserve">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положениями Единого Стандарта закупок ПАО «Россети» (Положение о </w:t>
      </w:r>
      <w:r>
        <w:t xml:space="preserve">закупке), решение о присоединении к которому принято Советом директоров ПАО «Россети Ленэнерго» 01.02.2023 (</w:t>
      </w:r>
      <w:r>
        <w:t xml:space="preserve">протокол от 02.02.2023 №44, в редакции протокола от 27.12.2024 №33</w:t>
      </w:r>
      <w:r>
        <w:t xml:space="preserve">).</w:t>
      </w:r>
      <w:r/>
    </w:p>
    <w:p>
      <w:pPr>
        <w:pStyle w:val="1211"/>
        <w:numPr>
          <w:ilvl w:val="2"/>
          <w:numId w:val="1"/>
        </w:numPr>
        <w:ind w:left="0" w:firstLine="567"/>
        <w:jc w:val="both"/>
      </w:pPr>
      <w:r>
        <w:t xml:space="preserve">Термины и определения, применяемые в настоящей документации о закупке и приложениях к ней, ис</w:t>
      </w:r>
      <w:r>
        <w:t xml:space="preserve">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«Глоссарий» к Стандарту, если настоящей документацией о закупке не установлено иное.</w:t>
      </w:r>
      <w:r/>
    </w:p>
    <w:p>
      <w:pPr>
        <w:pStyle w:val="1211"/>
        <w:numPr>
          <w:ilvl w:val="2"/>
          <w:numId w:val="1"/>
        </w:numPr>
        <w:ind w:left="0" w:firstLine="567"/>
        <w:jc w:val="both"/>
      </w:pPr>
      <w:r>
        <w:t xml:space="preserve">Извещение о закупке и настоящая документация о закупке, размещенные Заказчиком в Единой информационной системе в сфере закупок товаров, рабо</w:t>
      </w:r>
      <w:r>
        <w:t xml:space="preserve">т, услуг для обеспечения государственных и муниципальных нужд (далее – единая информационная система, ЕИС), являются офертой Заказчика и должны рассматриваться участниками закупки в соответствии с этим в течение срока, определенного для проведения закупки.</w:t>
      </w:r>
      <w:r/>
    </w:p>
    <w:p>
      <w:pPr>
        <w:pStyle w:val="1211"/>
        <w:numPr>
          <w:ilvl w:val="2"/>
          <w:numId w:val="1"/>
        </w:numPr>
        <w:ind w:left="0" w:firstLine="567"/>
        <w:jc w:val="both"/>
      </w:pPr>
      <w:r>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Заказчиком в соответствии с этим.</w:t>
      </w:r>
      <w:r/>
    </w:p>
    <w:p>
      <w:pPr>
        <w:pStyle w:val="1211"/>
        <w:numPr>
          <w:ilvl w:val="2"/>
          <w:numId w:val="1"/>
        </w:numPr>
        <w:ind w:left="0" w:firstLine="567"/>
        <w:jc w:val="both"/>
      </w:pPr>
      <w:r>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Заказчика.</w:t>
      </w:r>
      <w:r/>
    </w:p>
    <w:p>
      <w:pPr>
        <w:pStyle w:val="1211"/>
        <w:numPr>
          <w:ilvl w:val="2"/>
          <w:numId w:val="1"/>
        </w:numPr>
        <w:ind w:left="0" w:firstLine="567"/>
        <w:jc w:val="both"/>
      </w:pPr>
      <w:r>
        <w:t xml:space="preserve">Если в отношении сторон договора, заключае</w:t>
      </w:r>
      <w:r>
        <w:t xml:space="preserve">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 будут считаться приоритетными по отношению к диспозитивным нормам указанных актов.</w:t>
      </w:r>
      <w:r/>
    </w:p>
    <w:p>
      <w:pPr>
        <w:pStyle w:val="1211"/>
        <w:ind w:left="567"/>
        <w:jc w:val="both"/>
      </w:pPr>
      <w:r/>
      <w:r/>
    </w:p>
    <w:p>
      <w:pPr>
        <w:pStyle w:val="891"/>
        <w:numPr>
          <w:ilvl w:val="1"/>
          <w:numId w:val="1"/>
        </w:numPr>
        <w:ind w:left="0" w:firstLine="567"/>
        <w:jc w:val="both"/>
        <w:keepNext w:val="0"/>
        <w:spacing w:after="0"/>
        <w:rPr>
          <w:sz w:val="24"/>
          <w:szCs w:val="24"/>
        </w:rPr>
      </w:pPr>
      <w:r/>
      <w:bookmarkStart w:id="14" w:name="_Toc123405453"/>
      <w:r/>
      <w:bookmarkStart w:id="15" w:name="_Toc190872441"/>
      <w:r>
        <w:rPr>
          <w:sz w:val="24"/>
          <w:szCs w:val="24"/>
        </w:rPr>
        <w:t xml:space="preserve">Заказчик, предмет и условия проведения закупки</w:t>
      </w:r>
      <w:bookmarkEnd w:id="14"/>
      <w:r>
        <w:rPr>
          <w:sz w:val="24"/>
          <w:szCs w:val="24"/>
        </w:rPr>
        <w:t xml:space="preserve">.</w:t>
      </w:r>
      <w:bookmarkEnd w:id="15"/>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bookmarkStart w:id="16" w:name="_Ref166267341"/>
      <w:r>
        <w:rPr>
          <w:rFonts w:ascii="Times New Roman" w:hAnsi="Times New Roman" w:cs="Times New Roman"/>
          <w:b w:val="0"/>
          <w:bCs w:val="0"/>
        </w:rPr>
        <w:t xml:space="preserve">Заказчик, указанный в пункте 1 раздела 1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 настоящей </w:t>
      </w:r>
      <w:r>
        <w:rPr>
          <w:rFonts w:ascii="Times New Roman" w:hAnsi="Times New Roman" w:cs="Times New Roman"/>
          <w:b w:val="0"/>
          <w:bCs w:val="0"/>
        </w:rPr>
        <w:t xml:space="preserve">документации о закупке соответственно (далее по тексту ссылки на разделы, подразделы, пункты и подпункты относятся исключительно к настоящей документации о закупке, если рядом с такой ссылкой не указано иного), проводит закупку, предмет и условия которой у</w:t>
      </w:r>
      <w:r>
        <w:rPr>
          <w:rFonts w:ascii="Times New Roman" w:hAnsi="Times New Roman" w:cs="Times New Roman"/>
          <w:b w:val="0"/>
          <w:bCs w:val="0"/>
        </w:rPr>
        <w:t xml:space="preserve">казаны в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 в соответствии с процедурами, условиями и положениями настоящей документации о закупке.</w:t>
      </w:r>
      <w:bookmarkEnd w:id="16"/>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 </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1"/>
        </w:numPr>
        <w:ind w:left="0" w:firstLine="567"/>
        <w:jc w:val="left"/>
        <w:keepNext w:val="0"/>
        <w:spacing w:after="0"/>
        <w:rPr>
          <w:sz w:val="24"/>
          <w:szCs w:val="24"/>
        </w:rPr>
      </w:pPr>
      <w:r/>
      <w:bookmarkStart w:id="17" w:name="_Toc123405455"/>
      <w:r/>
      <w:bookmarkStart w:id="18" w:name="_Toc190872442"/>
      <w:r>
        <w:rPr>
          <w:sz w:val="24"/>
          <w:szCs w:val="24"/>
        </w:rPr>
        <w:t xml:space="preserve">Начальная (максимальная) цена </w:t>
      </w:r>
      <w:bookmarkEnd w:id="17"/>
      <w:r>
        <w:rPr>
          <w:sz w:val="24"/>
          <w:szCs w:val="24"/>
        </w:rPr>
        <w:t xml:space="preserve">договора (цена закупки)</w:t>
      </w:r>
      <w:bookmarkEnd w:id="18"/>
      <w:r>
        <w:rPr>
          <w:sz w:val="24"/>
          <w:szCs w:val="24"/>
        </w:rPr>
        <w:t xml:space="preserve"> </w:t>
      </w:r>
      <w:r>
        <w:rPr>
          <w:sz w:val="24"/>
          <w:szCs w:val="24"/>
        </w:rPr>
      </w:r>
      <w:r>
        <w:rPr>
          <w:sz w:val="24"/>
          <w:szCs w:val="24"/>
        </w:rPr>
      </w:r>
    </w:p>
    <w:p>
      <w:pPr>
        <w:pStyle w:val="1211"/>
        <w:numPr>
          <w:ilvl w:val="2"/>
          <w:numId w:val="1"/>
        </w:numPr>
        <w:ind w:left="0" w:firstLine="567"/>
        <w:jc w:val="both"/>
        <w:tabs>
          <w:tab w:val="clear" w:pos="454" w:leader="none"/>
        </w:tabs>
        <w:rPr>
          <w:b/>
        </w:rPr>
      </w:pPr>
      <w:r/>
      <w:bookmarkStart w:id="19" w:name="_Ref166311292"/>
      <w:r>
        <w:t xml:space="preserve">Начальная (максимальная) цена договора (цена закупки) указана в извещении о закупке и пункте 5 раздела 1 части II «ИНФОРМАЦИОННАЯ КАРТА ЗАКУПКИ. ОТБОРОЧНЫЕ КРИТЕРИИ (ТРЕБОВАНИЯ). ДОКУМЕНТЫ, СОДЕРЖАЩИЕ СВЕДЕНИЯ ДЛЯ </w:t>
      </w:r>
      <w:r>
        <w:t xml:space="preserve">РАССМОТРЕНИЯ И ОЦЕНКИ ПО КРИТЕРИЮ. СОСТАВ ЗАЯВКИ». </w:t>
      </w:r>
      <w:bookmarkEnd w:id="19"/>
      <w:r>
        <w:t xml:space="preserve">Начальная (максимальная) цена договора (цена закупки) может быть указана Заказчиком в виде сведений о начальной (максимальной) цене договора (цене зак</w:t>
      </w:r>
      <w:r>
        <w:t xml:space="preserve">упки), конкретного размера начальной (максимальной) цены договора, либо формулы цены, указания максимального значения цены договора, либо цены единицы товара, работы, услуги и максимального значения цены договора. В случае если по результатам закупки в соо</w:t>
      </w:r>
      <w:r>
        <w:t xml:space="preserve">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договора (цена закупки) может включать в себя указание начальных максимальных цен отдельных договоров.</w:t>
      </w:r>
      <w:r>
        <w:rPr>
          <w:b/>
        </w:rPr>
      </w:r>
      <w:r>
        <w:rPr>
          <w:b/>
        </w:rPr>
      </w:r>
    </w:p>
    <w:p>
      <w:pPr>
        <w:pStyle w:val="1211"/>
        <w:numPr>
          <w:ilvl w:val="2"/>
          <w:numId w:val="1"/>
        </w:numPr>
        <w:ind w:left="0" w:firstLine="567"/>
        <w:jc w:val="both"/>
        <w:tabs>
          <w:tab w:val="clear" w:pos="454" w:leader="none"/>
        </w:tabs>
        <w:rPr>
          <w:b/>
        </w:rPr>
      </w:pPr>
      <w:r>
        <w:t xml:space="preserve">Документация о закупке содержит обоснование начальной (максимальной) цены договора либо цены единицы товара, работы, услуги, включая информацию о расходах в Приложении №3.</w:t>
      </w:r>
      <w:r>
        <w:rPr>
          <w:b/>
        </w:rPr>
      </w:r>
      <w:r>
        <w:rPr>
          <w:b/>
        </w:rPr>
      </w:r>
    </w:p>
    <w:p>
      <w:r/>
      <w:r/>
    </w:p>
    <w:p>
      <w:pPr>
        <w:pStyle w:val="891"/>
        <w:numPr>
          <w:ilvl w:val="1"/>
          <w:numId w:val="1"/>
        </w:numPr>
        <w:ind w:left="0" w:firstLine="567"/>
        <w:jc w:val="left"/>
        <w:keepNext w:val="0"/>
        <w:spacing w:after="0"/>
        <w:rPr>
          <w:sz w:val="24"/>
          <w:szCs w:val="24"/>
        </w:rPr>
      </w:pPr>
      <w:r/>
      <w:bookmarkStart w:id="20" w:name="_Toc123405457"/>
      <w:r/>
      <w:bookmarkStart w:id="21" w:name="_Toc190872443"/>
      <w:r>
        <w:rPr>
          <w:sz w:val="24"/>
          <w:szCs w:val="24"/>
        </w:rPr>
        <w:t xml:space="preserve">Требования к </w:t>
      </w:r>
      <w:bookmarkEnd w:id="20"/>
      <w:r>
        <w:rPr>
          <w:sz w:val="24"/>
          <w:szCs w:val="24"/>
        </w:rPr>
        <w:t xml:space="preserve">участникам закупки</w:t>
      </w:r>
      <w:bookmarkEnd w:id="21"/>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b w:val="0"/>
        </w:rPr>
        <w:t xml:space="preserve">Участником закупки может быть любое юри</w:t>
      </w:r>
      <w:r>
        <w:rPr>
          <w:rFonts w:ascii="Times New Roman" w:hAnsi="Times New Roman"/>
          <w:b w:val="0"/>
        </w:rPr>
        <w:t xml:space="preserve">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w:t>
      </w:r>
      <w:r>
        <w:rPr>
          <w:rFonts w:ascii="Times New Roman" w:hAnsi="Times New Roman"/>
          <w:b w:val="0"/>
        </w:rPr>
        <w:t xml:space="preserve">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w:t>
      </w:r>
      <w:r>
        <w:rPr>
          <w:rFonts w:ascii="Times New Roman" w:hAnsi="Times New Roman"/>
          <w:b w:val="0"/>
        </w:rPr>
        <w:t xml:space="preserve">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w:t>
      </w:r>
      <w:r>
        <w:rPr>
          <w:rFonts w:ascii="Times New Roman" w:hAnsi="Times New Roman"/>
          <w:b w:val="0"/>
        </w:rPr>
        <w:br/>
        <w:t xml:space="preserve">№ 255-ФЗ "О контроле за деятельностью лиц, находящихся под иностранным влиянием"</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Участники закупки имеют право выступать в отнош</w:t>
      </w:r>
      <w:r>
        <w:rPr>
          <w:rFonts w:ascii="Times New Roman" w:hAnsi="Times New Roman" w:cs="Times New Roman"/>
          <w:b w:val="0"/>
          <w:bCs w:val="0"/>
        </w:rPr>
        <w:t xml:space="preserve">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требованиями действующего законодательства.</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bookmarkStart w:id="22" w:name="_Ref166312025"/>
      <w:r>
        <w:rPr>
          <w:rFonts w:ascii="Times New Roman" w:hAnsi="Times New Roman" w:cs="Times New Roman"/>
          <w:b w:val="0"/>
          <w:bCs w:val="0"/>
        </w:rPr>
        <w:t xml:space="preserve">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для то</w:t>
      </w:r>
      <w:r>
        <w:rPr>
          <w:rFonts w:ascii="Times New Roman" w:hAnsi="Times New Roman" w:cs="Times New Roman"/>
          <w:b w:val="0"/>
          <w:bCs w:val="0"/>
        </w:rPr>
        <w:t xml:space="preserve">го, чтобы принять участие в закупке, должен удовлетворять требованиям, установленным в разделе 2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bookmarkEnd w:id="22"/>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rPr>
        <w:t xml:space="preserve">Участник закупки должен со</w:t>
      </w:r>
      <w:r>
        <w:rPr>
          <w:rFonts w:ascii="Times New Roman" w:hAnsi="Times New Roman" w:cs="Times New Roman"/>
          <w:b w:val="0"/>
        </w:rPr>
        <w:t xml:space="preserve">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 № 44-ФЗ «О контрактной с</w:t>
      </w:r>
      <w:r>
        <w:rPr>
          <w:rFonts w:ascii="Times New Roman" w:hAnsi="Times New Roman" w:cs="Times New Roman"/>
          <w:b w:val="0"/>
        </w:rPr>
        <w:t xml:space="preserve">истеме в сфере закупок товаров, работ, услуг для обеспечения государственных и муниципальных нужд» (в соответствии с п.7 приложения 1 к Типовым требованиям Единого Стандарта закупок ПАО “Россети”), если такое требование установлено Заказчиком, в пункте 14 </w:t>
      </w:r>
      <w:r>
        <w:rPr>
          <w:rFonts w:ascii="Times New Roman" w:hAnsi="Times New Roman" w:cs="Times New Roman"/>
          <w:b w:val="0"/>
          <w:bCs w:val="0"/>
        </w:rPr>
        <w:t xml:space="preserve">раздела 2 </w:t>
      </w:r>
      <w:r>
        <w:rPr>
          <w:rFonts w:ascii="Times New Roman" w:hAnsi="Times New Roman" w:cs="Times New Roman"/>
          <w:b w:val="0"/>
        </w:rPr>
        <w:t xml:space="preserve">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rPr>
      </w:r>
      <w:r>
        <w:rPr>
          <w:rFonts w:ascii="Times New Roman" w:hAnsi="Times New Roman" w:cs="Times New Roman"/>
          <w:b w:val="0"/>
        </w:rPr>
      </w:r>
    </w:p>
    <w:p>
      <w:pPr>
        <w:pStyle w:val="892"/>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условиям извещения о закупке и документации</w:t>
      </w:r>
      <w:r>
        <w:rPr>
          <w:rFonts w:ascii="Times New Roman" w:hAnsi="Times New Roman" w:cs="Times New Roman"/>
          <w:b w:val="0"/>
        </w:rPr>
        <w:t xml:space="preserve"> о закупке в части требований, не подлежащих суммированию (наличию гражданской правоспособности в полном объеме, не нахождения в процессе ликвидации, отсутствия в реестре недобросовестных поставщиков и т.п.). Количественные параметры деятельности каждого ч</w:t>
      </w:r>
      <w:r>
        <w:rPr>
          <w:rFonts w:ascii="Times New Roman" w:hAnsi="Times New Roman" w:cs="Times New Roman"/>
          <w:b w:val="0"/>
        </w:rPr>
        <w:t xml:space="preserve">лена коллективного участника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извещении о закупке и (или) документации о </w:t>
      </w:r>
      <w:r>
        <w:rPr>
          <w:rFonts w:ascii="Times New Roman" w:hAnsi="Times New Roman" w:cs="Times New Roman"/>
          <w:b w:val="0"/>
        </w:rPr>
        <w:t xml:space="preserve">закупке требованиям оценивается в соответствии с распределением поставок, работ, услуг между членами коллективного участника. При оценке заявки коллективного участника количественные параметры деятельности каждого члена коллективного участника суммируются.</w:t>
      </w:r>
      <w:r>
        <w:rPr>
          <w:rFonts w:ascii="Times New Roman" w:hAnsi="Times New Roman" w:cs="Times New Roman"/>
          <w:b w:val="0"/>
        </w:rPr>
      </w:r>
      <w:r>
        <w:rPr>
          <w:rFonts w:ascii="Times New Roman" w:hAnsi="Times New Roman" w:cs="Times New Roman"/>
          <w:b w:val="0"/>
        </w:rPr>
      </w:r>
    </w:p>
    <w:p>
      <w:pPr>
        <w:pStyle w:val="892"/>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rPr>
        <w:t xml:space="preserve">Любое юридическое лицо или индивидуальный предпри</w:t>
      </w:r>
      <w:r>
        <w:rPr>
          <w:rFonts w:ascii="Times New Roman" w:hAnsi="Times New Roman" w:cs="Times New Roman"/>
          <w:b w:val="0"/>
        </w:rPr>
        <w:t xml:space="preserve">ниматель может участвовать только в одном объединении и не имеет права принимать участие в данной закупке самостоятельно либо в качестве соисполнителей у других участников закупки. В случае невыполнения этих требований заявки с участием таких лиц будут отк</w:t>
      </w:r>
      <w:r>
        <w:rPr>
          <w:rFonts w:ascii="Times New Roman" w:hAnsi="Times New Roman" w:cs="Times New Roman"/>
          <w:b w:val="0"/>
        </w:rPr>
        <w:t xml:space="preserve">лонены без рассмотрения по существу. Любое юридическое или индивидуальный предприниматель, не принимающее участие в данной закупке самостоятельно либо в составе коллективного участника может являться соисполнителем у произвольного числа участников закупки.</w:t>
      </w:r>
      <w:r>
        <w:rPr>
          <w:rFonts w:ascii="Times New Roman" w:hAnsi="Times New Roman" w:cs="Times New Roman"/>
          <w:b w:val="0"/>
        </w:rPr>
      </w:r>
      <w:r>
        <w:rPr>
          <w:rFonts w:ascii="Times New Roman" w:hAnsi="Times New Roman" w:cs="Times New Roman"/>
          <w:b w:val="0"/>
        </w:rPr>
      </w:r>
    </w:p>
    <w:p>
      <w:pPr>
        <w:pStyle w:val="1211"/>
        <w:numPr>
          <w:ilvl w:val="2"/>
          <w:numId w:val="1"/>
        </w:numPr>
        <w:ind w:left="0" w:firstLine="567"/>
        <w:jc w:val="both"/>
        <w:tabs>
          <w:tab w:val="clear" w:pos="454" w:leader="none"/>
          <w:tab w:val="num" w:pos="1418" w:leader="none"/>
        </w:tabs>
      </w:pPr>
      <w:r>
        <w:t xml:space="preserve">Закупочная комиссия может отклонить заявку, а Заказчик имеет право н</w:t>
      </w:r>
      <w:r>
        <w:t xml:space="preserve">а одностороннее расторжение Договора, если выяснится, что один или несколько членов коллективного участника отказались от соответственно оказания услуг, а оставшиеся члены консорциума, с точки зрения Заказчика, не способны самостоятельно выполнить Договор.</w:t>
      </w:r>
      <w:r/>
    </w:p>
    <w:p>
      <w:r/>
      <w:r/>
    </w:p>
    <w:p>
      <w:pPr>
        <w:pStyle w:val="891"/>
        <w:numPr>
          <w:ilvl w:val="1"/>
          <w:numId w:val="1"/>
        </w:numPr>
        <w:ind w:left="0" w:firstLine="567"/>
        <w:jc w:val="both"/>
        <w:keepNext w:val="0"/>
        <w:spacing w:after="0"/>
        <w:tabs>
          <w:tab w:val="left" w:pos="1276" w:leader="none"/>
        </w:tabs>
        <w:rPr>
          <w:sz w:val="24"/>
          <w:szCs w:val="24"/>
        </w:rPr>
      </w:pPr>
      <w:r/>
      <w:bookmarkStart w:id="23" w:name="_Toc190872444"/>
      <w:r>
        <w:rPr>
          <w:sz w:val="24"/>
          <w:szCs w:val="24"/>
        </w:rPr>
        <w:t xml:space="preserve">Привлечение соисполнителей к исполнению договора</w:t>
      </w:r>
      <w:bookmarkEnd w:id="23"/>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закупки вправе привлечь к исполнению договора соисполнителей в случае, если это допускается положениями Гражданского кодекса Российской Федерации для соответствующего предмету договора виду гражданско-правового договора</w:t>
      </w:r>
      <w:bookmarkStart w:id="24" w:name="_Ref354131841"/>
      <w:r>
        <w:rPr>
          <w:rFonts w:ascii="Times New Roman" w:hAnsi="Times New Roman" w:cs="Times New Roman"/>
          <w:b w:val="0"/>
          <w:bCs w:val="0"/>
        </w:rPr>
        <w:t xml:space="preserve">. </w:t>
      </w:r>
      <w:bookmarkEnd w:id="24"/>
      <w:r>
        <w:rPr>
          <w:rFonts w:ascii="Times New Roman" w:hAnsi="Times New Roman" w:cs="Times New Roman"/>
          <w:b w:val="0"/>
          <w:bCs w:val="0"/>
        </w:rPr>
      </w:r>
      <w:r>
        <w:rPr>
          <w:rFonts w:ascii="Times New Roman" w:hAnsi="Times New Roman" w:cs="Times New Roman"/>
          <w:b w:val="0"/>
          <w:bCs w:val="0"/>
        </w:rPr>
      </w:r>
    </w:p>
    <w:p>
      <w:pPr>
        <w:pStyle w:val="1211"/>
        <w:numPr>
          <w:ilvl w:val="2"/>
          <w:numId w:val="1"/>
        </w:numPr>
        <w:ind w:left="0" w:firstLine="567"/>
        <w:jc w:val="both"/>
      </w:pPr>
      <w:r>
        <w:rPr>
          <w:highlight w:val="lightGray"/>
        </w:rPr>
        <w:t xml:space="preserve">В случае привлечения соисполнителей участник закупки, от имени которого подается заявка и который планирует привлечение соисполнителей, обязан соответствовать всем требованиям документации о закупке без исключений.</w:t>
      </w: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должен доказать Организатору конкурса, что каждый из привлекаемых им соисполнителей:</w:t>
      </w:r>
      <w:r>
        <w:rPr>
          <w:rFonts w:ascii="Times New Roman" w:hAnsi="Times New Roman" w:cs="Times New Roman"/>
          <w:b w:val="0"/>
          <w:bCs w:val="0"/>
        </w:rPr>
      </w:r>
      <w:r>
        <w:rPr>
          <w:rFonts w:ascii="Times New Roman" w:hAnsi="Times New Roman" w:cs="Times New Roman"/>
          <w:b w:val="0"/>
          <w:bCs w:val="0"/>
        </w:rPr>
      </w:r>
    </w:p>
    <w:p>
      <w:pPr>
        <w:pStyle w:val="1222"/>
        <w:numPr>
          <w:ilvl w:val="0"/>
          <w:numId w:val="16"/>
        </w:numPr>
        <w:ind w:left="0" w:firstLine="567"/>
        <w:spacing w:line="240" w:lineRule="auto"/>
        <w:tabs>
          <w:tab w:val="num" w:pos="709" w:leader="none"/>
        </w:tabs>
        <w:rPr>
          <w:sz w:val="24"/>
          <w:szCs w:val="24"/>
        </w:rPr>
      </w:pPr>
      <w:r>
        <w:rPr>
          <w:bCs/>
          <w:sz w:val="24"/>
          <w:szCs w:val="24"/>
        </w:rPr>
        <w:t xml:space="preserve">осведомлен о привлечении его в качестве соисполнителя;</w:t>
      </w:r>
      <w:r>
        <w:rPr>
          <w:sz w:val="24"/>
          <w:szCs w:val="24"/>
        </w:rPr>
      </w:r>
      <w:r>
        <w:rPr>
          <w:sz w:val="24"/>
          <w:szCs w:val="24"/>
        </w:rPr>
      </w:r>
    </w:p>
    <w:p>
      <w:pPr>
        <w:pStyle w:val="1222"/>
        <w:numPr>
          <w:ilvl w:val="0"/>
          <w:numId w:val="16"/>
        </w:numPr>
        <w:ind w:left="0" w:firstLine="567"/>
        <w:spacing w:line="240" w:lineRule="auto"/>
        <w:tabs>
          <w:tab w:val="num" w:pos="709" w:leader="none"/>
        </w:tabs>
        <w:rPr>
          <w:sz w:val="24"/>
          <w:szCs w:val="24"/>
        </w:rPr>
      </w:pPr>
      <w:r>
        <w:rPr>
          <w:bCs/>
          <w:sz w:val="24"/>
          <w:szCs w:val="24"/>
        </w:rPr>
        <w:t xml:space="preserve">согласен с выделяемым ему перечнем, объемами, сроками оказания услуг</w:t>
      </w:r>
      <w:r>
        <w:rPr>
          <w:sz w:val="24"/>
          <w:szCs w:val="24"/>
        </w:rPr>
        <w:t xml:space="preserve">.</w:t>
      </w:r>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rPr>
      </w:pPr>
      <w:r/>
      <w:bookmarkStart w:id="25" w:name="_Ref306143446"/>
      <w:r>
        <w:rPr>
          <w:rFonts w:ascii="Times New Roman" w:hAnsi="Times New Roman" w:cs="Times New Roman"/>
          <w:b w:val="0"/>
          <w:bCs w:val="0"/>
        </w:rPr>
        <w:t xml:space="preserve">В связи с вышеизложенным Участник готовит заявку с учетом следующих дополнительных требований:</w:t>
      </w:r>
      <w:bookmarkEnd w:id="25"/>
      <w:r>
        <w:rPr>
          <w:rFonts w:ascii="Times New Roman" w:hAnsi="Times New Roman" w:cs="Times New Roman"/>
          <w:b w:val="0"/>
        </w:rPr>
      </w:r>
      <w:r>
        <w:rPr>
          <w:rFonts w:ascii="Times New Roman" w:hAnsi="Times New Roman" w:cs="Times New Roman"/>
          <w:b w:val="0"/>
        </w:rPr>
      </w:r>
    </w:p>
    <w:p>
      <w:pPr>
        <w:numPr>
          <w:ilvl w:val="0"/>
          <w:numId w:val="17"/>
        </w:numPr>
        <w:ind w:left="0" w:firstLine="567"/>
        <w:spacing w:after="0"/>
        <w:widowControl w:val="off"/>
        <w:tabs>
          <w:tab w:val="left" w:pos="709" w:leader="none"/>
        </w:tabs>
        <w:rPr>
          <w:bCs/>
        </w:rPr>
      </w:pPr>
      <w:r>
        <w:t xml:space="preserve">в заявку включаются</w:t>
      </w:r>
      <w:r>
        <w:rPr>
          <w:color w:val="000000"/>
        </w:rPr>
        <w:t xml:space="preserve"> заверенные участником копии подписанных с д</w:t>
      </w:r>
      <w:r>
        <w:rPr>
          <w:color w:val="000000"/>
        </w:rPr>
        <w:t xml:space="preserve">вух сторон соглашений о намерениях заключить Договор, в случае признания заявки Участника конкурса лучшей, между Участником и каждым привлекаемым соисполнителем, с указанием перечня, объема (в %-тах от общего объема услуг) и сроков оказания возлагаемых на </w:t>
      </w:r>
      <w:r>
        <w:t xml:space="preserve">соисполнителя услуг</w:t>
      </w:r>
      <w:r>
        <w:rPr>
          <w:bCs/>
          <w:color w:val="000000"/>
        </w:rPr>
        <w:t xml:space="preserve">;</w:t>
      </w:r>
      <w:r>
        <w:rPr>
          <w:bCs/>
        </w:rPr>
      </w:r>
      <w:r>
        <w:rPr>
          <w:bCs/>
        </w:rPr>
      </w:r>
    </w:p>
    <w:p>
      <w:pPr>
        <w:numPr>
          <w:ilvl w:val="0"/>
          <w:numId w:val="17"/>
        </w:numPr>
        <w:ind w:left="0" w:firstLine="567"/>
        <w:spacing w:after="0"/>
        <w:widowControl w:val="off"/>
        <w:tabs>
          <w:tab w:val="left" w:pos="709" w:leader="none"/>
        </w:tabs>
        <w:rPr>
          <w:bCs/>
          <w:color w:val="000000"/>
        </w:rPr>
      </w:pPr>
      <w:r>
        <w:rPr>
          <w:bCs/>
        </w:rPr>
        <w:t xml:space="preserve">заявка дополнительно должна включать сведения о распределении объемов оказываемых услуг между Участником конкурса и соисполнителями </w:t>
      </w:r>
      <w:r>
        <w:t xml:space="preserve">по установленной в </w:t>
      </w:r>
      <w:r>
        <w:rPr>
          <w:bCs/>
        </w:rPr>
        <w:t xml:space="preserve"> документации о закупке</w:t>
      </w:r>
      <w:r>
        <w:t xml:space="preserve"> форме 7 в части III «ОБРАЗЦЫ ФОРМ ДЛЯ ЗАПОЛНЕНИЯ УЧАСТНИКАМИ ЗАКУПКИ».</w:t>
      </w:r>
      <w:r>
        <w:rPr>
          <w:bCs/>
          <w:color w:val="000000"/>
        </w:rPr>
      </w:r>
      <w:r>
        <w:rPr>
          <w:bCs/>
          <w:color w:val="000000"/>
        </w:rPr>
      </w:r>
    </w:p>
    <w:p>
      <w:pPr>
        <w:rPr>
          <w:i/>
        </w:rPr>
      </w:pPr>
      <w:r/>
      <w:bookmarkStart w:id="26" w:name="_Ref354131847"/>
      <w:r/>
      <w:bookmarkStart w:id="27" w:name="_Ref11495519"/>
      <w:r>
        <w:rPr>
          <w:i/>
        </w:rPr>
      </w:r>
      <w:r>
        <w:rPr>
          <w:i/>
        </w:rPr>
      </w:r>
    </w:p>
    <w:p>
      <w:pPr>
        <w:pStyle w:val="891"/>
        <w:numPr>
          <w:ilvl w:val="1"/>
          <w:numId w:val="1"/>
        </w:numPr>
        <w:ind w:left="0" w:firstLine="567"/>
        <w:jc w:val="both"/>
        <w:keepNext w:val="0"/>
        <w:spacing w:after="0"/>
        <w:rPr>
          <w:sz w:val="24"/>
          <w:szCs w:val="24"/>
        </w:rPr>
      </w:pPr>
      <w:r/>
      <w:bookmarkStart w:id="28" w:name="_Toc123405459"/>
      <w:r/>
      <w:bookmarkStart w:id="29" w:name="_Toc190872445"/>
      <w:r/>
      <w:bookmarkEnd w:id="26"/>
      <w:r>
        <w:rPr>
          <w:sz w:val="24"/>
          <w:szCs w:val="24"/>
        </w:rPr>
        <w:t xml:space="preserve">Расходы на участие в </w:t>
      </w:r>
      <w:bookmarkEnd w:id="28"/>
      <w:r>
        <w:rPr>
          <w:sz w:val="24"/>
          <w:szCs w:val="24"/>
        </w:rPr>
        <w:t xml:space="preserve">закупке и при заключении договора</w:t>
      </w:r>
      <w:bookmarkEnd w:id="29"/>
      <w:r>
        <w:rPr>
          <w:sz w:val="24"/>
          <w:szCs w:val="24"/>
        </w:rPr>
      </w:r>
      <w:r>
        <w:rPr>
          <w:sz w:val="24"/>
          <w:szCs w:val="24"/>
        </w:rPr>
      </w:r>
    </w:p>
    <w:p>
      <w:pPr>
        <w:pStyle w:val="892"/>
        <w:numPr>
          <w:ilvl w:val="2"/>
          <w:numId w:val="1"/>
        </w:numPr>
        <w:ind w:left="0" w:firstLine="567"/>
        <w:spacing w:before="0" w:after="0"/>
        <w:rPr>
          <w:rFonts w:ascii="Times New Roman" w:hAnsi="Times New Roman" w:cs="Times New Roman"/>
          <w:b w:val="0"/>
          <w:bCs w:val="0"/>
        </w:rPr>
      </w:pPr>
      <w:r>
        <w:rPr>
          <w:rFonts w:ascii="Times New Roman" w:hAnsi="Times New Roman" w:cs="Times New Roman"/>
          <w:b w:val="0"/>
          <w:bCs w:val="0"/>
        </w:rPr>
        <w:t xml:space="preserve">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несет все расходы, связанные с подготовкой и подачей заявки на участие в закупке, участием в закупке и заключением </w:t>
      </w:r>
      <w:bookmarkEnd w:id="27"/>
      <w:r>
        <w:rPr>
          <w:rFonts w:ascii="Times New Roman" w:hAnsi="Times New Roman" w:cs="Times New Roman"/>
          <w:b w:val="0"/>
          <w:bCs w:val="0"/>
        </w:rPr>
        <w:t xml:space="preserve">договора, а Заказчик не имеет обязательств в связи с такими расходами, за исключением случаев, прямо предусмотренных законодательством Российской Федерации.</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1"/>
        </w:numPr>
        <w:ind w:left="0" w:firstLine="567"/>
        <w:jc w:val="both"/>
        <w:keepNext w:val="0"/>
        <w:spacing w:after="0"/>
        <w:tabs>
          <w:tab w:val="num" w:pos="0" w:leader="none"/>
          <w:tab w:val="clear" w:pos="576" w:leader="none"/>
        </w:tabs>
        <w:rPr>
          <w:sz w:val="24"/>
          <w:szCs w:val="24"/>
        </w:rPr>
      </w:pPr>
      <w:r/>
      <w:bookmarkStart w:id="30" w:name="_Toc123405460"/>
      <w:r/>
      <w:bookmarkStart w:id="31" w:name="_Toc187412517"/>
      <w:r/>
      <w:bookmarkStart w:id="32" w:name="_Toc188359727"/>
      <w:r/>
      <w:bookmarkStart w:id="33" w:name="_Toc188875920"/>
      <w:r/>
      <w:bookmarkStart w:id="34" w:name="_Toc189168630"/>
      <w:r/>
      <w:bookmarkStart w:id="35" w:name="_Toc190086777"/>
      <w:r/>
      <w:bookmarkStart w:id="36" w:name="_Toc190246435"/>
      <w:r/>
      <w:bookmarkStart w:id="37" w:name="_Toc190872446"/>
      <w:r>
        <w:rPr>
          <w:sz w:val="24"/>
          <w:szCs w:val="24"/>
        </w:rPr>
        <w:t xml:space="preserve">Условия </w:t>
      </w:r>
      <w:bookmarkEnd w:id="30"/>
      <w:r>
        <w:rPr>
          <w:sz w:val="24"/>
          <w:szCs w:val="24"/>
        </w:rPr>
        <w:t xml:space="preserve">предоставления национального режи</w:t>
      </w:r>
      <w:r>
        <w:rPr>
          <w:sz w:val="24"/>
          <w:szCs w:val="24"/>
        </w:rPr>
        <w:t xml:space="preserve">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bookmarkEnd w:id="31"/>
      <w:r/>
      <w:bookmarkEnd w:id="32"/>
      <w:r/>
      <w:bookmarkEnd w:id="33"/>
      <w:r/>
      <w:bookmarkEnd w:id="34"/>
      <w:r/>
      <w:bookmarkEnd w:id="35"/>
      <w:r/>
      <w:bookmarkEnd w:id="36"/>
      <w:r/>
      <w:bookmarkEnd w:id="37"/>
      <w:r>
        <w:rPr>
          <w:sz w:val="24"/>
          <w:szCs w:val="24"/>
        </w:rPr>
      </w:r>
      <w:r>
        <w:rPr>
          <w:sz w:val="24"/>
          <w:szCs w:val="24"/>
        </w:rPr>
      </w:r>
    </w:p>
    <w:p>
      <w:pPr>
        <w:pStyle w:val="892"/>
        <w:numPr>
          <w:ilvl w:val="2"/>
          <w:numId w:val="1"/>
        </w:numPr>
        <w:ind w:left="0" w:firstLine="567"/>
        <w:spacing w:before="0" w:after="0"/>
        <w:widowControl w:val="off"/>
        <w:tabs>
          <w:tab w:val="num" w:pos="170" w:leader="none"/>
          <w:tab w:val="clear" w:pos="454" w:leader="none"/>
        </w:tabs>
        <w:rPr>
          <w:rFonts w:ascii="Times New Roman" w:hAnsi="Times New Roman" w:cs="Times New Roman"/>
          <w:b w:val="0"/>
          <w:bCs w:val="0"/>
        </w:rPr>
      </w:pPr>
      <w:r>
        <w:rPr>
          <w:rFonts w:ascii="Times New Roman" w:hAnsi="Times New Roman" w:cs="Times New Roman"/>
          <w:b w:val="0"/>
          <w:bCs w:val="0"/>
        </w:rPr>
        <w:t xml:space="preserve">Порядок предоставления национального режима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w:t>
      </w:r>
      <w:r>
        <w:rPr>
          <w:rFonts w:ascii="Times New Roman" w:hAnsi="Times New Roman" w:cs="Times New Roman"/>
          <w:b w:val="0"/>
          <w:bCs w:val="0"/>
        </w:rPr>
        <w:t xml:space="preserve">иностранными лицами (далее – национальный режим) устанавливается в соответствии с законодательством Российской Федерации в сфере закупок в случае если Заказчиком в пункте 17 раздела 1 части II «ИНФОРМАЦИОННАЯ КАРТА ЗАКУПКИ» предусмотрена такая возможность.</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spacing w:before="0" w:after="0"/>
        <w:widowControl w:val="off"/>
        <w:tabs>
          <w:tab w:val="num" w:pos="170" w:leader="none"/>
          <w:tab w:val="clear" w:pos="454" w:leader="none"/>
        </w:tabs>
        <w:rPr>
          <w:rFonts w:ascii="Times New Roman" w:hAnsi="Times New Roman" w:cs="Times New Roman"/>
          <w:b w:val="0"/>
          <w:bCs w:val="0"/>
        </w:rPr>
      </w:pPr>
      <w:r>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w:t>
      </w:r>
      <w:r>
        <w:rPr>
          <w:rFonts w:ascii="Times New Roman" w:hAnsi="Times New Roman" w:cs="Times New Roman"/>
          <w:b w:val="0"/>
          <w:bCs w:val="0"/>
        </w:rPr>
        <w:t xml:space="preserve">выполняемой, оказываемой иностранным гражданином или иностранным юридическим лицом (далее - иностранное лицо), равные условия с товаром ро</w:t>
      </w:r>
      <w:r>
        <w:rPr>
          <w:rFonts w:ascii="Times New Roman" w:hAnsi="Times New Roman" w:cs="Times New Roman"/>
          <w:b w:val="0"/>
          <w:bCs w:val="0"/>
        </w:rPr>
        <w:t xml:space="preserve">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устанавливающих: </w:t>
      </w:r>
      <w:r>
        <w:rPr>
          <w:rFonts w:ascii="Times New Roman" w:hAnsi="Times New Roman" w:cs="Times New Roman"/>
          <w:b w:val="0"/>
          <w:bCs w:val="0"/>
        </w:rPr>
      </w:r>
      <w:r>
        <w:rPr>
          <w:rFonts w:ascii="Times New Roman" w:hAnsi="Times New Roman" w:cs="Times New Roman"/>
          <w:b w:val="0"/>
          <w:bCs w:val="0"/>
        </w:rPr>
      </w:r>
    </w:p>
    <w:p>
      <w:pPr>
        <w:pStyle w:val="892"/>
        <w:numPr>
          <w:ilvl w:val="0"/>
          <w:numId w:val="49"/>
        </w:numPr>
        <w:ind w:left="0" w:firstLine="567"/>
        <w:spacing w:before="0" w:after="0"/>
        <w:widowControl w:val="off"/>
        <w:rPr>
          <w:rFonts w:ascii="Times New Roman" w:hAnsi="Times New Roman" w:cs="Times New Roman"/>
          <w:b w:val="0"/>
          <w:bCs w:val="0"/>
        </w:rPr>
      </w:pPr>
      <w:r>
        <w:rPr>
          <w:rFonts w:ascii="Times New Roman" w:hAnsi="Times New Roman" w:cs="Times New Roman"/>
          <w:b w:val="0"/>
          <w:bCs w:val="0"/>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hAnsi="Times New Roman" w:cs="Times New Roman"/>
          <w:b w:val="0"/>
          <w:bCs w:val="0"/>
        </w:rPr>
      </w:r>
      <w:r>
        <w:rPr>
          <w:rFonts w:ascii="Times New Roman" w:hAnsi="Times New Roman" w:cs="Times New Roman"/>
          <w:b w:val="0"/>
          <w:bCs w:val="0"/>
        </w:rPr>
      </w:r>
    </w:p>
    <w:p>
      <w:pPr>
        <w:pStyle w:val="892"/>
        <w:numPr>
          <w:ilvl w:val="0"/>
          <w:numId w:val="49"/>
        </w:numPr>
        <w:ind w:left="0" w:firstLine="567"/>
        <w:spacing w:before="0" w:after="0"/>
        <w:widowControl w:val="off"/>
        <w:rPr>
          <w:rFonts w:ascii="Times New Roman" w:hAnsi="Times New Roman" w:cs="Times New Roman"/>
          <w:b w:val="0"/>
          <w:bCs w:val="0"/>
        </w:rPr>
      </w:pPr>
      <w:r>
        <w:rPr>
          <w:rFonts w:ascii="Times New Roman" w:hAnsi="Times New Roman" w:cs="Times New Roman"/>
          <w:b w:val="0"/>
          <w:bCs w:val="0"/>
        </w:rPr>
        <w:t xml:space="preserve">ограничение закупок товаров (в том числе поставляемых при </w:t>
      </w:r>
      <w:r>
        <w:rPr>
          <w:rFonts w:ascii="Times New Roman" w:hAnsi="Times New Roman" w:cs="Times New Roman"/>
          <w:b w:val="0"/>
          <w:bCs w:val="0"/>
        </w:rPr>
        <w:t xml:space="preserve">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Times New Roman" w:hAnsi="Times New Roman" w:cs="Times New Roman"/>
          <w:b w:val="0"/>
          <w:bCs w:val="0"/>
        </w:rPr>
      </w:r>
      <w:r>
        <w:rPr>
          <w:rFonts w:ascii="Times New Roman" w:hAnsi="Times New Roman" w:cs="Times New Roman"/>
          <w:b w:val="0"/>
          <w:bCs w:val="0"/>
        </w:rPr>
      </w:r>
    </w:p>
    <w:p>
      <w:pPr>
        <w:pStyle w:val="892"/>
        <w:numPr>
          <w:ilvl w:val="0"/>
          <w:numId w:val="49"/>
        </w:numPr>
        <w:ind w:left="0" w:firstLine="567"/>
        <w:spacing w:before="0" w:after="0"/>
        <w:widowControl w:val="off"/>
        <w:rPr>
          <w:rFonts w:ascii="Times New Roman" w:hAnsi="Times New Roman" w:cs="Times New Roman"/>
          <w:b w:val="0"/>
          <w:bCs w:val="0"/>
        </w:rPr>
      </w:pPr>
      <w:r>
        <w:rPr>
          <w:rFonts w:ascii="Times New Roman" w:hAnsi="Times New Roman" w:cs="Times New Roman"/>
          <w:b w:val="0"/>
          <w:bCs w:val="0"/>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spacing w:before="0" w:after="0"/>
        <w:widowControl w:val="off"/>
        <w:tabs>
          <w:tab w:val="num" w:pos="170" w:leader="none"/>
          <w:tab w:val="clear" w:pos="454" w:leader="none"/>
        </w:tabs>
        <w:rPr>
          <w:rFonts w:ascii="Times New Roman" w:hAnsi="Times New Roman" w:cs="Times New Roman"/>
          <w:b w:val="0"/>
          <w:bCs w:val="0"/>
        </w:rPr>
      </w:pPr>
      <w:r>
        <w:rPr>
          <w:rFonts w:ascii="Times New Roman" w:hAnsi="Times New Roman" w:cs="Times New Roman"/>
          <w:b w:val="0"/>
          <w:bCs w:val="0"/>
        </w:rPr>
        <w:t xml:space="preserve">Если иное не предусмотрено мерами, прин</w:t>
      </w:r>
      <w:r>
        <w:rPr>
          <w:rFonts w:ascii="Times New Roman" w:hAnsi="Times New Roman" w:cs="Times New Roman"/>
          <w:b w:val="0"/>
          <w:bCs w:val="0"/>
        </w:rPr>
        <w:t xml:space="preserve">ятыми Правительством Российской Федерации, положения п. 1.7.2 настоящей документации,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w:t>
      </w:r>
      <w:r>
        <w:rPr>
          <w:rFonts w:ascii="Times New Roman" w:hAnsi="Times New Roman" w:cs="Times New Roman"/>
          <w:b w:val="0"/>
          <w:bCs w:val="0"/>
        </w:rPr>
        <w:t xml:space="preserve">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spacing w:before="0" w:after="0"/>
        <w:widowControl w:val="off"/>
        <w:tabs>
          <w:tab w:val="num" w:pos="170" w:leader="none"/>
          <w:tab w:val="clear" w:pos="454" w:leader="none"/>
        </w:tabs>
        <w:rPr>
          <w:rFonts w:ascii="Times New Roman" w:hAnsi="Times New Roman" w:cs="Times New Roman"/>
          <w:b w:val="0"/>
          <w:bCs w:val="0"/>
        </w:rPr>
      </w:pPr>
      <w:r>
        <w:rPr>
          <w:rFonts w:ascii="Times New Roman" w:hAnsi="Times New Roman" w:cs="Times New Roman"/>
          <w:b w:val="0"/>
          <w:bCs w:val="0"/>
        </w:rPr>
        <w:t xml:space="preserve">Если Правительством Российской Федерации установлен предусмотренный п. 1.7.2 подпунктом а) настоящей документации запрет закупки работ, услуг, соответственно выполняемых, оказываемых иностранным лицом, не допускаются:</w:t>
      </w:r>
      <w:r>
        <w:rPr>
          <w:rFonts w:ascii="Times New Roman" w:hAnsi="Times New Roman" w:cs="Times New Roman"/>
          <w:b w:val="0"/>
          <w:bCs w:val="0"/>
        </w:rPr>
      </w:r>
      <w:r>
        <w:rPr>
          <w:rFonts w:ascii="Times New Roman" w:hAnsi="Times New Roman" w:cs="Times New Roman"/>
          <w:b w:val="0"/>
          <w:bCs w:val="0"/>
        </w:rPr>
      </w:r>
    </w:p>
    <w:p>
      <w:pPr>
        <w:pStyle w:val="892"/>
        <w:ind w:left="0" w:firstLine="567"/>
        <w:spacing w:before="0" w:after="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а) заключение договора на выполнение такой работы, оказание такой услуги с подрядчиком (исполнителем), являющимся иностранным лицом;</w:t>
      </w:r>
      <w:r>
        <w:rPr>
          <w:rFonts w:ascii="Times New Roman" w:hAnsi="Times New Roman" w:cs="Times New Roman"/>
          <w:b w:val="0"/>
          <w:bCs w:val="0"/>
        </w:rPr>
      </w:r>
      <w:r>
        <w:rPr>
          <w:rFonts w:ascii="Times New Roman" w:hAnsi="Times New Roman" w:cs="Times New Roman"/>
          <w:b w:val="0"/>
          <w:bCs w:val="0"/>
        </w:rPr>
      </w:r>
    </w:p>
    <w:p>
      <w:pPr>
        <w:pStyle w:val="892"/>
        <w:ind w:left="0" w:firstLine="567"/>
        <w:spacing w:before="0" w:after="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б) перемена подрядчика (</w:t>
      </w:r>
      <w:r>
        <w:rPr>
          <w:rFonts w:ascii="Times New Roman" w:hAnsi="Times New Roman" w:cs="Times New Roman"/>
          <w:b w:val="0"/>
          <w:bCs w:val="0"/>
        </w:rPr>
        <w:t xml:space="preserve">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spacing w:before="0" w:after="0"/>
        <w:widowControl w:val="off"/>
        <w:tabs>
          <w:tab w:val="num" w:pos="170" w:leader="none"/>
          <w:tab w:val="clear" w:pos="454" w:leader="none"/>
        </w:tabs>
        <w:rPr>
          <w:rFonts w:ascii="Times New Roman" w:hAnsi="Times New Roman" w:cs="Times New Roman"/>
          <w:b w:val="0"/>
          <w:bCs w:val="0"/>
        </w:rPr>
      </w:pPr>
      <w:r>
        <w:rPr>
          <w:rFonts w:ascii="Times New Roman" w:hAnsi="Times New Roman" w:cs="Times New Roman"/>
          <w:b w:val="0"/>
          <w:bCs w:val="0"/>
        </w:rPr>
        <w:t xml:space="preserve">Если Правительством Российской Федерации установлено предусмотренное подпунктом п. 1.7.2 подпунктом б) настоящей документации ограничение закупки работ, услуг, соответственно выполняемых, оказываемых иностранным лицом, не допускаются:</w:t>
      </w:r>
      <w:r>
        <w:rPr>
          <w:rFonts w:ascii="Times New Roman" w:hAnsi="Times New Roman" w:cs="Times New Roman"/>
          <w:b w:val="0"/>
          <w:bCs w:val="0"/>
        </w:rPr>
      </w:r>
      <w:r>
        <w:rPr>
          <w:rFonts w:ascii="Times New Roman" w:hAnsi="Times New Roman" w:cs="Times New Roman"/>
          <w:b w:val="0"/>
          <w:bCs w:val="0"/>
        </w:rPr>
      </w:r>
    </w:p>
    <w:p>
      <w:pPr>
        <w:pStyle w:val="892"/>
        <w:ind w:left="0" w:firstLine="567"/>
        <w:spacing w:before="0" w:after="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w:t>
      </w:r>
      <w:r>
        <w:rPr>
          <w:rFonts w:ascii="Times New Roman" w:hAnsi="Times New Roman" w:cs="Times New Roman"/>
          <w:b w:val="0"/>
          <w:bCs w:val="0"/>
        </w:rPr>
        <w:t xml:space="preserve">е, признанные по результатам их рассмотрения соответствующими требованиям Стандарта,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r>
        <w:rPr>
          <w:rFonts w:ascii="Times New Roman" w:hAnsi="Times New Roman" w:cs="Times New Roman"/>
          <w:b w:val="0"/>
          <w:bCs w:val="0"/>
        </w:rPr>
      </w:r>
      <w:r>
        <w:rPr>
          <w:rFonts w:ascii="Times New Roman" w:hAnsi="Times New Roman" w:cs="Times New Roman"/>
          <w:b w:val="0"/>
          <w:bCs w:val="0"/>
        </w:rPr>
      </w:r>
    </w:p>
    <w:p>
      <w:pPr>
        <w:pStyle w:val="892"/>
        <w:ind w:left="0" w:firstLine="567"/>
        <w:spacing w:before="0" w:after="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б) перемена подрядчика (исполнителя) (в случае, если эта перем</w:t>
      </w:r>
      <w:r>
        <w:rPr>
          <w:rFonts w:ascii="Times New Roman" w:hAnsi="Times New Roman" w:cs="Times New Roman"/>
          <w:b w:val="0"/>
          <w:bCs w:val="0"/>
        </w:rPr>
        <w:t xml:space="preserve">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spacing w:before="0" w:after="0"/>
        <w:widowControl w:val="off"/>
        <w:tabs>
          <w:tab w:val="num" w:pos="170" w:leader="none"/>
          <w:tab w:val="clear" w:pos="454" w:leader="none"/>
        </w:tabs>
        <w:rPr>
          <w:rFonts w:ascii="Times New Roman" w:hAnsi="Times New Roman" w:cs="Times New Roman"/>
          <w:b w:val="0"/>
          <w:bCs w:val="0"/>
        </w:rPr>
      </w:pPr>
      <w:r>
        <w:rPr>
          <w:rFonts w:ascii="Times New Roman" w:hAnsi="Times New Roman" w:cs="Times New Roman"/>
          <w:b w:val="0"/>
          <w:bCs w:val="0"/>
        </w:rPr>
        <w:t xml:space="preserve">Если Правительством Российской Федерации установлено предусмотренное п. 1.7.2 подпунктом в) настоящей документации преимущество в отношении работ, услуг, соответственно выполняемых, оказываемых российским лицом:</w:t>
      </w:r>
      <w:r>
        <w:rPr>
          <w:rFonts w:ascii="Times New Roman" w:hAnsi="Times New Roman" w:cs="Times New Roman"/>
          <w:b w:val="0"/>
          <w:bCs w:val="0"/>
        </w:rPr>
      </w:r>
      <w:r>
        <w:rPr>
          <w:rFonts w:ascii="Times New Roman" w:hAnsi="Times New Roman" w:cs="Times New Roman"/>
          <w:b w:val="0"/>
          <w:bCs w:val="0"/>
        </w:rPr>
      </w:r>
    </w:p>
    <w:p>
      <w:pPr>
        <w:pStyle w:val="892"/>
        <w:ind w:left="0" w:firstLine="567"/>
        <w:spacing w:before="0" w:after="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(пятнадцать) % (процентов) ценового предлож</w:t>
      </w:r>
      <w:r>
        <w:rPr>
          <w:rFonts w:ascii="Times New Roman" w:hAnsi="Times New Roman" w:cs="Times New Roman"/>
          <w:b w:val="0"/>
          <w:bCs w:val="0"/>
        </w:rPr>
        <w:t xml:space="preserve">ения, поданного участником закупки, являющимся российским лицом, либо увеличение на 15 (пятнадцать) %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Pr>
          <w:rFonts w:ascii="Times New Roman" w:hAnsi="Times New Roman" w:cs="Times New Roman"/>
          <w:b w:val="0"/>
          <w:bCs w:val="0"/>
        </w:rPr>
      </w:r>
      <w:r>
        <w:rPr>
          <w:rFonts w:ascii="Times New Roman" w:hAnsi="Times New Roman" w:cs="Times New Roman"/>
          <w:b w:val="0"/>
          <w:bCs w:val="0"/>
        </w:rPr>
      </w:r>
    </w:p>
    <w:p>
      <w:pPr>
        <w:pStyle w:val="892"/>
        <w:ind w:left="0" w:firstLine="567"/>
        <w:spacing w:before="0" w:after="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б) в случае заключения договора с участником закупки, указанным в пп а) настоящего пункта, договор заключается без учета снижения либо увеличения ценового предложения, осуществленных в соответствии с пп. а) настоящего пункта;</w:t>
      </w:r>
      <w:r>
        <w:rPr>
          <w:rFonts w:ascii="Times New Roman" w:hAnsi="Times New Roman" w:cs="Times New Roman"/>
          <w:b w:val="0"/>
          <w:bCs w:val="0"/>
        </w:rPr>
      </w:r>
      <w:r>
        <w:rPr>
          <w:rFonts w:ascii="Times New Roman" w:hAnsi="Times New Roman" w:cs="Times New Roman"/>
          <w:b w:val="0"/>
          <w:bCs w:val="0"/>
        </w:rPr>
      </w:r>
    </w:p>
    <w:p>
      <w:pPr>
        <w:pStyle w:val="1211"/>
        <w:ind w:left="0" w:firstLine="567"/>
        <w:jc w:val="both"/>
      </w:pPr>
      <w: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r/>
    </w:p>
    <w:p>
      <w:pPr>
        <w:pStyle w:val="892"/>
        <w:ind w:left="567"/>
        <w:spacing w:before="0" w:after="0"/>
        <w:tabs>
          <w:tab w:val="clear" w:pos="312" w:leader="none"/>
        </w:tabs>
        <w:rPr>
          <w:rFonts w:ascii="Times New Roman" w:hAnsi="Times New Roman" w:cs="Times New Roman"/>
          <w:b w:val="0"/>
          <w:bCs w:val="0"/>
        </w:rPr>
      </w:pPr>
      <w:r>
        <w:rPr>
          <w:rFonts w:ascii="Times New Roman" w:hAnsi="Times New Roman" w:cs="Times New Roman"/>
          <w:b w:val="0"/>
          <w:bCs w:val="0"/>
        </w:rPr>
      </w:r>
      <w:r>
        <w:rPr>
          <w:rFonts w:ascii="Times New Roman" w:hAnsi="Times New Roman" w:cs="Times New Roman"/>
          <w:b w:val="0"/>
          <w:bCs w:val="0"/>
        </w:rPr>
      </w:r>
      <w:r>
        <w:rPr>
          <w:rFonts w:ascii="Times New Roman" w:hAnsi="Times New Roman" w:cs="Times New Roman"/>
          <w:b w:val="0"/>
          <w:bCs w:val="0"/>
        </w:rPr>
      </w:r>
    </w:p>
    <w:p>
      <w:pPr>
        <w:pStyle w:val="891"/>
        <w:ind w:left="567" w:firstLine="0"/>
        <w:jc w:val="both"/>
        <w:keepNext w:val="0"/>
        <w:spacing w:after="0"/>
        <w:tabs>
          <w:tab w:val="clear" w:pos="576" w:leader="none"/>
        </w:tabs>
        <w:rPr>
          <w:sz w:val="24"/>
          <w:szCs w:val="24"/>
        </w:rPr>
      </w:pPr>
      <w:r/>
      <w:bookmarkStart w:id="38" w:name="_Toc52971451"/>
      <w:r/>
      <w:bookmarkStart w:id="39" w:name="_Toc70413361"/>
      <w:r/>
      <w:bookmarkStart w:id="40" w:name="_Toc123405462"/>
      <w:r/>
      <w:bookmarkStart w:id="41" w:name="_Toc166101207"/>
      <w:r/>
      <w:bookmarkEnd w:id="13"/>
      <w:r>
        <w:rPr>
          <w:sz w:val="24"/>
          <w:szCs w:val="24"/>
        </w:rPr>
      </w:r>
      <w:r>
        <w:rPr>
          <w:sz w:val="24"/>
          <w:szCs w:val="24"/>
        </w:rPr>
      </w:r>
    </w:p>
    <w:p>
      <w:pPr>
        <w:pStyle w:val="890"/>
        <w:numPr>
          <w:ilvl w:val="0"/>
          <w:numId w:val="1"/>
        </w:numPr>
        <w:ind w:left="0" w:firstLine="567"/>
        <w:jc w:val="both"/>
        <w:keepNext w:val="0"/>
        <w:spacing w:before="0" w:after="0"/>
        <w:rPr>
          <w:sz w:val="24"/>
          <w:szCs w:val="24"/>
        </w:rPr>
      </w:pPr>
      <w:r/>
      <w:bookmarkStart w:id="42" w:name="_Toc190872447"/>
      <w:r/>
      <w:bookmarkEnd w:id="38"/>
      <w:r/>
      <w:bookmarkEnd w:id="39"/>
      <w:r>
        <w:rPr>
          <w:sz w:val="24"/>
          <w:szCs w:val="24"/>
        </w:rPr>
        <w:t xml:space="preserve">ДОКУМЕНТАЦИЯ</w:t>
      </w:r>
      <w:bookmarkEnd w:id="40"/>
      <w:r/>
      <w:bookmarkEnd w:id="41"/>
      <w:r>
        <w:rPr>
          <w:sz w:val="24"/>
          <w:szCs w:val="24"/>
        </w:rPr>
        <w:t xml:space="preserve"> О ЗАКУПКЕ</w:t>
      </w:r>
      <w:bookmarkEnd w:id="42"/>
      <w:r>
        <w:rPr>
          <w:sz w:val="24"/>
          <w:szCs w:val="24"/>
        </w:rPr>
      </w:r>
      <w:r>
        <w:rPr>
          <w:sz w:val="24"/>
          <w:szCs w:val="24"/>
        </w:rPr>
      </w:r>
    </w:p>
    <w:p>
      <w:r/>
      <w:r/>
    </w:p>
    <w:p>
      <w:pPr>
        <w:pStyle w:val="891"/>
        <w:numPr>
          <w:ilvl w:val="1"/>
          <w:numId w:val="1"/>
        </w:numPr>
        <w:ind w:left="0" w:firstLine="567"/>
        <w:jc w:val="left"/>
        <w:keepNext w:val="0"/>
        <w:spacing w:after="0"/>
        <w:rPr>
          <w:sz w:val="24"/>
          <w:szCs w:val="24"/>
        </w:rPr>
      </w:pPr>
      <w:r/>
      <w:bookmarkStart w:id="43" w:name="_Ref11225592"/>
      <w:r/>
      <w:bookmarkStart w:id="44" w:name="_Toc13035844"/>
      <w:r/>
      <w:bookmarkStart w:id="45" w:name="_Toc123405463"/>
      <w:r/>
      <w:bookmarkStart w:id="46" w:name="_Toc169628374"/>
      <w:r/>
      <w:bookmarkStart w:id="47" w:name="_Toc190872448"/>
      <w:r>
        <w:rPr>
          <w:sz w:val="24"/>
          <w:szCs w:val="24"/>
        </w:rPr>
        <w:t xml:space="preserve">Предоставление документации</w:t>
      </w:r>
      <w:bookmarkEnd w:id="43"/>
      <w:r/>
      <w:bookmarkEnd w:id="44"/>
      <w:r/>
      <w:bookmarkEnd w:id="45"/>
      <w:r/>
      <w:bookmarkEnd w:id="46"/>
      <w:r>
        <w:rPr>
          <w:sz w:val="24"/>
          <w:szCs w:val="24"/>
        </w:rPr>
        <w:t xml:space="preserve"> о закупке</w:t>
      </w:r>
      <w:bookmarkEnd w:id="47"/>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bookmarkStart w:id="48" w:name="_Ref166101804"/>
      <w:r>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ЕИС www.zakupki.gov.ru, а также на сайте электронной торговой площадки (далее – ЭТП) </w:t>
      </w:r>
      <w:bookmarkEnd w:id="48"/>
      <w:r>
        <w:rPr>
          <w:rStyle w:val="1118"/>
          <w:rFonts w:ascii="Times New Roman" w:hAnsi="Times New Roman" w:cs="Times New Roman"/>
          <w:b w:val="0"/>
        </w:rPr>
        <w:t xml:space="preserve">https://tender.lot-online.ru/</w:t>
      </w:r>
      <w:r>
        <w:rPr>
          <w:rFonts w:ascii="Times New Roman" w:hAnsi="Times New Roman" w:cs="Times New Roman"/>
          <w:b w:val="0"/>
          <w:bCs w:val="0"/>
        </w:rPr>
        <w:t xml:space="preserve"> в разделе «Россети». Срок начала предоставления документации о закупке устанавливается Заказчиком в извещении о закупке.</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1"/>
        </w:numPr>
        <w:ind w:left="0" w:firstLine="567"/>
        <w:jc w:val="left"/>
        <w:keepNext w:val="0"/>
        <w:spacing w:after="0"/>
        <w:rPr>
          <w:sz w:val="24"/>
          <w:szCs w:val="24"/>
        </w:rPr>
      </w:pPr>
      <w:r/>
      <w:bookmarkStart w:id="49" w:name="_Toc190872449"/>
      <w:r>
        <w:rPr>
          <w:sz w:val="24"/>
          <w:szCs w:val="24"/>
        </w:rPr>
        <w:t xml:space="preserve">Разъяснение положений документации о закупке</w:t>
      </w:r>
      <w:bookmarkEnd w:id="49"/>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bookmarkStart w:id="50" w:name="_Ref166349349"/>
      <w:r>
        <w:rPr>
          <w:rFonts w:ascii="Times New Roman" w:hAnsi="Times New Roman" w:cs="Times New Roman"/>
          <w:b w:val="0"/>
          <w:bCs w:val="0"/>
        </w:rPr>
        <w:t xml:space="preserve">Любой участник закупки вправе направить средствами электронной площадки Заказчику запрос о даче разъяснений положений документации о закупке. Порядок подачи запроса на разъяснения положений документации о закупке определяется </w:t>
      </w:r>
      <w:r>
        <w:rPr>
          <w:rFonts w:ascii="Times New Roman" w:hAnsi="Times New Roman" w:cs="Times New Roman"/>
          <w:b w:val="0"/>
        </w:rPr>
        <w:t xml:space="preserve">Регламентом работы ЭТП</w:t>
      </w:r>
      <w:r>
        <w:rPr>
          <w:rFonts w:ascii="Times New Roman" w:hAnsi="Times New Roman" w:cs="Times New Roman"/>
          <w:b w:val="0"/>
          <w:bCs w:val="0"/>
        </w:rPr>
        <w:t xml:space="preserve">. Дата и время окончания срока предоставления участникам закупки разъяснений положений документации о закупке указаны в пункте 9 раздела 2 части II «</w:t>
      </w:r>
      <w:r>
        <w:rPr>
          <w:rFonts w:ascii="Times New Roman" w:hAnsi="Times New Roman" w:cs="Times New Roman"/>
          <w:b w:val="0"/>
        </w:rPr>
        <w:t xml:space="preserve">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течение трех рабочих дней с даты поступления запроса, Заказчик осуществляет разъяснение положений документации о закупке и размещает их в ЕИС с указанием предмета запроса, но без указания участника</w:t>
      </w:r>
      <w:r>
        <w:rPr>
          <w:rFonts w:ascii="Times New Roman" w:hAnsi="Times New Roman" w:cs="Times New Roman"/>
          <w:b w:val="0"/>
          <w:bCs w:val="0"/>
        </w:rPr>
        <w:t xml:space="preserve">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w:t>
      </w:r>
      <w:bookmarkEnd w:id="50"/>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Разъяснения положений документации о закупке не должны изменять предмет закупки и существенные условия проекта договора.</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1"/>
        </w:numPr>
        <w:ind w:left="0" w:firstLine="567"/>
        <w:jc w:val="both"/>
        <w:keepNext w:val="0"/>
        <w:spacing w:after="0"/>
        <w:rPr>
          <w:sz w:val="24"/>
          <w:szCs w:val="24"/>
        </w:rPr>
      </w:pPr>
      <w:r/>
      <w:bookmarkStart w:id="51" w:name="_Ref119429410"/>
      <w:r/>
      <w:bookmarkStart w:id="52" w:name="_Toc123405465"/>
      <w:r/>
      <w:bookmarkStart w:id="53" w:name="_Toc190872450"/>
      <w:r>
        <w:rPr>
          <w:sz w:val="24"/>
          <w:szCs w:val="24"/>
        </w:rPr>
        <w:t xml:space="preserve">Внесение изменений в извещение о </w:t>
      </w:r>
      <w:bookmarkEnd w:id="51"/>
      <w:r/>
      <w:bookmarkEnd w:id="52"/>
      <w:r>
        <w:rPr>
          <w:sz w:val="24"/>
          <w:szCs w:val="24"/>
        </w:rPr>
        <w:t xml:space="preserve">закупке и/или документацию о закупке</w:t>
      </w:r>
      <w:bookmarkEnd w:id="53"/>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До окончания срока подачи заявок Заказчик может по любой причине внести изменения в извещение о закупке и/или документацию о закупке.</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rPr>
        <w:t xml:space="preserve">Изменения, вносимые в извещение о закупке и/или документацию о закупке размещаются Заказчиком в ЕИС не позднее чем в течение 3 (трех) дней со дня принятия решения о внесении указанных изменений. </w:t>
      </w:r>
      <w:r>
        <w:rPr>
          <w:rFonts w:ascii="Times New Roman" w:hAnsi="Times New Roman" w:cs="Times New Roman"/>
          <w:b w:val="0"/>
          <w:bCs w:val="0"/>
        </w:rPr>
        <w:t xml:space="preserve">При этом </w:t>
      </w:r>
      <w:r>
        <w:rPr>
          <w:rFonts w:ascii="Times New Roman" w:hAnsi="Times New Roman" w:cs="Times New Roman"/>
          <w:b w:val="0"/>
        </w:rPr>
        <w:t xml:space="preserve">срок подачи заявок на участие в заку</w:t>
      </w:r>
      <w:r>
        <w:rPr>
          <w:rFonts w:ascii="Times New Roman" w:hAnsi="Times New Roman" w:cs="Times New Roman"/>
          <w:b w:val="0"/>
        </w:rPr>
        <w:t xml:space="preserve">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Положении о закупке.</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Заказчик не несет ответственности в случае, если 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не ознакомился с изменениями, внесенными в извещение о закупке и/или документацию о закупке, размещенными надлежащим образом. </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1"/>
        </w:numPr>
        <w:ind w:left="0" w:firstLine="567"/>
        <w:jc w:val="left"/>
        <w:spacing w:after="0"/>
        <w:rPr>
          <w:sz w:val="24"/>
          <w:szCs w:val="24"/>
        </w:rPr>
      </w:pPr>
      <w:r/>
      <w:bookmarkStart w:id="54" w:name="_Toc123405466"/>
      <w:r/>
      <w:bookmarkStart w:id="55" w:name="_Toc190872451"/>
      <w:r>
        <w:rPr>
          <w:sz w:val="24"/>
          <w:szCs w:val="24"/>
        </w:rPr>
        <w:t xml:space="preserve">Отмена </w:t>
      </w:r>
      <w:bookmarkEnd w:id="54"/>
      <w:r>
        <w:rPr>
          <w:sz w:val="24"/>
          <w:szCs w:val="24"/>
        </w:rPr>
        <w:t xml:space="preserve">закупки</w:t>
      </w:r>
      <w:bookmarkEnd w:id="55"/>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bookmarkStart w:id="56" w:name="_Ref166158219"/>
      <w:r>
        <w:rPr>
          <w:rFonts w:ascii="Times New Roman" w:hAnsi="Times New Roman" w:cs="Times New Roman"/>
          <w:b w:val="0"/>
          <w:bCs w:val="0"/>
        </w:rPr>
        <w:t xml:space="preserve">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bookmarkEnd w:id="56"/>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bookmarkStart w:id="57" w:name="_Ref166349406"/>
      <w:r>
        <w:rPr>
          <w:rFonts w:ascii="Times New Roman" w:hAnsi="Times New Roman" w:cs="Times New Roman"/>
          <w:b w:val="0"/>
          <w:bCs w:val="0"/>
        </w:rPr>
        <w:t xml:space="preserve">Решение об отмене закупки размещается Заказчиком в ЕИС в день принятия этого решения.</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 истечении срока отмены закупки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w:t>
      </w:r>
      <w:r>
        <w:rPr>
          <w:rFonts w:ascii="Times New Roman" w:hAnsi="Times New Roman" w:cs="Times New Roman"/>
          <w:b w:val="0"/>
          <w:bCs w:val="0"/>
        </w:rPr>
      </w:r>
      <w:r>
        <w:rPr>
          <w:rFonts w:ascii="Times New Roman" w:hAnsi="Times New Roman" w:cs="Times New Roman"/>
          <w:b w:val="0"/>
          <w:bCs w:val="0"/>
        </w:rPr>
      </w:r>
    </w:p>
    <w:p>
      <w:r/>
      <w:r/>
    </w:p>
    <w:p>
      <w:r/>
      <w:r/>
    </w:p>
    <w:p>
      <w:pPr>
        <w:pStyle w:val="890"/>
        <w:numPr>
          <w:ilvl w:val="0"/>
          <w:numId w:val="1"/>
        </w:numPr>
        <w:ind w:left="0" w:firstLine="567"/>
        <w:jc w:val="both"/>
        <w:keepNext w:val="0"/>
        <w:spacing w:before="0" w:after="0"/>
        <w:rPr>
          <w:sz w:val="24"/>
          <w:szCs w:val="24"/>
        </w:rPr>
      </w:pPr>
      <w:r/>
      <w:bookmarkStart w:id="58" w:name="_Toc123405467"/>
      <w:r/>
      <w:bookmarkStart w:id="59" w:name="_Toc166101208"/>
      <w:r/>
      <w:bookmarkStart w:id="60" w:name="_Ref166159542"/>
      <w:r/>
      <w:bookmarkStart w:id="61" w:name="_Ref166159546"/>
      <w:r/>
      <w:bookmarkStart w:id="62" w:name="_Ref166250138"/>
      <w:r/>
      <w:bookmarkStart w:id="63" w:name="_Ref166250141"/>
      <w:r/>
      <w:bookmarkStart w:id="64" w:name="_Toc190872452"/>
      <w:r/>
      <w:bookmarkEnd w:id="57"/>
      <w:r>
        <w:rPr>
          <w:sz w:val="24"/>
          <w:szCs w:val="24"/>
        </w:rPr>
        <w:t xml:space="preserve">ТРЕБОВАНИЯ К СОДЕРЖАНИЮ ЗАЯВКИ НА УЧАСТИЕ В </w:t>
      </w:r>
      <w:bookmarkEnd w:id="58"/>
      <w:r/>
      <w:bookmarkEnd w:id="59"/>
      <w:r/>
      <w:bookmarkEnd w:id="60"/>
      <w:r/>
      <w:bookmarkEnd w:id="61"/>
      <w:r/>
      <w:bookmarkEnd w:id="62"/>
      <w:r/>
      <w:bookmarkEnd w:id="63"/>
      <w:r>
        <w:rPr>
          <w:sz w:val="24"/>
          <w:szCs w:val="24"/>
        </w:rPr>
        <w:t xml:space="preserve">ЗАКУПКЕ</w:t>
      </w:r>
      <w:bookmarkEnd w:id="64"/>
      <w:r>
        <w:rPr>
          <w:sz w:val="24"/>
          <w:szCs w:val="24"/>
        </w:rPr>
      </w:r>
      <w:r>
        <w:rPr>
          <w:sz w:val="24"/>
          <w:szCs w:val="24"/>
        </w:rPr>
      </w:r>
    </w:p>
    <w:p>
      <w:r/>
      <w:r/>
    </w:p>
    <w:p>
      <w:pPr>
        <w:pStyle w:val="891"/>
        <w:numPr>
          <w:ilvl w:val="1"/>
          <w:numId w:val="1"/>
        </w:numPr>
        <w:ind w:left="0" w:firstLine="567"/>
        <w:jc w:val="left"/>
        <w:spacing w:after="0"/>
        <w:rPr>
          <w:sz w:val="24"/>
          <w:szCs w:val="24"/>
        </w:rPr>
      </w:pPr>
      <w:r/>
      <w:bookmarkStart w:id="65" w:name="_Toc190872453"/>
      <w:r>
        <w:rPr>
          <w:sz w:val="24"/>
          <w:szCs w:val="24"/>
        </w:rPr>
        <w:t xml:space="preserve">Требования к оформлению заявки на участие в закупке</w:t>
      </w:r>
      <w:bookmarkEnd w:id="65"/>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bookmarkStart w:id="66" w:name="_Ref166246797"/>
      <w:r/>
      <w:bookmarkStart w:id="67" w:name="_Ref119429784"/>
      <w:r/>
      <w:bookmarkStart w:id="68" w:name="_Ref119429817"/>
      <w:r/>
      <w:bookmarkStart w:id="69" w:name="_Ref119430333"/>
      <w:r/>
      <w:bookmarkStart w:id="70" w:name="_Toc123405470"/>
      <w:r>
        <w:rPr>
          <w:rFonts w:ascii="Times New Roman" w:hAnsi="Times New Roman" w:cs="Times New Roman"/>
          <w:b w:val="0"/>
        </w:rPr>
        <w:t xml:space="preserve">Предполагается, что участник закупки изучит все инструкции, формы, условия проекта договора, технические условия и другу</w:t>
      </w:r>
      <w:r>
        <w:rPr>
          <w:rFonts w:ascii="Times New Roman" w:hAnsi="Times New Roman" w:cs="Times New Roman"/>
          <w:b w:val="0"/>
        </w:rPr>
        <w:t xml:space="preserve">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Заказчику закупки не будут приниматься на том основании, что участник закупки не понимал какие-</w:t>
      </w:r>
      <w:r>
        <w:rPr>
          <w:rFonts w:ascii="Times New Roman" w:hAnsi="Times New Roman" w:cs="Times New Roman"/>
          <w:b w:val="0"/>
        </w:rPr>
        <w:t xml:space="preserve">либо вопросы. Неполное представление информации, запрашиваемой в документации о закупке, либо предоставление недостоверной информации (сведений), представленных в своей заявке в отношении своего соответствия либо соответствия заявки указанным требованиям, </w:t>
      </w:r>
      <w:r>
        <w:rPr>
          <w:rFonts w:ascii="Times New Roman" w:hAnsi="Times New Roman" w:cs="Times New Roman"/>
          <w:b w:val="0"/>
          <w:highlight w:val="lightGray"/>
        </w:rPr>
        <w:t xml:space="preserve">также  предоставление недостоверной информации в отношении технических характеристик/функциональных/потребительских свойств предмета закупки, либо в отношении информации/</w:t>
      </w:r>
      <w:r>
        <w:rPr>
          <w:rFonts w:ascii="Times New Roman" w:hAnsi="Times New Roman" w:cs="Times New Roman"/>
          <w:b w:val="0"/>
          <w:highlight w:val="lightGray"/>
        </w:rPr>
        <w:t xml:space="preserve">документов их подтверждающих, или же подача заявки, не отвечающей требованиям документации о закупке, в том числе подача заявки с нарушением порядка заполнения форм документов, установленных частью III «ОБРАЗЦЫ ФОРМ ДЛЯ ЗАПОЛНЕНИЯ УЧАСТНИКАМИ ЗАКУПКИ», или</w:t>
      </w:r>
      <w:r>
        <w:rPr>
          <w:rFonts w:ascii="Times New Roman" w:hAnsi="Times New Roman" w:cs="Times New Roman"/>
          <w:b w:val="0"/>
        </w:rPr>
        <w:t xml:space="preserve"> же подача заявки содержащей предложения по изменению условий проекта договора, является основанием для признания заявки не соответствующей требованиям документации о закупке и отклонения участника от участия в закупке.</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готовит заявку на участие в закупке в соответствии с требованиями раздела 3 «ТРЕБОВАНИЯ К СОДЕРЖАНИЮ ЗАЯВКИ НА УЧАСТИЕ В ЗАКУПКЕ»</w:t>
      </w:r>
      <w:r>
        <w:rPr>
          <w:rFonts w:ascii="Times New Roman" w:hAnsi="Times New Roman" w:cs="Times New Roman"/>
          <w:b w:val="0"/>
        </w:rPr>
        <w:t xml:space="preserve"> части </w:t>
      </w:r>
      <w:r>
        <w:rPr>
          <w:rFonts w:ascii="Times New Roman" w:hAnsi="Times New Roman" w:cs="Times New Roman"/>
          <w:b w:val="0"/>
          <w:lang w:val="en-US"/>
        </w:rPr>
        <w:t xml:space="preserve">I</w:t>
      </w:r>
      <w:r>
        <w:rPr>
          <w:rFonts w:ascii="Times New Roman" w:hAnsi="Times New Roman" w:cs="Times New Roman"/>
          <w:b w:val="0"/>
        </w:rPr>
        <w:t xml:space="preserve"> «ОБЩИЕ УСЛОВИЯ ПРОВЕДЕНИЯ ЗАКУПКИ» </w:t>
      </w:r>
      <w:r>
        <w:rPr>
          <w:rFonts w:ascii="Times New Roman" w:hAnsi="Times New Roman" w:cs="Times New Roman"/>
          <w:b w:val="0"/>
          <w:bCs w:val="0"/>
        </w:rPr>
        <w:t xml:space="preserve">и в соответствии с формами документов, установленными частью </w:t>
      </w:r>
      <w:r>
        <w:rPr>
          <w:rFonts w:ascii="Times New Roman" w:hAnsi="Times New Roman" w:cs="Times New Roman"/>
          <w:b w:val="0"/>
          <w:bCs w:val="0"/>
          <w:lang w:val="en-US"/>
        </w:rPr>
        <w:t xml:space="preserve">III</w:t>
      </w:r>
      <w:r>
        <w:rPr>
          <w:rFonts w:ascii="Times New Roman" w:hAnsi="Times New Roman" w:cs="Times New Roman"/>
          <w:b w:val="0"/>
          <w:bCs w:val="0"/>
        </w:rPr>
        <w:t xml:space="preserve"> «ОБРАЗЦЫ ФОРМ ДЛЯ ЗАПОЛНЕНИЯ УЧАСТНИКАМИ ЗАКУПКИ».</w:t>
      </w:r>
      <w:bookmarkEnd w:id="66"/>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описании документов заявки 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Pr>
          <w:rFonts w:ascii="Times New Roman" w:hAnsi="Times New Roman" w:cs="Times New Roman"/>
          <w:b w:val="0"/>
          <w:bCs w:val="0"/>
          <w:lang w:val="en-US"/>
        </w:rPr>
        <w:t xml:space="preserve">V</w:t>
      </w:r>
      <w:r>
        <w:rPr>
          <w:rFonts w:ascii="Times New Roman" w:hAnsi="Times New Roman" w:cs="Times New Roman"/>
          <w:b w:val="0"/>
          <w:bCs w:val="0"/>
        </w:rPr>
        <w:t xml:space="preserve"> </w:t>
      </w:r>
      <w:r>
        <w:rPr>
          <w:rFonts w:ascii="Times New Roman" w:hAnsi="Times New Roman" w:cs="Times New Roman"/>
          <w:b w:val="0"/>
        </w:rPr>
        <w:t xml:space="preserve">«ТЕХНИЧЕСКАЯ ЧАСТЬ»</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Сведения, которые содержатся в заявках участников </w:t>
      </w:r>
      <w:r>
        <w:rPr>
          <w:rFonts w:ascii="Times New Roman" w:hAnsi="Times New Roman" w:cs="Times New Roman"/>
          <w:b w:val="0"/>
        </w:rPr>
        <w:t xml:space="preserve">закупки</w:t>
      </w:r>
      <w:r>
        <w:rPr>
          <w:rFonts w:ascii="Times New Roman" w:hAnsi="Times New Roman" w:cs="Times New Roman"/>
          <w:b w:val="0"/>
          <w:bCs w:val="0"/>
        </w:rPr>
        <w:t xml:space="preserve">, не должны допускать двусмысленных толкований.</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bookmarkStart w:id="71" w:name="_Ref11475563"/>
      <w:r>
        <w:rPr>
          <w:rFonts w:ascii="Times New Roman" w:hAnsi="Times New Roman" w:cs="Times New Roman"/>
          <w:b w:val="0"/>
          <w:bCs w:val="0"/>
        </w:rPr>
        <w:t xml:space="preserve">Если в документах, входящих в состав заявки на участие в закупке, </w:t>
      </w:r>
      <w:bookmarkEnd w:id="71"/>
      <w:r>
        <w:rPr>
          <w:rFonts w:ascii="Times New Roman" w:hAnsi="Times New Roman" w:cs="Times New Roman"/>
          <w:b w:val="0"/>
          <w:bCs w:val="0"/>
        </w:rPr>
        <w:t xml:space="preserve">имеются расхождения между обозначением сумм прописью и цифрами, то Закупочной комиссией принимается к рассмотрению сумма, указанная прописью.</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Все документы, представляемые участниками </w:t>
      </w:r>
      <w:r>
        <w:rPr>
          <w:rFonts w:ascii="Times New Roman" w:hAnsi="Times New Roman" w:cs="Times New Roman"/>
          <w:b w:val="0"/>
        </w:rPr>
        <w:t xml:space="preserve">закупки </w:t>
      </w:r>
      <w:r>
        <w:rPr>
          <w:rFonts w:ascii="Times New Roman" w:hAnsi="Times New Roman" w:cs="Times New Roman"/>
          <w:b w:val="0"/>
          <w:bCs w:val="0"/>
        </w:rPr>
        <w:t xml:space="preserve">в составе заявки на участие в закупке, должны быть заполнены по всем пунктам, за исключением пунктов, носящих рекомендательный характер.</w:t>
      </w:r>
      <w:bookmarkStart w:id="72" w:name="_Ref166313158"/>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Заказчик обеспечивает разумную конфиденциальность относительно всех полученных от участников закупк</w:t>
      </w:r>
      <w:r>
        <w:rPr>
          <w:rFonts w:ascii="Times New Roman" w:hAnsi="Times New Roman" w:cs="Times New Roman"/>
          <w:b w:val="0"/>
          <w:bCs w:val="0"/>
        </w:rPr>
        <w:t xml:space="preserve">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1"/>
        </w:numPr>
        <w:ind w:left="0" w:firstLine="567"/>
        <w:jc w:val="left"/>
        <w:spacing w:after="0"/>
        <w:rPr>
          <w:sz w:val="24"/>
          <w:szCs w:val="24"/>
        </w:rPr>
      </w:pPr>
      <w:r/>
      <w:bookmarkStart w:id="73" w:name="_Toc123405469"/>
      <w:r/>
      <w:bookmarkStart w:id="74" w:name="_Toc387652312"/>
      <w:r/>
      <w:bookmarkStart w:id="75" w:name="_Toc190872454"/>
      <w:r/>
      <w:bookmarkEnd w:id="72"/>
      <w:r>
        <w:rPr>
          <w:sz w:val="24"/>
          <w:szCs w:val="24"/>
        </w:rPr>
        <w:t xml:space="preserve">Язык документов, входящих в состав заявки на участие в </w:t>
      </w:r>
      <w:bookmarkEnd w:id="73"/>
      <w:r/>
      <w:bookmarkEnd w:id="74"/>
      <w:r>
        <w:rPr>
          <w:sz w:val="24"/>
          <w:szCs w:val="24"/>
        </w:rPr>
        <w:t xml:space="preserve">закупке</w:t>
      </w:r>
      <w:bookmarkEnd w:id="75"/>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Заявка на участие в закупке должна быть подготовлена на русском языке за исключением нижеследующего. </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w:t>
      </w:r>
      <w:r>
        <w:rPr>
          <w:rFonts w:ascii="Times New Roman" w:hAnsi="Times New Roman" w:cs="Times New Roman"/>
          <w:b w:val="0"/>
          <w:bCs w:val="0"/>
        </w:rPr>
        <w:t xml:space="preserve">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bookmarkStart w:id="76" w:name="_Toc518119272"/>
      <w:r>
        <w:rPr>
          <w:rFonts w:ascii="Times New Roman" w:hAnsi="Times New Roman" w:cs="Times New Roman"/>
          <w:b w:val="0"/>
        </w:rPr>
        <w:t xml:space="preserve">Закупочная комиссия не рассматривает документы, не переведенные на русский язык</w:t>
      </w:r>
      <w:r>
        <w:rPr>
          <w:rFonts w:ascii="Times New Roman" w:hAnsi="Times New Roman" w:cs="Times New Roman"/>
          <w:b w:val="0"/>
          <w:bCs w:val="0"/>
        </w:rPr>
        <w:t xml:space="preserve">. </w:t>
      </w:r>
      <w:bookmarkEnd w:id="76"/>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1"/>
        </w:numPr>
        <w:ind w:left="0" w:firstLine="567"/>
        <w:jc w:val="both"/>
        <w:keepNext w:val="0"/>
        <w:spacing w:after="0"/>
        <w:rPr>
          <w:sz w:val="24"/>
          <w:szCs w:val="24"/>
        </w:rPr>
      </w:pPr>
      <w:r/>
      <w:bookmarkStart w:id="77" w:name="_Toc190872455"/>
      <w:r>
        <w:rPr>
          <w:sz w:val="24"/>
          <w:szCs w:val="24"/>
        </w:rPr>
        <w:t xml:space="preserve">Требования к валюте заявки</w:t>
      </w:r>
      <w:bookmarkEnd w:id="77"/>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bookmarkStart w:id="78" w:name="_Hlt517806775"/>
      <w:r/>
      <w:bookmarkStart w:id="79" w:name="_Ref52534291"/>
      <w:r/>
      <w:bookmarkEnd w:id="78"/>
      <w:r>
        <w:rPr>
          <w:rFonts w:ascii="Times New Roman" w:hAnsi="Times New Roman" w:cs="Times New Roman"/>
          <w:b w:val="0"/>
        </w:rPr>
        <w:t xml:space="preserve">Все суммы денежных средств в документах, входящих в заявку участника, должны быть выражены в российских рублях (если иное не установлено в документации о закупке) за исключением нижеследующего</w:t>
      </w:r>
      <w:r>
        <w:rPr>
          <w:rFonts w:ascii="Times New Roman" w:hAnsi="Times New Roman" w:cs="Times New Roman"/>
          <w:b w:val="0"/>
          <w:bCs w:val="0"/>
        </w:rPr>
        <w:t xml:space="preserve">.</w:t>
      </w:r>
      <w:bookmarkEnd w:id="79"/>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bookmarkStart w:id="80" w:name="_Toc518119275"/>
      <w:r>
        <w:rPr>
          <w:rFonts w:ascii="Times New Roman" w:hAnsi="Times New Roman" w:cs="Times New Roman"/>
          <w:b w:val="0"/>
        </w:rPr>
        <w:t xml:space="preserve">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w:t>
      </w:r>
      <w:r>
        <w:rPr>
          <w:rFonts w:ascii="Times New Roman" w:hAnsi="Times New Roman" w:cs="Times New Roman"/>
          <w:b w:val="0"/>
        </w:rPr>
        <w:t xml:space="preserve">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Pr>
          <w:rFonts w:ascii="Times New Roman" w:hAnsi="Times New Roman" w:cs="Times New Roman"/>
          <w:b w:val="0"/>
          <w:bCs w:val="0"/>
        </w:rPr>
        <w:t xml:space="preserve">.</w:t>
      </w:r>
      <w:bookmarkEnd w:id="80"/>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rPr>
        <w:t xml:space="preserve">Цена Заявки фиксируется в российских рублях (если иное не установлено в документации о закупке) и не подлежит изменению при изменении официального курса валюты</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1"/>
        </w:numPr>
        <w:ind w:left="0" w:firstLine="567"/>
        <w:jc w:val="both"/>
        <w:keepNext w:val="0"/>
        <w:spacing w:after="0"/>
        <w:rPr>
          <w:sz w:val="24"/>
          <w:szCs w:val="24"/>
        </w:rPr>
      </w:pPr>
      <w:r/>
      <w:bookmarkStart w:id="81" w:name="_Toc190872456"/>
      <w:r>
        <w:rPr>
          <w:sz w:val="24"/>
          <w:szCs w:val="24"/>
        </w:rPr>
        <w:t xml:space="preserve">Требования к составу заявки на участие в закупке</w:t>
      </w:r>
      <w:bookmarkEnd w:id="67"/>
      <w:r/>
      <w:bookmarkEnd w:id="68"/>
      <w:r/>
      <w:bookmarkEnd w:id="69"/>
      <w:r/>
      <w:bookmarkEnd w:id="70"/>
      <w:r/>
      <w:bookmarkEnd w:id="81"/>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bookmarkStart w:id="82" w:name="_Ref166243143"/>
      <w:r>
        <w:rPr>
          <w:rFonts w:ascii="Times New Roman" w:hAnsi="Times New Roman" w:cs="Times New Roman"/>
          <w:b w:val="0"/>
          <w:bCs w:val="0"/>
        </w:rPr>
        <w:t xml:space="preserve">Заявка участника на участие в закупке должна содержать сведения и документы, указанные в </w:t>
      </w:r>
      <w:r>
        <w:rPr>
          <w:rFonts w:ascii="Times New Roman" w:hAnsi="Times New Roman" w:cs="Times New Roman"/>
          <w:b w:val="0"/>
        </w:rPr>
        <w:t xml:space="preserve">разделе 2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bCs w:val="0"/>
        </w:rPr>
        <w:t xml:space="preserve">, а также формы документов, установленные частью </w:t>
      </w:r>
      <w:r>
        <w:rPr>
          <w:rFonts w:ascii="Times New Roman" w:hAnsi="Times New Roman" w:cs="Times New Roman"/>
          <w:b w:val="0"/>
          <w:bCs w:val="0"/>
          <w:lang w:val="en-US"/>
        </w:rPr>
        <w:t xml:space="preserve">III</w:t>
      </w:r>
      <w:r>
        <w:rPr>
          <w:rFonts w:ascii="Times New Roman" w:hAnsi="Times New Roman" w:cs="Times New Roman"/>
          <w:b w:val="0"/>
          <w:bCs w:val="0"/>
        </w:rPr>
        <w:t xml:space="preserve"> «ОБРАЗЦЫ ФОРМ ДЛЯ ЗАПОЛНЕНИЯ УЧАСТНИКАМИ ЗАКУПКИ»</w:t>
      </w:r>
      <w:bookmarkEnd w:id="82"/>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bookmarkStart w:id="83" w:name="_Ref166316209"/>
      <w:r>
        <w:rPr>
          <w:rFonts w:ascii="Times New Roman" w:hAnsi="Times New Roman" w:cs="Times New Roman"/>
          <w:b w:val="0"/>
          <w:bCs w:val="0"/>
        </w:rPr>
        <w:t xml:space="preserve">В случае неполного представления документов, перечисленных в разделе 2 части</w:t>
      </w:r>
      <w:r>
        <w:rPr>
          <w:rFonts w:ascii="Times New Roman" w:hAnsi="Times New Roman" w:cs="Times New Roman"/>
          <w:b w:val="0"/>
          <w:bCs w:val="0"/>
        </w:rPr>
        <w:br/>
        <w:t xml:space="preserve"> II «ИНФОРМАЦИОННАЯ КАРТА ЗАКУПКИ. ОТБОРОЧНЫЕ КРИТЕРИИ (ТРЕБОВАНИЯ). ДОКУМЕНТЫ, СОДЕРЖАЩИЕ СВЕДЕНИЯ ДЛЯ РАССМОТРЕНИЯ И ОЦЕНКИ ПО КРИТЕРИЮ. СОСТАВ ЗАЯВКИ», а также в случае н</w:t>
      </w:r>
      <w:r>
        <w:rPr>
          <w:rFonts w:ascii="Times New Roman" w:hAnsi="Times New Roman" w:cs="Times New Roman"/>
          <w:b w:val="0"/>
          <w:bCs w:val="0"/>
        </w:rPr>
        <w:t xml:space="preserve">еполного предоставления форм документов, либо предоставление форм документов с нарушением порядка их заполнения, установленных частью III «ОБРАЗЦЫ ФОРМ ДЛЯ ЗАПОЛНЕНИЯ УЧАСТНИКАМИ ЗАКУПКИ» Закупочная комиссия отклоняет заявку, поданную на участие в закупке.</w:t>
      </w:r>
      <w:bookmarkEnd w:id="83"/>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Представление документов с отклонением от установленных в документации о закупке форм может быть расценено Закупочной комиссией как несоответствие заявки на участие в закупке требованиям, установленным документацией о закупке. </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Помимо сведений и документов, установленных насто</w:t>
      </w:r>
      <w:r>
        <w:rPr>
          <w:rFonts w:ascii="Times New Roman" w:hAnsi="Times New Roman" w:cs="Times New Roman"/>
          <w:b w:val="0"/>
          <w:bCs w:val="0"/>
        </w:rPr>
        <w:t xml:space="preserve">ящей документацией о закупке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Закупочная комиссия рассматривает как равноценные собственным материально-технические и кадровые ресурсы</w:t>
      </w:r>
      <w:r>
        <w:rPr>
          <w:rFonts w:ascii="Times New Roman" w:hAnsi="Times New Roman" w:cs="Times New Roman"/>
          <w:b w:val="0"/>
          <w:bCs w:val="0"/>
        </w:rPr>
        <w:t xml:space="preserve">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w:t>
      </w:r>
      <w:r>
        <w:rPr>
          <w:rFonts w:ascii="Times New Roman" w:hAnsi="Times New Roman" w:cs="Times New Roman"/>
          <w:b w:val="0"/>
          <w:bCs w:val="0"/>
        </w:rPr>
        <w:t xml:space="preserve">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оказания услуг, с обязательным указанием необходимых сведений о предоставляемых ресурсах и персонале согл</w:t>
      </w:r>
      <w:r>
        <w:rPr>
          <w:rFonts w:ascii="Times New Roman" w:hAnsi="Times New Roman" w:cs="Times New Roman"/>
          <w:b w:val="0"/>
          <w:bCs w:val="0"/>
        </w:rPr>
        <w:t xml:space="preserve">асно соответствующим формам документации о закупке. Кроме того, в составе заявки участника в обязательном порядке предоставляются документы (например, копия устава, выписка из ЕГРЮЛ, учредительный договор), подтверждающие факт аффилированности предприятий.</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если в закупочной процедуре принимает участие объединение (группа лиц</w:t>
      </w:r>
      <w:r>
        <w:rPr>
          <w:rFonts w:ascii="Times New Roman" w:hAnsi="Times New Roman" w:cs="Times New Roman"/>
          <w:b w:val="0"/>
          <w:bCs w:val="0"/>
        </w:rPr>
        <w:t xml:space="preserve">), выступающих на стороне одного участника закупки (далее - коллективный участник), в составе заявки такого участника должно быть представлено соглашение, соответствующее нормам Гражданского кодекса Российской Федерации, и отвечающее следующим требованиям:</w:t>
      </w:r>
      <w:r>
        <w:rPr>
          <w:rFonts w:ascii="Times New Roman" w:hAnsi="Times New Roman" w:cs="Times New Roman"/>
          <w:b w:val="0"/>
          <w:bCs w:val="0"/>
        </w:rPr>
      </w:r>
      <w:r>
        <w:rPr>
          <w:rFonts w:ascii="Times New Roman" w:hAnsi="Times New Roman" w:cs="Times New Roman"/>
          <w:b w:val="0"/>
          <w:bCs w:val="0"/>
        </w:rPr>
      </w:r>
    </w:p>
    <w:p>
      <w:pPr>
        <w:ind w:firstLine="567"/>
        <w:spacing w:after="0"/>
        <w:rPr>
          <w:bCs/>
        </w:rPr>
      </w:pPr>
      <w:r>
        <w:rPr>
          <w:bCs/>
        </w:rPr>
        <w:t xml:space="preserve">а) 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ее результатам;</w:t>
      </w:r>
      <w:r>
        <w:rPr>
          <w:bCs/>
        </w:rPr>
      </w:r>
      <w:r>
        <w:rPr>
          <w:bCs/>
        </w:rPr>
      </w:r>
    </w:p>
    <w:p>
      <w:pPr>
        <w:ind w:firstLine="567"/>
        <w:spacing w:after="0"/>
        <w:rPr>
          <w:bCs/>
        </w:rPr>
      </w:pPr>
      <w:r>
        <w:rPr>
          <w:bCs/>
        </w:rPr>
        <w:t xml:space="preserve">б) в соглашении должно быть приведено распределение объемов </w:t>
      </w:r>
      <w:r>
        <w:t xml:space="preserve">(в %-тах от общего объема услуг) </w:t>
      </w:r>
      <w:r>
        <w:rPr>
          <w:bCs/>
        </w:rPr>
        <w:t xml:space="preserve">и сроков оказания услуг между членами коллективного участника;</w:t>
      </w:r>
      <w:r>
        <w:rPr>
          <w:bCs/>
        </w:rPr>
      </w:r>
      <w:r>
        <w:rPr>
          <w:bCs/>
        </w:rPr>
      </w:r>
    </w:p>
    <w:p>
      <w:pPr>
        <w:ind w:firstLine="567"/>
        <w:spacing w:after="0"/>
        <w:rPr>
          <w:bCs/>
        </w:rPr>
      </w:pPr>
      <w:r>
        <w:rPr>
          <w:bCs/>
        </w:rPr>
        <w:t xml:space="preserve">в) в соглашении должен быть определен лидер коллективного участника, который в дальнейшем представляет интересы каждого члена коллективного участника во взаимоотношениях с заказчиком;</w:t>
      </w:r>
      <w:r>
        <w:rPr>
          <w:bCs/>
        </w:rPr>
      </w:r>
      <w:r>
        <w:rPr>
          <w:bCs/>
        </w:rPr>
      </w:r>
    </w:p>
    <w:p>
      <w:pPr>
        <w:ind w:firstLine="567"/>
        <w:spacing w:after="0"/>
        <w:rPr>
          <w:bCs/>
        </w:rPr>
      </w:pPr>
      <w:r>
        <w:rPr>
          <w:bCs/>
        </w:rPr>
        <w:t xml:space="preserve">г)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закупочной процедуре, и солидарная ответственность за своевременное и полное исполнение договора;</w:t>
      </w:r>
      <w:r>
        <w:rPr>
          <w:bCs/>
        </w:rPr>
      </w:r>
      <w:r>
        <w:rPr>
          <w:bCs/>
        </w:rPr>
      </w:r>
    </w:p>
    <w:p>
      <w:pPr>
        <w:ind w:firstLine="567"/>
        <w:spacing w:after="0"/>
        <w:rPr>
          <w:bCs/>
        </w:rPr>
      </w:pPr>
      <w:r>
        <w:rPr>
          <w:bCs/>
        </w:rPr>
        <w:t xml:space="preserve">д)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r>
        <w:rPr>
          <w:bCs/>
        </w:rPr>
      </w:r>
      <w:r>
        <w:rPr>
          <w:bCs/>
        </w:rPr>
      </w:r>
    </w:p>
    <w:p>
      <w:pPr>
        <w:ind w:firstLine="567"/>
        <w:spacing w:after="0"/>
        <w:rPr>
          <w:bCs/>
        </w:rPr>
      </w:pPr>
      <w:r>
        <w:rPr>
          <w:bCs/>
        </w:rPr>
        <w:t xml:space="preserve">е) срок действия соглашения должен быть не менее, чем срок действия договора.</w:t>
      </w:r>
      <w:r>
        <w:rPr>
          <w:bCs/>
        </w:rPr>
      </w:r>
      <w:r>
        <w:rPr>
          <w:bCs/>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если в закупочной процедуре принимает участие коллективный участник такой </w:t>
      </w:r>
      <w:r>
        <w:rPr>
          <w:rFonts w:ascii="Times New Roman" w:hAnsi="Times New Roman" w:cs="Times New Roman"/>
          <w:b w:val="0"/>
          <w:bCs w:val="0"/>
        </w:rPr>
        <w:t xml:space="preserve">участник должен подготовить заявку на участие в закупке с учетом следующих дополнительных требований:</w:t>
      </w:r>
      <w:r>
        <w:rPr>
          <w:rFonts w:ascii="Times New Roman" w:hAnsi="Times New Roman" w:cs="Times New Roman"/>
          <w:b w:val="0"/>
          <w:bCs w:val="0"/>
        </w:rPr>
      </w:r>
      <w:r>
        <w:rPr>
          <w:rFonts w:ascii="Times New Roman" w:hAnsi="Times New Roman" w:cs="Times New Roman"/>
          <w:b w:val="0"/>
          <w:bCs w:val="0"/>
        </w:rPr>
      </w:r>
    </w:p>
    <w:p>
      <w:pPr>
        <w:pStyle w:val="1211"/>
        <w:numPr>
          <w:ilvl w:val="0"/>
          <w:numId w:val="12"/>
        </w:numPr>
        <w:ind w:left="0" w:firstLine="567"/>
        <w:jc w:val="both"/>
      </w:pPr>
      <w:r>
        <w:t xml:space="preserve">заявка должна включать документы, подтверждающие соответствие коллективного участника установленным требованиям, в том числе, заявка должна включать документы участника в составе коллективного участника в соответствии с требованиями </w:t>
      </w:r>
      <w:r>
        <w:br/>
        <w:t xml:space="preserve">п. 2,3,4,5,6,7</w:t>
      </w:r>
      <w:r>
        <w:t xml:space="preserve">,8,9,10,11,12,14,15,17,19,20,21 </w:t>
      </w:r>
      <w:r>
        <w:t xml:space="preserve">раздела 2 «Документы, содержащие сведения для рассмотрения и оценки по критерию, представляемым в составе заявки участника закупки» части </w:t>
      </w:r>
      <w:r>
        <w:rPr>
          <w:lang w:val="en-US"/>
        </w:rPr>
        <w:t xml:space="preserve">II</w:t>
      </w:r>
      <w:r>
        <w:t xml:space="preserve"> «ИНФОРМАЦИОННАЯ КАРТА ЗАКУПКИ. ОТБОРОЧНЫЕ КРИТЕРИИ (ТРЕБОВАНИЯ). ДОКУМЕНТЫ, СОДЕРЖАЩИЕ СВЕДЕНИЯ ДЛЯ РАССМОТРЕНИЯ И ОЦЕНКИ ПО КРИТЕРИЮ. СОСТАВ ЗАЯВКИ»;</w:t>
      </w:r>
      <w:r/>
    </w:p>
    <w:p>
      <w:pPr>
        <w:pStyle w:val="1211"/>
        <w:numPr>
          <w:ilvl w:val="0"/>
          <w:numId w:val="12"/>
        </w:numPr>
        <w:ind w:left="0" w:firstLine="567"/>
        <w:jc w:val="both"/>
      </w:pPr>
      <w:r>
        <w:rPr>
          <w:bCs/>
        </w:rPr>
        <w:t xml:space="preserve">коллективный участник должен отвечать требованиям настоящей Документации, изложенным в </w:t>
      </w:r>
      <w:r>
        <w:t xml:space="preserve">разделе 2</w:t>
      </w:r>
      <w:r>
        <w:t xml:space="preserve">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 при этом каждое юридическое лицо (или несколько юридических лиц, выступающих на стороне одного </w:t>
      </w:r>
      <w:r>
        <w:t xml:space="preserve">участника закупки), а также индивидуальный предприниматель (или несколько индивидуальных предпринимателей, входящие в состав коллективного Участника должно отвечать требованиям настоящей Документации о закупке (п. 2,3,4,5,6,7,8,9,10,11,12,14,15,17,19,20,21</w:t>
      </w:r>
      <w:r>
        <w:t xml:space="preserve"> </w:t>
      </w:r>
      <w:r>
        <w:t xml:space="preserve">раздела 2 «Отборочные критерии (требования)»)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p>
    <w:p>
      <w:pPr>
        <w:pStyle w:val="1211"/>
        <w:numPr>
          <w:ilvl w:val="0"/>
          <w:numId w:val="12"/>
        </w:numPr>
        <w:ind w:left="0" w:firstLine="567"/>
        <w:jc w:val="both"/>
      </w:pPr>
      <w:r>
        <w:t xml:space="preserve">заявка подготавливается и подается лидером от своего имени со ссылкой на то, что он представляет интересы коллективного участника;</w:t>
      </w:r>
      <w:r/>
    </w:p>
    <w:p>
      <w:pPr>
        <w:pStyle w:val="1211"/>
        <w:numPr>
          <w:ilvl w:val="0"/>
          <w:numId w:val="12"/>
        </w:numPr>
        <w:ind w:left="0" w:firstLine="567"/>
        <w:jc w:val="both"/>
      </w:pPr>
      <w:r>
        <w:t xml:space="preserve">в состав заявки дополнительно включается соглашение между</w:t>
      </w:r>
      <w:r>
        <w:t xml:space="preserve"> членами коллективного участника;</w:t>
      </w:r>
      <w:r/>
    </w:p>
    <w:p>
      <w:pPr>
        <w:pStyle w:val="1211"/>
        <w:numPr>
          <w:ilvl w:val="0"/>
          <w:numId w:val="12"/>
        </w:numPr>
        <w:ind w:left="0" w:firstLine="567"/>
        <w:jc w:val="both"/>
      </w:pPr>
      <w:r>
        <w:rPr>
          <w:bCs/>
        </w:rPr>
        <w:t xml:space="preserve">заявка дополнительно должна включать сведения о распределении объемов </w:t>
      </w:r>
      <w:r>
        <w:t xml:space="preserve">между членами коллективного Участника</w:t>
      </w:r>
      <w:r>
        <w:rPr>
          <w:bCs/>
        </w:rPr>
        <w:t xml:space="preserve"> </w:t>
      </w:r>
      <w:r>
        <w:t xml:space="preserve">по установленной в </w:t>
      </w:r>
      <w:r>
        <w:rPr>
          <w:bCs/>
        </w:rPr>
        <w:t xml:space="preserve">документации о закупке</w:t>
      </w:r>
      <w:r>
        <w:t xml:space="preserve"> </w:t>
      </w:r>
      <w:r>
        <w:rPr>
          <w:bCs/>
        </w:rPr>
        <w:t xml:space="preserve">форме 13</w:t>
      </w:r>
      <w:r>
        <w:t xml:space="preserve"> в части III «ОБРАЗЦЫ ФОРМ ДЛЯ ЗАПОЛНЕНИЯ УЧАСТНИКАМИ ЗАКУПКИ».</w:t>
      </w:r>
      <w:r/>
    </w:p>
    <w:p>
      <w:pPr>
        <w:pStyle w:val="1211"/>
        <w:ind w:left="567"/>
        <w:jc w:val="both"/>
        <w:rPr>
          <w:sz w:val="32"/>
          <w:szCs w:val="32"/>
        </w:rPr>
      </w:pPr>
      <w:r>
        <w:rPr>
          <w:sz w:val="32"/>
          <w:szCs w:val="32"/>
        </w:rPr>
      </w:r>
      <w:r>
        <w:rPr>
          <w:sz w:val="32"/>
          <w:szCs w:val="32"/>
        </w:rPr>
      </w:r>
      <w:r>
        <w:rPr>
          <w:sz w:val="32"/>
          <w:szCs w:val="32"/>
        </w:rPr>
      </w:r>
    </w:p>
    <w:p>
      <w:pPr>
        <w:pStyle w:val="891"/>
        <w:numPr>
          <w:ilvl w:val="1"/>
          <w:numId w:val="1"/>
        </w:numPr>
        <w:ind w:left="0" w:firstLine="567"/>
        <w:jc w:val="both"/>
        <w:keepNext w:val="0"/>
        <w:spacing w:after="0"/>
        <w:rPr>
          <w:sz w:val="24"/>
          <w:szCs w:val="24"/>
        </w:rPr>
      </w:pPr>
      <w:r/>
      <w:bookmarkStart w:id="84" w:name="_Toc123405472"/>
      <w:r/>
      <w:bookmarkStart w:id="85" w:name="_Toc190872457"/>
      <w:r/>
      <w:bookmarkStart w:id="86" w:name="_Toc123405471"/>
      <w:r/>
      <w:bookmarkStart w:id="87" w:name="_Toc286523204"/>
      <w:r>
        <w:rPr>
          <w:sz w:val="24"/>
          <w:szCs w:val="24"/>
        </w:rPr>
        <w:t xml:space="preserve">Требования к описанию </w:t>
      </w:r>
      <w:bookmarkEnd w:id="84"/>
      <w:r>
        <w:rPr>
          <w:sz w:val="24"/>
          <w:szCs w:val="24"/>
        </w:rPr>
        <w:t xml:space="preserve">заявки участника закупки</w:t>
      </w:r>
      <w:bookmarkEnd w:id="85"/>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bookmarkStart w:id="89" w:name="_Ref11560130"/>
      <w:r/>
      <w:bookmarkEnd w:id="86"/>
      <w:r/>
      <w:bookmarkEnd w:id="87"/>
      <w:r>
        <w:rPr>
          <w:rFonts w:ascii="Times New Roman" w:hAnsi="Times New Roman" w:cs="Times New Roman"/>
          <w:b w:val="0"/>
          <w:bCs w:val="0"/>
        </w:rPr>
        <w:t xml:space="preserve">Цена договора, предлагаемая участником закупки, не может превышать начальную (максимальную) </w:t>
      </w:r>
      <w:r>
        <w:rPr>
          <w:rFonts w:ascii="Times New Roman" w:hAnsi="Times New Roman" w:cs="Times New Roman"/>
          <w:b w:val="0"/>
          <w:bCs w:val="0"/>
        </w:rPr>
        <w:t xml:space="preserve">цену договора (цену закупки), указанную в извещении о проведении закупки и в пункте 5 раздела 1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bookmarkStart w:id="90" w:name="_Ref126085783"/>
      <w:r>
        <w:rPr>
          <w:rFonts w:ascii="Times New Roman" w:hAnsi="Times New Roman" w:cs="Times New Roman"/>
          <w:b w:val="0"/>
          <w:bCs w:val="0"/>
        </w:rPr>
        <w:t xml:space="preserve">В случае установления в документации о закупке единичных расценок, либо использо</w:t>
      </w:r>
      <w:r>
        <w:rPr>
          <w:rFonts w:ascii="Times New Roman" w:hAnsi="Times New Roman" w:cs="Times New Roman"/>
          <w:b w:val="0"/>
          <w:bCs w:val="0"/>
        </w:rPr>
        <w:t xml:space="preserve">вания в рамках формирования начальной (максимальной) цены договора (цены закупки)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w:t>
      </w:r>
      <w:r>
        <w:rPr>
          <w:rFonts w:ascii="Times New Roman" w:hAnsi="Times New Roman" w:cs="Times New Roman"/>
          <w:b w:val="0"/>
          <w:bCs w:val="0"/>
        </w:rPr>
        <w:t xml:space="preserve">результатам закупки будет заключено несколько договоров и т.п.) заявка участника не должна превышать единичные расценки либо отдельные стоимостные позиции соответственно.</w:t>
      </w:r>
      <w:r>
        <w:rPr>
          <w:rFonts w:ascii="Times New Roman" w:hAnsi="Times New Roman" w:cs="Times New Roman"/>
          <w:b w:val="0"/>
          <w:bCs w:val="0"/>
        </w:rPr>
      </w:r>
      <w:r>
        <w:rPr>
          <w:rFonts w:ascii="Times New Roman" w:hAnsi="Times New Roman" w:cs="Times New Roman"/>
          <w:b w:val="0"/>
          <w:bCs w:val="0"/>
        </w:rPr>
      </w:r>
    </w:p>
    <w:p>
      <w:pPr>
        <w:pStyle w:val="1211"/>
        <w:numPr>
          <w:ilvl w:val="2"/>
          <w:numId w:val="1"/>
        </w:numPr>
        <w:ind w:left="0" w:firstLine="567"/>
        <w:jc w:val="both"/>
      </w:pPr>
      <w:r>
        <w:rPr>
          <w:color w:val="000000"/>
        </w:rPr>
        <w:t xml:space="preserve">В случае применения в закупке единичных расценок, либо использования в рамках формирования начальной (максимальной) цены договора (цены закупки) отдел</w:t>
      </w:r>
      <w:r>
        <w:rPr>
          <w:color w:val="000000"/>
        </w:rPr>
        <w:t xml:space="preserve">ьных стоимостных позиций, при подаче ценовых предложений (дополнительных ценовых предложений) 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r>
        <w:t xml:space="preserve">.</w:t>
      </w: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Цена договора должна включать </w:t>
      </w:r>
      <w:r>
        <w:rPr>
          <w:rFonts w:ascii="Times New Roman" w:hAnsi="Times New Roman" w:eastAsia="Calibri" w:cs="Times New Roman"/>
          <w:b w:val="0"/>
        </w:rPr>
        <w:t xml:space="preserve">в себя: все затраты, накладные расходы, налоги, пошлины, таможенные платежи, страхование и прочие сборы, которые исполнитель договора должен оплачивать в соответствии с условиями договора или на иных основаниях</w:t>
      </w:r>
      <w:r>
        <w:rPr>
          <w:rFonts w:ascii="Times New Roman" w:hAnsi="Times New Roman" w:cs="Times New Roman"/>
          <w:b w:val="0"/>
          <w:bCs w:val="0"/>
        </w:rPr>
        <w:t xml:space="preserve">, если иное не установлено документацией о закупке.</w:t>
      </w:r>
      <w:bookmarkStart w:id="91" w:name="_Toc354408413"/>
      <w:r/>
      <w:bookmarkEnd w:id="90"/>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bCs w:val="0"/>
        </w:rPr>
        <w:t xml:space="preserve">Описание участниками закупки оказываемых услуг, которые являются предметом закупки, функциональных характеристик (потребительских свойств), количественных и качественных характеристик осуществляется участником закупки в соответствии с требованиями части </w:t>
      </w:r>
      <w:r>
        <w:rPr>
          <w:rFonts w:ascii="Times New Roman" w:hAnsi="Times New Roman" w:cs="Times New Roman"/>
          <w:b w:val="0"/>
          <w:bCs w:val="0"/>
          <w:lang w:val="en-US"/>
        </w:rPr>
        <w:t xml:space="preserve">V</w:t>
      </w:r>
      <w:r>
        <w:rPr>
          <w:rFonts w:ascii="Times New Roman" w:hAnsi="Times New Roman" w:cs="Times New Roman"/>
          <w:b w:val="0"/>
          <w:bCs w:val="0"/>
        </w:rPr>
        <w:t xml:space="preserve"> </w:t>
      </w:r>
      <w:r>
        <w:rPr>
          <w:rFonts w:ascii="Times New Roman" w:hAnsi="Times New Roman" w:cs="Times New Roman"/>
          <w:b w:val="0"/>
        </w:rPr>
        <w:t xml:space="preserve">«ТЕХНИЧЕСКАЯ ЧАСТЬ» </w:t>
      </w:r>
      <w:r>
        <w:rPr>
          <w:rFonts w:ascii="Times New Roman" w:hAnsi="Times New Roman" w:cs="Times New Roman"/>
          <w:b w:val="0"/>
          <w:bCs w:val="0"/>
        </w:rPr>
        <w:t xml:space="preserve">по формам, установленным в части </w:t>
      </w:r>
      <w:r>
        <w:rPr>
          <w:rFonts w:ascii="Times New Roman" w:hAnsi="Times New Roman" w:cs="Times New Roman"/>
          <w:b w:val="0"/>
          <w:bCs w:val="0"/>
          <w:lang w:val="en-US"/>
        </w:rPr>
        <w:t xml:space="preserve">III</w:t>
      </w:r>
      <w:r>
        <w:rPr>
          <w:rFonts w:ascii="Times New Roman" w:hAnsi="Times New Roman" w:cs="Times New Roman"/>
          <w:b w:val="0"/>
          <w:bCs w:val="0"/>
        </w:rPr>
        <w:t xml:space="preserve"> «ОБРАЗЦЫ ФОРМ ДЛЯ ЗАПОЛНЕНИЯ УЧАСТНИКАМИ ЗАКУПКИ»</w:t>
      </w:r>
      <w:r>
        <w:rPr>
          <w:rFonts w:ascii="Times New Roman" w:hAnsi="Times New Roman" w:cs="Times New Roman"/>
          <w:b w:val="0"/>
        </w:rPr>
        <w:t xml:space="preserve">.</w:t>
      </w:r>
      <w:r>
        <w:rPr>
          <w:rFonts w:ascii="Times New Roman" w:hAnsi="Times New Roman" w:cs="Times New Roman"/>
          <w:b w:val="0"/>
        </w:rPr>
      </w:r>
      <w:r>
        <w:rPr>
          <w:rFonts w:ascii="Times New Roman" w:hAnsi="Times New Roman" w:cs="Times New Roman"/>
          <w:b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закупки должен принять во внимание, что, если иное не установлено документацией о закупке ссылки в документации о закупке на конкретный тип продукции, производителя, носят лишь рекомендательный, а не обяза</w:t>
      </w:r>
      <w:r>
        <w:rPr>
          <w:rFonts w:ascii="Times New Roman" w:hAnsi="Times New Roman" w:cs="Times New Roman"/>
          <w:b w:val="0"/>
          <w:bCs w:val="0"/>
        </w:rPr>
        <w:t xml:space="preserve">тельный характер. Участник закупки может представить в своей заявке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части </w:t>
      </w:r>
      <w:r>
        <w:rPr>
          <w:rFonts w:ascii="Times New Roman" w:hAnsi="Times New Roman" w:cs="Times New Roman"/>
          <w:b w:val="0"/>
          <w:bCs w:val="0"/>
          <w:lang w:val="en-US"/>
        </w:rPr>
        <w:t xml:space="preserve">IV</w:t>
      </w:r>
      <w:r>
        <w:rPr>
          <w:rFonts w:ascii="Times New Roman" w:hAnsi="Times New Roman" w:cs="Times New Roman"/>
          <w:b w:val="0"/>
          <w:bCs w:val="0"/>
        </w:rPr>
        <w:t xml:space="preserve"> </w:t>
      </w:r>
      <w:r>
        <w:rPr>
          <w:rFonts w:ascii="Times New Roman" w:hAnsi="Times New Roman" w:cs="Times New Roman"/>
          <w:b w:val="0"/>
        </w:rPr>
        <w:t xml:space="preserve">«ТЕХНИЧЕСКАЯ ЧАСТЬ»</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описании продукции участником закупки должны указываться точные, к</w:t>
      </w:r>
      <w:r>
        <w:rPr>
          <w:rFonts w:ascii="Times New Roman" w:hAnsi="Times New Roman" w:cs="Times New Roman"/>
          <w:b w:val="0"/>
          <w:bCs w:val="0"/>
        </w:rPr>
        <w:t xml:space="preserve">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V «ТЕХНИЧЕСКАЯ ЧАСТЬ».</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если в части V «ТЕХНИЧЕСКАЯ ЧАСТЬ» указаны товарные знаки, знаки обслуживания, патенты, полезные модели, промышлен</w:t>
      </w:r>
      <w:r>
        <w:rPr>
          <w:rFonts w:ascii="Times New Roman" w:hAnsi="Times New Roman" w:cs="Times New Roman"/>
          <w:b w:val="0"/>
          <w:bCs w:val="0"/>
        </w:rPr>
        <w:t xml:space="preserve">ные образцы,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1"/>
        </w:numPr>
        <w:ind w:left="0" w:firstLine="567"/>
        <w:jc w:val="both"/>
        <w:keepNext w:val="0"/>
        <w:spacing w:after="0"/>
        <w:rPr>
          <w:sz w:val="24"/>
          <w:szCs w:val="24"/>
        </w:rPr>
      </w:pPr>
      <w:r/>
      <w:bookmarkStart w:id="92" w:name="_Ref119429503"/>
      <w:r/>
      <w:bookmarkStart w:id="93" w:name="_Toc123405479"/>
      <w:r/>
      <w:bookmarkStart w:id="94" w:name="_Toc10034184"/>
      <w:r/>
      <w:bookmarkStart w:id="95" w:name="_Toc190872458"/>
      <w:r/>
      <w:bookmarkStart w:id="96" w:name="_Toc123405474"/>
      <w:r/>
      <w:bookmarkStart w:id="97" w:name="_Toc166101209"/>
      <w:r/>
      <w:bookmarkEnd w:id="89"/>
      <w:r/>
      <w:bookmarkEnd w:id="91"/>
      <w:r>
        <w:rPr>
          <w:sz w:val="24"/>
          <w:szCs w:val="24"/>
        </w:rPr>
        <w:t xml:space="preserve">Требования к обеспечению заявок на участие в закупке</w:t>
      </w:r>
      <w:bookmarkEnd w:id="92"/>
      <w:r/>
      <w:bookmarkEnd w:id="93"/>
      <w:r/>
      <w:bookmarkEnd w:id="94"/>
      <w:r/>
      <w:bookmarkEnd w:id="95"/>
      <w:r>
        <w:rPr>
          <w:sz w:val="24"/>
          <w:szCs w:val="24"/>
        </w:rPr>
      </w:r>
      <w:r>
        <w:rPr>
          <w:sz w:val="24"/>
          <w:szCs w:val="24"/>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Обеспечение заявки участника может быть представлено в форме внесения об</w:t>
      </w:r>
      <w:r>
        <w:rPr>
          <w:rFonts w:ascii="Times New Roman" w:hAnsi="Times New Roman" w:cs="Times New Roman"/>
          <w:b w:val="0"/>
          <w:bCs w:val="0"/>
        </w:rPr>
        <w:t xml:space="preserve">еспечительного платежа или в форме независимой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документации о закупке способом не допускается.</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Размер обеспечения для заявки участника закупочной процедуры составляет </w:t>
      </w:r>
      <w:r>
        <w:rPr>
          <w:rFonts w:ascii="Times New Roman" w:hAnsi="Times New Roman" w:cs="Times New Roman"/>
          <w:b w:val="0"/>
          <w:bCs w:val="0"/>
        </w:rPr>
        <w:br/>
      </w:r>
      <w:r>
        <w:rPr>
          <w:rFonts w:ascii="Times New Roman" w:hAnsi="Times New Roman" w:cs="Times New Roman"/>
        </w:rPr>
        <w:t xml:space="preserve">3 (три) процента</w:t>
      </w:r>
      <w:r>
        <w:rPr>
          <w:rFonts w:ascii="Times New Roman" w:hAnsi="Times New Roman" w:cs="Times New Roman"/>
          <w:b w:val="0"/>
          <w:bCs w:val="0"/>
        </w:rPr>
        <w:t xml:space="preserve"> от начальной (максимальной) цены договора (цены лота), указанной в пункте 5 раздела 1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 </w:t>
      </w:r>
      <w:r>
        <w:rPr>
          <w:rFonts w:ascii="Times New Roman" w:hAnsi="Times New Roman" w:cs="Times New Roman"/>
          <w:b w:val="0"/>
          <w:bCs w:val="0"/>
        </w:rPr>
      </w:r>
      <w:r>
        <w:rPr>
          <w:rFonts w:ascii="Times New Roman" w:hAnsi="Times New Roman" w:cs="Times New Roman"/>
          <w:b w:val="0"/>
          <w:bCs w:val="0"/>
        </w:rPr>
      </w:r>
    </w:p>
    <w:p>
      <w:pPr>
        <w:pStyle w:val="892"/>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rPr>
        <w:t xml:space="preserve">Информация об установлении требования о предоставлении обеспечения и размер такого обеспечения указывается в пункте 10 раздела 1 части </w:t>
      </w:r>
      <w:r>
        <w:rPr>
          <w:rFonts w:ascii="Times New Roman" w:hAnsi="Times New Roman" w:cs="Times New Roman"/>
          <w:b w:val="0"/>
          <w:bCs w:val="0"/>
        </w:rPr>
        <w:t xml:space="preserve">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bCs w:val="0"/>
        </w:rPr>
      </w:r>
      <w:r>
        <w:rPr>
          <w:rFonts w:ascii="Times New Roman" w:hAnsi="Times New Roman" w:cs="Times New Roman"/>
          <w:b w:val="0"/>
          <w:bCs w:val="0"/>
        </w:rPr>
      </w:r>
    </w:p>
    <w:p>
      <w:pPr>
        <w:pStyle w:val="1211"/>
        <w:numPr>
          <w:ilvl w:val="2"/>
          <w:numId w:val="1"/>
        </w:numPr>
        <w:ind w:left="0" w:firstLine="567"/>
        <w:jc w:val="both"/>
      </w:pPr>
      <w:r>
        <w:rPr>
          <w:i/>
        </w:rPr>
        <w:t xml:space="preserve">Вариант 1.</w:t>
      </w:r>
      <w:r>
        <w:t xml:space="preserve"> Предоставление обеспечения заявок на участие в закупке в форме внесения обеспечительного платежа.</w:t>
      </w:r>
      <w:r/>
    </w:p>
    <w:p>
      <w:pPr>
        <w:pStyle w:val="892"/>
        <w:numPr>
          <w:ilvl w:val="3"/>
          <w:numId w:val="1"/>
        </w:numPr>
        <w:ind w:left="0" w:firstLine="567"/>
        <w:keepNext w:val="0"/>
        <w:spacing w:before="0" w:after="0"/>
        <w:tabs>
          <w:tab w:val="clear" w:pos="1290" w:leader="none"/>
        </w:tabs>
        <w:rPr>
          <w:rFonts w:ascii="Times New Roman" w:hAnsi="Times New Roman" w:cs="Times New Roman"/>
          <w:b w:val="0"/>
          <w:bCs w:val="0"/>
        </w:rPr>
      </w:pPr>
      <w:r>
        <w:rPr>
          <w:rFonts w:ascii="Times New Roman" w:hAnsi="Times New Roman" w:cs="Times New Roman"/>
          <w:b w:val="0"/>
        </w:rPr>
        <w:t xml:space="preserve">Обеспечительный платеж вносится участником закупки на Расчетный счет заказчика, в соответствии с п. 3.6.2 Документации за исключением, если в пункте 3.6.2 документации не предусмотрено иное.</w:t>
      </w:r>
      <w:r>
        <w:rPr>
          <w:rFonts w:ascii="Times New Roman" w:hAnsi="Times New Roman" w:cs="Times New Roman"/>
          <w:b w:val="0"/>
          <w:bCs w:val="0"/>
        </w:rPr>
      </w:r>
      <w:r>
        <w:rPr>
          <w:rFonts w:ascii="Times New Roman" w:hAnsi="Times New Roman" w:cs="Times New Roman"/>
          <w:b w:val="0"/>
          <w:bCs w:val="0"/>
        </w:rPr>
      </w:r>
    </w:p>
    <w:p>
      <w:pPr>
        <w:pStyle w:val="892"/>
        <w:numPr>
          <w:ilvl w:val="3"/>
          <w:numId w:val="1"/>
        </w:numPr>
        <w:ind w:left="0" w:firstLine="567"/>
        <w:keepNext w:val="0"/>
        <w:spacing w:before="0" w:after="0"/>
        <w:tabs>
          <w:tab w:val="clear" w:pos="1290" w:leader="none"/>
          <w:tab w:val="left" w:pos="1418" w:leader="none"/>
        </w:tabs>
        <w:rPr>
          <w:rFonts w:ascii="Times New Roman" w:hAnsi="Times New Roman" w:cs="Times New Roman"/>
          <w:b w:val="0"/>
          <w:bCs w:val="0"/>
        </w:rPr>
      </w:pPr>
      <w:r>
        <w:rPr>
          <w:rFonts w:ascii="Times New Roman" w:hAnsi="Times New Roman" w:cs="Times New Roman"/>
          <w:b w:val="0"/>
        </w:rPr>
        <w:t xml:space="preserve">Обеспечение участия в закупке должно быть предоставлено не позднее даты и времени окончания срока подачи заявок на участие в закупке, установленные в </w:t>
      </w:r>
      <w:r>
        <w:rPr>
          <w:rFonts w:ascii="Times New Roman" w:hAnsi="Times New Roman" w:cs="Times New Roman"/>
          <w:b w:val="0"/>
        </w:rPr>
        <w:br/>
        <w:t xml:space="preserve">п. 8 раздела 1 части II «ИНФОРМАЦИОННАЯ КАРТА ЗАКУПКИ. ОТБОРОЧНЫЕ</w:t>
      </w:r>
      <w:r>
        <w:rPr>
          <w:rFonts w:ascii="Times New Roman" w:hAnsi="Times New Roman" w:cs="Times New Roman"/>
          <w:b w:val="0"/>
        </w:rPr>
        <w:t xml:space="preserve"> КРИТЕРИИ (ТРЕБОВАНИЯ). ДОКУМЕНТЫ, СОДЕРЖАЩИЕ СВЕДЕНИЯ ДЛЯ РАССМОТРЕНИЯ И ОЦЕНКИ ПО КРИТЕРИЮ. СОСТАВ ЗАЯВКИ». Реквизиты для перечисления обеспечительного платежа в качестве обеспечения Заявки на участие в закупке указываются в пункте 11 раздела 1 части II </w:t>
      </w:r>
      <w:r>
        <w:rPr>
          <w:rFonts w:ascii="Times New Roman" w:hAnsi="Times New Roman" w:cs="Times New Roman"/>
          <w:b w:val="0"/>
          <w:bCs w:val="0"/>
        </w:rPr>
        <w:t xml:space="preserve">«ИНФОРМАЦИОННАЯ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rPr>
        <w:t xml:space="preserve">. В платежном поручении в графе «Назначение платежа» необходимо указать «Обеспечение Заявки на участие в закупке на право заключения договора {наименование} (№ закупки в Плане закупки), НДС не облагается».</w:t>
      </w:r>
      <w:r>
        <w:rPr>
          <w:rFonts w:ascii="Times New Roman" w:hAnsi="Times New Roman" w:cs="Times New Roman"/>
          <w:b w:val="0"/>
          <w:bCs w:val="0"/>
        </w:rPr>
      </w:r>
      <w:r>
        <w:rPr>
          <w:rFonts w:ascii="Times New Roman" w:hAnsi="Times New Roman" w:cs="Times New Roman"/>
          <w:b w:val="0"/>
          <w:bCs w:val="0"/>
        </w:rPr>
      </w:r>
    </w:p>
    <w:p>
      <w:pPr>
        <w:pStyle w:val="892"/>
        <w:numPr>
          <w:ilvl w:val="3"/>
          <w:numId w:val="1"/>
        </w:numPr>
        <w:ind w:left="0" w:firstLine="567"/>
        <w:keepNext w:val="0"/>
        <w:spacing w:before="0" w:after="0"/>
        <w:tabs>
          <w:tab w:val="clear" w:pos="1290" w:leader="none"/>
          <w:tab w:val="left" w:pos="1418" w:leader="none"/>
        </w:tabs>
        <w:rPr>
          <w:rFonts w:ascii="Times New Roman" w:hAnsi="Times New Roman" w:cs="Times New Roman"/>
          <w:b w:val="0"/>
          <w:bCs w:val="0"/>
        </w:rPr>
      </w:pPr>
      <w:r>
        <w:rPr>
          <w:rFonts w:ascii="Times New Roman" w:hAnsi="Times New Roman" w:cs="Times New Roman"/>
          <w:b w:val="0"/>
        </w:rPr>
        <w:t xml:space="preserve">В качестве документа, подтверждающего внесение обеспечительного платежа в качестве обеспечения заявки на участие в закупке, должна быть копия платежного поручения, с отметкой банка о списании денежных средств со счета. В том случае, если перевод денеж</w:t>
      </w:r>
      <w:r>
        <w:rPr>
          <w:rFonts w:ascii="Times New Roman" w:hAnsi="Times New Roman" w:cs="Times New Roman"/>
          <w:b w:val="0"/>
        </w:rPr>
        <w:t xml:space="preserve">ных средств осуществляется Участником при помощи системы «Банк-клиент», то должна быть приложена копия выписки из банка, подтверждающая факт перевода денежных средств. Обеспечение участия в закупке должно быть перечислено в срок и по реквизитам, указанным </w:t>
      </w:r>
      <w:r>
        <w:rPr>
          <w:rFonts w:ascii="Times New Roman" w:hAnsi="Times New Roman" w:cs="Times New Roman"/>
          <w:b w:val="0"/>
        </w:rPr>
        <w:br/>
        <w:t xml:space="preserve">в п. 3.6.3.1, п. 3.6.3.2. настоящей Документации о закупке.</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r>
    </w:p>
    <w:p>
      <w:pPr>
        <w:pStyle w:val="1211"/>
        <w:numPr>
          <w:ilvl w:val="3"/>
          <w:numId w:val="1"/>
        </w:numPr>
        <w:ind w:left="0" w:firstLine="411"/>
        <w:jc w:val="both"/>
        <w:tabs>
          <w:tab w:val="clear" w:pos="1290" w:leader="none"/>
        </w:tabs>
        <w:rPr>
          <w:bCs/>
        </w:rPr>
      </w:pPr>
      <w:r>
        <w:rPr>
          <w:bCs/>
        </w:rPr>
        <w:t xml:space="preserve">Возврат обеспечительного платежа, предоставляемого в качестве обесп</w:t>
      </w:r>
      <w:r>
        <w:rPr>
          <w:bCs/>
        </w:rPr>
        <w:t xml:space="preserve">ечения заявки участника закупочной процедуры, осуществляется всем участникам закупки, за исключением участника закупки, которому присвоен первый номер, в срок не более 7 (семи) рабочих дней с даты подписания протокола, составленного по результатам закупки.</w:t>
      </w:r>
      <w:r>
        <w:rPr>
          <w:bCs/>
        </w:rPr>
      </w:r>
      <w:r>
        <w:rPr>
          <w:bCs/>
        </w:rPr>
      </w:r>
    </w:p>
    <w:p>
      <w:pPr>
        <w:pStyle w:val="1211"/>
        <w:numPr>
          <w:ilvl w:val="3"/>
          <w:numId w:val="1"/>
        </w:numPr>
        <w:ind w:left="0" w:firstLine="411"/>
        <w:jc w:val="both"/>
        <w:tabs>
          <w:tab w:val="clear" w:pos="1290" w:leader="none"/>
        </w:tabs>
      </w:pPr>
      <w:r>
        <w:rPr>
          <w:bCs/>
        </w:rPr>
        <w:t xml:space="preserve">Возврат обеспечительного платежа, предоставляемого в качестве обеспечения заявки учас</w:t>
      </w:r>
      <w:r>
        <w:rPr>
          <w:bCs/>
        </w:rPr>
        <w:t xml:space="preserve">тника закупочной процедуры, участнику закупки, которому присвоен первый номер, осуществляется в срок не более 7 (семи) рабочих дней с даты заключения договора либо с даты принятия заказчиком решения о том, что договор по результатам закупки не заключается.</w:t>
      </w:r>
      <w:r/>
    </w:p>
    <w:p>
      <w:pPr>
        <w:pStyle w:val="1211"/>
        <w:numPr>
          <w:ilvl w:val="3"/>
          <w:numId w:val="1"/>
        </w:numPr>
        <w:ind w:left="0" w:firstLine="411"/>
        <w:jc w:val="both"/>
        <w:tabs>
          <w:tab w:val="clear" w:pos="1290" w:leader="none"/>
        </w:tabs>
      </w:pPr>
      <w:r>
        <w:t xml:space="preserve">Возврат участнику закупки обеспечительного платежа, внесенного в качестве обеспечения заявки, не производится в следующих случаях:</w:t>
      </w:r>
      <w:r/>
    </w:p>
    <w:p>
      <w:pPr>
        <w:pStyle w:val="1211"/>
        <w:numPr>
          <w:ilvl w:val="0"/>
          <w:numId w:val="52"/>
        </w:numPr>
        <w:ind w:left="709"/>
        <w:jc w:val="both"/>
      </w:pPr>
      <w:r>
        <w:t xml:space="preserve">непредставления или предоставления с нарушением условий, установленных документ</w:t>
      </w:r>
      <w:r>
        <w:t xml:space="preserve">ацией о закупке, до заключения договора заказчику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 и срок его предоставления до заключения договора);</w:t>
      </w:r>
      <w:r/>
    </w:p>
    <w:p>
      <w:pPr>
        <w:pStyle w:val="1211"/>
        <w:numPr>
          <w:ilvl w:val="0"/>
          <w:numId w:val="52"/>
        </w:numPr>
        <w:ind w:left="709"/>
        <w:jc w:val="both"/>
      </w:pPr>
      <w:r>
        <w:t xml:space="preserve">уклонения или отказа участника закупки от заключения договора.</w:t>
      </w:r>
      <w:r/>
    </w:p>
    <w:p>
      <w:pPr>
        <w:contextualSpacing/>
        <w:ind w:firstLine="567"/>
        <w:widowControl w:val="off"/>
        <w:tabs>
          <w:tab w:val="left" w:pos="1418" w:leader="none"/>
        </w:tabs>
      </w:pPr>
      <w:r>
        <w:t xml:space="preserve">3.6.5. </w:t>
      </w:r>
      <w:r>
        <w:rPr>
          <w:i/>
          <w:iCs/>
        </w:rPr>
        <w:t xml:space="preserve"> Вариант 2.</w:t>
      </w:r>
      <w:r>
        <w:t xml:space="preserve"> Предоставление обеспечения заявок на участие в закупке в форме независимой гарантии.</w:t>
      </w:r>
      <w:r/>
    </w:p>
    <w:p>
      <w:pPr>
        <w:contextualSpacing/>
        <w:ind w:firstLine="567"/>
        <w:widowControl w:val="off"/>
        <w:tabs>
          <w:tab w:val="left" w:pos="1417" w:leader="none"/>
          <w:tab w:val="left" w:pos="1418" w:leader="none"/>
        </w:tabs>
      </w:pPr>
      <w:r>
        <w:t xml:space="preserve">3.6.5.1. </w:t>
      </w:r>
      <w:r>
        <w:rPr>
          <w:highlight w:val="white"/>
        </w:rPr>
        <w:t xml:space="preserve">При выборе участником закупки способа обеспечения заявки в форме независимой </w:t>
      </w:r>
      <w:r>
        <w:t xml:space="preserve">гарантии участник должен предоставить независимую гарантию по форме </w:t>
      </w:r>
      <w:r>
        <w:rPr>
          <w:highlight w:val="lightGray"/>
        </w:rPr>
        <w:t xml:space="preserve">Приложения №4</w:t>
      </w:r>
      <w:r>
        <w:t xml:space="preserve"> к настоящей закупочной документации  в электронном виде вместе с доверенностью на подписанта такой гарантии, соответствующую требованиям пункта 3.6.5.2. документации о закупке.</w:t>
      </w:r>
      <w:r/>
    </w:p>
    <w:p>
      <w:pPr>
        <w:contextualSpacing/>
        <w:ind w:firstLine="567"/>
        <w:widowControl w:val="off"/>
        <w:tabs>
          <w:tab w:val="left" w:pos="1417" w:leader="none"/>
          <w:tab w:val="left" w:pos="1418" w:leader="none"/>
        </w:tabs>
      </w:pPr>
      <w:r>
        <w:t xml:space="preserve">3.6.5.2.  Требования к параметрам независимых гарантий для обеспечения обязательства участника закупочных процедур (обеспечение заявки):</w:t>
      </w:r>
      <w:r/>
    </w:p>
    <w:p>
      <w:pPr>
        <w:contextualSpacing/>
        <w:ind w:firstLine="567"/>
        <w:widowControl w:val="off"/>
        <w:tabs>
          <w:tab w:val="left" w:pos="1417" w:leader="none"/>
          <w:tab w:val="left" w:pos="1418" w:leader="none"/>
        </w:tabs>
      </w:pPr>
      <w:r>
        <w:t xml:space="preserve">3.6.5.2.1. Независимая гарантия должна быть составлена по форме </w:t>
      </w:r>
      <w:r>
        <w:rPr>
          <w:highlight w:val="lightGray"/>
        </w:rPr>
        <w:t xml:space="preserve">Приложения №4</w:t>
      </w:r>
      <w:r>
        <w:t xml:space="preserve"> с учетом требований статей 368-379 Гражданского кодекса Российской Федерации и следующих условий:</w:t>
      </w:r>
      <w:r/>
    </w:p>
    <w:p>
      <w:pPr>
        <w:pStyle w:val="1211"/>
        <w:numPr>
          <w:ilvl w:val="0"/>
          <w:numId w:val="53"/>
        </w:numPr>
        <w:ind w:left="709" w:hanging="283"/>
        <w:jc w:val="both"/>
        <w:tabs>
          <w:tab w:val="left" w:pos="709" w:leader="none"/>
        </w:tabs>
      </w:pPr>
      <w:r>
        <w:t xml:space="preserve">Независимая гарантия должна быть безотзывной и безусловной.</w:t>
      </w:r>
      <w:r/>
    </w:p>
    <w:p>
      <w:pPr>
        <w:pStyle w:val="1211"/>
        <w:numPr>
          <w:ilvl w:val="0"/>
          <w:numId w:val="53"/>
        </w:numPr>
        <w:ind w:left="709" w:hanging="283"/>
        <w:jc w:val="both"/>
        <w:tabs>
          <w:tab w:val="left" w:pos="709" w:leader="none"/>
        </w:tabs>
        <w:rPr>
          <w:highlight w:val="lightGray"/>
        </w:rPr>
      </w:pPr>
      <w:r>
        <w:t xml:space="preserve">Срок действия независимой гарантии до </w:t>
      </w:r>
      <w:r>
        <w:rPr>
          <w:b/>
          <w:bCs/>
          <w:color w:val="ff0000"/>
          <w:highlight w:val="lightGray"/>
        </w:rPr>
        <w:t xml:space="preserve">«</w:t>
      </w:r>
      <w:r>
        <w:rPr>
          <w:b/>
          <w:bCs/>
          <w:color w:val="ff0000"/>
          <w:highlight w:val="lightGray"/>
        </w:rPr>
        <w:t xml:space="preserve">04</w:t>
      </w:r>
      <w:r>
        <w:rPr>
          <w:b/>
          <w:bCs/>
          <w:color w:val="ff0000"/>
          <w:highlight w:val="lightGray"/>
        </w:rPr>
        <w:t xml:space="preserve">» янва</w:t>
      </w:r>
      <w:r>
        <w:rPr>
          <w:b/>
          <w:bCs/>
          <w:color w:val="ff0000"/>
          <w:highlight w:val="lightGray"/>
        </w:rPr>
        <w:t xml:space="preserve">ря </w:t>
      </w:r>
      <w:r>
        <w:rPr>
          <w:b/>
          <w:bCs/>
          <w:color w:val="ff0000"/>
          <w:highlight w:val="lightGray"/>
        </w:rPr>
        <w:t xml:space="preserve">2027 г.</w:t>
      </w:r>
      <w:r>
        <w:rPr>
          <w:highlight w:val="lightGray"/>
        </w:rPr>
      </w:r>
      <w:r>
        <w:rPr>
          <w:highlight w:val="lightGray"/>
        </w:rPr>
      </w:r>
    </w:p>
    <w:p>
      <w:pPr>
        <w:pStyle w:val="1211"/>
        <w:numPr>
          <w:ilvl w:val="0"/>
          <w:numId w:val="53"/>
        </w:numPr>
        <w:ind w:left="709" w:hanging="283"/>
        <w:jc w:val="both"/>
        <w:tabs>
          <w:tab w:val="left" w:pos="709" w:leader="none"/>
        </w:tabs>
      </w:pPr>
      <w:r>
        <w:t xml:space="preserve">В независимой гарантии должна быть предусмотрена безусловная обязанность гаранта оплатить сумму независимой гарантии полностью или частично по письменному требованию бенефициара.</w:t>
      </w:r>
      <w:r/>
    </w:p>
    <w:p>
      <w:pPr>
        <w:pStyle w:val="1211"/>
        <w:numPr>
          <w:ilvl w:val="0"/>
          <w:numId w:val="53"/>
        </w:numPr>
        <w:contextualSpacing/>
        <w:ind w:left="709" w:hanging="283"/>
        <w:jc w:val="both"/>
        <w:widowControl w:val="off"/>
        <w:tabs>
          <w:tab w:val="left" w:pos="709" w:leader="none"/>
        </w:tabs>
      </w:pPr>
      <w:r>
        <w:t xml:space="preserve">Независимая гарантия не должна предоставлять гаранту возможность требовать от бенефициара для совершения платежа по независимой гарантии предоставления каких-</w:t>
      </w:r>
      <w:r>
        <w:t xml:space="preserve">либо документов за исключением:</w:t>
      </w:r>
      <w:r/>
    </w:p>
    <w:p>
      <w:pPr>
        <w:pStyle w:val="1211"/>
        <w:numPr>
          <w:ilvl w:val="0"/>
          <w:numId w:val="55"/>
        </w:numPr>
        <w:ind w:left="992" w:hanging="283"/>
        <w:jc w:val="both"/>
      </w:pPr>
      <w:r>
        <w:t xml:space="preserve">надлежащим образом оформленного требования бенефициара;</w:t>
      </w:r>
      <w:r/>
    </w:p>
    <w:p>
      <w:pPr>
        <w:pStyle w:val="1211"/>
        <w:numPr>
          <w:ilvl w:val="0"/>
          <w:numId w:val="54"/>
        </w:numPr>
        <w:contextualSpacing/>
        <w:ind w:left="992" w:hanging="283"/>
        <w:jc w:val="both"/>
        <w:widowControl w:val="off"/>
        <w:tabs>
          <w:tab w:val="left" w:pos="709" w:leader="none"/>
        </w:tabs>
      </w:pPr>
      <w:r>
        <w:t xml:space="preserve">документов, подтверждающих полномочия лица, подписавшего требование от имени бенефициара.</w:t>
      </w:r>
      <w:r/>
    </w:p>
    <w:p>
      <w:pPr>
        <w:contextualSpacing/>
        <w:ind w:firstLine="567"/>
        <w:widowControl w:val="off"/>
        <w:tabs>
          <w:tab w:val="left" w:pos="1417" w:leader="none"/>
          <w:tab w:val="left" w:pos="1418" w:leader="none"/>
        </w:tabs>
      </w:pPr>
      <w:r>
        <w:t xml:space="preserve">3.6.5.2.2. Требования к гаранту:</w:t>
      </w:r>
      <w:r/>
    </w:p>
    <w:tbl>
      <w:tblPr>
        <w:tblpPr w:horzAnchor="margin" w:tblpXSpec="left" w:vertAnchor="page" w:tblpY="2313" w:leftFromText="180" w:topFromText="0" w:rightFromText="180" w:bottomFromText="0"/>
        <w:tblW w:w="10205"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left w:w="0" w:type="dxa"/>
          <w:right w:w="0" w:type="dxa"/>
        </w:tblCellMar>
        <w:tblLook w:val="04A0" w:firstRow="1" w:lastRow="0" w:firstColumn="1" w:lastColumn="0" w:noHBand="0" w:noVBand="1"/>
      </w:tblPr>
      <w:tblGrid>
        <w:gridCol w:w="6033"/>
        <w:gridCol w:w="4172"/>
      </w:tblGrid>
      <w:tr>
        <w:tblPrEx/>
        <w:trPr>
          <w:trHeight w:val="604"/>
        </w:trPr>
        <w:tc>
          <w:tcPr>
            <w:shd w:val="clear" w:color="ffffff" w:fill="ffffff"/>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6033" w:type="dxa"/>
            <w:textDirection w:val="lrTb"/>
            <w:noWrap w:val="false"/>
          </w:tcPr>
          <w:p>
            <w:pPr>
              <w:jc w:val="center"/>
              <w:widowControl w:val="off"/>
              <w:tabs>
                <w:tab w:val="left" w:pos="709" w:leader="none"/>
                <w:tab w:val="left" w:pos="1080" w:leader="none"/>
                <w:tab w:val="left" w:pos="1701" w:leader="none"/>
              </w:tabs>
              <w:rPr>
                <w:sz w:val="22"/>
              </w:rPr>
            </w:pPr>
            <w:r>
              <w:rPr>
                <w:b/>
                <w:sz w:val="22"/>
                <w:szCs w:val="22"/>
              </w:rPr>
              <w:t xml:space="preserve">Критерии</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4172" w:type="dxa"/>
            <w:textDirection w:val="lrTb"/>
            <w:noWrap w:val="false"/>
          </w:tcPr>
          <w:p>
            <w:pPr>
              <w:jc w:val="center"/>
              <w:widowControl w:val="off"/>
              <w:tabs>
                <w:tab w:val="left" w:pos="709" w:leader="none"/>
                <w:tab w:val="left" w:pos="1080" w:leader="none"/>
                <w:tab w:val="left" w:pos="1701" w:leader="none"/>
              </w:tabs>
              <w:rPr>
                <w:sz w:val="22"/>
              </w:rPr>
            </w:pPr>
            <w:r>
              <w:rPr>
                <w:b/>
                <w:sz w:val="22"/>
                <w:szCs w:val="22"/>
              </w:rPr>
              <w:t xml:space="preserve">Независимая гарантия обеспечения заявки участника закупочной процедуры</w:t>
            </w:r>
            <w:r>
              <w:rPr>
                <w:sz w:val="22"/>
              </w:rPr>
            </w:r>
            <w:r>
              <w:rPr>
                <w:sz w:val="22"/>
              </w:rPr>
            </w:r>
          </w:p>
        </w:tc>
      </w:tr>
      <w:tr>
        <w:tblPrEx/>
        <w:trPr>
          <w:trHeight w:val="21"/>
        </w:trPr>
        <w:tc>
          <w:tcPr>
            <w:shd w:val="clear" w:color="ffffff" w:fill="ffffff"/>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6033" w:type="dxa"/>
            <w:textDirection w:val="lrTb"/>
            <w:noWrap w:val="false"/>
          </w:tcPr>
          <w:p>
            <w:pPr>
              <w:jc w:val="center"/>
              <w:widowControl w:val="off"/>
              <w:tabs>
                <w:tab w:val="left" w:pos="709" w:leader="none"/>
                <w:tab w:val="left" w:pos="1080" w:leader="none"/>
                <w:tab w:val="left" w:pos="1701" w:leader="none"/>
              </w:tabs>
              <w:rPr>
                <w:sz w:val="22"/>
              </w:rPr>
            </w:pPr>
            <w:r>
              <w:rPr>
                <w:sz w:val="22"/>
                <w:szCs w:val="22"/>
              </w:rPr>
              <w:t xml:space="preserve">Размер собственного капитала банка</w:t>
            </w:r>
            <w:r>
              <w:rPr>
                <w:sz w:val="22"/>
                <w:szCs w:val="22"/>
                <w:vertAlign w:val="superscript"/>
              </w:rPr>
              <w:footnoteReference w:id="2"/>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4172" w:type="dxa"/>
            <w:textDirection w:val="lrTb"/>
            <w:noWrap w:val="false"/>
          </w:tcPr>
          <w:p>
            <w:pPr>
              <w:jc w:val="center"/>
              <w:widowControl w:val="off"/>
              <w:tabs>
                <w:tab w:val="left" w:pos="709" w:leader="none"/>
                <w:tab w:val="left" w:pos="1080" w:leader="none"/>
                <w:tab w:val="left" w:pos="1701" w:leader="none"/>
              </w:tabs>
              <w:rPr>
                <w:sz w:val="22"/>
              </w:rPr>
            </w:pPr>
            <w:r>
              <w:rPr>
                <w:sz w:val="22"/>
                <w:szCs w:val="22"/>
              </w:rPr>
              <w:t xml:space="preserve">Не менее 5 млрд руб.</w:t>
            </w:r>
            <w:r>
              <w:rPr>
                <w:sz w:val="22"/>
              </w:rPr>
            </w:r>
            <w:r>
              <w:rPr>
                <w:sz w:val="22"/>
              </w:rPr>
            </w:r>
          </w:p>
        </w:tc>
      </w:tr>
      <w:tr>
        <w:tblPrEx/>
        <w:trPr>
          <w:trHeight w:val="657"/>
        </w:trPr>
        <w:tc>
          <w:tcPr>
            <w:shd w:val="clear" w:color="ffffff" w:fill="ffffff"/>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6033" w:type="dxa"/>
            <w:textDirection w:val="lrTb"/>
            <w:noWrap w:val="false"/>
          </w:tcPr>
          <w:p>
            <w:pPr>
              <w:jc w:val="center"/>
              <w:widowControl w:val="off"/>
              <w:tabs>
                <w:tab w:val="left" w:pos="709" w:leader="none"/>
                <w:tab w:val="left" w:pos="1080" w:leader="none"/>
                <w:tab w:val="left" w:pos="1701" w:leader="none"/>
              </w:tabs>
              <w:rPr>
                <w:sz w:val="22"/>
              </w:rPr>
            </w:pPr>
            <w:r>
              <w:rPr>
                <w:sz w:val="22"/>
                <w:szCs w:val="22"/>
              </w:rPr>
              <w:t xml:space="preserve">Кредитная организация входит в перечень банков, отвечающих требованиям для принятия </w:t>
            </w:r>
            <w:r>
              <w:rPr>
                <w:sz w:val="22"/>
                <w:szCs w:val="22"/>
                <w:highlight w:val="lightGray"/>
              </w:rPr>
              <w:t xml:space="preserve">независимых гарантий</w:t>
            </w:r>
            <w:r>
              <w:rPr>
                <w:sz w:val="22"/>
                <w:szCs w:val="22"/>
              </w:rPr>
              <w:t xml:space="preserve"> в целях налогообложения (в соответствии со статьей 74.1 Налогового кодекса)</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4172" w:type="dxa"/>
            <w:textDirection w:val="lrTb"/>
            <w:noWrap w:val="false"/>
          </w:tcPr>
          <w:p>
            <w:pPr>
              <w:jc w:val="center"/>
              <w:widowControl w:val="off"/>
              <w:tabs>
                <w:tab w:val="left" w:pos="709" w:leader="none"/>
                <w:tab w:val="left" w:pos="1080" w:leader="none"/>
                <w:tab w:val="left" w:pos="1701" w:leader="none"/>
              </w:tabs>
              <w:rPr>
                <w:sz w:val="22"/>
              </w:rPr>
            </w:pPr>
            <w:r>
              <w:rPr>
                <w:sz w:val="22"/>
                <w:szCs w:val="22"/>
              </w:rPr>
              <w:t xml:space="preserve">Обязательный критерий</w:t>
            </w:r>
            <w:r>
              <w:rPr>
                <w:sz w:val="22"/>
              </w:rPr>
            </w:r>
            <w:r>
              <w:rPr>
                <w:sz w:val="22"/>
              </w:rPr>
            </w:r>
          </w:p>
        </w:tc>
      </w:tr>
    </w:tbl>
    <w:p>
      <w:pPr>
        <w:contextualSpacing/>
        <w:ind w:firstLine="567"/>
        <w:widowControl w:val="off"/>
        <w:tabs>
          <w:tab w:val="left" w:pos="1418" w:leader="none"/>
        </w:tabs>
      </w:pPr>
      <w:r>
        <w:t xml:space="preserve">3.6.6. Независимая гарантия может быть предъявлена гаранту для выплаты суммы обеспечения исполнения обязательств, в следующих случаях:</w:t>
      </w:r>
      <w:r/>
    </w:p>
    <w:p>
      <w:pPr>
        <w:pStyle w:val="1211"/>
        <w:numPr>
          <w:ilvl w:val="0"/>
          <w:numId w:val="56"/>
        </w:numPr>
        <w:contextualSpacing/>
        <w:jc w:val="both"/>
        <w:widowControl w:val="off"/>
        <w:tabs>
          <w:tab w:val="left" w:pos="1418" w:leader="none"/>
        </w:tabs>
      </w:pPr>
      <w:r>
        <w:t xml:space="preserve">непредставления или предоставления с нарушением условий, установленных документ</w:t>
      </w:r>
      <w:r>
        <w:t xml:space="preserve">ацией о закупке, до заключения договора заказчику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 и срок его предоставления до заключения договора);</w:t>
      </w:r>
      <w:r/>
    </w:p>
    <w:p>
      <w:pPr>
        <w:pStyle w:val="1211"/>
        <w:numPr>
          <w:ilvl w:val="0"/>
          <w:numId w:val="56"/>
        </w:numPr>
        <w:contextualSpacing/>
        <w:jc w:val="both"/>
        <w:widowControl w:val="off"/>
        <w:tabs>
          <w:tab w:val="left" w:pos="1418" w:leader="none"/>
        </w:tabs>
      </w:pPr>
      <w:r>
        <w:t xml:space="preserve">уклонения или отказа участника закупки от заключения договора</w:t>
      </w:r>
      <w:r>
        <w:rPr>
          <w:spacing w:val="-2"/>
        </w:rPr>
        <w:t xml:space="preserve">.</w:t>
      </w:r>
      <w:r/>
    </w:p>
    <w:p>
      <w:pPr>
        <w:contextualSpacing/>
        <w:ind w:firstLine="567"/>
        <w:widowControl w:val="off"/>
        <w:tabs>
          <w:tab w:val="left" w:pos="1418" w:leader="none"/>
        </w:tabs>
      </w:pPr>
      <w:r/>
      <w:r/>
    </w:p>
    <w:p>
      <w:pPr>
        <w:contextualSpacing/>
        <w:ind w:firstLine="567"/>
        <w:widowControl w:val="off"/>
        <w:tabs>
          <w:tab w:val="left" w:pos="1418" w:leader="none"/>
        </w:tabs>
      </w:pPr>
      <w:r>
        <w:t xml:space="preserve">3.6.7. </w:t>
      </w:r>
      <w:r>
        <w:rPr>
          <w:highlight w:val="white"/>
        </w:rPr>
        <w:t xml:space="preserve">Сумма неисполненных денежных обязательств контрагента перед Обществом определяется как размер обеспечительного платежа (сумма независимой гарантии), если иной порядок расчета суммы взыскания не предусмотрен документацией о закупке.</w:t>
      </w:r>
      <w:r/>
    </w:p>
    <w:p>
      <w:pPr>
        <w:pStyle w:val="891"/>
        <w:ind w:left="567" w:firstLine="0"/>
        <w:jc w:val="both"/>
        <w:keepNext w:val="0"/>
        <w:spacing w:after="0"/>
        <w:tabs>
          <w:tab w:val="clear" w:pos="576" w:leader="none"/>
        </w:tabs>
        <w:rPr>
          <w:sz w:val="24"/>
          <w:szCs w:val="24"/>
        </w:rPr>
      </w:pPr>
      <w:r>
        <w:rPr>
          <w:sz w:val="24"/>
          <w:szCs w:val="24"/>
        </w:rPr>
      </w:r>
      <w:r>
        <w:rPr>
          <w:sz w:val="24"/>
          <w:szCs w:val="24"/>
        </w:rPr>
      </w:r>
      <w:r>
        <w:rPr>
          <w:sz w:val="24"/>
          <w:szCs w:val="24"/>
        </w:rPr>
      </w:r>
    </w:p>
    <w:p>
      <w:pPr>
        <w:pStyle w:val="891"/>
        <w:numPr>
          <w:ilvl w:val="1"/>
          <w:numId w:val="38"/>
        </w:numPr>
        <w:ind w:left="0" w:firstLine="567"/>
        <w:jc w:val="both"/>
        <w:keepNext w:val="0"/>
        <w:spacing w:after="0"/>
        <w:rPr>
          <w:sz w:val="24"/>
          <w:szCs w:val="24"/>
        </w:rPr>
      </w:pPr>
      <w:r/>
      <w:bookmarkStart w:id="98" w:name="_Toc70413375"/>
      <w:r/>
      <w:bookmarkStart w:id="99" w:name="_Toc190872460"/>
      <w:r>
        <w:rPr>
          <w:sz w:val="24"/>
          <w:szCs w:val="24"/>
        </w:rPr>
        <w:t xml:space="preserve">Порядок действий, осуществляемых Заказчиком в ходе проведения закупки, в случае предложения участником закупки аномально низкой цены</w:t>
      </w:r>
      <w:bookmarkEnd w:id="98"/>
      <w:r/>
      <w:bookmarkEnd w:id="99"/>
      <w:r>
        <w:rPr>
          <w:sz w:val="24"/>
          <w:szCs w:val="24"/>
        </w:rPr>
        <w:t xml:space="preserve"> </w:t>
      </w:r>
      <w:r>
        <w:rPr>
          <w:sz w:val="24"/>
          <w:szCs w:val="24"/>
        </w:rPr>
      </w:r>
      <w:r>
        <w:rPr>
          <w:sz w:val="24"/>
          <w:szCs w:val="24"/>
        </w:rPr>
      </w:r>
    </w:p>
    <w:p>
      <w:pPr>
        <w:pStyle w:val="892"/>
        <w:numPr>
          <w:ilvl w:val="2"/>
          <w:numId w:val="38"/>
        </w:numPr>
        <w:ind w:left="0" w:firstLine="567"/>
        <w:keepNext w:val="0"/>
        <w:spacing w:before="0" w:after="0"/>
        <w:widowControl w:val="off"/>
        <w:rPr>
          <w:rFonts w:ascii="Times New Roman" w:hAnsi="Times New Roman" w:cs="Times New Roman"/>
          <w:b w:val="0"/>
        </w:rPr>
      </w:pPr>
      <w:r>
        <w:rPr>
          <w:rFonts w:ascii="Times New Roman" w:hAnsi="Times New Roman" w:cs="Times New Roman"/>
          <w:b w:val="0"/>
        </w:rPr>
        <w:t xml:space="preserve">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w:t>
      </w:r>
      <w:r>
        <w:rPr>
          <w:rFonts w:ascii="Times New Roman" w:hAnsi="Times New Roman" w:cs="Times New Roman"/>
          <w:b w:val="0"/>
          <w:bCs w:val="0"/>
        </w:rPr>
        <w:t xml:space="preserve">закупке и документации о закупке на 25 (двадцать пять) и более процентов.</w:t>
      </w:r>
      <w:r>
        <w:rPr>
          <w:rFonts w:ascii="Times New Roman" w:hAnsi="Times New Roman" w:cs="Times New Roman"/>
          <w:b w:val="0"/>
        </w:rPr>
      </w:r>
      <w:r>
        <w:rPr>
          <w:rFonts w:ascii="Times New Roman" w:hAnsi="Times New Roman" w:cs="Times New Roman"/>
          <w:b w:val="0"/>
        </w:rPr>
      </w:r>
    </w:p>
    <w:p>
      <w:pPr>
        <w:pStyle w:val="892"/>
        <w:numPr>
          <w:ilvl w:val="2"/>
          <w:numId w:val="38"/>
        </w:numPr>
        <w:ind w:left="0" w:firstLine="567"/>
        <w:keepNext w:val="0"/>
        <w:spacing w:before="0" w:after="0"/>
        <w:widowControl w:val="off"/>
        <w:rPr>
          <w:rFonts w:ascii="Times New Roman" w:hAnsi="Times New Roman" w:cs="Times New Roman"/>
          <w:b w:val="0"/>
        </w:rPr>
      </w:pPr>
      <w:r/>
      <w:bookmarkStart w:id="100" w:name="_Ref536100021"/>
      <w:r>
        <w:rPr>
          <w:rFonts w:ascii="Times New Roman" w:hAnsi="Times New Roman" w:cs="Times New Roman"/>
          <w:b w:val="0"/>
          <w:bCs w:val="0"/>
        </w:rPr>
        <w:t xml:space="preserve">При выявлении случаев предложения Участником или несколькими Участниками цено</w:t>
      </w:r>
      <w:r>
        <w:rPr>
          <w:rFonts w:ascii="Times New Roman" w:hAnsi="Times New Roman" w:cs="Times New Roman"/>
          <w:b w:val="0"/>
          <w:bCs w:val="0"/>
        </w:rPr>
        <w:t xml:space="preserve">вого предложения на 25 и более процентов ниже начальной (максимальной) цены договора (цены лота) по итогам вскрытия заявок Участников, победитель закупочной процедуры обязан предоставить обеспечение исполнения обязательств по договору в размере и в сроки, </w:t>
      </w:r>
      <w:r>
        <w:rPr>
          <w:rFonts w:ascii="Times New Roman" w:hAnsi="Times New Roman" w:cs="Times New Roman"/>
          <w:b w:val="0"/>
          <w:bCs w:val="0"/>
          <w:highlight w:val="lightGray"/>
        </w:rPr>
        <w:t xml:space="preserve">установленные в проекте договора с учетом применения таблицы 1 «Обеспечение договора при аномально низкой цене».</w:t>
      </w:r>
      <w:r>
        <w:rPr>
          <w:rFonts w:ascii="Times New Roman" w:hAnsi="Times New Roman" w:cs="Times New Roman"/>
          <w:b w:val="0"/>
          <w:bCs w:val="0"/>
        </w:rPr>
        <w:t xml:space="preserve"> Данная информация будет отражена в итоговом протоколе.</w:t>
      </w:r>
      <w:bookmarkEnd w:id="100"/>
      <w:r>
        <w:rPr>
          <w:rFonts w:ascii="Times New Roman" w:hAnsi="Times New Roman" w:cs="Times New Roman"/>
          <w:b w:val="0"/>
        </w:rPr>
      </w:r>
      <w:r>
        <w:rPr>
          <w:rFonts w:ascii="Times New Roman" w:hAnsi="Times New Roman" w:cs="Times New Roman"/>
          <w:b w:val="0"/>
        </w:rPr>
      </w:r>
    </w:p>
    <w:p>
      <w:pPr>
        <w:pStyle w:val="1088"/>
        <w:ind w:left="432"/>
        <w:jc w:val="right"/>
        <w:spacing w:after="0"/>
      </w:pPr>
      <w:r/>
      <w:r/>
    </w:p>
    <w:p>
      <w:pPr>
        <w:pStyle w:val="1088"/>
        <w:ind w:left="432"/>
        <w:jc w:val="center"/>
        <w:spacing w:after="0"/>
      </w:pPr>
      <w:r>
        <w:t xml:space="preserve">Таблица 1. Обеспечение договора при аномально низкой цене</w:t>
      </w:r>
      <w:r/>
    </w:p>
    <w:p>
      <w:pPr>
        <w:pStyle w:val="1088"/>
        <w:ind w:left="432"/>
        <w:jc w:val="center"/>
        <w:spacing w:after="0"/>
      </w:pPr>
      <w:r/>
      <w:r/>
    </w:p>
    <w:tbl>
      <w:tblPr>
        <w:tblW w:w="1020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67"/>
        <w:gridCol w:w="1842"/>
        <w:gridCol w:w="3827"/>
        <w:gridCol w:w="3970"/>
      </w:tblGrid>
      <w:tr>
        <w:tblPrEx/>
        <w:trPr/>
        <w:tc>
          <w:tcPr>
            <w:shd w:val="clear" w:color="auto" w:fill="auto"/>
            <w:tcW w:w="567" w:type="dxa"/>
            <w:vAlign w:val="center"/>
            <w:vMerge w:val="restart"/>
            <w:textDirection w:val="lrTb"/>
            <w:noWrap w:val="false"/>
          </w:tcPr>
          <w:p>
            <w:pPr>
              <w:jc w:val="center"/>
              <w:rPr>
                <w:rFonts w:eastAsia="Calibri"/>
                <w:sz w:val="22"/>
                <w:szCs w:val="22"/>
              </w:rPr>
            </w:pPr>
            <w:r>
              <w:rPr>
                <w:rFonts w:eastAsia="Calibri"/>
                <w:sz w:val="22"/>
                <w:szCs w:val="22"/>
              </w:rPr>
              <w:t xml:space="preserve">№</w:t>
            </w:r>
            <w:r>
              <w:rPr>
                <w:rFonts w:eastAsia="Calibri"/>
                <w:sz w:val="22"/>
                <w:szCs w:val="22"/>
              </w:rPr>
            </w:r>
            <w:r>
              <w:rPr>
                <w:rFonts w:eastAsia="Calibri"/>
                <w:sz w:val="22"/>
                <w:szCs w:val="22"/>
              </w:rPr>
            </w:r>
          </w:p>
          <w:p>
            <w:pPr>
              <w:jc w:val="center"/>
              <w:rPr>
                <w:rFonts w:eastAsia="Calibri"/>
                <w:sz w:val="22"/>
                <w:szCs w:val="22"/>
              </w:rPr>
            </w:pPr>
            <w:r>
              <w:rPr>
                <w:rFonts w:eastAsia="Calibri"/>
                <w:sz w:val="22"/>
                <w:szCs w:val="22"/>
              </w:rPr>
              <w:t xml:space="preserve">п/п</w:t>
            </w:r>
            <w:r>
              <w:rPr>
                <w:rFonts w:eastAsia="Calibri"/>
                <w:sz w:val="22"/>
                <w:szCs w:val="22"/>
              </w:rPr>
            </w:r>
            <w:r>
              <w:rPr>
                <w:rFonts w:eastAsia="Calibri"/>
                <w:sz w:val="22"/>
                <w:szCs w:val="22"/>
              </w:rPr>
            </w:r>
          </w:p>
        </w:tc>
        <w:tc>
          <w:tcPr>
            <w:shd w:val="clear" w:color="auto" w:fill="auto"/>
            <w:tcW w:w="1842" w:type="dxa"/>
            <w:vAlign w:val="center"/>
            <w:textDirection w:val="lrTb"/>
            <w:noWrap w:val="false"/>
          </w:tcPr>
          <w:p>
            <w:pPr>
              <w:jc w:val="center"/>
              <w:rPr>
                <w:rFonts w:eastAsia="Calibri"/>
                <w:sz w:val="22"/>
                <w:szCs w:val="22"/>
              </w:rPr>
            </w:pPr>
            <w:r>
              <w:rPr>
                <w:rFonts w:eastAsia="Calibri"/>
                <w:sz w:val="22"/>
                <w:szCs w:val="22"/>
              </w:rPr>
              <w:t xml:space="preserve">Матрица договорных условий</w:t>
            </w:r>
            <w:r>
              <w:rPr>
                <w:rFonts w:eastAsia="Calibri"/>
                <w:sz w:val="22"/>
                <w:szCs w:val="22"/>
              </w:rPr>
            </w:r>
            <w:r>
              <w:rPr>
                <w:rFonts w:eastAsia="Calibri"/>
                <w:sz w:val="22"/>
                <w:szCs w:val="22"/>
              </w:rPr>
            </w:r>
          </w:p>
        </w:tc>
        <w:tc>
          <w:tcPr>
            <w:gridSpan w:val="2"/>
            <w:shd w:val="clear" w:color="auto" w:fill="auto"/>
            <w:tcW w:w="7797" w:type="dxa"/>
            <w:vAlign w:val="center"/>
            <w:textDirection w:val="lrTb"/>
            <w:noWrap w:val="false"/>
          </w:tcPr>
          <w:p>
            <w:pPr>
              <w:jc w:val="center"/>
              <w:rPr>
                <w:rFonts w:eastAsia="Calibri"/>
                <w:sz w:val="22"/>
                <w:szCs w:val="22"/>
              </w:rPr>
            </w:pPr>
            <w:r>
              <w:rPr>
                <w:rFonts w:eastAsia="Calibri"/>
                <w:sz w:val="22"/>
                <w:szCs w:val="22"/>
              </w:rPr>
              <w:t xml:space="preserve">Изменения размера обеспечения исполнения договора в случае подачи участником закупки </w:t>
            </w:r>
            <w:r>
              <w:rPr>
                <w:sz w:val="22"/>
                <w:szCs w:val="22"/>
              </w:rPr>
              <w:t xml:space="preserve">аномально низкого ценового предложения</w:t>
            </w:r>
            <w:r>
              <w:rPr>
                <w:rFonts w:eastAsia="Calibri"/>
                <w:sz w:val="22"/>
                <w:szCs w:val="22"/>
              </w:rPr>
            </w:r>
            <w:r>
              <w:rPr>
                <w:rFonts w:eastAsia="Calibri"/>
                <w:sz w:val="22"/>
                <w:szCs w:val="22"/>
              </w:rPr>
            </w:r>
          </w:p>
        </w:tc>
      </w:tr>
      <w:tr>
        <w:tblPrEx/>
        <w:trPr>
          <w:trHeight w:val="567"/>
        </w:trPr>
        <w:tc>
          <w:tcPr>
            <w:shd w:val="clear" w:color="auto" w:fill="auto"/>
            <w:tcW w:w="567" w:type="dxa"/>
            <w:vMerge w:val="continue"/>
            <w:textDirection w:val="lrTb"/>
            <w:noWrap w:val="false"/>
          </w:tcPr>
          <w:p>
            <w:pPr>
              <w:rPr>
                <w:rFonts w:eastAsia="Calibri"/>
                <w:sz w:val="22"/>
                <w:szCs w:val="22"/>
              </w:rPr>
            </w:pPr>
            <w:r>
              <w:rPr>
                <w:rFonts w:eastAsia="Calibri"/>
                <w:sz w:val="22"/>
                <w:szCs w:val="22"/>
              </w:rPr>
            </w:r>
            <w:r>
              <w:rPr>
                <w:rFonts w:eastAsia="Calibri"/>
                <w:sz w:val="22"/>
                <w:szCs w:val="22"/>
              </w:rPr>
            </w:r>
            <w:r>
              <w:rPr>
                <w:rFonts w:eastAsia="Calibri"/>
                <w:sz w:val="22"/>
                <w:szCs w:val="22"/>
              </w:rPr>
            </w:r>
          </w:p>
        </w:tc>
        <w:tc>
          <w:tcPr>
            <w:shd w:val="clear" w:color="auto" w:fill="auto"/>
            <w:tcW w:w="1842" w:type="dxa"/>
            <w:vAlign w:val="center"/>
            <w:textDirection w:val="lrTb"/>
            <w:noWrap w:val="false"/>
          </w:tcPr>
          <w:p>
            <w:pPr>
              <w:jc w:val="center"/>
              <w:rPr>
                <w:rFonts w:eastAsia="Calibri"/>
                <w:sz w:val="22"/>
                <w:szCs w:val="22"/>
              </w:rPr>
            </w:pPr>
            <w:r>
              <w:rPr>
                <w:rFonts w:eastAsia="Calibri"/>
                <w:sz w:val="22"/>
                <w:szCs w:val="22"/>
              </w:rPr>
              <w:t xml:space="preserve">Требование по обеспечению исполнения договора</w:t>
            </w:r>
            <w:r>
              <w:rPr>
                <w:rFonts w:eastAsia="Calibri"/>
                <w:sz w:val="22"/>
                <w:szCs w:val="22"/>
              </w:rPr>
            </w:r>
            <w:r>
              <w:rPr>
                <w:rFonts w:eastAsia="Calibri"/>
                <w:sz w:val="22"/>
                <w:szCs w:val="22"/>
              </w:rPr>
            </w:r>
          </w:p>
        </w:tc>
        <w:tc>
          <w:tcPr>
            <w:shd w:val="clear" w:color="auto" w:fill="auto"/>
            <w:tcW w:w="3827" w:type="dxa"/>
            <w:vAlign w:val="center"/>
            <w:textDirection w:val="lrTb"/>
            <w:noWrap w:val="false"/>
          </w:tcPr>
          <w:p>
            <w:pPr>
              <w:jc w:val="center"/>
              <w:rPr>
                <w:rFonts w:eastAsia="Calibri"/>
                <w:sz w:val="22"/>
                <w:szCs w:val="22"/>
              </w:rPr>
            </w:pPr>
            <w:r>
              <w:rPr>
                <w:rFonts w:eastAsia="Calibri"/>
                <w:sz w:val="22"/>
                <w:szCs w:val="22"/>
              </w:rPr>
              <w:t xml:space="preserve">Размер обеспечения исполнения договора </w:t>
            </w:r>
            <w:r>
              <w:rPr>
                <w:rFonts w:eastAsia="Calibri"/>
                <w:sz w:val="22"/>
                <w:szCs w:val="22"/>
              </w:rPr>
              <w:br/>
              <w:t xml:space="preserve">(на все обязательства по договору) </w:t>
            </w:r>
            <w:r>
              <w:rPr>
                <w:rFonts w:eastAsia="Calibri"/>
                <w:sz w:val="22"/>
                <w:szCs w:val="22"/>
              </w:rPr>
              <w:br/>
            </w:r>
            <w:r>
              <w:rPr>
                <w:sz w:val="22"/>
                <w:szCs w:val="22"/>
              </w:rPr>
              <w:t xml:space="preserve">(за исключением закупок, участниками которых могут быть только субъекты малого и среднего предпринимательства </w:t>
            </w:r>
            <w:r>
              <w:rPr>
                <w:sz w:val="22"/>
                <w:szCs w:val="22"/>
              </w:rPr>
              <w:br/>
              <w:t xml:space="preserve">(далее - МСП)</w:t>
            </w:r>
            <w:r>
              <w:rPr>
                <w:rFonts w:eastAsia="Calibri"/>
                <w:sz w:val="22"/>
                <w:szCs w:val="22"/>
              </w:rPr>
            </w:r>
            <w:r>
              <w:rPr>
                <w:rFonts w:eastAsia="Calibri"/>
                <w:sz w:val="22"/>
                <w:szCs w:val="22"/>
              </w:rPr>
            </w:r>
          </w:p>
        </w:tc>
        <w:tc>
          <w:tcPr>
            <w:shd w:val="clear" w:color="auto" w:fill="auto"/>
            <w:tcW w:w="3970" w:type="dxa"/>
            <w:vAlign w:val="center"/>
            <w:textDirection w:val="lrTb"/>
            <w:noWrap w:val="false"/>
          </w:tcPr>
          <w:p>
            <w:pPr>
              <w:ind w:right="175"/>
              <w:jc w:val="center"/>
              <w:rPr>
                <w:rFonts w:eastAsia="Calibri"/>
                <w:sz w:val="22"/>
                <w:szCs w:val="22"/>
              </w:rPr>
            </w:pPr>
            <w:r>
              <w:rPr>
                <w:rFonts w:eastAsia="Calibri"/>
                <w:sz w:val="22"/>
                <w:szCs w:val="22"/>
              </w:rPr>
              <w:t xml:space="preserve">Размер обеспечения исполнения договора </w:t>
            </w:r>
            <w:r>
              <w:rPr>
                <w:sz w:val="22"/>
                <w:szCs w:val="22"/>
              </w:rPr>
              <w:t xml:space="preserve">при проведении закупки, участниками которой могут быть только субъекты МСП</w:t>
            </w:r>
            <w:r>
              <w:rPr>
                <w:rFonts w:eastAsia="Calibri"/>
                <w:sz w:val="22"/>
                <w:szCs w:val="22"/>
              </w:rPr>
            </w:r>
            <w:r>
              <w:rPr>
                <w:rFonts w:eastAsia="Calibri"/>
                <w:sz w:val="22"/>
                <w:szCs w:val="22"/>
              </w:rPr>
            </w:r>
          </w:p>
        </w:tc>
      </w:tr>
      <w:tr>
        <w:tblPrEx/>
        <w:trPr>
          <w:trHeight w:val="992"/>
        </w:trPr>
        <w:tc>
          <w:tcPr>
            <w:shd w:val="clear" w:color="auto" w:fill="auto"/>
            <w:tcW w:w="567" w:type="dxa"/>
            <w:vAlign w:val="center"/>
            <w:textDirection w:val="lrTb"/>
            <w:noWrap w:val="false"/>
          </w:tcPr>
          <w:p>
            <w:pPr>
              <w:jc w:val="center"/>
              <w:rPr>
                <w:rFonts w:eastAsia="Calibri"/>
                <w:sz w:val="22"/>
                <w:szCs w:val="22"/>
              </w:rPr>
            </w:pPr>
            <w:r>
              <w:rPr>
                <w:rFonts w:eastAsia="Calibri"/>
                <w:sz w:val="22"/>
                <w:szCs w:val="22"/>
              </w:rPr>
              <w:t xml:space="preserve">1</w:t>
            </w:r>
            <w:r>
              <w:rPr>
                <w:rFonts w:eastAsia="Calibri"/>
                <w:sz w:val="22"/>
                <w:szCs w:val="22"/>
              </w:rPr>
            </w:r>
            <w:r>
              <w:rPr>
                <w:rFonts w:eastAsia="Calibri"/>
                <w:sz w:val="22"/>
                <w:szCs w:val="22"/>
              </w:rPr>
            </w:r>
          </w:p>
        </w:tc>
        <w:tc>
          <w:tcPr>
            <w:shd w:val="clear" w:color="auto" w:fill="auto"/>
            <w:tcW w:w="1842" w:type="dxa"/>
            <w:vAlign w:val="center"/>
            <w:textDirection w:val="lrTb"/>
            <w:noWrap w:val="false"/>
          </w:tcPr>
          <w:p>
            <w:pPr>
              <w:rPr>
                <w:rFonts w:eastAsia="Calibri"/>
                <w:sz w:val="22"/>
                <w:szCs w:val="22"/>
              </w:rPr>
            </w:pPr>
            <w:r>
              <w:rPr>
                <w:sz w:val="22"/>
                <w:szCs w:val="22"/>
              </w:rPr>
              <w:t xml:space="preserve">не предусмотрено</w:t>
            </w:r>
            <w:r>
              <w:rPr>
                <w:rStyle w:val="1098"/>
                <w:sz w:val="22"/>
                <w:szCs w:val="22"/>
              </w:rPr>
              <w:footnoteReference w:id="3"/>
            </w:r>
            <w:r>
              <w:rPr>
                <w:rFonts w:eastAsia="Calibri"/>
                <w:sz w:val="22"/>
                <w:szCs w:val="22"/>
              </w:rPr>
            </w:r>
            <w:r>
              <w:rPr>
                <w:rFonts w:eastAsia="Calibri"/>
                <w:sz w:val="22"/>
                <w:szCs w:val="22"/>
              </w:rPr>
            </w:r>
          </w:p>
        </w:tc>
        <w:tc>
          <w:tcPr>
            <w:shd w:val="clear" w:color="auto" w:fill="auto"/>
            <w:tcW w:w="3827" w:type="dxa"/>
            <w:textDirection w:val="lrTb"/>
            <w:noWrap w:val="false"/>
          </w:tcPr>
          <w:p>
            <w:pPr>
              <w:jc w:val="left"/>
              <w:rPr>
                <w:rFonts w:eastAsia="Calibri"/>
                <w:sz w:val="22"/>
                <w:szCs w:val="22"/>
              </w:rPr>
            </w:pPr>
            <w:r>
              <w:rPr>
                <w:rFonts w:eastAsia="Calibri"/>
                <w:sz w:val="22"/>
                <w:szCs w:val="22"/>
              </w:rPr>
              <w:t xml:space="preserve">ПИР, поставка - 5% (пять) от начальной (максимальной) цены договора);</w:t>
            </w:r>
            <w:r>
              <w:rPr>
                <w:rFonts w:eastAsia="Calibri"/>
                <w:sz w:val="22"/>
                <w:szCs w:val="22"/>
              </w:rPr>
            </w:r>
            <w:r>
              <w:rPr>
                <w:rFonts w:eastAsia="Calibri"/>
                <w:sz w:val="22"/>
                <w:szCs w:val="22"/>
              </w:rPr>
            </w:r>
          </w:p>
          <w:p>
            <w:pPr>
              <w:jc w:val="left"/>
              <w:rPr>
                <w:rFonts w:eastAsia="Calibri"/>
                <w:sz w:val="22"/>
                <w:szCs w:val="22"/>
              </w:rPr>
            </w:pPr>
            <w:r>
              <w:rPr>
                <w:rFonts w:eastAsia="Calibri"/>
                <w:sz w:val="22"/>
                <w:szCs w:val="22"/>
              </w:rPr>
              <w:t xml:space="preserve">СМР, «под ключ», услуги, ремонтные работы, подрядные работы - 30% (тридцать) от начальной (максимальной) цены договора)</w:t>
            </w:r>
            <w:r>
              <w:rPr>
                <w:rFonts w:eastAsia="Calibri"/>
                <w:sz w:val="22"/>
                <w:szCs w:val="22"/>
              </w:rPr>
            </w:r>
            <w:r>
              <w:rPr>
                <w:rFonts w:eastAsia="Calibri"/>
                <w:sz w:val="22"/>
                <w:szCs w:val="22"/>
              </w:rPr>
            </w:r>
          </w:p>
        </w:tc>
        <w:tc>
          <w:tcPr>
            <w:shd w:val="clear" w:color="auto" w:fill="auto"/>
            <w:tcW w:w="3970" w:type="dxa"/>
            <w:textDirection w:val="lrTb"/>
            <w:noWrap w:val="false"/>
          </w:tcPr>
          <w:p>
            <w:pPr>
              <w:jc w:val="left"/>
              <w:rPr>
                <w:rFonts w:eastAsia="Calibri"/>
                <w:sz w:val="22"/>
                <w:szCs w:val="22"/>
              </w:rPr>
            </w:pPr>
            <w:r>
              <w:rPr>
                <w:rFonts w:eastAsia="Calibri"/>
                <w:sz w:val="22"/>
                <w:szCs w:val="22"/>
              </w:rPr>
              <w:t xml:space="preserve">3% (три) от начальной (максимальной) цены договора</w:t>
            </w:r>
            <w:r>
              <w:rPr>
                <w:rFonts w:eastAsia="Calibri"/>
                <w:sz w:val="22"/>
                <w:szCs w:val="22"/>
              </w:rPr>
            </w:r>
            <w:r>
              <w:rPr>
                <w:rFonts w:eastAsia="Calibri"/>
                <w:sz w:val="22"/>
                <w:szCs w:val="22"/>
              </w:rPr>
            </w:r>
          </w:p>
        </w:tc>
      </w:tr>
      <w:tr>
        <w:tblPrEx/>
        <w:trPr>
          <w:trHeight w:val="677"/>
        </w:trPr>
        <w:tc>
          <w:tcPr>
            <w:shd w:val="clear" w:color="auto" w:fill="auto"/>
            <w:tcW w:w="567" w:type="dxa"/>
            <w:vAlign w:val="center"/>
            <w:textDirection w:val="lrTb"/>
            <w:noWrap w:val="false"/>
          </w:tcPr>
          <w:p>
            <w:pPr>
              <w:jc w:val="center"/>
              <w:rPr>
                <w:rFonts w:eastAsia="Calibri"/>
                <w:sz w:val="22"/>
                <w:szCs w:val="22"/>
              </w:rPr>
            </w:pPr>
            <w:r>
              <w:rPr>
                <w:rFonts w:eastAsia="Calibri"/>
                <w:sz w:val="22"/>
                <w:szCs w:val="22"/>
              </w:rPr>
              <w:t xml:space="preserve">2</w:t>
            </w:r>
            <w:r>
              <w:rPr>
                <w:rFonts w:eastAsia="Calibri"/>
                <w:sz w:val="22"/>
                <w:szCs w:val="22"/>
              </w:rPr>
            </w:r>
            <w:r>
              <w:rPr>
                <w:rFonts w:eastAsia="Calibri"/>
                <w:sz w:val="22"/>
                <w:szCs w:val="22"/>
              </w:rPr>
            </w:r>
          </w:p>
        </w:tc>
        <w:tc>
          <w:tcPr>
            <w:shd w:val="clear" w:color="auto" w:fill="auto"/>
            <w:tcW w:w="1842" w:type="dxa"/>
            <w:vAlign w:val="center"/>
            <w:textDirection w:val="lrTb"/>
            <w:noWrap w:val="false"/>
          </w:tcPr>
          <w:p>
            <w:pPr>
              <w:rPr>
                <w:rFonts w:eastAsia="Calibri"/>
                <w:sz w:val="22"/>
                <w:szCs w:val="22"/>
              </w:rPr>
            </w:pPr>
            <w:r>
              <w:rPr>
                <w:sz w:val="22"/>
                <w:szCs w:val="22"/>
              </w:rPr>
              <w:t xml:space="preserve">предусмотрено</w:t>
            </w:r>
            <w:r>
              <w:rPr>
                <w:rFonts w:eastAsia="Calibri"/>
                <w:sz w:val="22"/>
                <w:szCs w:val="22"/>
              </w:rPr>
            </w:r>
            <w:r>
              <w:rPr>
                <w:rFonts w:eastAsia="Calibri"/>
                <w:sz w:val="22"/>
                <w:szCs w:val="22"/>
              </w:rPr>
            </w:r>
          </w:p>
        </w:tc>
        <w:tc>
          <w:tcPr>
            <w:shd w:val="clear" w:color="auto" w:fill="auto"/>
            <w:tcW w:w="3827" w:type="dxa"/>
            <w:textDirection w:val="lrTb"/>
            <w:noWrap w:val="false"/>
          </w:tcPr>
          <w:p>
            <w:pPr>
              <w:jc w:val="left"/>
              <w:rPr>
                <w:rFonts w:eastAsia="Calibri"/>
                <w:sz w:val="22"/>
                <w:szCs w:val="22"/>
              </w:rPr>
            </w:pPr>
            <w:r>
              <w:rPr>
                <w:sz w:val="22"/>
                <w:szCs w:val="22"/>
              </w:rPr>
              <w:t xml:space="preserve">увеличенное от первоначально установленного обеспечения исполнения договора в 1,5 (полтора) раза, но не менее 5% (пяти) от </w:t>
            </w:r>
            <w:r>
              <w:rPr>
                <w:rFonts w:eastAsia="Calibri"/>
                <w:sz w:val="22"/>
                <w:szCs w:val="22"/>
              </w:rPr>
              <w:t xml:space="preserve">начальной (максимальной) цены договора</w:t>
            </w:r>
            <w:r>
              <w:rPr>
                <w:rFonts w:eastAsia="Calibri"/>
                <w:sz w:val="22"/>
                <w:szCs w:val="22"/>
              </w:rPr>
            </w:r>
            <w:r>
              <w:rPr>
                <w:rFonts w:eastAsia="Calibri"/>
                <w:sz w:val="22"/>
                <w:szCs w:val="22"/>
              </w:rPr>
            </w:r>
          </w:p>
        </w:tc>
        <w:tc>
          <w:tcPr>
            <w:shd w:val="clear" w:color="auto" w:fill="auto"/>
            <w:tcW w:w="3970" w:type="dxa"/>
            <w:textDirection w:val="lrTb"/>
            <w:noWrap w:val="false"/>
          </w:tcPr>
          <w:p>
            <w:pPr>
              <w:jc w:val="left"/>
              <w:rPr>
                <w:rFonts w:eastAsia="Calibri"/>
                <w:sz w:val="22"/>
                <w:szCs w:val="22"/>
              </w:rPr>
            </w:pPr>
            <w:r>
              <w:rPr>
                <w:sz w:val="22"/>
                <w:szCs w:val="22"/>
              </w:rPr>
              <w:t xml:space="preserve">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r>
              <w:rPr>
                <w:rFonts w:eastAsia="Calibri"/>
                <w:sz w:val="22"/>
                <w:szCs w:val="22"/>
              </w:rPr>
            </w:r>
            <w:r>
              <w:rPr>
                <w:rFonts w:eastAsia="Calibri"/>
                <w:sz w:val="22"/>
                <w:szCs w:val="22"/>
              </w:rPr>
            </w:r>
          </w:p>
        </w:tc>
      </w:tr>
    </w:tbl>
    <w:p>
      <w:r/>
      <w:r/>
    </w:p>
    <w:p>
      <w:pPr>
        <w:pStyle w:val="1211"/>
        <w:numPr>
          <w:ilvl w:val="2"/>
          <w:numId w:val="38"/>
        </w:numPr>
        <w:ind w:left="0" w:firstLine="567"/>
        <w:jc w:val="both"/>
      </w:pPr>
      <w:r>
        <w:t xml:space="preserve">В случае несоблюдения требований, установленных в п. 3.7.2 победитель закупочной процедуры признается уклонившимся от заключения договора.</w:t>
      </w:r>
      <w:r/>
    </w:p>
    <w:p>
      <w:pPr>
        <w:pStyle w:val="1211"/>
        <w:numPr>
          <w:ilvl w:val="2"/>
          <w:numId w:val="38"/>
        </w:numPr>
        <w:ind w:left="0" w:firstLine="567"/>
        <w:jc w:val="both"/>
      </w:pPr>
      <w:r>
        <w:t xml:space="preserve">Обеспечение исполнения договора может быть представлено в форме внесения обеспечительного </w:t>
      </w:r>
      <w:r>
        <w:t xml:space="preserve">платежа на счет Заказчика или в форме независимой гарантии. Выбор способа обеспечения исполнения договора осуществляется Исполнителем самостоятельно. Предоставление обеспечения иным, не указанным в настоящей документации о закупке способом, не допускается.</w:t>
      </w:r>
      <w:r/>
    </w:p>
    <w:p>
      <w:pPr>
        <w:pStyle w:val="1211"/>
        <w:numPr>
          <w:ilvl w:val="2"/>
          <w:numId w:val="38"/>
        </w:numPr>
        <w:ind w:left="0" w:firstLine="567"/>
        <w:jc w:val="both"/>
      </w:pPr>
      <w:r>
        <w:t xml:space="preserve">Срок предоставления обеспечения исполнение договора:</w:t>
      </w:r>
      <w:r/>
    </w:p>
    <w:p>
      <w:pPr>
        <w:pStyle w:val="1211"/>
        <w:numPr>
          <w:ilvl w:val="0"/>
          <w:numId w:val="57"/>
        </w:numPr>
        <w:ind w:left="0" w:firstLine="567"/>
        <w:jc w:val="both"/>
      </w:pPr>
      <w:r>
        <w:t xml:space="preserve">обеспечительный платеж предоставляется до даты заключения договора;</w:t>
      </w:r>
      <w:r/>
    </w:p>
    <w:p>
      <w:pPr>
        <w:pStyle w:val="1211"/>
        <w:numPr>
          <w:ilvl w:val="0"/>
          <w:numId w:val="57"/>
        </w:numPr>
        <w:ind w:left="0" w:firstLine="567"/>
        <w:jc w:val="both"/>
      </w:pPr>
      <w:r>
        <w:t xml:space="preserve">копия независимой гарантии должна быть представлена контрагентом на согласование не позднее чем через </w:t>
      </w:r>
      <w:r>
        <w:rPr>
          <w:highlight w:val="lightGray"/>
        </w:rPr>
        <w:t xml:space="preserve">10</w:t>
      </w:r>
      <w:r>
        <w:rPr>
          <w:highlight w:val="lightGray"/>
        </w:rPr>
        <w:t xml:space="preserve"> (</w:t>
      </w:r>
      <w:r>
        <w:rPr>
          <w:highlight w:val="lightGray"/>
        </w:rPr>
        <w:t xml:space="preserve">десять</w:t>
      </w:r>
      <w:r>
        <w:rPr>
          <w:highlight w:val="lightGray"/>
        </w:rPr>
        <w:t xml:space="preserve">) рабочих дней </w:t>
      </w:r>
      <w:r>
        <w:t xml:space="preserve">после вступления в силу протокола подведения итогов закупки, на основании которого контрагент признан победителем закупочной процедуры, либо з</w:t>
      </w:r>
      <w:r>
        <w:t xml:space="preserve">акупка признана несостоявшейся, и закупочной комиссией принято решение заключить договор с единственным участником, оригинал согласованной независимой гарантии должен быть представлен контрагентом не позднее чем за один рабочий день до заключения договора.</w:t>
      </w:r>
      <w:r/>
    </w:p>
    <w:p>
      <w:pPr>
        <w:pStyle w:val="1211"/>
        <w:numPr>
          <w:ilvl w:val="2"/>
          <w:numId w:val="38"/>
        </w:numPr>
        <w:ind w:left="0" w:firstLine="567"/>
        <w:jc w:val="both"/>
      </w:pPr>
      <w:r>
        <w:t xml:space="preserve">Более подробная информация об обеспечении исполнения договора, о порядке предоставления такого обеспечения, о требованиях к такому обеспечению указана в п. 6.2.  раздела 6 части I «ОБЩИЕ УСЛОВИЯ ПРОВЕДЕНИЯ ЗАКУПКИ» документации о закупке и разделе </w:t>
      </w:r>
      <w:r>
        <w:rPr>
          <w:lang w:val="en-US"/>
        </w:rPr>
        <w:t xml:space="preserve">IV</w:t>
      </w:r>
      <w:r>
        <w:t xml:space="preserve"> «Проект договора».</w:t>
      </w:r>
      <w:r/>
    </w:p>
    <w:p>
      <w:pPr>
        <w:rPr>
          <w:sz w:val="28"/>
          <w:szCs w:val="28"/>
        </w:rPr>
      </w:pPr>
      <w:r>
        <w:rPr>
          <w:sz w:val="28"/>
          <w:szCs w:val="28"/>
        </w:rPr>
      </w:r>
      <w:r>
        <w:rPr>
          <w:sz w:val="28"/>
          <w:szCs w:val="28"/>
        </w:rPr>
      </w:r>
      <w:r>
        <w:rPr>
          <w:sz w:val="28"/>
          <w:szCs w:val="28"/>
        </w:rPr>
      </w:r>
    </w:p>
    <w:p>
      <w:pPr>
        <w:pStyle w:val="890"/>
        <w:numPr>
          <w:ilvl w:val="0"/>
          <w:numId w:val="37"/>
        </w:numPr>
        <w:ind w:left="0" w:firstLine="0"/>
        <w:keepNext w:val="0"/>
        <w:spacing w:before="0" w:after="0"/>
        <w:rPr>
          <w:sz w:val="24"/>
          <w:szCs w:val="24"/>
        </w:rPr>
      </w:pPr>
      <w:r/>
      <w:bookmarkStart w:id="101" w:name="_Toc190872461"/>
      <w:r>
        <w:rPr>
          <w:sz w:val="24"/>
          <w:szCs w:val="24"/>
        </w:rPr>
        <w:t xml:space="preserve">ПОДАЧА ЗАЯВОК НА УЧАСТИЕ В </w:t>
      </w:r>
      <w:bookmarkEnd w:id="96"/>
      <w:r/>
      <w:bookmarkEnd w:id="97"/>
      <w:r>
        <w:rPr>
          <w:sz w:val="24"/>
          <w:szCs w:val="24"/>
        </w:rPr>
        <w:t xml:space="preserve">ЗАКУПКЕ</w:t>
      </w:r>
      <w:bookmarkEnd w:id="101"/>
      <w:r>
        <w:rPr>
          <w:sz w:val="24"/>
          <w:szCs w:val="24"/>
        </w:rPr>
      </w:r>
      <w:r>
        <w:rPr>
          <w:sz w:val="24"/>
          <w:szCs w:val="24"/>
        </w:rPr>
      </w:r>
    </w:p>
    <w:p>
      <w:r/>
      <w:r/>
    </w:p>
    <w:p>
      <w:pPr>
        <w:pStyle w:val="891"/>
        <w:numPr>
          <w:ilvl w:val="1"/>
          <w:numId w:val="37"/>
        </w:numPr>
        <w:ind w:left="0" w:firstLine="567"/>
        <w:jc w:val="both"/>
        <w:keepNext w:val="0"/>
        <w:spacing w:after="0"/>
        <w:rPr>
          <w:sz w:val="24"/>
          <w:szCs w:val="24"/>
        </w:rPr>
      </w:pPr>
      <w:r/>
      <w:bookmarkStart w:id="102" w:name="_Ref166249895"/>
      <w:r/>
      <w:bookmarkStart w:id="103" w:name="_Toc387652318"/>
      <w:r>
        <w:rPr>
          <w:sz w:val="24"/>
          <w:szCs w:val="24"/>
        </w:rPr>
        <w:t xml:space="preserve"> </w:t>
      </w:r>
      <w:bookmarkStart w:id="104" w:name="_Toc190872462"/>
      <w:r>
        <w:rPr>
          <w:sz w:val="24"/>
          <w:szCs w:val="24"/>
        </w:rPr>
        <w:t xml:space="preserve">Порядок, место, дата начала и дата окончания срока подачи заявок на участие в </w:t>
      </w:r>
      <w:bookmarkEnd w:id="102"/>
      <w:r/>
      <w:bookmarkEnd w:id="103"/>
      <w:r>
        <w:rPr>
          <w:sz w:val="24"/>
          <w:szCs w:val="24"/>
        </w:rPr>
        <w:t xml:space="preserve">закупке</w:t>
      </w:r>
      <w:bookmarkEnd w:id="104"/>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закупки подает заявку на участие в закупке в электронной форме с использованием ф</w:t>
      </w:r>
      <w:r>
        <w:rPr>
          <w:rFonts w:ascii="Times New Roman" w:hAnsi="Times New Roman" w:cs="Times New Roman"/>
          <w:b w:val="0"/>
          <w:bCs w:val="0"/>
        </w:rPr>
        <w:t xml:space="preserve">ункционала и в соответствии с Регламентом работы ЭТП в сроки, установленные в пункте 8 раздела 1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закупки вправе подать только одну заявку на участие в процедуре закупки в отношении каждого лота.</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37"/>
        </w:numPr>
        <w:ind w:left="0" w:firstLine="567"/>
        <w:jc w:val="both"/>
        <w:keepNext w:val="0"/>
        <w:spacing w:after="0"/>
        <w:rPr>
          <w:sz w:val="24"/>
          <w:szCs w:val="24"/>
        </w:rPr>
      </w:pPr>
      <w:r/>
      <w:bookmarkStart w:id="105" w:name="_Ref119429670"/>
      <w:r/>
      <w:bookmarkStart w:id="106" w:name="_Toc123405476"/>
      <w:r/>
      <w:bookmarkStart w:id="107" w:name="_Toc387652319"/>
      <w:r/>
      <w:bookmarkStart w:id="108" w:name="_Toc190872463"/>
      <w:r>
        <w:rPr>
          <w:sz w:val="24"/>
          <w:szCs w:val="24"/>
        </w:rPr>
        <w:t xml:space="preserve">Изменения и отзыв заявок на участие в </w:t>
      </w:r>
      <w:bookmarkEnd w:id="105"/>
      <w:r/>
      <w:bookmarkEnd w:id="106"/>
      <w:r/>
      <w:bookmarkEnd w:id="107"/>
      <w:r>
        <w:rPr>
          <w:sz w:val="24"/>
          <w:szCs w:val="24"/>
        </w:rPr>
        <w:t xml:space="preserve">закупке</w:t>
      </w:r>
      <w:bookmarkEnd w:id="108"/>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закупки, подавший заявку на участие в закупке, вправе изменить или отозвать заявку на участие в закупке в любое время до момента окончания срока подачи заявок на участие в закупке. </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Порядок изменения и отзыва заявок на участие в закупке определен Регламентом работы ЭТП. </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После окончания срока подачи заявок не допускается изменение или отзыв заявок на участие в закупке за исключением случаев, предусмотренных законодательством о закупках отдельных видов юридических лиц.</w:t>
      </w:r>
      <w:r>
        <w:rPr>
          <w:rFonts w:ascii="Times New Roman" w:hAnsi="Times New Roman" w:cs="Times New Roman"/>
          <w:b w:val="0"/>
          <w:bCs w:val="0"/>
        </w:rPr>
      </w:r>
      <w:r>
        <w:rPr>
          <w:rFonts w:ascii="Times New Roman" w:hAnsi="Times New Roman" w:cs="Times New Roman"/>
          <w:b w:val="0"/>
          <w:bCs w:val="0"/>
        </w:rPr>
      </w:r>
    </w:p>
    <w:p>
      <w:r/>
      <w:r/>
    </w:p>
    <w:p>
      <w:pPr>
        <w:pStyle w:val="890"/>
        <w:numPr>
          <w:ilvl w:val="0"/>
          <w:numId w:val="37"/>
        </w:numPr>
        <w:ind w:left="0" w:firstLine="0"/>
        <w:keepNext w:val="0"/>
        <w:spacing w:before="0" w:after="0"/>
        <w:rPr>
          <w:sz w:val="24"/>
          <w:szCs w:val="24"/>
        </w:rPr>
      </w:pPr>
      <w:r/>
      <w:bookmarkStart w:id="109" w:name="_Toc190872464"/>
      <w:r/>
      <w:bookmarkStart w:id="110" w:name="_Ref119430360"/>
      <w:r/>
      <w:bookmarkStart w:id="111" w:name="_Toc123405483"/>
      <w:r>
        <w:rPr>
          <w:sz w:val="24"/>
          <w:szCs w:val="24"/>
        </w:rPr>
        <w:t xml:space="preserve">ПОРЯДОК ПРОВЕДЕНИЯ ЗАКУПКИ</w:t>
      </w:r>
      <w:bookmarkEnd w:id="109"/>
      <w:r>
        <w:rPr>
          <w:sz w:val="24"/>
          <w:szCs w:val="24"/>
        </w:rPr>
      </w:r>
      <w:r>
        <w:rPr>
          <w:sz w:val="24"/>
          <w:szCs w:val="24"/>
        </w:rPr>
      </w:r>
    </w:p>
    <w:p>
      <w:r/>
      <w:r/>
    </w:p>
    <w:p>
      <w:pPr>
        <w:pStyle w:val="891"/>
        <w:numPr>
          <w:ilvl w:val="1"/>
          <w:numId w:val="37"/>
        </w:numPr>
        <w:ind w:left="0" w:firstLine="567"/>
        <w:jc w:val="both"/>
        <w:keepNext w:val="0"/>
        <w:spacing w:after="0"/>
        <w:rPr>
          <w:sz w:val="24"/>
          <w:szCs w:val="24"/>
        </w:rPr>
      </w:pPr>
      <w:r/>
      <w:bookmarkStart w:id="112" w:name="_Toc190872465"/>
      <w:r/>
      <w:bookmarkStart w:id="113" w:name="_Ref125827199"/>
      <w:r/>
      <w:bookmarkStart w:id="114" w:name="_Toc518119388"/>
      <w:r/>
      <w:bookmarkEnd w:id="110"/>
      <w:r/>
      <w:bookmarkEnd w:id="111"/>
      <w:r>
        <w:rPr>
          <w:sz w:val="24"/>
          <w:szCs w:val="24"/>
        </w:rPr>
        <w:t xml:space="preserve">Закупочная комиссия</w:t>
      </w:r>
      <w:bookmarkEnd w:id="112"/>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целях проведения закупки Заказчик формирует Закупочную комиссию, осуществляющую свои полномочия в порядке, установленном Положением о закупке Заказчика.</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37"/>
        </w:numPr>
        <w:ind w:left="0" w:firstLine="567"/>
        <w:jc w:val="both"/>
        <w:keepNext w:val="0"/>
        <w:spacing w:after="0"/>
        <w:rPr>
          <w:sz w:val="24"/>
          <w:szCs w:val="24"/>
        </w:rPr>
      </w:pPr>
      <w:r/>
      <w:bookmarkStart w:id="115" w:name="_Toc190872466"/>
      <w:r>
        <w:rPr>
          <w:sz w:val="24"/>
          <w:szCs w:val="24"/>
        </w:rPr>
        <w:t xml:space="preserve">Рассмотрение заявок участников закупки</w:t>
      </w:r>
      <w:bookmarkEnd w:id="115"/>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Процедура рассмотрения заявок участников закупки проводится после окончания срока подачи</w:t>
      </w:r>
      <w:r>
        <w:rPr>
          <w:rFonts w:ascii="Times New Roman" w:hAnsi="Times New Roman" w:cs="Times New Roman"/>
          <w:b w:val="0"/>
          <w:bCs w:val="0"/>
        </w:rPr>
        <w:t xml:space="preserve"> заявок (даты и времени), указанного в извещении о закупке и (или) документации о закупке. Открытие доступа к заявкам участников осуществляется оператором электронной площадки в порядке, установленном действующим законодательством и регламентом работы ЭТП.</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Рассмотрение за</w:t>
      </w:r>
      <w:r>
        <w:rPr>
          <w:rFonts w:ascii="Times New Roman" w:hAnsi="Times New Roman" w:cs="Times New Roman"/>
          <w:b w:val="0"/>
          <w:bCs w:val="0"/>
        </w:rPr>
        <w:t xml:space="preserve">явок участников осуществляются Закупочной комиссией в сроки, установленные в пункте 8 раздела 1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 </w:t>
      </w:r>
      <w:r>
        <w:rPr>
          <w:rFonts w:ascii="Times New Roman" w:hAnsi="Times New Roman" w:cs="Times New Roman"/>
          <w:b w:val="0"/>
          <w:color w:val="000000"/>
        </w:rPr>
        <w:t xml:space="preserve">По решению Закупочной комиссии после окончания срока подачи заявок Заказчик вправе изменить сроки проведения последующих этапов закупки. Вносимые изменения оформляются путем подписания соответствующего Протокола.</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Заявки участников рассматриваются в соответствии с требованиями, устанавливаемыми в документации о закупке, на основании </w:t>
      </w:r>
      <w:r>
        <w:rPr>
          <w:rFonts w:ascii="Times New Roman" w:hAnsi="Times New Roman" w:cs="Times New Roman"/>
          <w:b w:val="0"/>
          <w:bCs w:val="0"/>
        </w:rPr>
        <w:t xml:space="preserve">представленных в составе заявок сведений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Не допускается предъявлять к участникам закупки, к закупаемым услугам, а также к условиям исполнения договора требования, не установленные в документации о закуп</w:t>
      </w:r>
      <w:r>
        <w:rPr>
          <w:rFonts w:ascii="Times New Roman" w:hAnsi="Times New Roman" w:cs="Times New Roman"/>
          <w:b w:val="0"/>
          <w:bCs w:val="0"/>
        </w:rPr>
        <w:t xml:space="preserve">ке. Требования, предъявляемые к участникам закупки, к закупаемым услугам, а также к условиям исполнения договора, установленные Заказчиком, применяются в равной степени ко всем участникам закупки, к предлагаемым ими услугам, к условиям исполнения договора.</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Закупочная комиссия отклоняет заявку участника в случаях, если:</w:t>
      </w:r>
      <w:r>
        <w:rPr>
          <w:rFonts w:ascii="Times New Roman" w:hAnsi="Times New Roman" w:cs="Times New Roman"/>
          <w:b w:val="0"/>
          <w:bCs w:val="0"/>
        </w:rPr>
      </w:r>
      <w:r>
        <w:rPr>
          <w:rFonts w:ascii="Times New Roman" w:hAnsi="Times New Roman" w:cs="Times New Roman"/>
          <w:b w:val="0"/>
          <w:bCs w:val="0"/>
        </w:rPr>
      </w:r>
    </w:p>
    <w:p>
      <w:pPr>
        <w:pStyle w:val="1211"/>
        <w:numPr>
          <w:ilvl w:val="0"/>
          <w:numId w:val="14"/>
        </w:numPr>
        <w:ind w:left="0" w:firstLine="0"/>
        <w:jc w:val="both"/>
      </w:pPr>
      <w:r>
        <w:t xml:space="preserve">участник не соответствует требованиям к участнику закупки, установленным документацией о закупке;</w:t>
      </w:r>
      <w:r/>
    </w:p>
    <w:p>
      <w:pPr>
        <w:pStyle w:val="1211"/>
        <w:numPr>
          <w:ilvl w:val="0"/>
          <w:numId w:val="14"/>
        </w:numPr>
        <w:ind w:left="0" w:firstLine="0"/>
        <w:jc w:val="both"/>
        <w:tabs>
          <w:tab w:val="num" w:pos="0" w:leader="none"/>
        </w:tabs>
      </w:pPr>
      <w:r>
        <w:t xml:space="preserve">заявка участника не соответствует требованиям, </w:t>
      </w:r>
      <w:r>
        <w:t xml:space="preserve">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p>
    <w:p>
      <w:pPr>
        <w:pStyle w:val="1211"/>
        <w:numPr>
          <w:ilvl w:val="0"/>
          <w:numId w:val="14"/>
        </w:numPr>
        <w:ind w:left="0" w:firstLine="0"/>
        <w:jc w:val="both"/>
        <w:tabs>
          <w:tab w:val="num" w:pos="0" w:leader="none"/>
        </w:tabs>
      </w:pPr>
      <w:r>
        <w:rPr>
          <w:lang w:eastAsia="en-US"/>
        </w:rPr>
        <w:t xml:space="preserve">участник закупки предоставил недостоверную информацию (сведения), представленную в своей заявке в отношении своего соответствия либо соответствия заявки указанным требованиям</w:t>
      </w:r>
      <w:r>
        <w:t xml:space="preserve">.</w:t>
      </w: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w:t>
      </w:r>
      <w:r>
        <w:rPr>
          <w:rFonts w:ascii="Times New Roman" w:hAnsi="Times New Roman" w:cs="Times New Roman"/>
          <w:b w:val="0"/>
          <w:bCs w:val="0"/>
        </w:rPr>
        <w:t xml:space="preserve">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На основании результатов рассмотрения заявок на участие в закупке закупочной комиссией принимается решение: </w:t>
      </w:r>
      <w:r>
        <w:rPr>
          <w:rFonts w:ascii="Times New Roman" w:hAnsi="Times New Roman" w:cs="Times New Roman"/>
          <w:b w:val="0"/>
          <w:bCs w:val="0"/>
        </w:rPr>
      </w:r>
      <w:r>
        <w:rPr>
          <w:rFonts w:ascii="Times New Roman" w:hAnsi="Times New Roman" w:cs="Times New Roman"/>
          <w:b w:val="0"/>
          <w:bCs w:val="0"/>
        </w:rPr>
      </w:r>
    </w:p>
    <w:p>
      <w:pPr>
        <w:pStyle w:val="893"/>
        <w:numPr>
          <w:ilvl w:val="0"/>
          <w:numId w:val="15"/>
        </w:numPr>
        <w:ind w:left="0" w:firstLine="0"/>
        <w:keepNext w:val="0"/>
        <w:spacing w:before="0" w:after="0"/>
        <w:tabs>
          <w:tab w:val="num" w:pos="0" w:leader="none"/>
          <w:tab w:val="clear" w:pos="432" w:leader="none"/>
        </w:tabs>
        <w:rPr>
          <w:rFonts w:ascii="Times New Roman" w:hAnsi="Times New Roman" w:cs="Times New Roman"/>
        </w:rPr>
      </w:pPr>
      <w:r>
        <w:rPr>
          <w:rFonts w:ascii="Times New Roman" w:hAnsi="Times New Roman" w:cs="Times New Roman"/>
        </w:rPr>
        <w:t xml:space="preserve">о признании участника и/или заявки участника соответствующей требованиям документации о закупке;</w:t>
      </w:r>
      <w:r>
        <w:rPr>
          <w:rFonts w:ascii="Times New Roman" w:hAnsi="Times New Roman" w:cs="Times New Roman"/>
        </w:rPr>
      </w:r>
      <w:r>
        <w:rPr>
          <w:rFonts w:ascii="Times New Roman" w:hAnsi="Times New Roman" w:cs="Times New Roman"/>
        </w:rPr>
      </w:r>
    </w:p>
    <w:p>
      <w:pPr>
        <w:pStyle w:val="893"/>
        <w:numPr>
          <w:ilvl w:val="0"/>
          <w:numId w:val="15"/>
        </w:numPr>
        <w:ind w:left="0" w:firstLine="0"/>
        <w:keepNext w:val="0"/>
        <w:spacing w:before="0" w:after="0"/>
        <w:tabs>
          <w:tab w:val="num" w:pos="0" w:leader="none"/>
          <w:tab w:val="clear" w:pos="432" w:leader="none"/>
        </w:tabs>
        <w:rPr>
          <w:rFonts w:ascii="Times New Roman" w:hAnsi="Times New Roman" w:cs="Times New Roman"/>
        </w:rPr>
      </w:pPr>
      <w:r>
        <w:rPr>
          <w:rFonts w:ascii="Times New Roman" w:hAnsi="Times New Roman" w:cs="Times New Roman"/>
        </w:rPr>
        <w:t xml:space="preserve">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r>
        <w:rPr>
          <w:rFonts w:ascii="Times New Roman" w:hAnsi="Times New Roman" w:cs="Times New Roman"/>
        </w:rPr>
      </w:r>
      <w:r>
        <w:rPr>
          <w:rFonts w:ascii="Times New Roman" w:hAnsi="Times New Roman" w:cs="Times New Roman"/>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 результатам этапа рассмотрения заявок участников закупки составляется протокол, в котором указывается и</w:t>
      </w:r>
      <w:r>
        <w:rPr>
          <w:rFonts w:ascii="Times New Roman" w:hAnsi="Times New Roman" w:cs="Times New Roman"/>
          <w:b w:val="0"/>
          <w:bCs w:val="0"/>
        </w:rPr>
        <w:t xml:space="preserve">нформация, предусмотренная Законом 223-ФЗ и Положением о закупке Заказчика, в том числе основания отклонения каждой заявки на участие в закупке (в случае принятия Закупочной комиссией соответствующего решения) с указанием положений документации о закупке. </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37"/>
        </w:numPr>
        <w:ind w:left="0" w:firstLine="567"/>
        <w:jc w:val="both"/>
        <w:keepNext w:val="0"/>
        <w:spacing w:after="0"/>
        <w:rPr>
          <w:sz w:val="24"/>
          <w:szCs w:val="24"/>
        </w:rPr>
      </w:pPr>
      <w:r/>
      <w:bookmarkStart w:id="116" w:name="_Toc126070632"/>
      <w:r/>
      <w:bookmarkStart w:id="117" w:name="_Toc190872467"/>
      <w:r>
        <w:rPr>
          <w:sz w:val="24"/>
          <w:szCs w:val="24"/>
        </w:rPr>
        <w:t xml:space="preserve">Переторжка</w:t>
      </w:r>
      <w:bookmarkEnd w:id="116"/>
      <w:r/>
      <w:bookmarkEnd w:id="117"/>
      <w:r>
        <w:rPr>
          <w:sz w:val="24"/>
          <w:szCs w:val="24"/>
        </w:rPr>
      </w:r>
      <w:r>
        <w:rPr>
          <w:sz w:val="24"/>
          <w:szCs w:val="24"/>
        </w:rPr>
      </w:r>
    </w:p>
    <w:p>
      <w:pPr>
        <w:pStyle w:val="892"/>
        <w:numPr>
          <w:ilvl w:val="2"/>
          <w:numId w:val="37"/>
        </w:numPr>
        <w:ind w:left="0" w:firstLine="567"/>
        <w:keepNext w:val="0"/>
        <w:spacing w:before="0" w:after="0"/>
        <w:tabs>
          <w:tab w:val="left" w:pos="1418" w:leader="none"/>
        </w:tabs>
        <w:rPr>
          <w:rFonts w:ascii="Times New Roman" w:hAnsi="Times New Roman" w:cs="Times New Roman"/>
          <w:b w:val="0"/>
          <w:bCs w:val="0"/>
        </w:rPr>
      </w:pPr>
      <w:r>
        <w:rPr>
          <w:rFonts w:ascii="Times New Roman" w:hAnsi="Times New Roman" w:cs="Times New Roman"/>
          <w:b w:val="0"/>
          <w:bCs w:val="0"/>
        </w:rPr>
        <w:t xml:space="preserve">При проведении конкурса в электронной форме переторжка проводится в обязательном порядке, за исключением случаев, предусмотренных Положением о закупке Заказчика.</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tabs>
          <w:tab w:val="left" w:pos="1418" w:leader="none"/>
        </w:tabs>
        <w:rPr>
          <w:rFonts w:ascii="Times New Roman" w:hAnsi="Times New Roman" w:cs="Times New Roman"/>
          <w:b w:val="0"/>
          <w:bCs w:val="0"/>
        </w:rPr>
      </w:pPr>
      <w:r>
        <w:rPr>
          <w:rFonts w:ascii="Times New Roman" w:hAnsi="Times New Roman" w:cs="Times New Roman"/>
          <w:b w:val="0"/>
        </w:rPr>
        <w:t xml:space="preserve">Переторжка проводится при условии допуска к участию в закупке одного и более участников. Участник закупки вправе не участвовать в переторжке, в этом случае его заявка остается действующей с ранее объявленной ценой</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tabs>
          <w:tab w:val="left" w:pos="1418" w:leader="none"/>
        </w:tabs>
        <w:rPr>
          <w:rFonts w:ascii="Times New Roman" w:hAnsi="Times New Roman" w:cs="Times New Roman"/>
          <w:b w:val="0"/>
          <w:bCs w:val="0"/>
        </w:rPr>
      </w:pPr>
      <w:r>
        <w:rPr>
          <w:rFonts w:ascii="Times New Roman" w:hAnsi="Times New Roman" w:cs="Times New Roman"/>
          <w:b w:val="0"/>
        </w:rPr>
        <w:t xml:space="preserve">В ходе переторжки участник закупки вправе подавать ценовые предложения при собственном лидирующем (наилу</w:t>
      </w:r>
      <w:r>
        <w:rPr>
          <w:rFonts w:ascii="Times New Roman" w:hAnsi="Times New Roman" w:cs="Times New Roman"/>
          <w:b w:val="0"/>
        </w:rPr>
        <w:t xml:space="preserve">чшем) ценовом предложении. Предложения участника по ухудшению первоначальных условий не рассматриваются,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tabs>
          <w:tab w:val="left" w:pos="1418" w:leader="none"/>
        </w:tabs>
        <w:rPr>
          <w:rFonts w:ascii="Times New Roman" w:hAnsi="Times New Roman" w:cs="Times New Roman"/>
          <w:b w:val="0"/>
        </w:rPr>
      </w:pPr>
      <w:r>
        <w:rPr>
          <w:rFonts w:ascii="Times New Roman" w:hAnsi="Times New Roman" w:cs="Times New Roman"/>
          <w:b w:val="0"/>
        </w:rPr>
        <w:t xml:space="preserve">Участники закупки, участвовавшие в переторжке и снизившие свою цену, обязаны дополните</w:t>
      </w:r>
      <w:r>
        <w:rPr>
          <w:rFonts w:ascii="Times New Roman" w:hAnsi="Times New Roman" w:cs="Times New Roman"/>
          <w:b w:val="0"/>
        </w:rPr>
        <w:t xml:space="preserve">льно представить откорректированные с учетом новой цены, полученной после переторжки, документы, определяющие их коммерческое предложение. Изменение цены в сторону снижения не должно повлечь за собой изменение иных условий заявки участника, кроме ценового.</w:t>
      </w:r>
      <w:r>
        <w:rPr>
          <w:rFonts w:ascii="Times New Roman" w:hAnsi="Times New Roman" w:cs="Times New Roman"/>
          <w:b w:val="0"/>
        </w:rPr>
      </w:r>
      <w:r>
        <w:rPr>
          <w:rFonts w:ascii="Times New Roman" w:hAnsi="Times New Roman" w:cs="Times New Roman"/>
          <w:b w:val="0"/>
        </w:rPr>
      </w:r>
    </w:p>
    <w:p>
      <w:pPr>
        <w:pStyle w:val="1211"/>
        <w:numPr>
          <w:ilvl w:val="2"/>
          <w:numId w:val="37"/>
        </w:numPr>
        <w:ind w:left="0" w:firstLine="567"/>
        <w:jc w:val="both"/>
        <w:tabs>
          <w:tab w:val="left" w:pos="1418" w:leader="none"/>
        </w:tabs>
      </w:pPr>
      <w:r>
        <w:t xml:space="preserve">Шаг переторжки определяется Закупочной комиссией и указывается в пункте 8 раздела 1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p>
    <w:p>
      <w:pPr>
        <w:pStyle w:val="892"/>
        <w:numPr>
          <w:ilvl w:val="2"/>
          <w:numId w:val="37"/>
        </w:numPr>
        <w:ind w:left="0" w:firstLine="567"/>
        <w:keepNext w:val="0"/>
        <w:spacing w:before="0" w:after="0"/>
        <w:tabs>
          <w:tab w:val="left" w:pos="1418" w:leader="none"/>
        </w:tabs>
        <w:rPr>
          <w:rFonts w:ascii="Times New Roman" w:hAnsi="Times New Roman" w:cs="Times New Roman"/>
          <w:b w:val="0"/>
          <w:bCs w:val="0"/>
        </w:rPr>
      </w:pPr>
      <w:r>
        <w:rPr>
          <w:rFonts w:ascii="Times New Roman" w:hAnsi="Times New Roman" w:cs="Times New Roman"/>
          <w:b w:val="0"/>
        </w:rPr>
        <w:t xml:space="preserve">Дата проведения процедуры переторжки указывается Заказчиком в </w:t>
      </w:r>
      <w:r>
        <w:rPr>
          <w:rFonts w:ascii="Times New Roman" w:hAnsi="Times New Roman" w:cs="Times New Roman"/>
          <w:b w:val="0"/>
          <w:bCs w:val="0"/>
        </w:rPr>
        <w:t xml:space="preserve">пункте 8 </w:t>
      </w:r>
      <w:r>
        <w:rPr>
          <w:rFonts w:ascii="Times New Roman" w:hAnsi="Times New Roman" w:cs="Times New Roman"/>
          <w:b w:val="0"/>
          <w:bCs w:val="0"/>
        </w:rPr>
        <w:br/>
        <w:t xml:space="preserve">раздела 1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rPr>
        <w:t xml:space="preserve">.</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37"/>
        </w:numPr>
        <w:ind w:left="0" w:firstLine="567"/>
        <w:jc w:val="both"/>
        <w:keepNext w:val="0"/>
        <w:spacing w:after="0"/>
        <w:rPr>
          <w:sz w:val="24"/>
          <w:szCs w:val="24"/>
        </w:rPr>
      </w:pPr>
      <w:r/>
      <w:bookmarkStart w:id="118" w:name="_Toc190872468"/>
      <w:r>
        <w:rPr>
          <w:sz w:val="24"/>
          <w:szCs w:val="24"/>
        </w:rPr>
        <w:t xml:space="preserve">Подведение итогов</w:t>
      </w:r>
      <w:bookmarkEnd w:id="118"/>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rPr>
      </w:pPr>
      <w:r>
        <w:rPr>
          <w:rFonts w:ascii="Times New Roman" w:hAnsi="Times New Roman" w:cs="Times New Roman"/>
          <w:b w:val="0"/>
        </w:rPr>
        <w:t xml:space="preserve">Подведение итогов закупки осуществляются Закупочной комиссией в сроки, установленные в пункте 8 раздела 1 части II «</w:t>
      </w:r>
      <w:r>
        <w:rPr>
          <w:rFonts w:ascii="Times New Roman" w:hAnsi="Times New Roman" w:cs="Times New Roman"/>
          <w:b w:val="0"/>
          <w:bCs w:val="0"/>
        </w:rPr>
        <w:t xml:space="preserve">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rPr>
        <w:t xml:space="preserve">». </w:t>
      </w:r>
      <w:r>
        <w:rPr>
          <w:rFonts w:ascii="Times New Roman" w:hAnsi="Times New Roman" w:cs="Times New Roman"/>
          <w:b w:val="0"/>
          <w:color w:val="000000"/>
        </w:rPr>
        <w:t xml:space="preserve">По решению Закупочной комиссии после окончания срока подачи заявок Заказчик вправе изменить сроки проведения последующих этапов закупки. Вносимые изменения оформляются путем подписания соответствующего Протокола.</w:t>
      </w:r>
      <w:r>
        <w:rPr>
          <w:rFonts w:ascii="Times New Roman" w:hAnsi="Times New Roman" w:cs="Times New Roman"/>
          <w:b w:val="0"/>
        </w:rPr>
      </w:r>
      <w:r>
        <w:rPr>
          <w:rFonts w:ascii="Times New Roman" w:hAnsi="Times New Roman" w:cs="Times New Roman"/>
          <w:b w:val="0"/>
        </w:rPr>
      </w:r>
    </w:p>
    <w:p>
      <w:pPr>
        <w:pStyle w:val="892"/>
        <w:numPr>
          <w:ilvl w:val="2"/>
          <w:numId w:val="37"/>
        </w:numPr>
        <w:ind w:left="0" w:firstLine="567"/>
        <w:keepNext w:val="0"/>
        <w:spacing w:before="0" w:after="0"/>
        <w:rPr>
          <w:rFonts w:ascii="Times New Roman" w:hAnsi="Times New Roman" w:cs="Times New Roman"/>
          <w:b w:val="0"/>
        </w:rPr>
      </w:pPr>
      <w:r>
        <w:rPr>
          <w:rFonts w:ascii="Times New Roman" w:hAnsi="Times New Roman" w:cs="Times New Roman"/>
          <w:b w:val="0"/>
        </w:rPr>
        <w:t xml:space="preserve">В рамках подведения итогов осуществляется оценка и сопоставление заявок участников, допущенных до участия в закупке по результатам рассмотрения заявок. </w:t>
      </w:r>
      <w:r>
        <w:rPr>
          <w:rFonts w:ascii="Times New Roman" w:hAnsi="Times New Roman" w:cs="Times New Roman"/>
          <w:b w:val="0"/>
          <w:bCs w:val="0"/>
        </w:rPr>
        <w:t xml:space="preserve">Заявк</w:t>
      </w:r>
      <w:r>
        <w:rPr>
          <w:rFonts w:ascii="Times New Roman" w:hAnsi="Times New Roman" w:cs="Times New Roman"/>
          <w:b w:val="0"/>
          <w:bCs w:val="0"/>
        </w:rPr>
        <w:t xml:space="preserve">и участников закупки оцениваются исходя из критериев и в порядке, установленном в приложении 1 к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rPr>
      </w:r>
      <w:r>
        <w:rPr>
          <w:rFonts w:ascii="Times New Roman" w:hAnsi="Times New Roman" w:cs="Times New Roman"/>
          <w:b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Не допускается осуществлять оценку и сопоставление заявок на участие в закупке по критериям и в порядке, ко</w:t>
      </w:r>
      <w:r>
        <w:rPr>
          <w:rFonts w:ascii="Times New Roman" w:hAnsi="Times New Roman" w:cs="Times New Roman"/>
          <w:b w:val="0"/>
          <w:bCs w:val="0"/>
        </w:rPr>
        <w:t xml:space="preserve">торые не указаны в документации о закупке.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работам, к условиям исполнения договора.</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rPr>
      </w:pPr>
      <w:r>
        <w:rPr>
          <w:rFonts w:ascii="Times New Roman" w:hAnsi="Times New Roman" w:cs="Times New Roman"/>
          <w:b w:val="0"/>
          <w:bCs w:val="0"/>
        </w:rPr>
        <w:t xml:space="preserve">Победителем закупки признается участник закупк</w:t>
      </w:r>
      <w:r>
        <w:rPr>
          <w:rFonts w:ascii="Times New Roman" w:hAnsi="Times New Roman" w:cs="Times New Roman"/>
          <w:b w:val="0"/>
          <w:bCs w:val="0"/>
        </w:rPr>
        <w:t xml:space="preserve">и, заявка на участие в закупке, окончательное предложение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оказания услуг. В случае если </w:t>
      </w:r>
      <w:r>
        <w:rPr>
          <w:rFonts w:ascii="Times New Roman" w:hAnsi="Times New Roman" w:cs="Times New Roman"/>
          <w:b w:val="0"/>
          <w:bCs w:val="0"/>
        </w:rPr>
        <w:t xml:space="preserve">итоговый рейтинг двух или более заявок будет одинаковым, победителем закупки признается участник, стоимость предложения которого будет наименьшей. В случае, если в нескольких заявках на участие в закупке, окончательных предложениях содержатся одинаковые ус</w:t>
      </w:r>
      <w:r>
        <w:rPr>
          <w:rFonts w:ascii="Times New Roman" w:hAnsi="Times New Roman" w:cs="Times New Roman"/>
          <w:b w:val="0"/>
          <w:bCs w:val="0"/>
        </w:rPr>
        <w:t xml:space="preserve">ловия исполнения договора (в том числе цена), меньший порядковый номер присваивается заявке на участие в закупке, окончательное предложение, которого поступило ранее других заявок на участие в закупке, окончательных предложений, содержащих такие же условия</w:t>
      </w:r>
      <w:r>
        <w:rPr>
          <w:rFonts w:ascii="Times New Roman" w:hAnsi="Times New Roman" w:cs="Times New Roman"/>
          <w:b w:val="0"/>
        </w:rPr>
        <w:t xml:space="preserve">.</w:t>
      </w:r>
      <w:r>
        <w:rPr>
          <w:rFonts w:ascii="Times New Roman" w:hAnsi="Times New Roman" w:cs="Times New Roman"/>
          <w:b w:val="0"/>
        </w:rPr>
      </w:r>
      <w:r>
        <w:rPr>
          <w:rFonts w:ascii="Times New Roman" w:hAnsi="Times New Roman" w:cs="Times New Roman"/>
          <w:b w:val="0"/>
        </w:rPr>
      </w:r>
    </w:p>
    <w:p>
      <w:pPr>
        <w:pStyle w:val="892"/>
        <w:numPr>
          <w:ilvl w:val="2"/>
          <w:numId w:val="37"/>
        </w:numPr>
        <w:ind w:left="0" w:firstLine="567"/>
        <w:keepNext w:val="0"/>
        <w:spacing w:before="0" w:after="0"/>
        <w:rPr>
          <w:rFonts w:ascii="Times New Roman" w:hAnsi="Times New Roman" w:cs="Times New Roman"/>
          <w:b w:val="0"/>
        </w:rPr>
      </w:pPr>
      <w:r>
        <w:rPr>
          <w:rFonts w:ascii="Times New Roman" w:hAnsi="Times New Roman" w:cs="Times New Roman"/>
          <w:b w:val="0"/>
        </w:rPr>
        <w:t xml:space="preserve">По результатам осуществления оценки и сопоставления заявок </w:t>
      </w:r>
      <w:r>
        <w:rPr>
          <w:rFonts w:ascii="Times New Roman" w:hAnsi="Times New Roman" w:cs="Times New Roman"/>
          <w:b w:val="0"/>
          <w:bCs w:val="0"/>
        </w:rPr>
        <w:t xml:space="preserve">составляется итоговый протокол</w:t>
      </w:r>
      <w:r>
        <w:rPr>
          <w:rFonts w:ascii="Times New Roman" w:hAnsi="Times New Roman" w:cs="Times New Roman"/>
          <w:b w:val="0"/>
        </w:rPr>
        <w:t xml:space="preserve">, </w:t>
      </w:r>
      <w:r>
        <w:rPr>
          <w:rFonts w:ascii="Times New Roman" w:hAnsi="Times New Roman" w:cs="Times New Roman"/>
          <w:b w:val="0"/>
          <w:bCs w:val="0"/>
        </w:rPr>
        <w:t xml:space="preserve">в котором указывается информация, предусмотренная Законом 223-ФЗ и Положением о закупке Заказчика, в том числе </w:t>
      </w:r>
      <w:r>
        <w:rPr>
          <w:rFonts w:ascii="Times New Roman" w:hAnsi="Times New Roman" w:cs="Times New Roman"/>
          <w:b w:val="0"/>
        </w:rPr>
        <w:t xml:space="preserve">результ</w:t>
      </w:r>
      <w:r>
        <w:rPr>
          <w:rFonts w:ascii="Times New Roman" w:hAnsi="Times New Roman" w:cs="Times New Roman"/>
          <w:b w:val="0"/>
        </w:rPr>
        <w:t xml:space="preserve">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w:t>
      </w:r>
      <w:r>
        <w:rPr>
          <w:rFonts w:ascii="Times New Roman" w:hAnsi="Times New Roman" w:cs="Times New Roman"/>
          <w:b w:val="0"/>
          <w:bCs w:val="0"/>
        </w:rPr>
        <w:t xml:space="preserve">. </w:t>
      </w:r>
      <w:r>
        <w:rPr>
          <w:rFonts w:ascii="Times New Roman" w:hAnsi="Times New Roman" w:cs="Times New Roman"/>
          <w:b w:val="0"/>
        </w:rPr>
      </w:r>
      <w:r>
        <w:rPr>
          <w:rFonts w:ascii="Times New Roman" w:hAnsi="Times New Roman" w:cs="Times New Roman"/>
          <w:b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Если до за</w:t>
      </w:r>
      <w:r>
        <w:rPr>
          <w:rFonts w:ascii="Times New Roman" w:hAnsi="Times New Roman" w:cs="Times New Roman"/>
          <w:b w:val="0"/>
          <w:bCs w:val="0"/>
        </w:rPr>
        <w:t xml:space="preserve">ключения договора по результатам закупки будет выявлено, что Закупочная комиссия при проведении закупки допустила нарушение норм действующего законодательства, Стандарта и/или документации о закупке, повлекшие необоснованное решение о выборе победителя зак</w:t>
      </w:r>
      <w:r>
        <w:rPr>
          <w:rFonts w:ascii="Times New Roman" w:hAnsi="Times New Roman" w:cs="Times New Roman"/>
          <w:b w:val="0"/>
          <w:bCs w:val="0"/>
        </w:rPr>
        <w:t xml:space="preserve">упки (единственного участника закупки, соответствующего требованиям документации о закупке) Закупочная комиссия обязана отменить ранее принятые решения и провести процедуры рассмотрения, оценки и сопоставления заявок повторно с учетом выявленных нарушений.</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37"/>
        </w:numPr>
        <w:ind w:left="0" w:firstLine="567"/>
        <w:jc w:val="both"/>
        <w:keepNext w:val="0"/>
        <w:spacing w:after="0"/>
        <w:rPr>
          <w:sz w:val="24"/>
          <w:szCs w:val="24"/>
        </w:rPr>
      </w:pPr>
      <w:r/>
      <w:bookmarkStart w:id="119" w:name="_Toc190872469"/>
      <w:r>
        <w:rPr>
          <w:sz w:val="24"/>
          <w:szCs w:val="24"/>
        </w:rPr>
        <w:t xml:space="preserve">Признание закупки несостоявшейся</w:t>
      </w:r>
      <w:bookmarkEnd w:id="119"/>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Заказчика. </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37"/>
        </w:numPr>
        <w:ind w:left="0" w:firstLine="567"/>
        <w:jc w:val="both"/>
        <w:keepNext w:val="0"/>
        <w:spacing w:after="0"/>
        <w:rPr>
          <w:sz w:val="24"/>
          <w:szCs w:val="24"/>
        </w:rPr>
      </w:pPr>
      <w:r/>
      <w:bookmarkStart w:id="120" w:name="_Toc190872470"/>
      <w:r>
        <w:rPr>
          <w:sz w:val="24"/>
          <w:szCs w:val="24"/>
        </w:rPr>
        <w:t xml:space="preserve">Рассмотрение жалоб и обращений участников закупки</w:t>
      </w:r>
      <w:bookmarkEnd w:id="120"/>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Рассмотрение жалоб и обращений участников закупки осуществляется в порядке, предусмотренном Положением о закупке Заказчика.</w:t>
      </w:r>
      <w:r>
        <w:rPr>
          <w:rFonts w:ascii="Times New Roman" w:hAnsi="Times New Roman" w:cs="Times New Roman"/>
          <w:b w:val="0"/>
          <w:bCs w:val="0"/>
        </w:rPr>
      </w:r>
      <w:r>
        <w:rPr>
          <w:rFonts w:ascii="Times New Roman" w:hAnsi="Times New Roman" w:cs="Times New Roman"/>
          <w:b w:val="0"/>
          <w:bCs w:val="0"/>
        </w:rPr>
      </w:r>
    </w:p>
    <w:p>
      <w:r/>
      <w:r/>
    </w:p>
    <w:p>
      <w:pPr>
        <w:pStyle w:val="890"/>
        <w:numPr>
          <w:ilvl w:val="0"/>
          <w:numId w:val="37"/>
        </w:numPr>
        <w:ind w:left="0" w:firstLine="0"/>
        <w:keepNext w:val="0"/>
        <w:spacing w:before="0" w:after="0"/>
        <w:rPr>
          <w:sz w:val="24"/>
          <w:szCs w:val="24"/>
        </w:rPr>
      </w:pPr>
      <w:r/>
      <w:bookmarkStart w:id="121" w:name="Par110"/>
      <w:r/>
      <w:bookmarkStart w:id="122" w:name="Par144"/>
      <w:r/>
      <w:bookmarkStart w:id="123" w:name="_Toc123405485"/>
      <w:r/>
      <w:bookmarkStart w:id="124" w:name="_Toc166101211"/>
      <w:r/>
      <w:bookmarkStart w:id="125" w:name="_Toc190872471"/>
      <w:r/>
      <w:bookmarkEnd w:id="113"/>
      <w:r/>
      <w:bookmarkEnd w:id="114"/>
      <w:r/>
      <w:bookmarkEnd w:id="121"/>
      <w:r/>
      <w:bookmarkEnd w:id="122"/>
      <w:r>
        <w:rPr>
          <w:sz w:val="24"/>
          <w:szCs w:val="24"/>
        </w:rPr>
        <w:t xml:space="preserve">ЗАКЛЮЧЕНИЕ, ИЗМЕНЕНИЕ И РАСТОРЖЕНИЕ ДОГОВОРА</w:t>
      </w:r>
      <w:bookmarkEnd w:id="123"/>
      <w:r/>
      <w:bookmarkEnd w:id="124"/>
      <w:r/>
      <w:bookmarkEnd w:id="125"/>
      <w:r>
        <w:rPr>
          <w:sz w:val="24"/>
          <w:szCs w:val="24"/>
        </w:rPr>
      </w:r>
      <w:r>
        <w:rPr>
          <w:sz w:val="24"/>
          <w:szCs w:val="24"/>
        </w:rPr>
      </w:r>
    </w:p>
    <w:p>
      <w:r/>
      <w:r/>
    </w:p>
    <w:p>
      <w:pPr>
        <w:pStyle w:val="891"/>
        <w:numPr>
          <w:ilvl w:val="1"/>
          <w:numId w:val="37"/>
        </w:numPr>
        <w:ind w:left="0" w:firstLine="567"/>
        <w:jc w:val="both"/>
        <w:keepNext w:val="0"/>
        <w:spacing w:after="0"/>
        <w:rPr>
          <w:sz w:val="24"/>
          <w:szCs w:val="24"/>
        </w:rPr>
      </w:pPr>
      <w:r/>
      <w:bookmarkStart w:id="126" w:name="_Toc131309087"/>
      <w:r/>
      <w:bookmarkStart w:id="127" w:name="_Toc190872472"/>
      <w:r/>
      <w:bookmarkStart w:id="128" w:name="_Ref130891676"/>
      <w:r>
        <w:rPr>
          <w:sz w:val="24"/>
          <w:szCs w:val="24"/>
        </w:rPr>
        <w:t xml:space="preserve">Срок и порядок заключения договора</w:t>
      </w:r>
      <w:bookmarkEnd w:id="126"/>
      <w:r/>
      <w:bookmarkEnd w:id="127"/>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rPr>
        <w:t xml:space="preserve">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победителя такой закупки, с которым заключается договор</w:t>
      </w:r>
      <w:r>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Заказчиком может быть предусмотрена возможность заключения договора по результатам закупки с несколькими участниками,</w:t>
      </w:r>
      <w:r>
        <w:rPr>
          <w:rFonts w:ascii="Times New Roman" w:hAnsi="Times New Roman" w:cs="Times New Roman"/>
          <w:b w:val="0"/>
          <w:bCs w:val="0"/>
        </w:rPr>
        <w:t xml:space="preserve"> признанными победителями закупки. Информация об установлении такой возможности указывается в пункте 15 раздела 1 части II «ИНФОРМАЦИОННАЯ КАРТА ЗАКУПКИ. ОТБОРОЧНЫЕ КРИТЕРИИ (ТРЕБОВАНИЯ). ДОКУМЕНТЫ, СОДЕРЖАЩИЕ СВЕДЕНИЯ ДЛЯ РАССМОТРЕНИЯ И ОЦЕНКИ ПО КРИТЕРИЮ</w:t>
      </w:r>
      <w:r>
        <w:rPr>
          <w:rFonts w:ascii="Times New Roman" w:hAnsi="Times New Roman" w:cs="Times New Roman"/>
          <w:b w:val="0"/>
          <w:bCs w:val="0"/>
        </w:rPr>
        <w:t xml:space="preserve">. СОСТАВ ЗАЯВКИ». Порядок выбора нескольких победителей закупки устанавливается в Приложении 1 к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Договор по результа</w:t>
      </w:r>
      <w:r>
        <w:rPr>
          <w:rFonts w:ascii="Times New Roman" w:hAnsi="Times New Roman" w:cs="Times New Roman"/>
          <w:b w:val="0"/>
          <w:bCs w:val="0"/>
        </w:rPr>
        <w:t xml:space="preserve">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Заказчика в соответствии с законодательством Российской Феде</w:t>
      </w:r>
      <w:r>
        <w:rPr>
          <w:rFonts w:ascii="Times New Roman" w:hAnsi="Times New Roman" w:cs="Times New Roman"/>
          <w:b w:val="0"/>
          <w:bCs w:val="0"/>
        </w:rPr>
        <w:t xml:space="preserve">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электронной площадки договор должен быть заключен в сроки, установленные законодательством.</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Заказчик с использованием программно-аппаратных средств ЭП направляет проект договора в течение 2 (двух) рабочих дней с даты согласования проекта до</w:t>
      </w:r>
      <w:r>
        <w:rPr>
          <w:rFonts w:ascii="Times New Roman" w:hAnsi="Times New Roman" w:cs="Times New Roman"/>
          <w:b w:val="0"/>
          <w:bCs w:val="0"/>
        </w:rPr>
        <w:t xml:space="preserve">говора в соответствии с порядком, установленным внутренними организационно-распорядительными документами Заказчика, но не ранее чем через 10 дней с даты размещения в ЕИС итогового протокола по результатам закупки. Участник подписывает электронной подписью </w:t>
      </w:r>
      <w:r>
        <w:rPr>
          <w:rFonts w:ascii="Times New Roman" w:hAnsi="Times New Roman" w:cs="Times New Roman"/>
          <w:b w:val="0"/>
          <w:bCs w:val="0"/>
        </w:rPr>
        <w:t xml:space="preserve">проект договора в течение 3 (трех) рабочих дней со дня направления ему проекта договора Заказчиком. Заказчик подписывает электронной подписью проект договора в течение 3 (трех) рабочих дней со дня направления ему проекта договора, подписанного Участником. </w:t>
      </w:r>
      <w:r>
        <w:rPr>
          <w:rFonts w:ascii="Times New Roman" w:hAnsi="Times New Roman" w:cs="Times New Roman"/>
        </w:rPr>
        <w:t xml:space="preserve">По вопросам заключения договора обращаться к Заместителю начальника отдела правовой экспертизы ПАО «Россети Ленэнерго» Мусину Андрею Геннадьевичу, тел. (812) 494-33-68 (моб.+7 (931) 593-48-38), e-mail: </w:t>
      </w:r>
      <w:hyperlink r:id="rId13" w:tooltip="mailto:Musin.AG@lenenergo.ru" w:history="1">
        <w:r>
          <w:rPr>
            <w:rStyle w:val="1118"/>
            <w:rFonts w:ascii="Times New Roman" w:hAnsi="Times New Roman" w:cs="Times New Roman"/>
          </w:rPr>
          <w:t xml:space="preserve">Musin.AG@lenenergo.ru</w:t>
        </w:r>
      </w:hyperlink>
      <w:r>
        <w:rPr>
          <w:rFonts w:ascii="Times New Roman" w:hAnsi="Times New Roman" w:cs="Times New Roman"/>
        </w:rPr>
        <w:t xml:space="preserve">.</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37"/>
        </w:numPr>
        <w:ind w:left="0" w:firstLine="567"/>
        <w:jc w:val="both"/>
        <w:keepNext w:val="0"/>
        <w:spacing w:after="0"/>
        <w:rPr>
          <w:sz w:val="24"/>
          <w:szCs w:val="24"/>
        </w:rPr>
      </w:pPr>
      <w:r/>
      <w:bookmarkStart w:id="129" w:name="_Toc373399298"/>
      <w:r/>
      <w:bookmarkStart w:id="130" w:name="_Toc376160927"/>
      <w:r/>
      <w:bookmarkStart w:id="131" w:name="_Toc190872473"/>
      <w:r>
        <w:rPr>
          <w:sz w:val="24"/>
          <w:szCs w:val="24"/>
        </w:rPr>
        <w:t xml:space="preserve">Обеспечения исполнения договора, порядок предоставления такого обеспечения, требования к такому обеспечению</w:t>
      </w:r>
      <w:bookmarkEnd w:id="129"/>
      <w:r/>
      <w:bookmarkEnd w:id="130"/>
      <w:r/>
      <w:bookmarkEnd w:id="131"/>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bCs w:val="0"/>
        </w:rPr>
      </w:pPr>
      <w:r/>
      <w:bookmarkStart w:id="132" w:name="_Toc373343356"/>
      <w:r/>
      <w:bookmarkStart w:id="133" w:name="_Toc373343841"/>
      <w:r>
        <w:rPr>
          <w:rFonts w:ascii="Times New Roman" w:hAnsi="Times New Roman" w:cs="Times New Roman"/>
          <w:b w:val="0"/>
        </w:rPr>
        <w:t xml:space="preserve">Заказчик устанавливает требование о предоставлении обеспечения исполнения обязательств Исполнителя. </w:t>
      </w:r>
      <w:r>
        <w:rPr>
          <w:rFonts w:ascii="Times New Roman" w:hAnsi="Times New Roman"/>
          <w:b w:val="0"/>
          <w:bCs w:val="0"/>
        </w:rPr>
        <w:t xml:space="preserve">Обеспечение </w:t>
      </w:r>
      <w:r>
        <w:rPr>
          <w:rFonts w:ascii="Times New Roman" w:hAnsi="Times New Roman" w:cs="Times New Roman"/>
          <w:b w:val="0"/>
        </w:rPr>
        <w:t xml:space="preserve">исполнения обязательств Исполнителя </w:t>
      </w:r>
      <w:r>
        <w:rPr>
          <w:rFonts w:ascii="Times New Roman" w:hAnsi="Times New Roman"/>
          <w:b w:val="0"/>
          <w:bCs w:val="0"/>
        </w:rPr>
        <w:t xml:space="preserve">может быть представлено в форме обеспечительного платежа или в форме независимой гарантии. Выбор способа обеспечения </w:t>
      </w:r>
      <w:r>
        <w:rPr>
          <w:rFonts w:ascii="Times New Roman" w:hAnsi="Times New Roman" w:cs="Times New Roman"/>
          <w:b w:val="0"/>
        </w:rPr>
        <w:t xml:space="preserve">исполнения обязательств Исполнителя </w:t>
      </w:r>
      <w:r>
        <w:rPr>
          <w:rFonts w:ascii="Times New Roman" w:hAnsi="Times New Roman"/>
          <w:b w:val="0"/>
          <w:bCs w:val="0"/>
        </w:rPr>
        <w:t xml:space="preserve">осуществляется участником, признанным Победителем закупки, самостоятельно. Предоставление обеспечения иным, не указанным в настоящей документации о закупке способом не допускается</w:t>
      </w:r>
      <w:r>
        <w:rPr>
          <w:rFonts w:ascii="Times New Roman" w:hAnsi="Times New Roman" w:cs="Times New Roman"/>
          <w:b w:val="0"/>
        </w:rPr>
        <w:t xml:space="preserve">.</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r>
    </w:p>
    <w:p>
      <w:pPr>
        <w:pStyle w:val="1211"/>
        <w:numPr>
          <w:ilvl w:val="2"/>
          <w:numId w:val="37"/>
        </w:numPr>
        <w:ind w:left="0" w:firstLine="567"/>
        <w:jc w:val="both"/>
        <w:tabs>
          <w:tab w:val="left" w:pos="1418" w:leader="none"/>
        </w:tabs>
      </w:pPr>
      <w:r>
        <w:rPr>
          <w:i/>
        </w:rPr>
        <w:t xml:space="preserve">Вариант 1.</w:t>
      </w:r>
      <w:r>
        <w:t xml:space="preserve"> Предоставление обеспечения исполнения договора в форме обеспечительного платежа</w:t>
      </w:r>
      <w:r>
        <w:rPr>
          <w:i/>
        </w:rPr>
        <w:t xml:space="preserve">.</w:t>
      </w:r>
      <w:r/>
    </w:p>
    <w:p>
      <w:pPr>
        <w:pStyle w:val="1211"/>
        <w:numPr>
          <w:ilvl w:val="3"/>
          <w:numId w:val="37"/>
        </w:numPr>
        <w:ind w:left="0" w:firstLine="567"/>
        <w:jc w:val="both"/>
        <w:tabs>
          <w:tab w:val="left" w:pos="1418" w:leader="none"/>
        </w:tabs>
        <w:rPr>
          <w:rFonts w:ascii="Times" w:hAnsi="Times"/>
        </w:rPr>
      </w:pPr>
      <w:r>
        <w:t xml:space="preserve">Виды и способы гарантируемых обязательств установлены условиями договора</w:t>
      </w:r>
      <w:r>
        <w:rPr>
          <w:rFonts w:ascii="Times" w:hAnsi="Times"/>
        </w:rPr>
        <w:t xml:space="preserve">.</w:t>
      </w:r>
      <w:r>
        <w:rPr>
          <w:rFonts w:ascii="Times" w:hAnsi="Times"/>
        </w:rPr>
      </w:r>
      <w:r>
        <w:rPr>
          <w:rFonts w:ascii="Times" w:hAnsi="Times"/>
        </w:rPr>
      </w:r>
    </w:p>
    <w:p>
      <w:pPr>
        <w:pStyle w:val="1211"/>
        <w:numPr>
          <w:ilvl w:val="3"/>
          <w:numId w:val="37"/>
        </w:numPr>
        <w:ind w:left="0" w:firstLine="567"/>
        <w:jc w:val="both"/>
        <w:tabs>
          <w:tab w:val="left" w:pos="1418" w:leader="none"/>
        </w:tabs>
        <w:rPr>
          <w:rFonts w:ascii="Times" w:hAnsi="Times"/>
        </w:rPr>
      </w:pPr>
      <w:r>
        <w:rPr>
          <w:bCs/>
        </w:rPr>
        <w:t xml:space="preserve">Сумма обеспечительного платежа, предоставляемого в качестве обеспечения исполнения контрагентом обязательств по договору, должна составлять 10 (десять) процентов от начальной (максимальной) цены договора (цены лота)</w:t>
      </w:r>
      <w:r>
        <w:rPr>
          <w:rFonts w:ascii="Times" w:hAnsi="Times"/>
        </w:rPr>
        <w:t xml:space="preserve">.</w:t>
      </w:r>
      <w:r>
        <w:rPr>
          <w:rFonts w:ascii="Times" w:hAnsi="Times"/>
        </w:rPr>
      </w:r>
      <w:r>
        <w:rPr>
          <w:rFonts w:ascii="Times" w:hAnsi="Times"/>
        </w:rPr>
      </w:r>
    </w:p>
    <w:p>
      <w:pPr>
        <w:pStyle w:val="1211"/>
        <w:numPr>
          <w:ilvl w:val="3"/>
          <w:numId w:val="37"/>
        </w:numPr>
        <w:ind w:left="0" w:firstLine="567"/>
        <w:jc w:val="both"/>
        <w:tabs>
          <w:tab w:val="left" w:pos="1418" w:leader="none"/>
        </w:tabs>
      </w:pPr>
      <w:r>
        <w:t xml:space="preserve">Сумма обеспечения исполнения договора должна быть зачислена на счет Заказчика после подписания соглашения об обеспечительном платеже до даты заключения договора по следующим реквизитам:</w:t>
      </w:r>
      <w:r/>
    </w:p>
    <w:p>
      <w:r/>
      <w:r/>
    </w:p>
    <w:p>
      <w:r/>
      <w:r/>
    </w:p>
    <w:p>
      <w:pPr>
        <w:pStyle w:val="1211"/>
        <w:contextualSpacing/>
        <w:ind w:left="432"/>
      </w:pPr>
      <w:r>
        <w:t xml:space="preserve">Реквизиты счета:</w:t>
      </w:r>
      <w:r/>
    </w:p>
    <w:p>
      <w:pPr>
        <w:pStyle w:val="1211"/>
        <w:contextualSpacing/>
        <w:ind w:left="432"/>
      </w:pPr>
      <w:r>
        <w:t xml:space="preserve">Получатель платежа – ПАО «Россети Ленэнерго», </w:t>
      </w:r>
      <w:r/>
    </w:p>
    <w:p>
      <w:pPr>
        <w:pStyle w:val="1211"/>
        <w:contextualSpacing/>
        <w:ind w:left="432"/>
      </w:pPr>
      <w:r>
        <w:t xml:space="preserve">ИНН 7803002209, КПП 997650001,</w:t>
      </w:r>
      <w:r/>
    </w:p>
    <w:p>
      <w:pPr>
        <w:pStyle w:val="1211"/>
        <w:contextualSpacing/>
        <w:ind w:left="432"/>
      </w:pPr>
      <w:r>
        <w:t xml:space="preserve">№ 40702810468000006106</w:t>
      </w:r>
      <w:r/>
    </w:p>
    <w:p>
      <w:pPr>
        <w:pStyle w:val="1211"/>
        <w:contextualSpacing/>
        <w:ind w:left="432"/>
      </w:pPr>
      <w:r>
        <w:t xml:space="preserve">Ф. ОПЕРУ Банка ВТБ (ПАО) в Санкт-Петербурге</w:t>
      </w:r>
      <w:r/>
    </w:p>
    <w:p>
      <w:pPr>
        <w:pStyle w:val="1211"/>
        <w:contextualSpacing/>
        <w:ind w:left="432"/>
      </w:pPr>
      <w:r>
        <w:t xml:space="preserve">к/сч 30101810200000000704</w:t>
      </w:r>
      <w:r/>
    </w:p>
    <w:p>
      <w:pPr>
        <w:ind w:left="426"/>
      </w:pPr>
      <w:r>
        <w:t xml:space="preserve">БИК 044030704</w:t>
      </w:r>
      <w:bookmarkEnd w:id="132"/>
      <w:r/>
      <w:bookmarkEnd w:id="133"/>
      <w:r/>
      <w:r/>
    </w:p>
    <w:p>
      <w:r/>
      <w:r/>
    </w:p>
    <w:p>
      <w:pPr>
        <w:pStyle w:val="1211"/>
        <w:numPr>
          <w:ilvl w:val="3"/>
          <w:numId w:val="37"/>
        </w:numPr>
        <w:ind w:left="0" w:firstLine="567"/>
        <w:jc w:val="both"/>
        <w:tabs>
          <w:tab w:val="left" w:pos="1418" w:leader="none"/>
        </w:tabs>
      </w:pPr>
      <w:r>
        <w:rPr>
          <w:bCs/>
        </w:rPr>
        <w:t xml:space="preserve">Возврат обеспечительного платежа контрагенту осуществляется по инициативе </w:t>
      </w:r>
      <w:r>
        <w:rPr>
          <w:bCs/>
          <w:highlight w:val="lightGray"/>
        </w:rPr>
        <w:t xml:space="preserve">Заказчика</w:t>
      </w:r>
      <w:r>
        <w:rPr>
          <w:bCs/>
        </w:rPr>
        <w:t xml:space="preserve"> в случае:</w:t>
      </w:r>
      <w:r/>
    </w:p>
    <w:p>
      <w:pPr>
        <w:pStyle w:val="1211"/>
        <w:numPr>
          <w:ilvl w:val="0"/>
          <w:numId w:val="58"/>
        </w:numPr>
        <w:jc w:val="both"/>
        <w:tabs>
          <w:tab w:val="left" w:pos="1418" w:leader="none"/>
        </w:tabs>
      </w:pPr>
      <w:r>
        <w:rPr>
          <w:bCs/>
        </w:rPr>
        <w:t xml:space="preserve">если контрагентом исполнены обязательства, исполнение которых обеспечивал обеспечительный платеж;</w:t>
      </w:r>
      <w:r/>
    </w:p>
    <w:p>
      <w:pPr>
        <w:pStyle w:val="1211"/>
        <w:numPr>
          <w:ilvl w:val="0"/>
          <w:numId w:val="58"/>
        </w:numPr>
        <w:jc w:val="both"/>
        <w:tabs>
          <w:tab w:val="left" w:pos="1418" w:leader="none"/>
        </w:tabs>
      </w:pPr>
      <w:r>
        <w:rPr>
          <w:bCs/>
        </w:rPr>
        <w:t xml:space="preserve">если контрагент предоставил взамен обеспечительного платежа иной способ обеспечения, предусмотренный условиями договора</w:t>
      </w:r>
      <w:r>
        <w:t xml:space="preserve">.</w:t>
      </w:r>
      <w:r/>
    </w:p>
    <w:p>
      <w:pPr>
        <w:pStyle w:val="1211"/>
        <w:numPr>
          <w:ilvl w:val="3"/>
          <w:numId w:val="37"/>
        </w:numPr>
        <w:ind w:left="0" w:firstLine="567"/>
        <w:jc w:val="both"/>
        <w:tabs>
          <w:tab w:val="left" w:pos="1418" w:leader="none"/>
        </w:tabs>
      </w:pPr>
      <w:r>
        <w:t xml:space="preserve">Сумму обеспечения исполнения догово</w:t>
      </w:r>
      <w:r>
        <w:t xml:space="preserve">ра Заказчик возвращает путем перечисления денежных средств на расчетный счет, реквизиты которого указаны в Разделе «Адреса, реквизиты и подписи Сторон» договора после исполнения всех обязательств Исполнителя по Договору. Основанием для возврата Суммы обесп</w:t>
      </w:r>
      <w:r>
        <w:t xml:space="preserve">ечения исполнения является письмо Исполнителя о наступлении вышеуказанного обстоятельства. Письмо Исполнителя должно содержать реквизиты Договора, а также должны быть приложены документы, свидетельствующие о полном выполнении всех обязательств Исполнителя.</w:t>
      </w:r>
      <w:r>
        <w:rPr>
          <w:b/>
        </w:rPr>
        <w:t xml:space="preserve"> </w:t>
      </w:r>
      <w:r>
        <w:t xml:space="preserve">Возврат</w:t>
      </w:r>
      <w:r>
        <w:t xml:space="preserve"> обеспечительного платежа, предоставленного Исполнителем, осуществляется в течение 30 (тридцати) календарных дней со дня исполнения Исполнителем обязательств, исполнение которых обеспечивал обеспечительный платеж, либо предоставляется мотивированный отказ.</w:t>
      </w:r>
      <w:r/>
    </w:p>
    <w:p>
      <w:pPr>
        <w:pStyle w:val="1211"/>
        <w:numPr>
          <w:ilvl w:val="3"/>
          <w:numId w:val="37"/>
        </w:numPr>
        <w:ind w:left="0" w:firstLine="567"/>
        <w:jc w:val="both"/>
        <w:tabs>
          <w:tab w:val="left" w:pos="1418" w:leader="none"/>
        </w:tabs>
      </w:pPr>
      <w:r>
        <w:t xml:space="preserve">В случае неисполнения/некачественного/несвоевременного исполнения Исполнителем обязательств, принятых по Договору,</w:t>
      </w:r>
      <w:r>
        <w:rPr>
          <w:szCs w:val="22"/>
        </w:rPr>
        <w:t xml:space="preserve"> </w:t>
      </w:r>
      <w:r>
        <w:t xml:space="preserve">а равно любого иного нарушения обязательств по Договору, и предъявления Исполнителю претензий, рекламаций, неустоек, штрафов, применения иных санкций, предусмотренных </w:t>
      </w:r>
      <w:r>
        <w:t xml:space="preserve">договором и Гражданским кодексом РФ, из Суммы обеспечения исполнения, указанной в п. 6.2.2.2., Заказчик может быть удержана сумма денежных средств, рассчитанных в соответствии с условиями Договора. При этом Сумма обеспечения исполнения уменьшается на рассч</w:t>
      </w:r>
      <w:r>
        <w:t xml:space="preserve">итанную сумму денежных средств.</w:t>
      </w:r>
      <w:r/>
    </w:p>
    <w:p>
      <w:pPr>
        <w:pStyle w:val="1211"/>
        <w:numPr>
          <w:ilvl w:val="3"/>
          <w:numId w:val="37"/>
        </w:numPr>
        <w:ind w:left="0" w:firstLine="567"/>
        <w:jc w:val="both"/>
        <w:tabs>
          <w:tab w:val="left" w:pos="1418" w:leader="none"/>
        </w:tabs>
      </w:pPr>
      <w:r>
        <w:t xml:space="preserve">В случае удержания/уменьшения Суммы обеспечения исполнения Заказчик в адрес</w:t>
      </w:r>
      <w:r>
        <w:t xml:space="preserve"> Исполнителя в течение 3 (трех) рабочих дней с даты удержания/уменьшения направляет соответствующее уведомление об удержании/уменьшении Суммы обеспечения исполнения и требование о пополнении Суммы обеспечения исполнения до размера, указанного в п. 6.2.2.2.</w:t>
      </w:r>
      <w:r/>
    </w:p>
    <w:p>
      <w:pPr>
        <w:pStyle w:val="1211"/>
        <w:numPr>
          <w:ilvl w:val="3"/>
          <w:numId w:val="37"/>
        </w:numPr>
        <w:ind w:left="0" w:firstLine="567"/>
        <w:jc w:val="both"/>
        <w:tabs>
          <w:tab w:val="left" w:pos="1418" w:leader="none"/>
        </w:tabs>
      </w:pPr>
      <w:r>
        <w:t xml:space="preserve">Исполнитель обязан пополнить размер Суммы обеспечения исполнения до первоначального размера, указанного в п. 6.2.2.2., не позднее пяти календарных дней с даты направления уведомл</w:t>
      </w:r>
      <w:r>
        <w:t xml:space="preserve">ения об удержании/уменьшении. В случае если Исполнителем не выполнено требование по пополнению до первоначального размера Суммы обеспечения исполнения в указанный срок, Заказчик имеет право расторгнуть настоящий Договор в одностороннем внесудебном порядке.</w:t>
      </w:r>
      <w:r/>
    </w:p>
    <w:p>
      <w:pPr>
        <w:pStyle w:val="1211"/>
        <w:numPr>
          <w:ilvl w:val="3"/>
          <w:numId w:val="37"/>
        </w:numPr>
        <w:ind w:left="0" w:firstLine="567"/>
        <w:jc w:val="both"/>
        <w:tabs>
          <w:tab w:val="left" w:pos="1418" w:leader="none"/>
        </w:tabs>
      </w:pPr>
      <w:r>
        <w:t xml:space="preserve">На все суммы, указанные в настоящем Разделе, Исполнитель обязуется не начислять проценты за пользование чужими денежными средствами, также обязуется не предъявлять требования об их взыскании, либо взыскании неосновательного обогащения, убытков.</w:t>
      </w:r>
      <w:r/>
    </w:p>
    <w:p>
      <w:pPr>
        <w:pStyle w:val="1211"/>
        <w:ind w:left="1290"/>
      </w:pPr>
      <w:r/>
      <w:r/>
    </w:p>
    <w:p>
      <w:pPr>
        <w:pStyle w:val="1211"/>
        <w:numPr>
          <w:ilvl w:val="2"/>
          <w:numId w:val="37"/>
        </w:numPr>
        <w:ind w:left="0" w:firstLine="567"/>
        <w:jc w:val="both"/>
        <w:tabs>
          <w:tab w:val="left" w:pos="1560" w:leader="none"/>
        </w:tabs>
      </w:pPr>
      <w:r>
        <w:rPr>
          <w:i/>
        </w:rPr>
        <w:t xml:space="preserve">Вариант 2.</w:t>
      </w:r>
      <w:r>
        <w:t xml:space="preserve"> Предоставление обеспечения исполнения договора в форме независимой гарантии.</w:t>
      </w:r>
      <w:r/>
    </w:p>
    <w:p>
      <w:pPr>
        <w:pStyle w:val="1211"/>
        <w:numPr>
          <w:ilvl w:val="3"/>
          <w:numId w:val="37"/>
        </w:numPr>
        <w:ind w:left="0" w:firstLine="567"/>
        <w:jc w:val="both"/>
        <w:tabs>
          <w:tab w:val="left" w:pos="1418" w:leader="none"/>
          <w:tab w:val="left" w:pos="1560" w:leader="none"/>
        </w:tabs>
      </w:pPr>
      <w:r>
        <w:t xml:space="preserve">В случае выбора обеспечения исполнения обязательств в качестве независимой гарантии, требования к такой гарантии и порядок ее представления, установлены в приложении №2 «Проект договора».</w:t>
      </w:r>
      <w:r/>
    </w:p>
    <w:p>
      <w:pPr>
        <w:pStyle w:val="1211"/>
        <w:numPr>
          <w:ilvl w:val="3"/>
          <w:numId w:val="37"/>
        </w:numPr>
        <w:ind w:left="0" w:firstLine="567"/>
        <w:jc w:val="both"/>
        <w:tabs>
          <w:tab w:val="left" w:pos="1418" w:leader="none"/>
          <w:tab w:val="left" w:pos="1560" w:leader="none"/>
        </w:tabs>
      </w:pPr>
      <w:r>
        <w:t xml:space="preserve">Виды гарантируемых обязательств и формы принимаемых независимых гарантий должны соответствовать видам и типовым формам, установленным условиями договора.</w:t>
      </w:r>
      <w:r/>
    </w:p>
    <w:p>
      <w:pPr>
        <w:pStyle w:val="1211"/>
        <w:numPr>
          <w:ilvl w:val="3"/>
          <w:numId w:val="37"/>
        </w:numPr>
        <w:ind w:left="0" w:firstLine="567"/>
        <w:jc w:val="both"/>
        <w:tabs>
          <w:tab w:val="left" w:pos="1418" w:leader="none"/>
          <w:tab w:val="left" w:pos="1560" w:leader="none"/>
        </w:tabs>
      </w:pPr>
      <w:r>
        <w:rPr>
          <w:rFonts w:ascii="Times" w:hAnsi="Times"/>
          <w:highlight w:val="white"/>
        </w:rPr>
        <w:t xml:space="preserve">Сумма независимой гарантии,</w:t>
      </w:r>
      <w:r>
        <w:rPr>
          <w:bCs/>
          <w:highlight w:val="white"/>
        </w:rPr>
        <w:t xml:space="preserve"> предоставляемой в качестве обеспечения исполнения контрагентом обязательств по договору,</w:t>
      </w:r>
      <w:r>
        <w:rPr>
          <w:rFonts w:ascii="Times" w:hAnsi="Times"/>
          <w:highlight w:val="white"/>
        </w:rPr>
        <w:t xml:space="preserve"> должна составлять не менее 10 (десяти) процентов от </w:t>
      </w:r>
      <w:r>
        <w:rPr>
          <w:rFonts w:ascii="Times" w:hAnsi="Times"/>
          <w:highlight w:val="white"/>
        </w:rPr>
        <w:t xml:space="preserve">начальной (максимальной) цены договора (цены лота), но не менее 10 (десяти) от цены договора, в случае если цена договора в редакции дополнительных соглашений превысила начальную (максимальную) цену договора (цену лота)</w:t>
      </w:r>
      <w:r>
        <w:t xml:space="preserve">.</w:t>
      </w:r>
      <w:r/>
    </w:p>
    <w:p>
      <w:pPr>
        <w:pStyle w:val="1211"/>
        <w:numPr>
          <w:ilvl w:val="3"/>
          <w:numId w:val="37"/>
        </w:numPr>
        <w:ind w:left="0" w:firstLine="567"/>
        <w:jc w:val="both"/>
        <w:tabs>
          <w:tab w:val="left" w:pos="1418" w:leader="none"/>
          <w:tab w:val="left" w:pos="1560" w:leader="none"/>
        </w:tabs>
      </w:pPr>
      <w:r>
        <w:rPr>
          <w:rFonts w:ascii="Times" w:hAnsi="Times"/>
          <w:highlight w:val="white"/>
        </w:rPr>
        <w:t xml:space="preserve">Дата начала действия Независимой гарантии – не позднее даты заключения Договора.</w:t>
      </w:r>
      <w:r/>
    </w:p>
    <w:p>
      <w:pPr>
        <w:pStyle w:val="1211"/>
        <w:numPr>
          <w:ilvl w:val="3"/>
          <w:numId w:val="37"/>
        </w:numPr>
        <w:ind w:left="0" w:firstLine="567"/>
        <w:jc w:val="both"/>
        <w:tabs>
          <w:tab w:val="left" w:pos="1418" w:leader="none"/>
          <w:tab w:val="left" w:pos="1560" w:leader="none"/>
        </w:tabs>
      </w:pPr>
      <w:r>
        <w:rPr>
          <w:rFonts w:ascii="Times" w:hAnsi="Times"/>
          <w:highlight w:val="white"/>
        </w:rPr>
        <w:t xml:space="preserve">Дата окончания действия Независимой гарантии не ранее, чем через 60 (шестьдесят) календарных дней с даты выполнения полного объема работ по Догово</w:t>
      </w:r>
      <w:r>
        <w:rPr>
          <w:rFonts w:ascii="Times" w:hAnsi="Times"/>
          <w:highlight w:val="white"/>
        </w:rPr>
        <w:t xml:space="preserve">ру. При увеличении сроков выполнения работ по Договору Исполнитель обязан обеспечить предоставление Независимой гарантии (продление/замена) с учетом новых сроков выполнения работ, не позднее 60 (шестидесяти) календарных дней до окончания срока ее действия.</w:t>
      </w:r>
      <w:r/>
    </w:p>
    <w:p>
      <w:pPr>
        <w:pStyle w:val="1211"/>
        <w:numPr>
          <w:ilvl w:val="3"/>
          <w:numId w:val="37"/>
        </w:numPr>
        <w:ind w:left="0" w:firstLine="567"/>
        <w:jc w:val="both"/>
        <w:tabs>
          <w:tab w:val="left" w:pos="1418" w:leader="none"/>
          <w:tab w:val="left" w:pos="1560" w:leader="none"/>
        </w:tabs>
      </w:pPr>
      <w:r>
        <w:rPr>
          <w:rFonts w:ascii="Times" w:hAnsi="Times"/>
          <w:highlight w:val="white"/>
        </w:rPr>
        <w:t xml:space="preserve">В случае, когда срок исполнения обязательства по договору превышает 1 (один) год, допускается принятие независимой гарантии на часть указанного срока, в этом случае срок действия независимой гарантии не дол</w:t>
      </w:r>
      <w:r>
        <w:rPr>
          <w:rFonts w:ascii="Times" w:hAnsi="Times"/>
          <w:highlight w:val="white"/>
        </w:rPr>
        <w:t xml:space="preserve">жен быть менее 1 (одного) года с даты вступления ее в силу, а договор с контрагентом должен содержать обязательство контрагента по продлению либо замене независимой гарантии не позднее чем за 60 (шестьдесят) календарных дней до окончания срока ее действия.</w:t>
      </w:r>
      <w:r/>
    </w:p>
    <w:p>
      <w:pPr>
        <w:pStyle w:val="1211"/>
        <w:numPr>
          <w:ilvl w:val="3"/>
          <w:numId w:val="37"/>
        </w:numPr>
        <w:ind w:left="0" w:firstLine="567"/>
        <w:jc w:val="both"/>
        <w:tabs>
          <w:tab w:val="left" w:pos="1418" w:leader="none"/>
          <w:tab w:val="left" w:pos="1560" w:leader="none"/>
        </w:tabs>
      </w:pPr>
      <w:r>
        <w:rPr>
          <w:rFonts w:ascii="Times" w:hAnsi="Times"/>
          <w:highlight w:val="white"/>
        </w:rPr>
        <w:t xml:space="preserve">Копия независимой гарантии предоставляется по результатам предварительно согласованного проекта.</w:t>
      </w:r>
      <w:r/>
    </w:p>
    <w:p>
      <w:pPr>
        <w:pStyle w:val="1211"/>
        <w:numPr>
          <w:ilvl w:val="3"/>
          <w:numId w:val="37"/>
        </w:numPr>
        <w:ind w:left="0" w:firstLine="567"/>
        <w:jc w:val="both"/>
        <w:tabs>
          <w:tab w:val="left" w:pos="1418" w:leader="none"/>
          <w:tab w:val="left" w:pos="1560" w:leader="none"/>
        </w:tabs>
      </w:pPr>
      <w:r>
        <w:rPr>
          <w:rFonts w:ascii="Times" w:hAnsi="Times"/>
          <w:highlight w:val="white"/>
        </w:rPr>
        <w:t xml:space="preserve">Копия независимой гарантии в комплекте с документами, предусмотренными условиями Договора, должна быть представлена контрагентом на согласование не позднее чем через </w:t>
      </w:r>
      <w:r>
        <w:rPr>
          <w:rFonts w:ascii="Times" w:hAnsi="Times"/>
          <w:highlight w:val="lightGray"/>
        </w:rPr>
        <w:t xml:space="preserve">10</w:t>
      </w:r>
      <w:r>
        <w:rPr>
          <w:rFonts w:ascii="Times" w:hAnsi="Times"/>
          <w:highlight w:val="lightGray"/>
        </w:rPr>
        <w:t xml:space="preserve"> (</w:t>
      </w:r>
      <w:r>
        <w:rPr>
          <w:rFonts w:ascii="Times" w:hAnsi="Times"/>
          <w:highlight w:val="lightGray"/>
        </w:rPr>
        <w:t xml:space="preserve">десять</w:t>
      </w:r>
      <w:r>
        <w:rPr>
          <w:rFonts w:ascii="Times" w:hAnsi="Times"/>
          <w:highlight w:val="lightGray"/>
        </w:rPr>
        <w:t xml:space="preserve">) рабочих дней </w:t>
      </w:r>
      <w:r>
        <w:rPr>
          <w:rFonts w:ascii="Times" w:hAnsi="Times"/>
          <w:highlight w:val="white"/>
        </w:rPr>
        <w:t xml:space="preserve">после вступления в силу протокола подведения итогов закупки, на основании которого контрагент признан победителем закупочной процедуры, либо закупка признана</w:t>
      </w:r>
      <w:r>
        <w:rPr>
          <w:rFonts w:ascii="Times" w:hAnsi="Times"/>
          <w:highlight w:val="white"/>
        </w:rPr>
        <w:t xml:space="preserve"> несостоявшейся, и закупочной комиссией принято решение заключить договор с единственным участником, оригинал предварительно согласованной независимой гарантии должен быть представлен контрагентом не позднее чем за один рабочий день до заключения договора.</w:t>
      </w:r>
      <w:r/>
    </w:p>
    <w:p>
      <w:pPr>
        <w:pStyle w:val="1211"/>
        <w:numPr>
          <w:ilvl w:val="3"/>
          <w:numId w:val="37"/>
        </w:numPr>
        <w:ind w:left="0" w:firstLine="567"/>
        <w:jc w:val="both"/>
        <w:tabs>
          <w:tab w:val="left" w:pos="1418" w:leader="none"/>
          <w:tab w:val="left" w:pos="1560" w:leader="none"/>
        </w:tabs>
      </w:pPr>
      <w:r>
        <w:rPr>
          <w:rFonts w:ascii="Times" w:hAnsi="Times"/>
          <w:highlight w:val="white"/>
        </w:rPr>
        <w:t xml:space="preserve">Комплект документов к независимой гарантии в обязательном порядке должен содержать ответ на запрос Заказчика о подтверждении факта выдачи независимой гарантии по утвержденной Заказчиком форме,</w:t>
      </w:r>
      <w:r>
        <w:rPr>
          <w:rFonts w:ascii="Times" w:hAnsi="Times"/>
          <w:highlight w:val="white"/>
        </w:rPr>
        <w:t xml:space="preserve"> </w:t>
      </w:r>
      <w:r>
        <w:rPr>
          <w:rFonts w:ascii="Times" w:hAnsi="Times"/>
          <w:highlight w:val="white"/>
        </w:rPr>
        <w:t xml:space="preserve">а также письмо Гаранта о не нахождении его в процессе ликвидации или в состоянии банкротства. Более подробная информация с требованиями к Гарантам содержится в приложении №2 «Проект договора».</w:t>
      </w:r>
      <w:r/>
    </w:p>
    <w:p>
      <w:pPr>
        <w:pStyle w:val="1211"/>
        <w:numPr>
          <w:ilvl w:val="3"/>
          <w:numId w:val="37"/>
        </w:numPr>
        <w:ind w:left="0" w:firstLine="567"/>
        <w:jc w:val="both"/>
        <w:tabs>
          <w:tab w:val="left" w:pos="1418" w:leader="none"/>
        </w:tabs>
      </w:pPr>
      <w:r>
        <w:t xml:space="preserve"> </w:t>
      </w:r>
      <w:r>
        <w:rPr>
          <w:rFonts w:ascii="Times" w:hAnsi="Times"/>
          <w:highlight w:val="white"/>
        </w:rPr>
        <w:t xml:space="preserve">Более подробная информация к требованиям и условиям независимой гарантии содержится в приложении №2 «Проект договора».</w:t>
      </w:r>
      <w:r/>
    </w:p>
    <w:p>
      <w:r/>
      <w:r/>
    </w:p>
    <w:p>
      <w:pPr>
        <w:pStyle w:val="1211"/>
        <w:numPr>
          <w:ilvl w:val="2"/>
          <w:numId w:val="37"/>
        </w:numPr>
        <w:ind w:left="0" w:firstLine="567"/>
      </w:pPr>
      <w:r>
        <w:t xml:space="preserve">Особые условия:</w:t>
      </w:r>
      <w:r/>
    </w:p>
    <w:p>
      <w:pPr>
        <w:pStyle w:val="1211"/>
        <w:numPr>
          <w:ilvl w:val="3"/>
          <w:numId w:val="37"/>
        </w:numPr>
        <w:ind w:left="0" w:firstLine="567"/>
        <w:jc w:val="both"/>
      </w:pPr>
      <w:r>
        <w:t xml:space="preserve">В случае предложения ценового предложения на 25 и более процентов ниже начальной (максимальной) цены закупки по итогам вскрытия заявок Участников, либо завершения закупочной </w:t>
      </w:r>
      <w:r>
        <w:t xml:space="preserve">процедуры на понижение цены (переторжки), Победитель закупочной процедуры обязан предоставить обеспечение исполнения обязательств по договору в соответствии с требованиями п. 3.7. раздела 3 части I «ОБЩИЕ УСЛОВИЯ ПРОВЕДЕНИЯ ЗАКУПКИ» документации о закупке.</w:t>
      </w:r>
      <w:r/>
    </w:p>
    <w:p>
      <w:pPr>
        <w:pStyle w:val="1211"/>
        <w:numPr>
          <w:ilvl w:val="3"/>
          <w:numId w:val="37"/>
        </w:numPr>
        <w:ind w:left="0" w:firstLine="567"/>
        <w:jc w:val="both"/>
      </w:pPr>
      <w:r>
        <w:t xml:space="preserve">Более подробная информация о требованиях и условиях обеспечения исполнения обязательств по договору содержится в приложении №2 «Проект договора».</w:t>
      </w:r>
      <w:r/>
    </w:p>
    <w:p>
      <w:pPr>
        <w:pStyle w:val="1211"/>
        <w:ind w:left="284"/>
      </w:pPr>
      <w:r/>
      <w:r/>
    </w:p>
    <w:p>
      <w:pPr>
        <w:pStyle w:val="891"/>
        <w:numPr>
          <w:ilvl w:val="1"/>
          <w:numId w:val="37"/>
        </w:numPr>
        <w:ind w:left="0" w:firstLine="567"/>
        <w:jc w:val="both"/>
        <w:keepNext w:val="0"/>
        <w:spacing w:after="0"/>
        <w:tabs>
          <w:tab w:val="left" w:pos="1418" w:leader="none"/>
        </w:tabs>
        <w:rPr>
          <w:sz w:val="24"/>
          <w:szCs w:val="24"/>
        </w:rPr>
      </w:pPr>
      <w:r/>
      <w:bookmarkStart w:id="134" w:name="_Toc190872474"/>
      <w:r>
        <w:rPr>
          <w:sz w:val="24"/>
          <w:szCs w:val="24"/>
        </w:rPr>
        <w:t xml:space="preserve">Отказ от заключения договора</w:t>
      </w:r>
      <w:bookmarkEnd w:id="134"/>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Заказчик отказывается от заключения договора с победителем (единственным участником закупки, с которым планируется заключить договора) в любой момент до зак</w:t>
      </w:r>
      <w:r>
        <w:rPr>
          <w:rFonts w:ascii="Times New Roman" w:hAnsi="Times New Roman" w:cs="Times New Roman"/>
          <w:b w:val="0"/>
          <w:bCs w:val="0"/>
        </w:rPr>
        <w:t xml:space="preserve">лючения договора, если Заказчик или Закупочная комиссия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соответствия указанным требованиям.</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bookmarkStart w:id="135" w:name="_Ref302129490"/>
      <w:r>
        <w:rPr>
          <w:rFonts w:ascii="Times New Roman" w:hAnsi="Times New Roman" w:cs="Times New Roman"/>
          <w:b w:val="0"/>
        </w:rPr>
        <w:t xml:space="preserve">Участник закупки, признанный победителем (единственным</w:t>
      </w:r>
      <w:r>
        <w:rPr>
          <w:rFonts w:ascii="Times New Roman" w:hAnsi="Times New Roman" w:cs="Times New Roman"/>
          <w:b w:val="0"/>
        </w:rPr>
        <w:t xml:space="preserve"> участником закупки, соответствующим требованиям документации о закупке), утрачивает статус победителя (единственного участника с которым планируется заключить договор) и его действия (бездействия) означают отказ от заключения договора в следующих случаях:</w:t>
      </w:r>
      <w:bookmarkEnd w:id="135"/>
      <w:r>
        <w:rPr>
          <w:rFonts w:ascii="Times New Roman" w:hAnsi="Times New Roman" w:cs="Times New Roman"/>
          <w:b w:val="0"/>
          <w:bCs w:val="0"/>
        </w:rPr>
      </w:r>
      <w:r>
        <w:rPr>
          <w:rFonts w:ascii="Times New Roman" w:hAnsi="Times New Roman" w:cs="Times New Roman"/>
          <w:b w:val="0"/>
          <w:bCs w:val="0"/>
        </w:rPr>
      </w:r>
    </w:p>
    <w:p>
      <w:pPr>
        <w:pStyle w:val="1236"/>
        <w:numPr>
          <w:ilvl w:val="0"/>
          <w:numId w:val="13"/>
        </w:numPr>
        <w:ind w:left="0" w:firstLine="567"/>
        <w:widowControl w:val="off"/>
        <w:tabs>
          <w:tab w:val="left" w:pos="0" w:leader="none"/>
          <w:tab w:val="left" w:pos="1417" w:leader="none"/>
        </w:tabs>
        <w:rPr>
          <w:sz w:val="24"/>
          <w:szCs w:val="24"/>
        </w:rPr>
      </w:pPr>
      <w:r>
        <w:rPr>
          <w:sz w:val="24"/>
          <w:szCs w:val="24"/>
        </w:rPr>
        <w:t xml:space="preserve">уклонения или отказа участника закупки от заключения договора, в том числе путем </w:t>
      </w:r>
      <w:r>
        <w:rPr>
          <w:sz w:val="24"/>
          <w:szCs w:val="24"/>
        </w:rPr>
        <w:t xml:space="preserve">предложения Заказчику внести существенные изменения, ухудшающие для Заказчика условия договора;</w:t>
      </w:r>
      <w:r>
        <w:rPr>
          <w:sz w:val="24"/>
          <w:szCs w:val="24"/>
        </w:rPr>
      </w:r>
      <w:r>
        <w:rPr>
          <w:sz w:val="24"/>
          <w:szCs w:val="24"/>
        </w:rPr>
      </w:r>
    </w:p>
    <w:p>
      <w:pPr>
        <w:pStyle w:val="1227"/>
        <w:numPr>
          <w:ilvl w:val="0"/>
          <w:numId w:val="13"/>
        </w:numPr>
        <w:ind w:left="0" w:firstLine="567"/>
        <w:jc w:val="both"/>
        <w:tabs>
          <w:tab w:val="left" w:pos="1418" w:leader="none"/>
        </w:tabs>
        <w:rPr>
          <w:smallCaps/>
          <w:color w:val="auto"/>
        </w:rPr>
      </w:pPr>
      <w:r>
        <w:t xml:space="preserve">непредоставления или предоставление с нарушением условий, установленных действу</w:t>
      </w:r>
      <w:r>
        <w:t xml:space="preserve">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 и срок его предоставления до заключения договора).</w:t>
      </w:r>
      <w:r>
        <w:rPr>
          <w:smallCaps/>
          <w:color w:val="auto"/>
        </w:rPr>
      </w:r>
      <w:r>
        <w:rPr>
          <w:smallCaps/>
          <w:color w:val="auto"/>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rPr>
        <w:t xml:space="preserve">В случае уклонения признанного победителем (единственным участником заку</w:t>
      </w:r>
      <w:r>
        <w:rPr>
          <w:rFonts w:ascii="Times New Roman" w:hAnsi="Times New Roman" w:cs="Times New Roman"/>
          <w:b w:val="0"/>
        </w:rPr>
        <w:t xml:space="preserve">пки, соответствующим требованиям документации о закупке) от заключения договора с Заказчиком, такая обязанность возникает у участника закупки, занявшего следующее порядковое место по ранжиру, при обращении к нему Заказчика с предложением заключить договор.</w:t>
      </w:r>
      <w:r>
        <w:rPr>
          <w:rFonts w:ascii="Times New Roman" w:hAnsi="Times New Roman" w:cs="Times New Roman"/>
          <w:b w:val="0"/>
          <w:bCs w:val="0"/>
        </w:rPr>
        <w:t xml:space="preserve"> При этом срок для подписания договора будет аналогичен сроку, предусмотренному в п. 6.1.3 настоящей Документации.</w:t>
      </w:r>
      <w:r>
        <w:rPr>
          <w:rFonts w:ascii="Times New Roman" w:hAnsi="Times New Roman" w:cs="Times New Roman"/>
          <w:b w:val="0"/>
          <w:bCs w:val="0"/>
        </w:rPr>
      </w:r>
      <w:r>
        <w:rPr>
          <w:rFonts w:ascii="Times New Roman" w:hAnsi="Times New Roman" w:cs="Times New Roman"/>
          <w:b w:val="0"/>
          <w:bCs w:val="0"/>
        </w:rPr>
      </w:r>
    </w:p>
    <w:p>
      <w:r/>
      <w:r/>
    </w:p>
    <w:p>
      <w:pPr>
        <w:pStyle w:val="891"/>
        <w:numPr>
          <w:ilvl w:val="1"/>
          <w:numId w:val="37"/>
        </w:numPr>
        <w:ind w:left="0" w:firstLine="567"/>
        <w:jc w:val="both"/>
        <w:keepNext w:val="0"/>
        <w:spacing w:after="0"/>
        <w:rPr>
          <w:sz w:val="24"/>
          <w:szCs w:val="24"/>
        </w:rPr>
      </w:pPr>
      <w:r/>
      <w:bookmarkStart w:id="136" w:name="_Toc190872475"/>
      <w:r/>
      <w:bookmarkEnd w:id="128"/>
      <w:r>
        <w:rPr>
          <w:sz w:val="24"/>
          <w:szCs w:val="24"/>
        </w:rPr>
        <w:t xml:space="preserve">Изменение и расторжение договора</w:t>
      </w:r>
      <w:bookmarkEnd w:id="136"/>
      <w:r>
        <w:rPr>
          <w:sz w:val="24"/>
          <w:szCs w:val="24"/>
        </w:rPr>
      </w:r>
      <w:r>
        <w:rPr>
          <w:sz w:val="24"/>
          <w:szCs w:val="24"/>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Договор исполняется в соотв</w:t>
      </w:r>
      <w:r>
        <w:rPr>
          <w:rFonts w:ascii="Times New Roman" w:hAnsi="Times New Roman" w:cs="Times New Roman"/>
          <w:b w:val="0"/>
          <w:bCs w:val="0"/>
        </w:rPr>
        <w:t xml:space="preserve">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возможно в порядке, предусмотренным действующим законодательством и Положением о закупке Заказчика.</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bookmarkStart w:id="137" w:name="_Ref119429963"/>
      <w:r>
        <w:rPr>
          <w:rFonts w:ascii="Times New Roman" w:hAnsi="Times New Roman" w:cs="Times New Roman"/>
          <w:b w:val="0"/>
          <w:bCs w:val="0"/>
        </w:rPr>
        <w:t xml:space="preserve">При исполнении договора не допускается перемена исполнителя, за исключением случая, когда новый исполнитель является правопреемником исполнителя по такому договору всле</w:t>
      </w:r>
      <w:r>
        <w:rPr>
          <w:rFonts w:ascii="Times New Roman" w:hAnsi="Times New Roman" w:cs="Times New Roman"/>
          <w:b w:val="0"/>
          <w:bCs w:val="0"/>
        </w:rPr>
        <w:t xml:space="preserve">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исполнителя при исполнении договора не является основанием для расторжения договора.</w:t>
      </w:r>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исполнении договоров на оказание услуг исполнитель при условии исполнения обязательств по договору вправе переуступить право требования (факторинг) в пользу иного лица (финансового агента, фактора).</w:t>
      </w:r>
      <w:bookmarkEnd w:id="137"/>
      <w:r>
        <w:rPr>
          <w:rFonts w:ascii="Times New Roman" w:hAnsi="Times New Roman" w:cs="Times New Roman"/>
          <w:b w:val="0"/>
          <w:bCs w:val="0"/>
        </w:rPr>
      </w:r>
      <w:r>
        <w:rPr>
          <w:rFonts w:ascii="Times New Roman" w:hAnsi="Times New Roman" w:cs="Times New Roman"/>
          <w:b w:val="0"/>
          <w:bCs w:val="0"/>
        </w:rPr>
      </w:r>
    </w:p>
    <w:p>
      <w:pPr>
        <w:pStyle w:val="892"/>
        <w:numPr>
          <w:ilvl w:val="2"/>
          <w:numId w:val="37"/>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Расторжение договора, в том числе односторонний отказ от договора допускается по основаниям и в порядке, предусмотренном действующим законодательством и договором.</w:t>
      </w:r>
      <w:r>
        <w:rPr>
          <w:rFonts w:ascii="Times New Roman" w:hAnsi="Times New Roman" w:cs="Times New Roman"/>
          <w:b w:val="0"/>
          <w:bCs w:val="0"/>
        </w:rPr>
      </w:r>
      <w:r>
        <w:rPr>
          <w:rFonts w:ascii="Times New Roman" w:hAnsi="Times New Roman" w:cs="Times New Roman"/>
          <w:b w:val="0"/>
          <w:bCs w:val="0"/>
        </w:rPr>
      </w:r>
    </w:p>
    <w:p>
      <w:pPr>
        <w:pStyle w:val="890"/>
        <w:numPr>
          <w:ilvl w:val="0"/>
          <w:numId w:val="6"/>
        </w:numPr>
        <w:ind w:left="0" w:firstLine="567"/>
        <w:spacing w:before="0" w:after="0"/>
        <w:rPr>
          <w:rStyle w:val="1193"/>
          <w:b/>
          <w:bCs/>
          <w:sz w:val="24"/>
          <w:szCs w:val="24"/>
        </w:rPr>
      </w:pPr>
      <w:r>
        <w:rPr>
          <w:b w:val="0"/>
        </w:rPr>
        <w:br w:type="page" w:clear="all"/>
      </w:r>
      <w:bookmarkStart w:id="138" w:name="_РАЗДЕЛ_I_3_ИНФОРМАЦИОННАЯ_КАРТА_КОН"/>
      <w:r/>
      <w:bookmarkStart w:id="139" w:name="_Ref119427269"/>
      <w:r/>
      <w:bookmarkStart w:id="140" w:name="_Toc166101214"/>
      <w:r/>
      <w:bookmarkStart w:id="141" w:name="_Toc190872476"/>
      <w:r/>
      <w:bookmarkEnd w:id="138"/>
      <w:r>
        <w:rPr>
          <w:rStyle w:val="1193"/>
          <w:b/>
          <w:bCs/>
          <w:sz w:val="24"/>
          <w:szCs w:val="24"/>
        </w:rPr>
        <w:t xml:space="preserve">ИНФОРМАЦИОННАЯ КАРТА </w:t>
      </w:r>
      <w:bookmarkEnd w:id="139"/>
      <w:r/>
      <w:bookmarkEnd w:id="140"/>
      <w:r>
        <w:rPr>
          <w:rStyle w:val="1193"/>
          <w:b/>
          <w:bCs/>
          <w:sz w:val="24"/>
          <w:szCs w:val="24"/>
        </w:rPr>
        <w:t xml:space="preserve">ЗАКУПКИ. ОТБОРОЧНЫЕ КРИТЕРИИ (ТРЕБОВАНИЯ). ДОКУМЕНТЫ, СОДЕРЖАЩИЕ СВЕДЕНИЯ ДЛЯ РАССМОТРЕНИЯ И ОЦЕНКИ ПО КРИТЕРИЮ. СОСТАВ ЗАЯВКИ</w:t>
      </w:r>
      <w:bookmarkEnd w:id="141"/>
      <w:r>
        <w:rPr>
          <w:rStyle w:val="1193"/>
          <w:b/>
          <w:bCs/>
          <w:sz w:val="24"/>
          <w:szCs w:val="24"/>
        </w:rPr>
      </w:r>
      <w:r>
        <w:rPr>
          <w:rStyle w:val="1193"/>
          <w:b/>
          <w:bCs/>
          <w:sz w:val="24"/>
          <w:szCs w:val="24"/>
        </w:rPr>
      </w:r>
    </w:p>
    <w:p>
      <w:r/>
      <w:r/>
    </w:p>
    <w:p>
      <w:pPr>
        <w:pStyle w:val="1211"/>
        <w:numPr>
          <w:ilvl w:val="3"/>
          <w:numId w:val="6"/>
        </w:numPr>
        <w:ind w:left="0" w:firstLine="567"/>
        <w:jc w:val="both"/>
        <w:tabs>
          <w:tab w:val="left" w:pos="1134" w:leader="none"/>
          <w:tab w:val="clear" w:pos="2880" w:leader="none"/>
        </w:tabs>
        <w:rPr>
          <w:rStyle w:val="1193"/>
          <w:bCs w:val="0"/>
          <w:sz w:val="24"/>
          <w:szCs w:val="24"/>
        </w:rPr>
      </w:pPr>
      <w:r>
        <w:rPr>
          <w:rStyle w:val="1193"/>
          <w:bCs w:val="0"/>
          <w:sz w:val="24"/>
          <w:szCs w:val="24"/>
        </w:rPr>
        <w:t xml:space="preserve">Информационная карта закупки</w:t>
      </w:r>
      <w:r>
        <w:rPr>
          <w:rStyle w:val="1193"/>
          <w:bCs w:val="0"/>
          <w:sz w:val="24"/>
          <w:szCs w:val="24"/>
        </w:rPr>
      </w:r>
      <w:r>
        <w:rPr>
          <w:rStyle w:val="1193"/>
          <w:bCs w:val="0"/>
          <w:sz w:val="24"/>
          <w:szCs w:val="24"/>
        </w:rPr>
      </w:r>
    </w:p>
    <w:p>
      <w:pPr>
        <w:ind w:firstLine="567"/>
      </w:pPr>
      <w:r/>
      <w:r/>
    </w:p>
    <w:p>
      <w:pPr>
        <w:ind w:firstLine="567"/>
      </w:pPr>
      <w:r>
        <w:t xml:space="preserve">В части II «ИНФОРМАЦИОННАЯ КАРТА ЗАКУПКИ. ОТБОРОЧНЫЕ КР</w:t>
      </w:r>
      <w:r>
        <w:t xml:space="preserve">ИТЕРИИ (ТРЕБОВАНИЯ). ДОКУМЕНТЫ, СОДЕРЖАЩИЕ СВЕДЕНИЯ ДЛЯ РАССМОТРЕНИЯ И ОЦЕНКИ ПО КРИТЕРИЮ. СОСТАВ ЗАЯВКИ» содержится информация для данного конкретного конкурса, которая уточняет, разъясняет и дополняет положения части I «ОБЩИЕ УСЛОВИЯ ПРОВЕДЕНИЯ ЗАКУПКИ. </w:t>
      </w:r>
      <w:r/>
    </w:p>
    <w:p>
      <w:pPr>
        <w:ind w:firstLine="567"/>
      </w:pPr>
      <w:r>
        <w:t xml:space="preserve">При возникновении противоречия между положениями части </w:t>
      </w:r>
      <w:r>
        <w:rPr>
          <w:lang w:val="en-US"/>
        </w:rPr>
        <w:t xml:space="preserve">I</w:t>
      </w:r>
      <w:r>
        <w:t xml:space="preserve"> «ОБЩИЕ УСЛОВИЯ ПРОВЕДЕНИЯ ЗАКУПКИ» и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 применяются положения Части II.</w:t>
      </w:r>
      <w:r/>
    </w:p>
    <w:tbl>
      <w:tblPr>
        <w:tblpPr w:horzAnchor="text" w:tblpXSpec="center" w:vertAnchor="text" w:tblpY="1" w:leftFromText="180" w:topFromText="0" w:rightFromText="180" w:bottomFromText="0"/>
        <w:tblW w:w="10485" w:type="dxa"/>
        <w:jc w:val="center"/>
        <w:tblLayout w:type="fixed"/>
        <w:tblLook w:val="0000" w:firstRow="0" w:lastRow="0" w:firstColumn="0" w:lastColumn="0" w:noHBand="0" w:noVBand="0"/>
      </w:tblPr>
      <w:tblGrid>
        <w:gridCol w:w="704"/>
        <w:gridCol w:w="1560"/>
        <w:gridCol w:w="2664"/>
        <w:gridCol w:w="29"/>
        <w:gridCol w:w="5528"/>
      </w:tblGrid>
      <w:tr>
        <w:tblPrEx/>
        <w:trPr>
          <w:jc w:val="center"/>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jc w:val="center"/>
              <w:keepLines/>
              <w:keepNext/>
              <w:spacing w:after="0"/>
              <w:widowControl w:val="off"/>
              <w:rPr>
                <w:bCs/>
              </w:rPr>
              <w:suppressLineNumbers/>
            </w:pPr>
            <w:r>
              <w:rPr>
                <w:bCs/>
              </w:rPr>
              <w:t xml:space="preserve">№</w:t>
            </w:r>
            <w:r>
              <w:rPr>
                <w:bCs/>
              </w:rPr>
            </w:r>
            <w:r>
              <w:rPr>
                <w:bCs/>
              </w:rPr>
            </w:r>
          </w:p>
          <w:p>
            <w:pPr>
              <w:jc w:val="center"/>
              <w:keepLines/>
              <w:keepNext/>
              <w:spacing w:after="0"/>
              <w:widowControl w:val="off"/>
              <w:rPr>
                <w:bCs/>
              </w:rPr>
              <w:suppressLineNumbers/>
            </w:pPr>
            <w:r>
              <w:rPr>
                <w:bCs/>
              </w:rPr>
              <w:t xml:space="preserve">пункта</w:t>
            </w:r>
            <w:r>
              <w:rPr>
                <w:bCs/>
              </w:rPr>
            </w:r>
            <w:r>
              <w:rPr>
                <w:bCs/>
              </w:rPr>
            </w:r>
          </w:p>
        </w:tc>
        <w:tc>
          <w:tcPr>
            <w:tcBorders>
              <w:top w:val="single" w:color="auto" w:sz="4" w:space="0"/>
              <w:left w:val="single" w:color="auto" w:sz="4" w:space="0"/>
              <w:bottom w:val="single" w:color="auto" w:sz="4" w:space="0"/>
              <w:right w:val="single" w:color="auto" w:sz="4" w:space="0"/>
            </w:tcBorders>
            <w:tcW w:w="1560" w:type="dxa"/>
            <w:vAlign w:val="center"/>
            <w:textDirection w:val="lrTb"/>
            <w:noWrap w:val="false"/>
          </w:tcPr>
          <w:p>
            <w:pPr>
              <w:jc w:val="center"/>
              <w:keepLines/>
              <w:keepNext/>
              <w:spacing w:after="0"/>
              <w:widowControl w:val="off"/>
              <w:rPr>
                <w:bCs/>
              </w:rPr>
              <w:suppressLineNumbers/>
            </w:pPr>
            <w:r>
              <w:rPr>
                <w:bCs/>
              </w:rPr>
              <w:t xml:space="preserve">Ссылка на разделы, подразделы, пункты и подпункты части I «</w:t>
            </w:r>
            <w:r>
              <w:rPr>
                <w:bCs/>
              </w:rPr>
              <w:fldChar w:fldCharType="begin"/>
            </w:r>
            <w:r>
              <w:rPr>
                <w:bCs/>
              </w:rPr>
              <w:instrText xml:space="preserve"> REF _Ref166642713 \h  \* MERGEFORMAT </w:instrText>
            </w:r>
            <w:r>
              <w:rPr>
                <w:bCs/>
              </w:rPr>
              <w:fldChar w:fldCharType="separate"/>
            </w:r>
            <w:r>
              <w:t xml:space="preserve">ОБЩИЕ УСЛОВИЯ ПРОВЕДЕНИЯ </w:t>
            </w:r>
            <w:r>
              <w:rPr>
                <w:bCs/>
              </w:rPr>
              <w:fldChar w:fldCharType="end"/>
            </w:r>
            <w:r>
              <w:rPr>
                <w:bCs/>
              </w:rPr>
              <w:t xml:space="preserve"> ЗАКУПКИ»</w:t>
            </w:r>
            <w:r>
              <w:rPr>
                <w:bCs/>
              </w:rPr>
            </w:r>
            <w:r>
              <w:rPr>
                <w:bCs/>
              </w:rPr>
            </w:r>
          </w:p>
        </w:tc>
        <w:tc>
          <w:tcPr>
            <w:gridSpan w:val="2"/>
            <w:tcBorders>
              <w:top w:val="single" w:color="auto" w:sz="4" w:space="0"/>
              <w:left w:val="single" w:color="auto" w:sz="4" w:space="0"/>
              <w:bottom w:val="single" w:color="auto" w:sz="4" w:space="0"/>
              <w:right w:val="single" w:color="auto" w:sz="4" w:space="0"/>
            </w:tcBorders>
            <w:tcW w:w="2693" w:type="dxa"/>
            <w:vAlign w:val="center"/>
            <w:textDirection w:val="lrTb"/>
            <w:noWrap w:val="false"/>
          </w:tcPr>
          <w:p>
            <w:pPr>
              <w:jc w:val="center"/>
              <w:keepLines/>
              <w:keepNext/>
              <w:spacing w:after="0"/>
              <w:widowControl w:val="off"/>
              <w:rPr>
                <w:bCs/>
              </w:rPr>
              <w:suppressLineNumbers/>
            </w:pPr>
            <w:r>
              <w:rPr>
                <w:bCs/>
              </w:rPr>
              <w:t xml:space="preserve">Наименование </w:t>
            </w:r>
            <w:r>
              <w:rPr>
                <w:bCs/>
              </w:rPr>
            </w:r>
            <w:r>
              <w:rPr>
                <w:bCs/>
              </w:rPr>
            </w:r>
          </w:p>
        </w:tc>
        <w:tc>
          <w:tcPr>
            <w:tcBorders>
              <w:top w:val="single" w:color="auto" w:sz="4" w:space="0"/>
              <w:left w:val="single" w:color="auto" w:sz="4" w:space="0"/>
              <w:bottom w:val="single" w:color="auto" w:sz="4" w:space="0"/>
              <w:right w:val="single" w:color="auto" w:sz="4" w:space="0"/>
            </w:tcBorders>
            <w:tcW w:w="5528" w:type="dxa"/>
            <w:vAlign w:val="center"/>
            <w:textDirection w:val="lrTb"/>
            <w:noWrap w:val="false"/>
          </w:tcPr>
          <w:p>
            <w:pPr>
              <w:jc w:val="center"/>
              <w:keepLines/>
              <w:keepNext/>
              <w:spacing w:after="0"/>
              <w:widowControl w:val="off"/>
              <w:rPr>
                <w:bCs/>
              </w:rPr>
              <w:suppressLineNumbers/>
            </w:pPr>
            <w:r>
              <w:rPr>
                <w:bCs/>
              </w:rPr>
              <w:t xml:space="preserve">Информация</w:t>
            </w:r>
            <w:r>
              <w:rPr>
                <w:bCs/>
              </w:rPr>
            </w:r>
            <w:r>
              <w:rPr>
                <w:bCs/>
              </w:rPr>
            </w:r>
          </w:p>
        </w:tc>
      </w:tr>
      <w:tr>
        <w:tblPrEx/>
        <w:trPr>
          <w:jc w:val="center"/>
          <w:trHeight w:val="2586"/>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bookmarkStart w:id="142" w:name="_Ref166267282"/>
            <w:r/>
            <w:bookmarkEnd w:id="142"/>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keepLines/>
              <w:keepNext/>
              <w:spacing w:after="0"/>
              <w:widowControl w:val="off"/>
              <w:suppressLineNumbers/>
            </w:pPr>
            <w:r>
              <w:t xml:space="preserve">1.2.1</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suppressLineNumbers/>
            </w:pPr>
            <w:r>
              <w:t xml:space="preserve">Наименование, место нахождения, почтовый адрес, адрес электронной почты, номер контактного телефона Заказчика</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spacing w:after="0"/>
            </w:pPr>
            <w:r>
              <w:t xml:space="preserve">Наименование Заказчика: ПАО «Россети Ленэнерго»</w:t>
            </w:r>
            <w:r/>
          </w:p>
          <w:p>
            <w:pPr>
              <w:spacing w:after="0"/>
            </w:pPr>
            <w:r>
              <w:t xml:space="preserve">Место нахождения и почтовый адрес Заказчика: 197349, г. Санкт-Петербург, вн. тер. г. Муниципальный округ озеро Долгое, ул. Гаккелевская, д. 21, лит. А.</w:t>
            </w:r>
            <w:r/>
          </w:p>
          <w:p>
            <w:pPr>
              <w:spacing w:after="0"/>
            </w:pPr>
            <w:r>
              <w:t xml:space="preserve">Контактное лицо Заказчика: </w:t>
            </w:r>
            <w:r/>
          </w:p>
          <w:p>
            <w:r>
              <w:t xml:space="preserve">Главный специалист отдела подготовки и проведения конкурсов Салей Анастасия Олеговна, тел. (812) 493-93-45, </w:t>
            </w:r>
            <w:r>
              <w:rPr>
                <w:lang w:val="en-US"/>
              </w:rPr>
              <w:t xml:space="preserve">E</w:t>
            </w:r>
            <w:r>
              <w:t xml:space="preserve">-</w:t>
            </w:r>
            <w:r>
              <w:rPr>
                <w:lang w:val="en-US"/>
              </w:rPr>
              <w:t xml:space="preserve">mail</w:t>
            </w:r>
            <w:r>
              <w:t xml:space="preserve">: </w:t>
            </w:r>
            <w:hyperlink r:id="rId14" w:tooltip="mailto:Salei.AO@lenenergo.ru" w:history="1">
              <w:r>
                <w:rPr>
                  <w:rStyle w:val="1118"/>
                  <w:lang w:val="en-US"/>
                </w:rPr>
                <w:t xml:space="preserve">Salei</w:t>
              </w:r>
              <w:r>
                <w:rPr>
                  <w:rStyle w:val="1118"/>
                </w:rPr>
                <w:t xml:space="preserve">.</w:t>
              </w:r>
              <w:r>
                <w:rPr>
                  <w:rStyle w:val="1118"/>
                  <w:lang w:val="en-US"/>
                </w:rPr>
                <w:t xml:space="preserve">AO</w:t>
              </w:r>
              <w:r>
                <w:rPr>
                  <w:rStyle w:val="1118"/>
                </w:rPr>
                <w:t xml:space="preserve">@</w:t>
              </w:r>
              <w:r>
                <w:rPr>
                  <w:rStyle w:val="1118"/>
                  <w:lang w:val="en-US"/>
                </w:rPr>
                <w:t xml:space="preserve">lenenergo</w:t>
              </w:r>
              <w:r>
                <w:rPr>
                  <w:rStyle w:val="1118"/>
                </w:rPr>
                <w:t xml:space="preserve">.</w:t>
              </w:r>
              <w:r>
                <w:rPr>
                  <w:rStyle w:val="1118"/>
                  <w:lang w:val="en-US"/>
                </w:rPr>
                <w:t xml:space="preserve">ru</w:t>
              </w:r>
            </w:hyperlink>
            <w:r>
              <w:t xml:space="preserve">;</w:t>
            </w:r>
            <w:r/>
          </w:p>
          <w:p>
            <w:pPr>
              <w:tabs>
                <w:tab w:val="left" w:pos="851" w:leader="none"/>
                <w:tab w:val="left" w:pos="1134" w:leader="none"/>
              </w:tabs>
            </w:pPr>
            <w:r>
              <w:t xml:space="preserve">Начальник отдела подготовки и проведения конкурсов Парфенов Николай Николаевич, тел. (812) 494-32-93,</w:t>
            </w:r>
            <w:r>
              <w:rPr>
                <w:lang w:val="en-US"/>
              </w:rPr>
              <w:t xml:space="preserve"> E</w:t>
            </w:r>
            <w:r>
              <w:t xml:space="preserve">-</w:t>
            </w:r>
            <w:r>
              <w:rPr>
                <w:lang w:val="en-US"/>
              </w:rPr>
              <w:t xml:space="preserve">mail</w:t>
            </w:r>
            <w:r>
              <w:t xml:space="preserve">: </w:t>
            </w:r>
            <w:hyperlink r:id="rId15" w:tooltip="mailto:Parfenov.NN@lenenergo.ru" w:history="1">
              <w:r>
                <w:rPr>
                  <w:rStyle w:val="1118"/>
                </w:rPr>
                <w:t xml:space="preserve">Parfenov.NN@</w:t>
              </w:r>
              <w:r>
                <w:rPr>
                  <w:rStyle w:val="1118"/>
                  <w:lang w:val="en-US"/>
                </w:rPr>
                <w:t xml:space="preserve">len</w:t>
              </w:r>
              <w:r>
                <w:rPr>
                  <w:rStyle w:val="1118"/>
                </w:rPr>
                <w:t xml:space="preserve">energo.</w:t>
              </w:r>
              <w:r>
                <w:rPr>
                  <w:rStyle w:val="1118"/>
                  <w:lang w:val="en-US"/>
                </w:rPr>
                <w:t xml:space="preserve">ru</w:t>
              </w:r>
            </w:hyperlink>
            <w:r/>
            <w:r/>
          </w:p>
        </w:tc>
      </w:tr>
      <w:tr>
        <w:tblPrEx/>
        <w:trPr>
          <w:jc w:val="center"/>
          <w:trHeight w:val="2112"/>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keepLines/>
              <w:keepNext/>
              <w:spacing w:after="0"/>
              <w:widowControl w:val="off"/>
              <w:suppressLineNumbers/>
            </w:pPr>
            <w:r>
              <w:t xml:space="preserve">1.2.2</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rPr>
                <w:bCs/>
              </w:rPr>
              <w:suppressLineNumbers/>
            </w:pPr>
            <w:r>
              <w:rPr>
                <w:bCs/>
              </w:rPr>
              <w:t xml:space="preserve">Наименование, место нахождения, почтовый адрес, адрес электронной почты, номер контактного телефона Организатора закупки</w:t>
            </w:r>
            <w:r>
              <w:rPr>
                <w:bCs/>
              </w:rPr>
            </w:r>
            <w:r>
              <w:rPr>
                <w:bCs/>
              </w:rP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keepLines/>
              <w:keepNext/>
              <w:spacing w:after="0"/>
              <w:widowControl w:val="off"/>
              <w:suppressLineNumbers/>
            </w:pPr>
            <w:r>
              <w:rPr>
                <w:bCs/>
              </w:rPr>
              <w:t xml:space="preserve">Не применяется</w:t>
            </w:r>
            <w:r/>
          </w:p>
        </w:tc>
      </w:tr>
      <w:tr>
        <w:tblPrEx/>
        <w:trPr>
          <w:jc w:val="center"/>
          <w:trHeight w:val="699"/>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bookmarkStart w:id="143" w:name="_Ref166267388"/>
            <w:r/>
            <w:bookmarkStart w:id="144" w:name="_Ref166267499"/>
            <w:r/>
            <w:bookmarkStart w:id="145" w:name="_Ref166267456"/>
            <w:r/>
            <w:bookmarkStart w:id="146" w:name="_Ref354428801"/>
            <w:r/>
            <w:bookmarkEnd w:id="143"/>
            <w:r/>
            <w:bookmarkEnd w:id="144"/>
            <w:r/>
            <w:bookmarkEnd w:id="145"/>
            <w:r>
              <w:rPr>
                <w:rFonts w:ascii="Times New Roman" w:hAnsi="Times New Roman" w:cs="Times New Roman"/>
              </w:rPr>
            </w:r>
            <w:r>
              <w:rPr>
                <w:rFonts w:ascii="Times New Roman" w:hAnsi="Times New Roman" w:cs="Times New Roman"/>
              </w:rPr>
            </w:r>
          </w:p>
          <w:p>
            <w:pPr>
              <w:ind w:left="360" w:hanging="796"/>
              <w:jc w:val="left"/>
              <w:tabs>
                <w:tab w:val="left" w:pos="284" w:leader="none"/>
              </w:tabs>
              <w:rPr>
                <w:b/>
                <w:bCs/>
              </w:rPr>
            </w:pPr>
            <w:r>
              <w:rPr>
                <w:b/>
                <w:bCs/>
              </w:rPr>
            </w:r>
            <w:r>
              <w:rPr>
                <w:b/>
                <w:bCs/>
              </w:rPr>
            </w:r>
            <w:r>
              <w:rPr>
                <w:b/>
                <w:bCs/>
              </w:rPr>
            </w:r>
          </w:p>
          <w:p>
            <w:pPr>
              <w:ind w:left="360" w:hanging="796"/>
              <w:jc w:val="left"/>
              <w:tabs>
                <w:tab w:val="left" w:pos="284" w:leader="none"/>
              </w:tabs>
              <w:rPr>
                <w:b/>
                <w:bCs/>
              </w:rPr>
            </w:pPr>
            <w:r>
              <w:rPr>
                <w:b/>
                <w:bCs/>
              </w:rPr>
            </w:r>
            <w:bookmarkEnd w:id="146"/>
            <w:r>
              <w:rPr>
                <w:b/>
                <w:bCs/>
              </w:rPr>
            </w:r>
            <w:r>
              <w:rPr>
                <w:b/>
                <w:bCs/>
              </w:rPr>
            </w:r>
          </w:p>
          <w:p>
            <w:pPr>
              <w:ind w:left="360" w:hanging="796"/>
              <w:jc w:val="left"/>
              <w:tabs>
                <w:tab w:val="left" w:pos="284" w:leader="none"/>
              </w:tabs>
              <w:rPr>
                <w:b/>
                <w:bCs/>
              </w:rPr>
            </w:pPr>
            <w:r>
              <w:rPr>
                <w:b/>
                <w:bCs/>
              </w:rPr>
            </w:r>
            <w:r>
              <w:rPr>
                <w:b/>
                <w:bCs/>
              </w:rPr>
            </w:r>
            <w:r>
              <w:rPr>
                <w:b/>
                <w:bCs/>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suppressLineNumbers/>
            </w:pPr>
            <w:r>
              <w:t xml:space="preserve">1.2.1</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suppressLineNumbers/>
            </w:pPr>
            <w:r>
              <w:t xml:space="preserve">Предмет закупки</w:t>
            </w:r>
            <w:r/>
          </w:p>
        </w:tc>
        <w:tc>
          <w:tcPr>
            <w:gridSpan w:val="2"/>
            <w:shd w:val="clear" w:color="auto" w:fill="auto"/>
            <w:tcBorders>
              <w:top w:val="single" w:color="auto" w:sz="4" w:space="0"/>
              <w:left w:val="single" w:color="auto" w:sz="4" w:space="0"/>
              <w:bottom w:val="single" w:color="auto" w:sz="4" w:space="0"/>
              <w:right w:val="single" w:color="auto" w:sz="4" w:space="0"/>
            </w:tcBorders>
            <w:tcW w:w="5557" w:type="dxa"/>
            <w:textDirection w:val="lrTb"/>
            <w:noWrap w:val="false"/>
          </w:tcPr>
          <w:p>
            <w:pPr>
              <w:keepLines/>
              <w:keepNext/>
              <w:widowControl w:val="off"/>
              <w:rPr>
                <w:b/>
              </w:rPr>
              <w:suppressLineNumbers/>
            </w:pPr>
            <w:r>
              <w:rPr>
                <w:b/>
              </w:rPr>
            </w:r>
            <w:r>
              <w:rPr>
                <w:b/>
              </w:rPr>
              <w:t xml:space="preserve">Оказание услуг по доработке систем на базе ПО "1С:Предприятие 8" (261679)</w:t>
            </w:r>
            <w:r>
              <w:rPr>
                <w:b/>
              </w:rPr>
            </w:r>
            <w:r>
              <w:rPr>
                <w:b/>
              </w:rPr>
            </w:r>
          </w:p>
          <w:p>
            <w:pPr>
              <w:keepLines/>
              <w:keepNext/>
              <w:spacing w:after="0"/>
              <w:widowControl w:val="off"/>
              <w:suppressLineNumbers/>
            </w:pPr>
            <w:r>
              <w:t xml:space="preserve">Более подробная информация об объеме оказываемых услуг указана Техническом задании (Раздел №V к документации о закупке) и/или Проекте договора (Раздел №IV к документации о закупке).</w:t>
            </w:r>
            <w:r/>
          </w:p>
        </w:tc>
      </w:tr>
      <w:tr>
        <w:tblPrEx/>
        <w:trPr>
          <w:jc w:val="center"/>
          <w:trHeight w:val="4101"/>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bookmarkStart w:id="147" w:name="_Ref166267457"/>
            <w:r/>
            <w:bookmarkStart w:id="148" w:name="_Ref354440659"/>
            <w:r/>
            <w:bookmarkEnd w:id="147"/>
            <w:r/>
            <w:bookmarkEnd w:id="148"/>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suppressLineNumbers/>
            </w:pPr>
            <w:r>
              <w:t xml:space="preserve">1.2.1</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suppressLineNumbers/>
            </w:pPr>
            <w:r>
              <w:t xml:space="preserve">Место оказания услуг</w:t>
            </w:r>
            <w:r/>
          </w:p>
          <w:p>
            <w:pPr>
              <w:keepLines/>
              <w:keepNext/>
              <w:spacing w:after="0"/>
              <w:widowControl w:val="off"/>
              <w:suppressLineNumbers/>
            </w:pPr>
            <w:r/>
            <w:r/>
          </w:p>
          <w:p>
            <w:pPr>
              <w:keepLines/>
              <w:keepNext/>
              <w:spacing w:after="0"/>
              <w:widowControl w:val="off"/>
              <w:suppressLineNumbers/>
            </w:pPr>
            <w:r/>
            <w:r/>
          </w:p>
          <w:p>
            <w:pPr>
              <w:keepLines/>
              <w:keepNext/>
              <w:spacing w:after="0"/>
              <w:widowControl w:val="off"/>
              <w:suppressLineNumbers/>
            </w:pPr>
            <w:r/>
            <w:r/>
          </w:p>
          <w:p>
            <w:pPr>
              <w:keepLines/>
              <w:keepNext/>
              <w:spacing w:after="0"/>
              <w:widowControl w:val="off"/>
              <w:suppressLineNumbers/>
            </w:pPr>
            <w:r/>
            <w:r/>
          </w:p>
          <w:p>
            <w:pPr>
              <w:keepLines/>
              <w:keepNext/>
              <w:spacing w:after="0"/>
              <w:widowControl w:val="off"/>
              <w:suppressLineNumbers/>
            </w:pPr>
            <w:r/>
            <w:r/>
          </w:p>
          <w:p>
            <w:pPr>
              <w:keepLines/>
              <w:keepNext/>
              <w:spacing w:after="0"/>
              <w:widowControl w:val="off"/>
              <w:suppressLineNumbers/>
            </w:pPr>
            <w:r/>
            <w:r/>
          </w:p>
          <w:p>
            <w:pPr>
              <w:keepLines/>
              <w:keepNext/>
              <w:spacing w:after="0"/>
              <w:widowControl w:val="off"/>
              <w:suppressLineNumbers/>
            </w:pPr>
            <w:r>
              <w:t xml:space="preserve">Сроки оказания услуг</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spacing w:after="0"/>
              <w:rPr>
                <w:szCs w:val="28"/>
              </w:rPr>
            </w:pPr>
            <w:r>
              <w:rPr>
                <w:szCs w:val="28"/>
              </w:rPr>
            </w:r>
            <w:r>
              <w:rPr>
                <w:szCs w:val="28"/>
              </w:rPr>
            </w:r>
            <w:r>
              <w:rPr>
                <w:szCs w:val="28"/>
              </w:rPr>
            </w:r>
          </w:p>
          <w:p>
            <w:pPr>
              <w:spacing w:after="0"/>
            </w:pPr>
            <w:r>
              <w:t xml:space="preserve">Место ока</w:t>
            </w:r>
            <w:r>
              <w:t xml:space="preserve">зания услуг: Санкт – Петербург</w:t>
            </w:r>
            <w:r/>
          </w:p>
          <w:p>
            <w:pPr>
              <w:spacing w:after="0"/>
            </w:pPr>
            <w:r/>
            <w:r/>
          </w:p>
          <w:p>
            <w:pPr>
              <w:spacing w:after="0"/>
            </w:pPr>
            <w:r>
              <w:t xml:space="preserve">Более подробная информация о месте, условиях и сроках (периодах) оказания услуг указана в Техническом задании (Раздел №V к документации о закупке) и/или Проекте договора (Раздел №IV к документации о закупке).</w:t>
            </w:r>
            <w:r/>
          </w:p>
          <w:p>
            <w:pPr>
              <w:spacing w:after="0"/>
            </w:pPr>
            <w:r/>
            <w:r/>
          </w:p>
          <w:p>
            <w:pPr>
              <w:spacing w:after="0"/>
            </w:pPr>
            <w:r>
              <w:t xml:space="preserve">Сроки оказания услуг: 01.12</w:t>
            </w:r>
            <w:r>
              <w:t xml:space="preserve">.2026 - 30.11.2028.</w:t>
            </w:r>
            <w:r/>
          </w:p>
          <w:p>
            <w:pPr>
              <w:spacing w:after="0"/>
            </w:pPr>
            <w:r/>
            <w:r/>
          </w:p>
          <w:p>
            <w:pPr>
              <w:spacing w:after="0"/>
            </w:pPr>
            <w:r>
              <w:t xml:space="preserve">Условия оказания услуг указаны в разделе IV «Проект договора» настоящей документации о закупке.</w:t>
            </w:r>
            <w:r/>
          </w:p>
          <w:p>
            <w:pPr>
              <w:spacing w:after="0"/>
            </w:pPr>
            <w:r/>
            <w:r/>
          </w:p>
        </w:tc>
      </w:tr>
      <w:tr>
        <w:tblPrEx/>
        <w:trPr>
          <w:jc w:val="center"/>
          <w:trHeight w:val="840"/>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bookmarkStart w:id="149" w:name="_Ref166267727"/>
            <w:r/>
            <w:bookmarkStart w:id="150" w:name="_Ref354428953"/>
            <w:r/>
            <w:bookmarkEnd w:id="149"/>
            <w:r/>
            <w:bookmarkEnd w:id="150"/>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suppressLineNumbers/>
            </w:pPr>
            <w:r>
              <w:t xml:space="preserve">1.3.1, 3.5.1</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suppressLineNumbers/>
            </w:pPr>
            <w:r>
              <w:t xml:space="preserve">Сведения о начальной (максимальной) цене договора (цена закупки),  конкретный размер начальной (максимальной) цены договора, либо формула цены, указание максимального значения цены договора, либо цены единицы услуги и максимального значения цены договора</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r>
              <w:t xml:space="preserve">Начальная (максимальная) цена договора (цена закупки):</w:t>
            </w:r>
            <w:r/>
          </w:p>
          <w:p>
            <w:r/>
            <w:r/>
          </w:p>
          <w:p>
            <w:pPr>
              <w:rPr>
                <w:b/>
              </w:rPr>
            </w:pPr>
            <w:r>
              <w:rPr>
                <w:b/>
              </w:rPr>
              <w:t xml:space="preserve">153 720 000,00 руб. c НДС;</w:t>
            </w:r>
            <w:r>
              <w:rPr>
                <w:b/>
              </w:rPr>
            </w:r>
            <w:r>
              <w:rPr>
                <w:b/>
              </w:rPr>
            </w:r>
          </w:p>
          <w:p>
            <w:pPr>
              <w:rPr>
                <w:b/>
              </w:rPr>
            </w:pPr>
            <w:r>
              <w:rPr>
                <w:b/>
              </w:rPr>
            </w:r>
            <w:r>
              <w:rPr>
                <w:b/>
              </w:rPr>
            </w:r>
            <w:r>
              <w:rPr>
                <w:b/>
              </w:rPr>
            </w:r>
          </w:p>
          <w:p>
            <w:r>
              <w:t xml:space="preserve">27 720 000,00</w:t>
            </w:r>
            <w:r>
              <w:t xml:space="preserve"> руб. НДС-22%;</w:t>
            </w:r>
            <w:r/>
          </w:p>
          <w:p>
            <w:r/>
            <w:r/>
          </w:p>
          <w:p>
            <w:r>
              <w:t xml:space="preserve">126 000 000,00 руб. без НДС.   </w:t>
            </w:r>
            <w:r/>
          </w:p>
          <w:p>
            <w:r/>
            <w:r/>
          </w:p>
          <w:p>
            <w:r>
              <w:t xml:space="preserve">Цена договора, предлагаемая участником закупки, не может превышать начальную (максимальную) цену договора (цену закупки), указанную в извещении о проведении конкурса и п.п. 1.3.1, 3.5.1 части </w:t>
            </w:r>
            <w:r>
              <w:rPr>
                <w:lang w:val="en-US"/>
              </w:rPr>
              <w:t xml:space="preserve">I</w:t>
            </w:r>
            <w:r>
              <w:t xml:space="preserve"> «ОБЩИЕ УСЛОВИЯ ПРОВЕДЕНИЯ ЗАКУПКИ» документации о закупке</w:t>
            </w:r>
            <w:r>
              <w:t xml:space="preserve">.</w:t>
            </w:r>
            <w:r/>
          </w:p>
          <w:p>
            <w:r/>
            <w:r/>
          </w:p>
          <w:p>
            <w:r>
              <w:t xml:space="preserve">Начальная (максимальная) цена договора включает в себя: все затраты, накладные расходы, налоги, пошлины, тамо</w:t>
            </w:r>
            <w:r>
              <w:t xml:space="preserve">женные платежи, страхование и прочие сборы, которые исполнитель договора должен оплачивать в соответствии с условиями договора или на иных основаниях (обоснование НМЦ указано в Приложении №3 к документации о закупке – «Обоснование начальной (максимальной) </w:t>
            </w:r>
            <w:r>
              <w:t xml:space="preserve">цены закупки»).</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suppressLineNumbers/>
            </w:pPr>
            <w:r>
              <w:t xml:space="preserve">1.2.1</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suppressLineNumbers/>
            </w:pPr>
            <w:r>
              <w:t xml:space="preserve">Форма, сроки и порядок оплаты услуги</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r>
              <w:t xml:space="preserve">Форма, сроки и порядок оплаты услуги установлены в разделе </w:t>
            </w:r>
            <w:r>
              <w:rPr>
                <w:lang w:val="en-US"/>
              </w:rPr>
              <w:t xml:space="preserve">V</w:t>
            </w:r>
            <w:r>
              <w:t xml:space="preserve"> «Техническое задание» и разделе </w:t>
            </w:r>
            <w:r>
              <w:rPr>
                <w:lang w:val="en-US"/>
              </w:rPr>
              <w:t xml:space="preserve">IV</w:t>
            </w:r>
            <w:r>
              <w:t xml:space="preserve"> «Проект договора» настоящей документации о закупке</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rPr>
                <w:lang w:val="en-US"/>
              </w:rPr>
              <w:suppressLineNumbers/>
            </w:pPr>
            <w:r>
              <w:t xml:space="preserve">5.2, 5.3,5.4</w:t>
            </w:r>
            <w:r>
              <w:rPr>
                <w:lang w:val="en-US"/>
              </w:rPr>
            </w:r>
            <w:r>
              <w:rPr>
                <w:lang w:val="en-US"/>
              </w:rP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suppressLineNumbers/>
            </w:pPr>
            <w:r>
              <w:t xml:space="preserve">Этапы проведения закупки и их применение в рамках настоящей закупки</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pStyle w:val="1211"/>
              <w:numPr>
                <w:ilvl w:val="0"/>
                <w:numId w:val="10"/>
              </w:numPr>
              <w:ind w:left="34" w:firstLine="0"/>
              <w:jc w:val="both"/>
            </w:pPr>
            <w:r>
              <w:t xml:space="preserve">Рассмотрение заявок - применяется;</w:t>
            </w:r>
            <w:r/>
          </w:p>
          <w:p>
            <w:pPr>
              <w:pStyle w:val="1211"/>
              <w:numPr>
                <w:ilvl w:val="0"/>
                <w:numId w:val="10"/>
              </w:numPr>
              <w:ind w:left="34" w:firstLine="0"/>
              <w:jc w:val="both"/>
            </w:pPr>
            <w:r>
              <w:t xml:space="preserve">Переторжка – применяется;</w:t>
            </w:r>
            <w:r/>
          </w:p>
          <w:p>
            <w:pPr>
              <w:pStyle w:val="1211"/>
              <w:numPr>
                <w:ilvl w:val="0"/>
                <w:numId w:val="10"/>
              </w:numPr>
              <w:ind w:left="34" w:firstLine="0"/>
              <w:jc w:val="both"/>
            </w:pPr>
            <w:r>
              <w:t xml:space="preserve">Подведение итогов – применяется.</w:t>
            </w:r>
            <w:r/>
          </w:p>
        </w:tc>
      </w:tr>
      <w:tr>
        <w:tblPrEx/>
        <w:trPr>
          <w:jc w:val="center"/>
          <w:trHeight w:val="8612"/>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suppressLineNumbers/>
            </w:pPr>
            <w:r>
              <w:t xml:space="preserve">5.2, 5.3</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suppressLineNumbers/>
            </w:pPr>
            <w:r>
              <w:t xml:space="preserve">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p>
          <w:p>
            <w:pPr>
              <w:keepLines/>
              <w:keepNext/>
              <w:spacing w:after="0"/>
              <w:widowControl w:val="off"/>
              <w:suppressLineNumbers/>
            </w:pPr>
            <w:r>
              <w:t xml:space="preserve">Дата рассмотрения предложений участников такой закупки и подведения итогов такой закупки</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pStyle w:val="1227"/>
              <w:jc w:val="both"/>
            </w:pPr>
            <w:r>
              <w:t xml:space="preserve">Заявка подается в электронной форме с использованием функционала и в соответствии с Регламентом работы ЭТП.</w:t>
            </w:r>
            <w:r/>
          </w:p>
          <w:p>
            <w:pPr>
              <w:pStyle w:val="1227"/>
              <w:jc w:val="both"/>
            </w:pPr>
            <w:r/>
            <w:r/>
          </w:p>
          <w:p>
            <w:pPr>
              <w:pStyle w:val="1227"/>
              <w:jc w:val="both"/>
            </w:pPr>
            <w:r>
              <w:t xml:space="preserve">Дата </w:t>
            </w:r>
            <w:r>
              <w:t xml:space="preserve">начала срока подачи заявок: 08.10.2026;</w:t>
            </w:r>
            <w:r/>
          </w:p>
          <w:p>
            <w:pPr>
              <w:pStyle w:val="1227"/>
              <w:jc w:val="both"/>
            </w:pPr>
            <w:r>
              <w:t xml:space="preserve">Дата и время окончания срока, последний день срока подачи Заявок:</w:t>
            </w:r>
            <w:r/>
          </w:p>
          <w:p>
            <w:pPr>
              <w:spacing w:after="0"/>
            </w:pPr>
            <w:r>
              <w:t xml:space="preserve">26.10.2026 11:00 (время московское)</w:t>
            </w:r>
            <w:r/>
          </w:p>
          <w:p>
            <w:pPr>
              <w:spacing w:after="0"/>
            </w:pPr>
            <w:r/>
            <w:r/>
          </w:p>
          <w:p>
            <w:pPr>
              <w:pStyle w:val="1227"/>
              <w:jc w:val="both"/>
            </w:pPr>
            <w:r>
              <w:t xml:space="preserve">Этап «Рассмотрение заявок участников»: </w:t>
            </w:r>
            <w:r/>
          </w:p>
          <w:p>
            <w:pPr>
              <w:pStyle w:val="1227"/>
              <w:jc w:val="both"/>
            </w:pPr>
            <w:r>
              <w:t xml:space="preserve">дата начала этапа - 26.10.2026.</w:t>
            </w:r>
            <w:r/>
          </w:p>
          <w:p>
            <w:pPr>
              <w:pStyle w:val="1227"/>
              <w:jc w:val="both"/>
            </w:pPr>
            <w:r>
              <w:t xml:space="preserve">дата окончания этапа - 03.11.2026.</w:t>
            </w:r>
            <w:r/>
          </w:p>
          <w:p>
            <w:pPr>
              <w:pStyle w:val="1227"/>
              <w:jc w:val="both"/>
            </w:pPr>
            <w:r/>
            <w:r/>
          </w:p>
          <w:p>
            <w:pPr>
              <w:spacing w:after="0"/>
            </w:pPr>
            <w:r>
              <w:t xml:space="preserve">Этап «Переторжка»:</w:t>
            </w:r>
            <w:r/>
          </w:p>
          <w:p>
            <w:pPr>
              <w:spacing w:after="0"/>
            </w:pPr>
            <w:r>
              <w:t xml:space="preserve">дата начала этапа – 05.11.2026.</w:t>
            </w:r>
            <w:r/>
          </w:p>
          <w:p>
            <w:pPr>
              <w:spacing w:after="0"/>
            </w:pPr>
            <w:r>
              <w:t xml:space="preserve">дата окончания этапа – 05.11.2026.</w:t>
            </w:r>
            <w:r/>
          </w:p>
          <w:p>
            <w:pPr>
              <w:pStyle w:val="1227"/>
              <w:jc w:val="both"/>
            </w:pPr>
            <w:r>
              <w:t xml:space="preserve">шаг переторжки – 0,08 % от НМЦ закупки.</w:t>
            </w:r>
            <w:r/>
          </w:p>
          <w:p>
            <w:pPr>
              <w:pStyle w:val="1227"/>
              <w:jc w:val="both"/>
            </w:pPr>
            <w:r/>
            <w:r/>
          </w:p>
          <w:p>
            <w:pPr>
              <w:pStyle w:val="1281"/>
              <w:jc w:val="both"/>
              <w:spacing w:after="0"/>
            </w:pPr>
            <w:r>
              <w:rPr>
                <w:color w:val="000000"/>
              </w:rPr>
              <w:t xml:space="preserve">Этап «Подведение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w:t>
            </w:r>
            <w:r>
              <w:t xml:space="preserve"> </w:t>
            </w:r>
            <w:r/>
          </w:p>
          <w:p>
            <w:pPr>
              <w:pStyle w:val="1227"/>
              <w:jc w:val="both"/>
            </w:pPr>
            <w:r>
              <w:t xml:space="preserve">дата начала этапа – 0</w:t>
            </w:r>
            <w:r>
              <w:t xml:space="preserve">5</w:t>
            </w:r>
            <w:r>
              <w:t xml:space="preserve">.11.2026.</w:t>
            </w:r>
            <w:r/>
          </w:p>
          <w:p>
            <w:pPr>
              <w:pStyle w:val="1227"/>
              <w:jc w:val="both"/>
            </w:pPr>
            <w:r>
              <w:t xml:space="preserve">дата окончания этапа – 05.11.2026.</w:t>
            </w:r>
            <w:r/>
          </w:p>
          <w:p>
            <w:pPr>
              <w:pStyle w:val="1227"/>
              <w:jc w:val="both"/>
            </w:pPr>
            <w:r/>
            <w:r/>
          </w:p>
          <w:p>
            <w:pPr>
              <w:pStyle w:val="1227"/>
              <w:jc w:val="both"/>
            </w:pPr>
            <w:r>
              <w:t xml:space="preserve">По решению Закупочной комиссии после окончания срока подачи заявок Заказчик вправе изменить сроки проведения последующих этапов закупки. Вносимые изменения оформляются путем подписания соответствующего Протокола.</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bookmarkStart w:id="151" w:name="_Ref166311076"/>
            <w:r/>
            <w:bookmarkEnd w:id="151"/>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suppressLineNumbers/>
            </w:pPr>
            <w:r>
              <w:t xml:space="preserve">2.2.1</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suppressLineNumbers/>
            </w:pPr>
            <w:r>
              <w:t xml:space="preserve">Дата и время окончания срока предоставления участникам закупки разъяснений положений документации о закупке</w:t>
            </w:r>
            <w:r/>
          </w:p>
        </w:tc>
        <w:tc>
          <w:tcPr>
            <w:gridSpan w:val="2"/>
            <w:tcBorders>
              <w:top w:val="single" w:color="auto" w:sz="4" w:space="0"/>
              <w:left w:val="single" w:color="auto" w:sz="4" w:space="0"/>
              <w:bottom w:val="single" w:color="auto" w:sz="4" w:space="0"/>
              <w:right w:val="single" w:color="auto" w:sz="4" w:space="0"/>
            </w:tcBorders>
            <w:tcW w:w="5557" w:type="dxa"/>
            <w:vAlign w:val="center"/>
            <w:textDirection w:val="lrTb"/>
            <w:noWrap w:val="false"/>
          </w:tcPr>
          <w:p>
            <w:pPr>
              <w:jc w:val="left"/>
              <w:spacing w:after="0"/>
            </w:pPr>
            <w:r>
              <w:t xml:space="preserve">26.10.2026 </w:t>
            </w:r>
            <w:r>
              <w:t xml:space="preserve">11:00 (время московское)</w:t>
            </w:r>
            <w:r/>
          </w:p>
          <w:p>
            <w:pPr>
              <w:jc w:val="left"/>
              <w:spacing w:after="0"/>
            </w:pPr>
            <w:r/>
            <w:r/>
          </w:p>
        </w:tc>
      </w:tr>
      <w:tr>
        <w:tblPrEx/>
        <w:trPr>
          <w:jc w:val="center"/>
          <w:trHeight w:val="6086"/>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suppressLineNumbers/>
            </w:pPr>
            <w:r>
              <w:t xml:space="preserve">3.6</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pStyle w:val="1238"/>
              <w:numPr>
                <w:ilvl w:val="0"/>
                <w:numId w:val="0"/>
              </w:numPr>
              <w:widowControl w:val="off"/>
              <w:tabs>
                <w:tab w:val="left" w:pos="708" w:leader="none"/>
              </w:tabs>
              <w:rPr>
                <w:sz w:val="24"/>
                <w:szCs w:val="24"/>
              </w:rPr>
            </w:pPr>
            <w:r>
              <w:rPr>
                <w:sz w:val="24"/>
                <w:szCs w:val="24"/>
              </w:rPr>
              <w:t xml:space="preserve">Обеспечение заявок на участие в закупке</w:t>
            </w:r>
            <w:r>
              <w:rPr>
                <w:sz w:val="24"/>
                <w:szCs w:val="24"/>
              </w:rPr>
            </w:r>
            <w:r>
              <w:rPr>
                <w:sz w:val="24"/>
                <w:szCs w:val="24"/>
              </w:rPr>
            </w:r>
          </w:p>
          <w:p>
            <w:pPr>
              <w:keepLines/>
              <w:spacing w:after="0"/>
              <w:widowControl w:val="off"/>
              <w:suppressLineNumbers/>
            </w:pPr>
            <w:r>
              <w:t xml:space="preserve">Размер обеспечения заявок на участие в закупке, срок и порядок внесения денежных средств в качестве обеспечения такой заявки</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r>
              <w:t xml:space="preserve">Обеспечение заявок на участие в закупке предусмотрено в размере 3% от начальной (максимальной) цены договора, что составляет</w:t>
            </w:r>
            <w:r>
              <w:br/>
              <w:t xml:space="preserve">4 611 600,00</w:t>
            </w:r>
            <w:r>
              <w:t xml:space="preserve"> руб., НДС не облагается</w:t>
            </w:r>
            <w:r>
              <w:t xml:space="preserve">.</w:t>
            </w:r>
            <w:r/>
          </w:p>
          <w:p>
            <w:r/>
            <w:r/>
          </w:p>
          <w:p>
            <w:r>
              <w:t xml:space="preserve">Срок предоставления обеспечения заявки на участие в закупке: не позднее </w:t>
            </w:r>
            <w:r>
              <w:t xml:space="preserve">даты и времени окончания срока подачи заявок на участие в закупке, установленные в п. 8 раздела 1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p>
          <w:p>
            <w:pPr>
              <w:rPr>
                <w:sz w:val="16"/>
                <w:szCs w:val="16"/>
              </w:rPr>
            </w:pPr>
            <w:r>
              <w:rPr>
                <w:sz w:val="16"/>
                <w:szCs w:val="16"/>
              </w:rPr>
            </w:r>
            <w:r>
              <w:rPr>
                <w:sz w:val="16"/>
                <w:szCs w:val="16"/>
              </w:rPr>
            </w:r>
            <w:r>
              <w:rPr>
                <w:sz w:val="16"/>
                <w:szCs w:val="16"/>
              </w:rPr>
            </w:r>
          </w:p>
          <w:p>
            <w:pPr>
              <w:spacing w:after="0"/>
            </w:pPr>
            <w:r>
              <w:t xml:space="preserve">Порядок внесения обеспечительного платежа и условия независимой гарантии, а также срок и случаи возврата обеспечения заявок установлены в разделе 3 части I «ОБЩИЕ УСЛОВИЯ ПРОВЕДЕНИЯ ЗАКУПКИ» документации о закупке.</w:t>
            </w:r>
            <w:r/>
          </w:p>
        </w:tc>
      </w:tr>
      <w:tr>
        <w:tblPrEx/>
        <w:trPr>
          <w:jc w:val="center"/>
          <w:trHeight w:val="2109"/>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suppressLineNumbers/>
            </w:pPr>
            <w:r>
              <w:t xml:space="preserve">3.6.6</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suppressLineNumbers/>
            </w:pPr>
            <w:r>
              <w:t xml:space="preserve">Счет Заказчика для перечисления денежных средств, внесенных в качестве обеспечения заявки</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spacing w:after="0"/>
            </w:pPr>
            <w:r>
              <w:t xml:space="preserve">Реквизиты счета:</w:t>
            </w:r>
            <w:r/>
          </w:p>
          <w:p>
            <w:pPr>
              <w:spacing w:after="0"/>
            </w:pPr>
            <w:r>
              <w:t xml:space="preserve">Получатель платежа – ПАО «Россети Ленэнерго», </w:t>
            </w:r>
            <w:r/>
          </w:p>
          <w:p>
            <w:pPr>
              <w:spacing w:after="0"/>
              <w:rPr>
                <w:bCs/>
              </w:rPr>
            </w:pPr>
            <w:r>
              <w:t xml:space="preserve">ИНН 7803002209, КПП 997650001,</w:t>
            </w:r>
            <w:r>
              <w:rPr>
                <w:bCs/>
              </w:rPr>
            </w:r>
            <w:r>
              <w:rPr>
                <w:bCs/>
              </w:rPr>
            </w:r>
          </w:p>
          <w:p>
            <w:pPr>
              <w:spacing w:after="0"/>
              <w:rPr>
                <w:bCs/>
              </w:rPr>
            </w:pPr>
            <w:r>
              <w:t xml:space="preserve">№ 40702810468000006106</w:t>
            </w:r>
            <w:r>
              <w:rPr>
                <w:bCs/>
              </w:rPr>
            </w:r>
            <w:r>
              <w:rPr>
                <w:bCs/>
              </w:rPr>
            </w:r>
          </w:p>
          <w:p>
            <w:pPr>
              <w:spacing w:after="0"/>
              <w:rPr>
                <w:bCs/>
              </w:rPr>
            </w:pPr>
            <w:r>
              <w:t xml:space="preserve">Ф. ОПЕРУ Банка ВТБ (ПАО) в Санкт-Петербурге</w:t>
            </w:r>
            <w:r>
              <w:rPr>
                <w:bCs/>
              </w:rPr>
            </w:r>
            <w:r>
              <w:rPr>
                <w:bCs/>
              </w:rPr>
            </w:r>
          </w:p>
          <w:p>
            <w:pPr>
              <w:spacing w:after="0"/>
              <w:rPr>
                <w:bCs/>
              </w:rPr>
            </w:pPr>
            <w:r>
              <w:t xml:space="preserve">к/сч 30101810200000000704</w:t>
            </w:r>
            <w:r>
              <w:rPr>
                <w:bCs/>
              </w:rPr>
            </w:r>
            <w:r>
              <w:rPr>
                <w:bCs/>
              </w:rPr>
            </w:r>
          </w:p>
          <w:p>
            <w:pPr>
              <w:spacing w:after="0"/>
            </w:pPr>
            <w:r>
              <w:t xml:space="preserve">БИК  044030704.</w:t>
            </w:r>
            <w:r/>
          </w:p>
        </w:tc>
      </w:tr>
      <w:tr>
        <w:tblPrEx/>
        <w:trPr>
          <w:jc w:val="center"/>
          <w:trHeight w:val="841"/>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bookmarkStart w:id="152" w:name="_Ref166312503"/>
            <w:r/>
            <w:bookmarkStart w:id="153" w:name="_Ref166381471"/>
            <w:r/>
            <w:bookmarkEnd w:id="152"/>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suppressLineNumbers/>
            </w:pPr>
            <w:r>
              <w:t xml:space="preserve">6.2, 6.3</w:t>
            </w:r>
            <w:bookmarkEnd w:id="153"/>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pStyle w:val="1238"/>
              <w:numPr>
                <w:ilvl w:val="0"/>
                <w:numId w:val="0"/>
              </w:numPr>
              <w:widowControl w:val="off"/>
              <w:tabs>
                <w:tab w:val="left" w:pos="708" w:leader="none"/>
              </w:tabs>
              <w:rPr>
                <w:sz w:val="24"/>
                <w:szCs w:val="24"/>
              </w:rPr>
            </w:pPr>
            <w:r>
              <w:rPr>
                <w:sz w:val="24"/>
                <w:szCs w:val="24"/>
              </w:rPr>
              <w:t xml:space="preserve">Обеспечение исполнения договора</w:t>
            </w:r>
            <w:r>
              <w:rPr>
                <w:sz w:val="24"/>
                <w:szCs w:val="24"/>
              </w:rPr>
            </w:r>
            <w:r>
              <w:rPr>
                <w:sz w:val="24"/>
                <w:szCs w:val="24"/>
              </w:rPr>
            </w:r>
          </w:p>
          <w:p>
            <w:pPr>
              <w:keepLines/>
              <w:keepNext/>
              <w:spacing w:after="0"/>
              <w:widowControl w:val="off"/>
              <w:suppressLineNumbers/>
            </w:pPr>
            <w:r>
              <w:t xml:space="preserve">Размер обеспечения исполнения договора в закупке, срок и порядок внесения денежных средств в качестве обеспечения такой заявки, условия независимой гарантии.</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spacing w:after="0"/>
            </w:pPr>
            <w:r>
              <w:t xml:space="preserve">Порядок предоставления обеспечения исполнения </w:t>
            </w:r>
            <w:r>
              <w:rPr>
                <w:b/>
              </w:rPr>
              <w:t xml:space="preserve"> </w:t>
            </w:r>
            <w:r>
              <w:t xml:space="preserve">обязательств Исполнителя установлен в п.6.2. раздела 6 части I «ОБЩИЕ УСЛОВИЯ ПРОВЕДЕНИЯ ЗАКУПКИ» документации о закупке.</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bookmarkStart w:id="154" w:name="_Ref166313061"/>
            <w:r/>
            <w:bookmarkStart w:id="155" w:name="_Ref354440864"/>
            <w:r/>
            <w:bookmarkEnd w:id="154"/>
            <w:r/>
            <w:bookmarkEnd w:id="155"/>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suppressLineNumbers/>
            </w:pPr>
            <w:r>
              <w:t xml:space="preserve">6.2.</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r>
              <w:t xml:space="preserve">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spacing w:after="0"/>
            </w:pPr>
            <w:r>
              <w:t xml:space="preserve">Порядок предоставления обеспечения исполнения </w:t>
            </w:r>
            <w:r>
              <w:rPr>
                <w:b/>
              </w:rPr>
              <w:t xml:space="preserve"> </w:t>
            </w:r>
            <w:r>
              <w:t xml:space="preserve">обязательств Исполнителя установлен в п.6.2. раздела 6 части I «ОБЩИЕ УСЛОВИЯ ПРОВЕДЕНИЯ ЗАКУПКИ» документации о закупке.</w:t>
            </w:r>
            <w:r/>
          </w:p>
        </w:tc>
      </w:tr>
      <w:tr>
        <w:tblPrEx/>
        <w:trPr>
          <w:jc w:val="center"/>
          <w:trHeight w:val="2601"/>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bookmarkStart w:id="156" w:name="_Ref166313235"/>
            <w:r/>
            <w:bookmarkStart w:id="157" w:name="_Ref354428632"/>
            <w:r/>
            <w:bookmarkEnd w:id="156"/>
            <w:r/>
            <w:bookmarkEnd w:id="157"/>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keepNext/>
              <w:spacing w:after="0"/>
              <w:widowControl w:val="off"/>
              <w:tabs>
                <w:tab w:val="num" w:pos="312" w:leader="none"/>
              </w:tabs>
              <w:outlineLvl w:val="2"/>
              <w:suppressLineNumbers/>
            </w:pPr>
            <w:r>
              <w:t xml:space="preserve">5.4</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spacing w:after="0"/>
              <w:widowControl w:val="off"/>
              <w:suppressLineNumbers/>
            </w:pPr>
            <w:r>
              <w:t xml:space="preserve">Критерии и порядок оценки и сопоставления заявок на участие в закупке</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spacing w:after="0"/>
            </w:pPr>
            <w:r>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w:t>
            </w:r>
            <w:r>
              <w:br/>
              <w:t xml:space="preserve">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 </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bookmarkStart w:id="158" w:name="_Ref166315600"/>
            <w:r/>
            <w:bookmarkStart w:id="159" w:name="_Ref354134594"/>
            <w:r/>
            <w:bookmarkEnd w:id="158"/>
            <w:r/>
            <w:bookmarkEnd w:id="159"/>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spacing w:after="0"/>
              <w:widowControl w:val="off"/>
              <w:suppressLineNumbers/>
            </w:pPr>
            <w:r>
              <w:t xml:space="preserve">6.1.2</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keepNext/>
              <w:spacing w:after="0"/>
              <w:widowControl w:val="off"/>
              <w:suppressLineNumbers/>
            </w:pPr>
            <w:r>
              <w:t xml:space="preserve">Право заказчика заключить договор с несколькими участниками закупки</w:t>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keepLines/>
              <w:keepNext/>
              <w:spacing w:after="0"/>
              <w:widowControl w:val="off"/>
              <w:rPr>
                <w:i/>
              </w:rPr>
              <w:suppressLineNumbers/>
            </w:pPr>
            <w:r>
              <w:t xml:space="preserve">Не предусмотрено.</w:t>
            </w:r>
            <w:r>
              <w:rPr>
                <w:i/>
              </w:rPr>
            </w:r>
            <w:r>
              <w:rPr>
                <w:i/>
              </w:rPr>
            </w:r>
          </w:p>
          <w:p>
            <w:pPr>
              <w:pStyle w:val="1211"/>
              <w:ind w:left="0"/>
              <w:jc w:val="both"/>
            </w:pPr>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60" w:type="dxa"/>
            <w:textDirection w:val="lrTb"/>
            <w:noWrap w:val="false"/>
          </w:tcPr>
          <w:p>
            <w:pPr>
              <w:jc w:val="left"/>
              <w:keepLines/>
              <w:spacing w:after="0"/>
              <w:widowControl w:val="off"/>
              <w:suppressLineNumbers/>
            </w:pPr>
            <w:r>
              <w:t xml:space="preserve">6.5.5</w:t>
            </w:r>
            <w:r/>
          </w:p>
        </w:tc>
        <w:tc>
          <w:tcPr>
            <w:tcBorders>
              <w:top w:val="single" w:color="auto" w:sz="4" w:space="0"/>
              <w:left w:val="single" w:color="auto" w:sz="4" w:space="0"/>
              <w:bottom w:val="single" w:color="auto" w:sz="4" w:space="0"/>
              <w:right w:val="single" w:color="auto" w:sz="4" w:space="0"/>
            </w:tcBorders>
            <w:tcW w:w="2664" w:type="dxa"/>
            <w:textDirection w:val="lrTb"/>
            <w:noWrap w:val="false"/>
          </w:tcPr>
          <w:p>
            <w:pPr>
              <w:keepLines/>
              <w:spacing w:after="0"/>
              <w:widowControl w:val="off"/>
              <w:suppressLineNumbers/>
            </w:pPr>
            <w:r/>
            <w:bookmarkStart w:id="160" w:name="_Toc354408457"/>
            <w:r>
              <w:t xml:space="preserve">Сведения о возможности одностороннего отказа от исполнения обязательств, предусмотренных договором</w:t>
            </w:r>
            <w:bookmarkEnd w:id="160"/>
            <w:r/>
            <w:r/>
          </w:p>
        </w:tc>
        <w:tc>
          <w:tcPr>
            <w:gridSpan w:val="2"/>
            <w:tcBorders>
              <w:top w:val="single" w:color="auto" w:sz="4" w:space="0"/>
              <w:left w:val="single" w:color="auto" w:sz="4" w:space="0"/>
              <w:bottom w:val="single" w:color="auto" w:sz="4" w:space="0"/>
              <w:right w:val="single" w:color="auto" w:sz="4" w:space="0"/>
            </w:tcBorders>
            <w:tcW w:w="5557" w:type="dxa"/>
            <w:textDirection w:val="lrTb"/>
            <w:noWrap w:val="false"/>
          </w:tcPr>
          <w:p>
            <w:pPr>
              <w:spacing w:after="0"/>
              <w:rPr>
                <w:i/>
              </w:rPr>
            </w:pPr>
            <w:r>
              <w:t xml:space="preserve">Односторонний отказ от исполнения договора возможен в порядке, установленном в проекте договора</w:t>
            </w:r>
            <w:r>
              <w:rPr>
                <w:i/>
              </w:rPr>
            </w:r>
            <w:r>
              <w:rPr>
                <w:i/>
              </w:rPr>
            </w:r>
          </w:p>
        </w:tc>
      </w:tr>
      <w:tr>
        <w:tblPrEx/>
        <w:trPr>
          <w:jc w:val="center"/>
          <w:trHeight w:val="1969"/>
        </w:trPr>
        <w:tc>
          <w:tcPr>
            <w:tcBorders>
              <w:top w:val="single" w:color="auto" w:sz="4" w:space="0"/>
              <w:left w:val="single" w:color="auto" w:sz="4" w:space="0"/>
              <w:right w:val="single" w:color="auto" w:sz="4" w:space="0"/>
            </w:tcBorders>
            <w:tcW w:w="704" w:type="dxa"/>
            <w:vMerge w:val="restart"/>
            <w:textDirection w:val="lrTb"/>
            <w:noWrap w:val="false"/>
          </w:tcPr>
          <w:p>
            <w:pPr>
              <w:pStyle w:val="892"/>
              <w:numPr>
                <w:ilvl w:val="0"/>
                <w:numId w:val="9"/>
              </w:numPr>
              <w:ind w:hanging="796"/>
              <w:jc w:val="left"/>
              <w:spacing w:before="0" w:after="0"/>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right w:val="single" w:color="auto" w:sz="4" w:space="0"/>
            </w:tcBorders>
            <w:tcW w:w="1560" w:type="dxa"/>
            <w:vMerge w:val="restart"/>
            <w:textDirection w:val="lrTb"/>
            <w:noWrap w:val="false"/>
          </w:tcPr>
          <w:p>
            <w:pPr>
              <w:jc w:val="left"/>
              <w:keepLines/>
              <w:spacing w:after="0"/>
              <w:widowControl w:val="off"/>
              <w:suppressLineNumbers/>
            </w:pPr>
            <w:r>
              <w:t xml:space="preserve">1.7.1</w:t>
            </w:r>
            <w:r/>
          </w:p>
        </w:tc>
        <w:tc>
          <w:tcPr>
            <w:shd w:val="clear" w:color="auto" w:fill="auto"/>
            <w:tcBorders>
              <w:top w:val="single" w:color="auto" w:sz="4" w:space="0"/>
              <w:bottom w:val="single" w:color="auto" w:sz="4" w:space="0"/>
              <w:right w:val="single" w:color="auto" w:sz="4" w:space="0"/>
            </w:tcBorders>
            <w:tcW w:w="2664" w:type="dxa"/>
            <w:textDirection w:val="lrTb"/>
            <w:noWrap w:val="false"/>
          </w:tcPr>
          <w:p>
            <w:pPr>
              <w:pStyle w:val="1227"/>
            </w:pPr>
            <w:r>
              <w:t xml:space="preserve">Предоставление национального режима при осуществлении закупок товаров, работ, услуг:</w:t>
            </w:r>
            <w:r/>
          </w:p>
        </w:tc>
        <w:tc>
          <w:tcPr>
            <w:gridSpan w:val="2"/>
            <w:shd w:val="clear" w:color="auto" w:fill="auto"/>
            <w:tcBorders>
              <w:top w:val="single" w:color="auto" w:sz="4" w:space="0"/>
              <w:left w:val="single" w:color="auto" w:sz="4" w:space="0"/>
              <w:bottom w:val="single" w:color="auto" w:sz="4" w:space="0"/>
              <w:right w:val="single" w:color="auto" w:sz="4" w:space="0"/>
            </w:tcBorders>
            <w:tcW w:w="5557" w:type="dxa"/>
            <w:textDirection w:val="lrTb"/>
            <w:noWrap w:val="false"/>
          </w:tcPr>
          <w:p>
            <w:pPr>
              <w:pStyle w:val="1227"/>
              <w:jc w:val="both"/>
            </w:pPr>
            <w:r>
              <w:t xml:space="preserve">В соответствии с Постановлен</w:t>
            </w:r>
            <w:r>
              <w:t xml:space="preserve">ием Правительства РФ от 23.12.2024 N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p>
        </w:tc>
      </w:tr>
      <w:tr>
        <w:tblPrEx/>
        <w:trPr>
          <w:jc w:val="center"/>
          <w:trHeight w:val="702"/>
        </w:trPr>
        <w:tc>
          <w:tcPr>
            <w:tcBorders>
              <w:left w:val="single" w:color="auto" w:sz="4" w:space="0"/>
              <w:right w:val="single" w:color="auto" w:sz="4" w:space="0"/>
            </w:tcBorders>
            <w:tcW w:w="704" w:type="dxa"/>
            <w:vMerge w:val="continue"/>
            <w:textDirection w:val="lrTb"/>
            <w:noWrap w:val="false"/>
          </w:tcPr>
          <w:p>
            <w:pPr>
              <w:pStyle w:val="892"/>
              <w:ind w:left="1080"/>
              <w:jc w:val="left"/>
              <w:spacing w:before="0" w:after="0"/>
              <w:tabs>
                <w:tab w:val="left" w:pos="284" w:leader="none"/>
                <w:tab w:val="clear" w:pos="312"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left w:val="single" w:color="auto" w:sz="4" w:space="0"/>
              <w:right w:val="single" w:color="auto" w:sz="4" w:space="0"/>
            </w:tcBorders>
            <w:tcW w:w="1560" w:type="dxa"/>
            <w:vMerge w:val="continue"/>
            <w:textDirection w:val="lrTb"/>
            <w:noWrap w:val="false"/>
          </w:tcPr>
          <w:p>
            <w:pPr>
              <w:jc w:val="left"/>
              <w:keepLines/>
              <w:spacing w:after="0"/>
              <w:widowControl w:val="off"/>
              <w:suppressLineNumbers/>
            </w:pPr>
            <w:r/>
            <w:r/>
          </w:p>
        </w:tc>
        <w:tc>
          <w:tcPr>
            <w:shd w:val="clear" w:color="auto" w:fill="auto"/>
            <w:tcBorders>
              <w:top w:val="single" w:color="auto" w:sz="4" w:space="0"/>
              <w:bottom w:val="single" w:color="auto" w:sz="4" w:space="0"/>
              <w:right w:val="single" w:color="auto" w:sz="4" w:space="0"/>
            </w:tcBorders>
            <w:tcW w:w="2664" w:type="dxa"/>
            <w:textDirection w:val="lrTb"/>
            <w:noWrap w:val="false"/>
          </w:tcPr>
          <w:p>
            <w:pPr>
              <w:pStyle w:val="1227"/>
            </w:pPr>
            <w:r>
              <w:t xml:space="preserve">Запрет закупок товаров (в том числе поставляемых при в</w:t>
            </w:r>
            <w:r>
              <w:t xml:space="preserve">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w:tooltip="ПЕРЕЧЕНЬ" w:anchor="P174" w:history="1">
              <w:r>
                <w:t xml:space="preserve">приложению N 1</w:t>
              </w:r>
            </w:hyperlink>
            <w:r>
              <w:t xml:space="preserve">.</w:t>
            </w:r>
            <w:r/>
          </w:p>
        </w:tc>
        <w:tc>
          <w:tcPr>
            <w:gridSpan w:val="2"/>
            <w:shd w:val="clear" w:color="auto" w:fill="auto"/>
            <w:tcBorders>
              <w:top w:val="single" w:color="auto" w:sz="4" w:space="0"/>
              <w:left w:val="single" w:color="auto" w:sz="4" w:space="0"/>
              <w:bottom w:val="single" w:color="auto" w:sz="4" w:space="0"/>
              <w:right w:val="single" w:color="auto" w:sz="4" w:space="0"/>
            </w:tcBorders>
            <w:tcW w:w="5557" w:type="dxa"/>
            <w:vAlign w:val="center"/>
            <w:textDirection w:val="lrTb"/>
            <w:noWrap w:val="false"/>
          </w:tcPr>
          <w:p>
            <w:pPr>
              <w:pStyle w:val="1227"/>
              <w:jc w:val="both"/>
              <w:rPr>
                <w:bCs/>
              </w:rPr>
            </w:pPr>
            <w:r>
              <w:rPr>
                <w:bCs/>
              </w:rPr>
              <w:t xml:space="preserve">Требование установлено.</w:t>
            </w:r>
            <w:r>
              <w:rPr>
                <w:bCs/>
              </w:rPr>
            </w:r>
            <w:r>
              <w:rPr>
                <w:bCs/>
              </w:rPr>
            </w:r>
          </w:p>
        </w:tc>
      </w:tr>
      <w:tr>
        <w:tblPrEx/>
        <w:trPr>
          <w:jc w:val="center"/>
          <w:trHeight w:val="702"/>
        </w:trPr>
        <w:tc>
          <w:tcPr>
            <w:tcBorders>
              <w:left w:val="single" w:color="auto" w:sz="4" w:space="0"/>
              <w:right w:val="single" w:color="auto" w:sz="4" w:space="0"/>
            </w:tcBorders>
            <w:tcW w:w="704" w:type="dxa"/>
            <w:vMerge w:val="continue"/>
            <w:textDirection w:val="lrTb"/>
            <w:noWrap w:val="false"/>
          </w:tcPr>
          <w:p>
            <w:pPr>
              <w:pStyle w:val="892"/>
              <w:ind w:left="1080"/>
              <w:jc w:val="left"/>
              <w:spacing w:before="0" w:after="0"/>
              <w:tabs>
                <w:tab w:val="left" w:pos="284" w:leader="none"/>
                <w:tab w:val="clear" w:pos="312"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left w:val="single" w:color="auto" w:sz="4" w:space="0"/>
              <w:right w:val="single" w:color="auto" w:sz="4" w:space="0"/>
            </w:tcBorders>
            <w:tcW w:w="1560" w:type="dxa"/>
            <w:vMerge w:val="continue"/>
            <w:textDirection w:val="lrTb"/>
            <w:noWrap w:val="false"/>
          </w:tcPr>
          <w:p>
            <w:pPr>
              <w:jc w:val="left"/>
              <w:keepLines/>
              <w:spacing w:after="0"/>
              <w:widowControl w:val="off"/>
              <w:suppressLineNumbers/>
            </w:pPr>
            <w:r/>
            <w:r/>
          </w:p>
        </w:tc>
        <w:tc>
          <w:tcPr>
            <w:shd w:val="clear" w:color="auto" w:fill="auto"/>
            <w:tcBorders>
              <w:top w:val="single" w:color="auto" w:sz="4" w:space="0"/>
              <w:bottom w:val="single" w:color="auto" w:sz="4" w:space="0"/>
              <w:right w:val="single" w:color="auto" w:sz="4" w:space="0"/>
            </w:tcBorders>
            <w:tcW w:w="2664" w:type="dxa"/>
            <w:textDirection w:val="lrTb"/>
            <w:noWrap w:val="false"/>
          </w:tcPr>
          <w:p>
            <w:pPr>
              <w:pStyle w:val="1227"/>
            </w:pPr>
            <w:r>
              <w:t xml:space="preserve">Ограничение закупок товаров (в том числе поставляемых при выполнении закупаемых работ, оказании закупаемых услуг), происходящих </w:t>
            </w:r>
            <w:r>
              <w:t xml:space="preserve">из иностранных государств, работ, услуг, соответственно выполняемых, оказываемых иностранными лицами, по перечню согласно </w:t>
            </w:r>
            <w:hyperlink w:tooltip="ПЕРЕЧЕНЬ" w:anchor="P661" w:history="1">
              <w:r>
                <w:t xml:space="preserve">приложению N 2</w:t>
              </w:r>
            </w:hyperlink>
            <w:r>
              <w:t xml:space="preserve">.</w:t>
            </w:r>
            <w:r/>
          </w:p>
        </w:tc>
        <w:tc>
          <w:tcPr>
            <w:gridSpan w:val="2"/>
            <w:shd w:val="clear" w:color="auto" w:fill="auto"/>
            <w:tcBorders>
              <w:top w:val="single" w:color="auto" w:sz="4" w:space="0"/>
              <w:left w:val="single" w:color="auto" w:sz="4" w:space="0"/>
              <w:bottom w:val="single" w:color="auto" w:sz="4" w:space="0"/>
              <w:right w:val="single" w:color="auto" w:sz="4" w:space="0"/>
            </w:tcBorders>
            <w:tcW w:w="5557" w:type="dxa"/>
            <w:vAlign w:val="center"/>
            <w:textDirection w:val="lrTb"/>
            <w:noWrap w:val="false"/>
          </w:tcPr>
          <w:p>
            <w:pPr>
              <w:pStyle w:val="1227"/>
              <w:jc w:val="both"/>
            </w:pPr>
            <w:r>
              <w:t xml:space="preserve">Требование не установлено.</w:t>
            </w:r>
            <w:r/>
          </w:p>
        </w:tc>
      </w:tr>
      <w:tr>
        <w:tblPrEx/>
        <w:trPr>
          <w:jc w:val="center"/>
          <w:trHeight w:val="702"/>
        </w:trPr>
        <w:tc>
          <w:tcPr>
            <w:tcBorders>
              <w:left w:val="single" w:color="auto" w:sz="4" w:space="0"/>
              <w:bottom w:val="single" w:color="auto" w:sz="4" w:space="0"/>
              <w:right w:val="single" w:color="auto" w:sz="4" w:space="0"/>
            </w:tcBorders>
            <w:tcW w:w="704" w:type="dxa"/>
            <w:vMerge w:val="continue"/>
            <w:textDirection w:val="lrTb"/>
            <w:noWrap w:val="false"/>
          </w:tcPr>
          <w:p>
            <w:pPr>
              <w:pStyle w:val="892"/>
              <w:ind w:left="1080"/>
              <w:jc w:val="left"/>
              <w:spacing w:before="0" w:after="0"/>
              <w:tabs>
                <w:tab w:val="left" w:pos="284" w:leader="none"/>
                <w:tab w:val="clear" w:pos="312"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left w:val="single" w:color="auto" w:sz="4" w:space="0"/>
              <w:bottom w:val="single" w:color="auto" w:sz="4" w:space="0"/>
              <w:right w:val="single" w:color="auto" w:sz="4" w:space="0"/>
            </w:tcBorders>
            <w:tcW w:w="1560" w:type="dxa"/>
            <w:vMerge w:val="continue"/>
            <w:textDirection w:val="lrTb"/>
            <w:noWrap w:val="false"/>
          </w:tcPr>
          <w:p>
            <w:pPr>
              <w:jc w:val="left"/>
              <w:keepLines/>
              <w:spacing w:after="0"/>
              <w:widowControl w:val="off"/>
              <w:suppressLineNumbers/>
            </w:pPr>
            <w:r/>
            <w:r/>
          </w:p>
        </w:tc>
        <w:tc>
          <w:tcPr>
            <w:shd w:val="clear" w:color="auto" w:fill="auto"/>
            <w:tcBorders>
              <w:top w:val="single" w:color="auto" w:sz="4" w:space="0"/>
              <w:bottom w:val="single" w:color="auto" w:sz="4" w:space="0"/>
              <w:right w:val="single" w:color="auto" w:sz="4" w:space="0"/>
            </w:tcBorders>
            <w:tcW w:w="2664" w:type="dxa"/>
            <w:textDirection w:val="lrTb"/>
            <w:noWrap w:val="false"/>
          </w:tcPr>
          <w:p>
            <w:pPr>
              <w:pStyle w:val="1227"/>
            </w:pPr>
            <w: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w:t>
            </w:r>
            <w:r/>
          </w:p>
        </w:tc>
        <w:tc>
          <w:tcPr>
            <w:gridSpan w:val="2"/>
            <w:shd w:val="clear" w:color="auto" w:fill="auto"/>
            <w:tcBorders>
              <w:top w:val="single" w:color="auto" w:sz="4" w:space="0"/>
              <w:left w:val="single" w:color="auto" w:sz="4" w:space="0"/>
              <w:bottom w:val="single" w:color="auto" w:sz="4" w:space="0"/>
              <w:right w:val="single" w:color="auto" w:sz="4" w:space="0"/>
            </w:tcBorders>
            <w:tcW w:w="5557" w:type="dxa"/>
            <w:vAlign w:val="center"/>
            <w:textDirection w:val="lrTb"/>
            <w:noWrap w:val="false"/>
          </w:tcPr>
          <w:p>
            <w:pPr>
              <w:pStyle w:val="1227"/>
              <w:jc w:val="both"/>
            </w:pPr>
            <w:r>
              <w:t xml:space="preserve">Требование не установлено.</w:t>
            </w:r>
            <w:r/>
          </w:p>
        </w:tc>
      </w:tr>
    </w:tbl>
    <w:p>
      <w:pPr>
        <w:jc w:val="left"/>
        <w:spacing w:after="0"/>
        <w:sectPr>
          <w:footerReference w:type="default" r:id="rId9"/>
          <w:footnotePr/>
          <w:endnotePr/>
          <w:type w:val="nextPage"/>
          <w:pgSz w:w="11906" w:h="16838" w:orient="portrait"/>
          <w:pgMar w:top="709" w:right="567" w:bottom="851" w:left="1134" w:header="709" w:footer="484" w:gutter="0"/>
          <w:cols w:num="1" w:sep="0" w:space="708" w:equalWidth="1"/>
          <w:docGrid w:linePitch="360"/>
          <w:titlePg/>
        </w:sectPr>
      </w:pPr>
      <w:r>
        <w:br w:type="page" w:clear="all"/>
      </w:r>
      <w:r/>
    </w:p>
    <w:p>
      <w:pPr>
        <w:pStyle w:val="892"/>
        <w:numPr>
          <w:ilvl w:val="3"/>
          <w:numId w:val="6"/>
        </w:numPr>
        <w:ind w:left="-142" w:firstLine="97"/>
        <w:tabs>
          <w:tab w:val="clear" w:pos="2880" w:leader="none"/>
        </w:tabs>
        <w:rPr>
          <w:rStyle w:val="1193"/>
          <w:rFonts w:ascii="Times New Roman" w:hAnsi="Times New Roman" w:cs="Times New Roman"/>
          <w:b/>
          <w:sz w:val="24"/>
          <w:szCs w:val="24"/>
        </w:rPr>
      </w:pPr>
      <w:r>
        <w:rPr>
          <w:rStyle w:val="1193"/>
          <w:rFonts w:ascii="Times New Roman" w:hAnsi="Times New Roman" w:cs="Times New Roman"/>
          <w:b/>
          <w:sz w:val="24"/>
          <w:szCs w:val="24"/>
        </w:rPr>
        <w:t xml:space="preserve">Отборочные критерии (требования). Документы, содержащие сведения для рассмотрения и оценки по критерию. Состав заявки</w:t>
      </w:r>
      <w:r>
        <w:rPr>
          <w:rStyle w:val="1193"/>
          <w:rFonts w:ascii="Times New Roman" w:hAnsi="Times New Roman" w:cs="Times New Roman"/>
          <w:b/>
          <w:sz w:val="24"/>
          <w:szCs w:val="24"/>
        </w:rPr>
      </w:r>
      <w:r>
        <w:rPr>
          <w:rStyle w:val="1193"/>
          <w:rFonts w:ascii="Times New Roman" w:hAnsi="Times New Roman" w:cs="Times New Roman"/>
          <w:b/>
          <w:sz w:val="24"/>
          <w:szCs w:val="24"/>
        </w:rPr>
      </w:r>
    </w:p>
    <w:p>
      <w:r/>
      <w:r/>
    </w:p>
    <w:tbl>
      <w:tblPr>
        <w:tblpPr w:horzAnchor="text" w:tblpXSpec="center" w:vertAnchor="text" w:tblpY="1" w:leftFromText="180" w:topFromText="0" w:rightFromText="180" w:bottomFromText="0"/>
        <w:tblW w:w="15417" w:type="dxa"/>
        <w:jc w:val="center"/>
        <w:tblLayout w:type="fixed"/>
        <w:tblLook w:val="0000" w:firstRow="0" w:lastRow="0" w:firstColumn="0" w:lastColumn="0" w:noHBand="0" w:noVBand="0"/>
      </w:tblPr>
      <w:tblGrid>
        <w:gridCol w:w="7763"/>
        <w:gridCol w:w="7654"/>
      </w:tblGrid>
      <w:tr>
        <w:tblPrEx/>
        <w:trPr>
          <w:jc w:val="center"/>
          <w:trHeight w:val="988"/>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jc w:val="left"/>
              <w:keepLines/>
              <w:keepNext/>
              <w:spacing w:after="0"/>
              <w:widowControl w:val="off"/>
              <w:rPr>
                <w:b/>
              </w:rPr>
              <w:suppressLineNumbers/>
            </w:pPr>
            <w:r>
              <w:rPr>
                <w:b/>
              </w:rPr>
              <w:t xml:space="preserve">Отборочные критерии (требования)</w:t>
            </w:r>
            <w:r>
              <w:rPr>
                <w:b/>
              </w:rPr>
            </w:r>
            <w:r>
              <w:rPr>
                <w:b/>
              </w:rPr>
            </w:r>
          </w:p>
          <w:p>
            <w:pPr>
              <w:spacing w:after="0"/>
            </w:pPr>
            <w:r>
              <w:t xml:space="preserve">Чтобы претендовать на победу в закупке и получения права заключить договор, участник закупки должен отвечать следующим </w:t>
            </w:r>
            <w:r>
              <w:rPr>
                <w:b/>
              </w:rPr>
              <w:t xml:space="preserve">требованиям</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tabs>
                <w:tab w:val="left" w:pos="851" w:leader="none"/>
                <w:tab w:val="left" w:pos="1134" w:leader="none"/>
              </w:tabs>
              <w:rPr>
                <w:b/>
              </w:rPr>
            </w:pPr>
            <w:r>
              <w:rPr>
                <w:b/>
              </w:rPr>
              <w:t xml:space="preserve">Документы, содержащие сведения для рассмотрения и оценки по критерию, представляемые в составе заявки участника закупки</w:t>
            </w:r>
            <w:r>
              <w:rPr>
                <w:b/>
              </w:rPr>
            </w:r>
            <w:r>
              <w:rPr>
                <w:b/>
              </w:rPr>
            </w:r>
          </w:p>
        </w:tc>
      </w:tr>
      <w:tr>
        <w:tblPrEx/>
        <w:trPr>
          <w:jc w:val="center"/>
          <w:trHeight w:val="974"/>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Техническое предложение, соответствующее техническому заданию документации о закупке (в соответствии с п.16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rPr>
                <w:spacing w:val="1"/>
              </w:rPr>
            </w:pPr>
            <w:r>
              <w:rPr>
                <w:color w:val="000000" w:themeColor="text1"/>
              </w:rPr>
              <w:t xml:space="preserve">- Форма №8 «</w:t>
            </w:r>
            <w:r>
              <w:t xml:space="preserve">Техническое предложение</w:t>
            </w:r>
            <w:r>
              <w:rPr>
                <w:color w:val="000000" w:themeColor="text1"/>
              </w:rPr>
              <w:t xml:space="preserve">» </w:t>
            </w:r>
            <w:r>
              <w:rPr>
                <w:spacing w:val="1"/>
              </w:rPr>
            </w:r>
            <w:r>
              <w:rPr>
                <w:spacing w:val="1"/>
              </w:rPr>
            </w:r>
          </w:p>
          <w:p>
            <w:pPr>
              <w:pStyle w:val="1211"/>
              <w:ind w:left="0"/>
              <w:jc w:val="both"/>
              <w:rPr>
                <w:color w:val="000000" w:themeColor="text1"/>
              </w:rPr>
            </w:pPr>
            <w:r>
              <w:rPr>
                <w:color w:val="000000" w:themeColor="text1"/>
              </w:rPr>
            </w:r>
            <w:r>
              <w:rPr>
                <w:color w:val="000000" w:themeColor="text1"/>
              </w:rPr>
            </w:r>
            <w:r>
              <w:rPr>
                <w:color w:val="000000" w:themeColor="text1"/>
              </w:rPr>
            </w:r>
          </w:p>
          <w:p>
            <w:pPr>
              <w:pStyle w:val="1211"/>
              <w:ind w:left="0"/>
              <w:jc w:val="both"/>
              <w:rPr>
                <w:color w:val="000000" w:themeColor="text1"/>
              </w:rPr>
            </w:pPr>
            <w:r>
              <w:rPr>
                <w:color w:val="000000" w:themeColor="text1"/>
              </w:rPr>
            </w:r>
            <w:r>
              <w:rPr>
                <w:color w:val="000000" w:themeColor="text1"/>
              </w:rPr>
            </w:r>
            <w:r>
              <w:rPr>
                <w:color w:val="000000" w:themeColor="text1"/>
              </w:rPr>
            </w:r>
          </w:p>
          <w:p>
            <w:pPr>
              <w:pStyle w:val="1211"/>
              <w:ind w:left="0"/>
              <w:jc w:val="both"/>
              <w:rPr>
                <w:i/>
              </w:rPr>
            </w:pPr>
            <w:r>
              <w:rPr>
                <w:rFonts w:eastAsia="Arial Unicode MS"/>
              </w:rPr>
              <w:t xml:space="preserve">(предоставляются в составе 1 части заявки)</w:t>
            </w:r>
            <w:r>
              <w:rPr>
                <w:i/>
              </w:rPr>
            </w:r>
            <w:r>
              <w:rPr>
                <w:i/>
              </w:rPr>
            </w:r>
          </w:p>
          <w:p>
            <w:pPr>
              <w:pStyle w:val="1211"/>
              <w:ind w:left="0"/>
              <w:jc w:val="both"/>
              <w:rPr>
                <w:color w:val="000000" w:themeColor="text1"/>
              </w:rPr>
            </w:pPr>
            <w:r>
              <w:rPr>
                <w:color w:val="000000" w:themeColor="text1"/>
              </w:rPr>
            </w:r>
            <w:r>
              <w:rPr>
                <w:color w:val="000000" w:themeColor="text1"/>
              </w:rPr>
            </w:r>
            <w:r>
              <w:rPr>
                <w:color w:val="000000" w:themeColor="text1"/>
              </w:rPr>
            </w:r>
          </w:p>
        </w:tc>
      </w:tr>
      <w:tr>
        <w:tblPrEx/>
        <w:trPr>
          <w:jc w:val="center"/>
          <w:trHeight w:val="2972"/>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Полномочия лица, подписавшего заявку. Правоспособность лица, подписывающего заявку (в соответствии с п.4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34"/>
              <w:jc w:val="both"/>
              <w:rPr>
                <w:rFonts w:eastAsia="Arial Unicode MS"/>
                <w:color w:val="000000" w:themeColor="text1"/>
              </w:rPr>
            </w:pPr>
            <w:r>
              <w:rPr>
                <w:rFonts w:eastAsia="Arial Unicode MS"/>
                <w:color w:val="000000" w:themeColor="text1"/>
              </w:rPr>
              <w:t xml:space="preserve">- Документы (заверенные участником копии приказов, протоколов собрания учр</w:t>
            </w:r>
            <w:r>
              <w:rPr>
                <w:rFonts w:eastAsia="Arial Unicode MS"/>
                <w:color w:val="000000" w:themeColor="text1"/>
              </w:rPr>
              <w:t xml:space="preserve">едителей о назначении руководителя), подтверждающие полномочия лица, подписавшего заявку. Если заявка подписывается по доверенности, предоставляется доверенность (либо заверенная копия доверенности) и вышеуказанные документы на лицо, выдавшее доверенность;</w:t>
            </w:r>
            <w:r>
              <w:rPr>
                <w:rFonts w:eastAsia="Arial Unicode MS"/>
                <w:color w:val="000000" w:themeColor="text1"/>
              </w:rPr>
            </w:r>
            <w:r>
              <w:rPr>
                <w:rFonts w:eastAsia="Arial Unicode MS"/>
                <w:color w:val="000000" w:themeColor="text1"/>
              </w:rPr>
            </w:r>
          </w:p>
          <w:p>
            <w:pPr>
              <w:pStyle w:val="1211"/>
              <w:ind w:left="0"/>
              <w:jc w:val="both"/>
              <w:rPr>
                <w:rFonts w:eastAsia="Arial Unicode MS"/>
                <w:color w:val="000000" w:themeColor="text1"/>
              </w:rPr>
            </w:pPr>
            <w:r>
              <w:rPr>
                <w:rFonts w:eastAsia="Arial Unicode MS"/>
                <w:color w:val="000000" w:themeColor="text1"/>
              </w:rPr>
              <w:t xml:space="preserve">- Копия устава юридического лица в действующей редакции (выписка из устава, содержащая сведения о полномочиях руководителя юридического лица).</w:t>
            </w:r>
            <w:r>
              <w:rPr>
                <w:rFonts w:eastAsia="Arial Unicode MS"/>
                <w:color w:val="000000" w:themeColor="text1"/>
              </w:rPr>
            </w:r>
            <w:r>
              <w:rPr>
                <w:rFonts w:eastAsia="Arial Unicode MS"/>
                <w:color w:val="000000" w:themeColor="text1"/>
              </w:rPr>
            </w:r>
          </w:p>
          <w:p>
            <w:pPr>
              <w:pStyle w:val="1211"/>
              <w:ind w:left="0"/>
              <w:jc w:val="both"/>
              <w:rPr>
                <w:color w:val="000000" w:themeColor="text1"/>
              </w:rPr>
            </w:pPr>
            <w:r>
              <w:rPr>
                <w:color w:val="000000" w:themeColor="text1"/>
              </w:rPr>
              <w:t xml:space="preserve">(предоставляются в составе 1 части заявки)</w:t>
            </w:r>
            <w:r>
              <w:rPr>
                <w:color w:val="000000" w:themeColor="text1"/>
              </w:rPr>
            </w:r>
            <w:r>
              <w:rPr>
                <w:color w:val="000000" w:themeColor="text1"/>
              </w:rPr>
            </w:r>
          </w:p>
        </w:tc>
      </w:tr>
      <w:tr>
        <w:tblPrEx/>
        <w:trPr>
          <w:jc w:val="center"/>
          <w:trHeight w:val="3822"/>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Полномочия на заключение крупной сделки </w:t>
            </w:r>
            <w:r>
              <w:rPr>
                <w:color w:val="000000" w:themeColor="text1"/>
              </w:rPr>
              <w:t xml:space="preserve">(в соответствии с п.5 приложения 1 к Типовым требованиям Единого Стандарта закупок </w:t>
            </w:r>
            <w:r>
              <w:rPr>
                <w:color w:val="000000" w:themeColor="text1"/>
              </w:rPr>
              <w:br/>
              <w:t xml:space="preserve">ПАО “Россети”)</w:t>
            </w:r>
            <w:r/>
          </w:p>
          <w:p>
            <w:pPr>
              <w:pStyle w:val="1211"/>
              <w:ind w:left="0"/>
              <w:jc w:val="both"/>
              <w:tabs>
                <w:tab w:val="left" w:pos="34" w:leader="none"/>
              </w:tabs>
            </w:pPr>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rPr>
                <w:color w:val="000000" w:themeColor="text1"/>
              </w:rPr>
            </w:pPr>
            <w:r>
              <w:rPr>
                <w:color w:val="000000" w:themeColor="text1"/>
              </w:rPr>
              <w:t xml:space="preserve">- Форма №11 (предоставляется</w:t>
            </w:r>
            <w:r>
              <w:rPr>
                <w:sz w:val="20"/>
                <w:szCs w:val="20"/>
              </w:rPr>
              <w:t xml:space="preserve"> </w:t>
            </w:r>
            <w:r>
              <w:rPr>
                <w:color w:val="000000" w:themeColor="text1"/>
              </w:rPr>
              <w:t xml:space="preserve">в случае, если сделка согласно законодательству не является для Участника крупной);</w:t>
            </w:r>
            <w:r>
              <w:rPr>
                <w:color w:val="000000" w:themeColor="text1"/>
              </w:rPr>
            </w:r>
            <w:r>
              <w:rPr>
                <w:color w:val="000000" w:themeColor="text1"/>
              </w:rPr>
            </w:r>
          </w:p>
          <w:p>
            <w:pPr>
              <w:pStyle w:val="1211"/>
              <w:ind w:left="0"/>
              <w:jc w:val="both"/>
              <w:rPr>
                <w:color w:val="000000" w:themeColor="text1"/>
              </w:rPr>
            </w:pPr>
            <w:r>
              <w:rPr>
                <w:color w:val="000000" w:themeColor="text1"/>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w:t>
            </w:r>
            <w:r>
              <w:rPr>
                <w:color w:val="000000" w:themeColor="text1"/>
              </w:rPr>
              <w:t xml:space="preserve">ентами юридического лица и для участника закупки оказания услуг,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 (не  предоставляется</w:t>
            </w:r>
            <w:r>
              <w:rPr>
                <w:sz w:val="20"/>
                <w:szCs w:val="20"/>
              </w:rPr>
              <w:t xml:space="preserve"> </w:t>
            </w:r>
            <w:r>
              <w:rPr>
                <w:color w:val="000000" w:themeColor="text1"/>
              </w:rPr>
              <w:t xml:space="preserve">в случае, если сделка согласно законодательству не является для Участника крупной).</w:t>
            </w:r>
            <w:r>
              <w:rPr>
                <w:color w:val="000000" w:themeColor="text1"/>
              </w:rPr>
            </w:r>
            <w:r>
              <w:rPr>
                <w:color w:val="000000" w:themeColor="text1"/>
              </w:rPr>
            </w:r>
          </w:p>
          <w:p>
            <w:pPr>
              <w:pStyle w:val="1211"/>
              <w:ind w:left="0"/>
              <w:jc w:val="both"/>
              <w:rPr>
                <w:color w:val="000000" w:themeColor="text1"/>
              </w:rPr>
            </w:pPr>
            <w:r>
              <w:rPr>
                <w:color w:val="000000" w:themeColor="text1"/>
              </w:rPr>
              <w:t xml:space="preserve">(предоставляются в составе 1 части заявки)</w:t>
            </w:r>
            <w:r>
              <w:rPr>
                <w:color w:val="000000" w:themeColor="text1"/>
              </w:rPr>
            </w:r>
            <w:r>
              <w:rPr>
                <w:color w:val="000000" w:themeColor="text1"/>
              </w:rPr>
            </w:r>
          </w:p>
        </w:tc>
      </w:tr>
      <w:tr>
        <w:tblPrEx/>
        <w:trPr>
          <w:jc w:val="center"/>
          <w:trHeight w:val="3254"/>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Отсутствие процесса ликвидации, банкротства, внешнего управления,  иных ограничений правоспособности (в соответствии с п.6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rPr>
                <w:color w:val="000000" w:themeColor="text1"/>
              </w:rPr>
            </w:pPr>
            <w:r>
              <w:rPr>
                <w:color w:val="000000" w:themeColor="text1"/>
              </w:rPr>
              <w:t xml:space="preserve">- Выписка из Единого государственного реестра юридических лиц (либо выписка из Единого государственно</w:t>
            </w:r>
            <w:r>
              <w:rPr>
                <w:color w:val="000000" w:themeColor="text1"/>
              </w:rPr>
              <w:t xml:space="preserve">го реестра индивидуальных предпринимателей если участник является индивидуальным предпринимателем) с указанием сведений о том, что участник не находится в состоянии реорганизации или ликвидации, выданная соответствующим подразделением Федеральной налоговой</w:t>
            </w:r>
            <w:r>
              <w:rPr>
                <w:color w:val="000000" w:themeColor="text1"/>
              </w:rPr>
              <w:t xml:space="preserve"> службы не ранее чем за 60 дней до срока окончания подачи заявок. Выписка может быть представлена в форме электронного документа, подписанного усиленной квалифицированной электронной подписью налогового органа в порядке, установленном законодательством РФ.</w:t>
            </w:r>
            <w:r>
              <w:rPr>
                <w:color w:val="000000" w:themeColor="text1"/>
              </w:rPr>
            </w:r>
            <w:r>
              <w:rPr>
                <w:color w:val="000000" w:themeColor="text1"/>
              </w:rPr>
            </w:r>
          </w:p>
          <w:p>
            <w:pPr>
              <w:pStyle w:val="1211"/>
              <w:ind w:left="0"/>
              <w:jc w:val="both"/>
              <w:rPr>
                <w:color w:val="000000" w:themeColor="text1"/>
              </w:rPr>
            </w:pPr>
            <w:r>
              <w:rPr>
                <w:color w:val="000000" w:themeColor="text1"/>
              </w:rPr>
              <w:t xml:space="preserve">(предоставляется в составе 1 части заявки)</w:t>
            </w:r>
            <w:r>
              <w:rPr>
                <w:color w:val="000000" w:themeColor="text1"/>
              </w:rPr>
            </w:r>
            <w:r>
              <w:rPr>
                <w:color w:val="000000" w:themeColor="text1"/>
              </w:rPr>
            </w:r>
          </w:p>
        </w:tc>
      </w:tr>
      <w:tr>
        <w:tblPrEx/>
        <w:trPr>
          <w:jc w:val="center"/>
          <w:trHeight w:val="3809"/>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Наличие соглашения межд</w:t>
            </w:r>
            <w:r>
              <w:t xml:space="preserve">у членами коллективного участника с предоставлением сведений о перечне, объемах и сроках оказания услуг, возлагаемых на каждого члена коллективного участника (в соответствии с п.10 приложения 1 к Типовым требованиям Единого Стандарта закупок ПАО “Россети”)</w:t>
            </w:r>
            <w:r/>
          </w:p>
          <w:p>
            <w:pPr>
              <w:pStyle w:val="1211"/>
              <w:ind w:left="0"/>
              <w:jc w:val="both"/>
              <w:tabs>
                <w:tab w:val="left" w:pos="34" w:leader="none"/>
              </w:tabs>
              <w:rPr>
                <w:bCs/>
              </w:rPr>
            </w:pPr>
            <w:r>
              <w:rPr>
                <w:bCs/>
              </w:rPr>
            </w:r>
            <w:r>
              <w:rPr>
                <w:bCs/>
              </w:rPr>
            </w:r>
            <w:r>
              <w:rPr>
                <w:bCs/>
              </w:rPr>
            </w:r>
          </w:p>
          <w:p>
            <w:pPr>
              <w:pStyle w:val="1211"/>
              <w:ind w:left="0"/>
              <w:jc w:val="both"/>
              <w:tabs>
                <w:tab w:val="left" w:pos="34" w:leader="none"/>
              </w:tabs>
              <w:rPr>
                <w:bCs/>
              </w:rPr>
            </w:pPr>
            <w:r>
              <w:rPr>
                <w:bCs/>
              </w:rPr>
            </w:r>
            <w:r>
              <w:rPr>
                <w:bCs/>
              </w:rPr>
            </w:r>
            <w:r>
              <w:rPr>
                <w:bCs/>
              </w:rP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rPr>
                <w:bCs/>
              </w:rPr>
            </w:pPr>
            <w:r>
              <w:t xml:space="preserve">- </w:t>
            </w:r>
            <w:r>
              <w:rPr>
                <w:bCs/>
              </w:rPr>
              <w:t xml:space="preserve">Соглашение между членами коллективного участника, соответствующее требованиям документации о закупке (предоставляется в случае, если участником является коллективный участник);</w:t>
            </w:r>
            <w:r>
              <w:rPr>
                <w:bCs/>
              </w:rPr>
            </w:r>
            <w:r>
              <w:rPr>
                <w:bCs/>
              </w:rPr>
            </w:r>
          </w:p>
          <w:p>
            <w:pPr>
              <w:pStyle w:val="1211"/>
              <w:ind w:left="0"/>
              <w:jc w:val="both"/>
              <w:rPr>
                <w:bCs/>
              </w:rPr>
            </w:pPr>
            <w:r>
              <w:rPr>
                <w:bCs/>
              </w:rPr>
              <w:t xml:space="preserve">- Форма №13 «План распределения объемов </w:t>
            </w:r>
            <w:r>
              <w:t xml:space="preserve">услуг </w:t>
            </w:r>
            <w:r>
              <w:rPr>
                <w:bCs/>
              </w:rPr>
              <w:t xml:space="preserve">между членами коллективного участника» (предоставляются в случае, если  участником является коллективный  участник, и в отношении каждого члена коллективного участника);</w:t>
            </w:r>
            <w:r>
              <w:rPr>
                <w:bCs/>
              </w:rPr>
            </w:r>
            <w:r>
              <w:rPr>
                <w:bCs/>
              </w:rPr>
            </w:r>
          </w:p>
          <w:p>
            <w:pPr>
              <w:pStyle w:val="1211"/>
              <w:ind w:left="0"/>
              <w:jc w:val="both"/>
              <w:rPr>
                <w:bCs/>
              </w:rPr>
            </w:pPr>
            <w:r>
              <w:rPr>
                <w:bCs/>
              </w:rPr>
              <w:t xml:space="preserve">- Сведения, установленные в пункте 3.4.7 </w:t>
            </w:r>
            <w:r>
              <w:t xml:space="preserve"> части I «ОБЩИЕ УСЛОВИЯ ПРОВЕДЕНИЯ ЗАКУПКИ» </w:t>
            </w:r>
            <w:r>
              <w:rPr>
                <w:bCs/>
              </w:rPr>
              <w:t xml:space="preserve">Документации о закупке (предоставляются в случае, если  участником является коллективный  участник, и в отношении каждого члена коллективного участника). </w:t>
            </w:r>
            <w:r>
              <w:rPr>
                <w:bCs/>
              </w:rPr>
            </w:r>
            <w:r>
              <w:rPr>
                <w:bCs/>
              </w:rPr>
            </w:r>
          </w:p>
          <w:p>
            <w:pPr>
              <w:pStyle w:val="1211"/>
              <w:ind w:left="0"/>
              <w:jc w:val="both"/>
              <w:rPr>
                <w:bCs/>
                <w:color w:val="000000" w:themeColor="text1"/>
              </w:rPr>
            </w:pPr>
            <w:r>
              <w:rPr>
                <w:color w:val="000000" w:themeColor="text1"/>
              </w:rPr>
              <w:t xml:space="preserve">(предоставляются в составе 1 части заявки)</w:t>
            </w:r>
            <w:r>
              <w:rPr>
                <w:bCs/>
                <w:color w:val="000000" w:themeColor="text1"/>
              </w:rPr>
            </w:r>
            <w:r>
              <w:rPr>
                <w:bCs/>
                <w:color w:val="000000" w:themeColor="text1"/>
              </w:rPr>
            </w:r>
          </w:p>
        </w:tc>
      </w:tr>
      <w:tr>
        <w:tblPrEx/>
        <w:trPr>
          <w:jc w:val="center"/>
          <w:trHeight w:val="844"/>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Отсутствие задолженностей по налоговым и иным платежам в бюджет (в соответствии с п.12 приложения 1 к Типовым требованиям Единого Стандарта закупок ПАО “Россети”)</w:t>
            </w:r>
            <w:r/>
          </w:p>
          <w:p>
            <w:pPr>
              <w:pStyle w:val="1211"/>
              <w:ind w:left="0"/>
              <w:jc w:val="both"/>
              <w:tabs>
                <w:tab w:val="left" w:pos="34" w:leader="none"/>
              </w:tabs>
            </w:pPr>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37" w:hanging="37"/>
              <w:jc w:val="both"/>
            </w:pPr>
            <w:r>
              <w:t xml:space="preserve">-  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ф</w:t>
            </w:r>
            <w:r>
              <w:t xml:space="preserve">орма которой утверждена Приказом ФНС России от 23.11.2022 № ЕД-7-8/1123@, выданная соответствующими подразделениями Федеральной налоговой службы не ранее чем за 30 дней до срока окончания подачи заявок (код по классификатору налоговой документации 1120101)</w:t>
            </w:r>
            <w:r>
              <w:rPr>
                <w:color w:val="000000" w:themeColor="text1"/>
              </w:rPr>
              <w:t xml:space="preserve">.</w:t>
            </w:r>
            <w:r/>
          </w:p>
          <w:p>
            <w:pPr>
              <w:spacing w:after="0"/>
              <w:widowControl w:val="off"/>
              <w:rPr>
                <w:i/>
                <w:color w:val="000000" w:themeColor="text1"/>
                <w:u w:val="single"/>
              </w:rPr>
            </w:pPr>
            <w:r>
              <w:rPr>
                <w:color w:val="000000" w:themeColor="text1"/>
              </w:rPr>
              <w:t xml:space="preserve">Справка предоставляется в форме электронного документа (XML файл), подписанная усиленной квалифицированной электронной </w:t>
            </w:r>
            <w:r>
              <w:rPr>
                <w:color w:val="000000" w:themeColor="text1"/>
              </w:rPr>
              <w:t xml:space="preserve">подписью </w:t>
            </w:r>
            <w:r>
              <w:rPr>
                <w:b/>
                <w:color w:val="000000" w:themeColor="text1"/>
              </w:rPr>
              <w:t xml:space="preserve">(предоставляется файл со следующим расширением:  *.sig, *.sgn, *.p7s)</w:t>
            </w:r>
            <w:r>
              <w:rPr>
                <w:color w:val="000000" w:themeColor="text1"/>
              </w:rPr>
              <w:t xml:space="preserve">, позволяющей идентифицировать выдавший налоговый орган (владельца квалифицированного сертификата)</w:t>
            </w:r>
            <w:r>
              <w:t xml:space="preserve"> ИЛИ в виде электронного документа (цветная скан копия справки, выданная на бумажном носителе), которая подписывается руководителем (заместителем руководителя) налогового органа и заверяется печатью</w:t>
            </w:r>
            <w:r>
              <w:rPr>
                <w:i/>
                <w:color w:val="000000" w:themeColor="text1"/>
                <w:u w:val="single"/>
              </w:rPr>
            </w:r>
            <w:r>
              <w:rPr>
                <w:i/>
                <w:color w:val="000000" w:themeColor="text1"/>
                <w:u w:val="single"/>
              </w:rPr>
            </w:r>
          </w:p>
          <w:p>
            <w:pPr>
              <w:widowControl w:val="off"/>
              <w:rPr>
                <w:color w:val="000000" w:themeColor="text1"/>
              </w:rPr>
            </w:pPr>
            <w:r>
              <w:rPr>
                <w:color w:val="000000" w:themeColor="text1"/>
              </w:rPr>
              <w:t xml:space="preserve">(предоставляется в составе 1 части заявки)</w:t>
            </w:r>
            <w:r>
              <w:rPr>
                <w:color w:val="000000" w:themeColor="text1"/>
              </w:rPr>
            </w:r>
            <w:r>
              <w:rPr>
                <w:color w:val="000000" w:themeColor="text1"/>
              </w:rPr>
            </w:r>
          </w:p>
        </w:tc>
      </w:tr>
      <w:tr>
        <w:tblPrEx/>
        <w:trPr>
          <w:jc w:val="center"/>
          <w:trHeight w:val="2103"/>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Предоставление списка аффилированных лиц для АО,  сформированного за последний отчетный период (полугодие) до даты окончания приема заявок (распределение прав и ответс</w:t>
            </w:r>
            <w:r>
              <w:t xml:space="preserve">твенности между учредителями, акционерами. Наличии/отсутствии конфликта интересов и/или связей, носящих характер аффилированности с иными участниками закупки (в соответствии с п.25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rPr>
                <w:rFonts w:eastAsia="Arial Unicode MS"/>
              </w:rPr>
            </w:pPr>
            <w:r>
              <w:rPr>
                <w:rFonts w:eastAsia="Arial Unicode MS"/>
              </w:rPr>
              <w:t xml:space="preserve">- Список аффилированных лиц для АО,</w:t>
            </w:r>
            <w:r>
              <w:t xml:space="preserve"> сформированного за последний отчетный период (полугодие) до даты окончания приема заявок</w:t>
            </w:r>
            <w:r>
              <w:rPr>
                <w:rFonts w:eastAsia="Arial Unicode MS"/>
              </w:rPr>
              <w:t xml:space="preserve">.</w:t>
            </w:r>
            <w:r>
              <w:rPr>
                <w:rFonts w:eastAsia="Arial Unicode MS"/>
              </w:rPr>
            </w:r>
            <w:r>
              <w:rPr>
                <w:rFonts w:eastAsia="Arial Unicode MS"/>
              </w:rPr>
            </w:r>
          </w:p>
          <w:p>
            <w:pPr>
              <w:pStyle w:val="1211"/>
              <w:ind w:left="0"/>
              <w:jc w:val="both"/>
              <w:rPr>
                <w:color w:val="000000" w:themeColor="text1"/>
              </w:rPr>
            </w:pPr>
            <w:r>
              <w:rPr>
                <w:color w:val="000000" w:themeColor="text1"/>
              </w:rPr>
              <w:t xml:space="preserve">(предоставляется в составе 1 части заявки)</w:t>
            </w:r>
            <w:r>
              <w:rPr>
                <w:color w:val="000000" w:themeColor="text1"/>
              </w:rPr>
            </w:r>
            <w:r>
              <w:rPr>
                <w:color w:val="000000" w:themeColor="text1"/>
              </w:rPr>
            </w:r>
          </w:p>
        </w:tc>
      </w:tr>
      <w:tr>
        <w:tblPrEx/>
        <w:trPr>
          <w:jc w:val="center"/>
          <w:trHeight w:val="1418"/>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rPr>
                <w:sz w:val="22"/>
                <w:szCs w:val="22"/>
              </w:rPr>
            </w:pPr>
            <w:r>
              <w:t xml:space="preserve">Сведения о наличии конфликта интересов и/или связей, носящих характер аффилированности с работниками Заказчика/Организатора закупки (в соответствии с п.26 приложения 1 к Типовым требованиям Единого Стандарта закупок ПАО “Россети”)</w:t>
            </w:r>
            <w:r>
              <w:rPr>
                <w:sz w:val="22"/>
                <w:szCs w:val="22"/>
              </w:rPr>
            </w:r>
            <w:r>
              <w:rPr>
                <w:sz w:val="22"/>
                <w:szCs w:val="22"/>
              </w:rP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pPr>
            <w:r>
              <w:t xml:space="preserve">- Форма №10 «Справка о наличии конфликта интересов и/или связей, носящих характер аффилированности с работниками Заказчика/Организатора закупки»</w:t>
            </w:r>
            <w:r/>
          </w:p>
          <w:p>
            <w:pPr>
              <w:pStyle w:val="1211"/>
              <w:ind w:left="0"/>
              <w:jc w:val="both"/>
              <w:rPr>
                <w:color w:val="000000" w:themeColor="text1"/>
              </w:rPr>
            </w:pPr>
            <w:r>
              <w:rPr>
                <w:color w:val="000000" w:themeColor="text1"/>
              </w:rPr>
              <w:t xml:space="preserve">(предоставляется в составе 1 части заявки)</w:t>
            </w:r>
            <w:r>
              <w:rPr>
                <w:color w:val="000000" w:themeColor="text1"/>
              </w:rPr>
            </w:r>
            <w:r>
              <w:rPr>
                <w:color w:val="000000" w:themeColor="text1"/>
              </w:rPr>
            </w:r>
          </w:p>
        </w:tc>
      </w:tr>
      <w:tr>
        <w:tblPrEx/>
        <w:trPr>
          <w:jc w:val="center"/>
          <w:trHeight w:val="1278"/>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Предоставление справки о цепочке собственников участника закупки, включая бенефициаров (в том числе конечных) (в соответствии с п.27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pPr>
            <w:r>
              <w:t xml:space="preserve">- Форма №5 «</w:t>
            </w:r>
            <w:r>
              <w:rPr>
                <w:rFonts w:eastAsia="Arial Unicode MS"/>
              </w:rPr>
              <w:t xml:space="preserve">Справка </w:t>
            </w:r>
            <w:r>
              <w:t xml:space="preserve">о цепочке собственников участника закупки, включая бенефициаров (в том числе конечных)»</w:t>
            </w:r>
            <w:r/>
          </w:p>
          <w:p>
            <w:pPr>
              <w:pStyle w:val="1211"/>
              <w:ind w:left="0"/>
              <w:jc w:val="both"/>
              <w:rPr>
                <w:b/>
                <w:color w:val="000000" w:themeColor="text1"/>
              </w:rPr>
            </w:pPr>
            <w:r>
              <w:rPr>
                <w:color w:val="000000" w:themeColor="text1"/>
              </w:rPr>
              <w:t xml:space="preserve">(предоставляется в составе 1 части заявки)</w:t>
            </w:r>
            <w:r>
              <w:rPr>
                <w:b/>
                <w:color w:val="000000" w:themeColor="text1"/>
              </w:rPr>
            </w:r>
            <w:r>
              <w:rPr>
                <w:b/>
                <w:color w:val="000000" w:themeColor="text1"/>
              </w:rPr>
            </w:r>
          </w:p>
        </w:tc>
      </w:tr>
      <w:tr>
        <w:tblPrEx/>
        <w:trPr>
          <w:jc w:val="center"/>
          <w:trHeight w:val="1534"/>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Анти</w:t>
            </w:r>
            <w:r>
              <w:t xml:space="preserve">коррупционные обязательства (ознакомление с требованиями Антикоррупционной политики и выражения согласия с принимаемыми заказчиком антикоррупционными мерами) (в соответствии с п.28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pPr>
            <w:r>
              <w:t xml:space="preserve">- Форма №3 «Антикоррупционные обязательства» </w:t>
            </w:r>
            <w:r/>
          </w:p>
          <w:p>
            <w:pPr>
              <w:pStyle w:val="1211"/>
              <w:ind w:left="0"/>
              <w:jc w:val="both"/>
              <w:rPr>
                <w:color w:val="000000" w:themeColor="text1"/>
              </w:rPr>
            </w:pPr>
            <w:r>
              <w:rPr>
                <w:color w:val="000000" w:themeColor="text1"/>
              </w:rPr>
              <w:t xml:space="preserve">(предоставляется в составе 1 части заявки)</w:t>
            </w:r>
            <w:r>
              <w:rPr>
                <w:color w:val="000000" w:themeColor="text1"/>
              </w:rPr>
            </w:r>
            <w:r>
              <w:rPr>
                <w:color w:val="000000" w:themeColor="text1"/>
              </w:rPr>
            </w:r>
          </w:p>
        </w:tc>
      </w:tr>
      <w:tr>
        <w:tblPrEx/>
        <w:trPr>
          <w:jc w:val="center"/>
          <w:trHeight w:val="1838"/>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Согласие на обработку персональных данных (соблюдение требований нормативных правовых актов, регламентирующих режим обработки персональных данных (в соответствии с п.29 приложения 1 к Типовым требованиям Единого Стандарта закупок ПАО “Россети”)</w:t>
            </w:r>
            <w:r/>
          </w:p>
          <w:p>
            <w:pPr>
              <w:pStyle w:val="1211"/>
              <w:ind w:left="0"/>
              <w:jc w:val="both"/>
              <w:tabs>
                <w:tab w:val="left" w:pos="34" w:leader="none"/>
              </w:tabs>
            </w:pPr>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rPr>
                <w:i/>
                <w:iCs/>
              </w:rPr>
            </w:pPr>
            <w:r>
              <w:t xml:space="preserve">- Форма №6 «</w:t>
            </w:r>
            <w:r>
              <w:rPr>
                <w:rFonts w:eastAsia="Arial Unicode MS"/>
              </w:rPr>
              <w:t xml:space="preserve">Согласие на обработку персональных данных». </w:t>
            </w:r>
            <w:r>
              <w:rPr>
                <w:i/>
                <w:iCs/>
              </w:rPr>
              <w:t xml:space="preserve">Согласие должно заверяться руководителем организации, действующим на основании устава либо по доверенности, в которой указаны соответствующие полномочия в соответствии с требованиями Федерального закона от 27.07.2006 N 152-ФЗ "О персональных данных"</w:t>
            </w:r>
            <w:r>
              <w:rPr>
                <w:i/>
                <w:iCs/>
              </w:rPr>
            </w:r>
            <w:r>
              <w:rPr>
                <w:i/>
                <w:iCs/>
              </w:rPr>
            </w:r>
          </w:p>
          <w:p>
            <w:pPr>
              <w:pStyle w:val="1211"/>
              <w:ind w:left="0"/>
              <w:jc w:val="both"/>
              <w:rPr>
                <w:color w:val="000000" w:themeColor="text1"/>
              </w:rPr>
            </w:pPr>
            <w:r>
              <w:rPr>
                <w:color w:val="000000" w:themeColor="text1"/>
              </w:rPr>
              <w:t xml:space="preserve">(предоставляется в составе 1 части заявки)</w:t>
            </w:r>
            <w:r>
              <w:rPr>
                <w:color w:val="000000" w:themeColor="text1"/>
              </w:rPr>
            </w:r>
            <w:r>
              <w:rPr>
                <w:color w:val="000000" w:themeColor="text1"/>
              </w:rPr>
            </w:r>
          </w:p>
        </w:tc>
      </w:tr>
      <w:tr>
        <w:tblPrEx/>
        <w:trPr>
          <w:jc w:val="center"/>
          <w:trHeight w:val="5094"/>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Соответствие финансового состояния участника (соответствие отборочным критериям по финансовой устойчивости по Методике оценки финансовой устойчивости Участников, приведенной в Приложении № 2 к ч</w:t>
            </w:r>
            <w:r>
              <w:t xml:space="preserve">асти II «ИНФОРМАЦИОННАЯ КАРТА ЗАКУПКИ. ОТБОРОЧНЫЕ КРИТЕРИИ (ТРЕБОВАНИЯ). ДОКУМЕНТЫ, СОДЕРЖАЩИЕ СВЕДЕНИЯ ДЛЯ РАССМОТРЕНИЯ И ОЦЕНКИ ПО КРИТЕРИЮ. СОСТАВ ЗАЯВКИ» (в соответствии с п.30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rPr>
                <w:rFonts w:eastAsia="Arial Unicode MS"/>
              </w:rPr>
            </w:pPr>
            <w:r>
              <w:t xml:space="preserve">- </w:t>
            </w:r>
            <w:r>
              <w:rPr>
                <w:rFonts w:eastAsia="Arial Unicode MS"/>
              </w:rPr>
              <w:t xml:space="preserve">Для обычной системы налогообложения копии годовой бухгалтерской отчетности </w:t>
            </w:r>
            <w:r>
              <w:rPr>
                <w:rFonts w:eastAsia="Arial Unicode MS"/>
                <w:highlight w:val="lightGray"/>
              </w:rPr>
              <w:t xml:space="preserve">за 2025 год,</w:t>
            </w:r>
            <w:r>
              <w:rPr>
                <w:rFonts w:eastAsia="Arial Unicode MS"/>
              </w:rPr>
              <w:t xml:space="preserve"> сформированной в соответствии с требованиями Федерального закона от 06.12.2011 № 402-ФЗ «О бухгалтерском учете», Положением по бухгалтерскому учету «Бухгалтерская отчетность организации» ПБУ 4/99, с подтвер</w:t>
            </w:r>
            <w:r>
              <w:rPr>
                <w:rFonts w:eastAsia="Arial Unicode MS"/>
              </w:rPr>
              <w:t xml:space="preserve">ждением о сдаче такой отчетности в налоговый орган (в виде извещения о вводе сведений, указанных в налоговой декларации (расчете) в электронной форме, либо отметки налогового органа (в случае предоставления сведений в налоговый орган на бумажном носителе);</w:t>
            </w:r>
            <w:r>
              <w:rPr>
                <w:rFonts w:eastAsia="Arial Unicode MS"/>
              </w:rPr>
            </w:r>
            <w:r>
              <w:rPr>
                <w:rFonts w:eastAsia="Arial Unicode MS"/>
              </w:rPr>
            </w:r>
          </w:p>
          <w:p>
            <w:pPr>
              <w:pStyle w:val="1211"/>
              <w:ind w:left="0"/>
              <w:jc w:val="both"/>
            </w:pPr>
            <w:r>
              <w:rPr>
                <w:rFonts w:eastAsia="Arial Unicode MS"/>
              </w:rPr>
              <w:t xml:space="preserve">- Для упрощенной системы налогообложения копии Налоговой декларации по налогу, уплачиваемому в связи с применением упрощенной системы налогообложения </w:t>
            </w:r>
            <w:r>
              <w:rPr>
                <w:rFonts w:eastAsia="Arial Unicode MS"/>
                <w:highlight w:val="lightGray"/>
              </w:rPr>
              <w:t xml:space="preserve">за 2025 год,</w:t>
            </w:r>
            <w:r>
              <w:rPr>
                <w:rFonts w:eastAsia="Arial Unicode MS"/>
              </w:rPr>
              <w:t xml:space="preserve"> с подтверждением о сдаче такой отчетности в налоговый орган (в виде </w:t>
            </w:r>
            <w:r>
              <w:rPr>
                <w:rFonts w:eastAsia="Arial Unicode MS"/>
              </w:rPr>
              <w:t xml:space="preserve">извещения о вводе сведений, указанных в налоговой декларации (расчете) в электронной форме, либо отметки налогового органа (в случае предоставления сведений в налоговый орган на бумажном носителе); Заявление о переходе на упрощенную систему налогообложения</w:t>
            </w:r>
            <w:r>
              <w:t xml:space="preserve">.</w:t>
            </w:r>
            <w:r/>
          </w:p>
          <w:p>
            <w:pPr>
              <w:pStyle w:val="1211"/>
              <w:ind w:left="0"/>
              <w:jc w:val="both"/>
              <w:rPr>
                <w:rFonts w:eastAsia="Arial Unicode MS"/>
                <w:color w:val="000000" w:themeColor="text1"/>
              </w:rPr>
            </w:pPr>
            <w:r>
              <w:rPr>
                <w:color w:val="000000" w:themeColor="text1"/>
              </w:rPr>
              <w:t xml:space="preserve">(предоставляется в составе 1 части заявки)</w:t>
            </w:r>
            <w:r>
              <w:rPr>
                <w:rFonts w:eastAsia="Arial Unicode MS"/>
                <w:color w:val="000000" w:themeColor="text1"/>
              </w:rPr>
            </w:r>
            <w:r>
              <w:rPr>
                <w:rFonts w:eastAsia="Arial Unicode MS"/>
                <w:color w:val="000000" w:themeColor="text1"/>
              </w:rPr>
            </w:r>
          </w:p>
        </w:tc>
      </w:tr>
      <w:tr>
        <w:tblPrEx/>
        <w:trPr>
          <w:jc w:val="center"/>
          <w:trHeight w:val="1256"/>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Условия оплаты, предлагаемые участником, должны соответствовать условиям оплаты, установленным в документации о закупке (в соответствии с п.19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rPr>
                <w:color w:val="000000" w:themeColor="text1"/>
              </w:rPr>
            </w:pPr>
            <w:r>
              <w:rPr>
                <w:color w:val="000000" w:themeColor="text1"/>
              </w:rPr>
              <w:t xml:space="preserve">- Форма №15 «График оплаты оказываемых услуг»</w:t>
            </w:r>
            <w:r>
              <w:rPr>
                <w:color w:val="000000" w:themeColor="text1"/>
              </w:rPr>
            </w:r>
            <w:r>
              <w:rPr>
                <w:color w:val="000000" w:themeColor="text1"/>
              </w:rPr>
            </w:r>
          </w:p>
          <w:p>
            <w:pPr>
              <w:pStyle w:val="1211"/>
              <w:ind w:left="0"/>
              <w:jc w:val="both"/>
              <w:rPr>
                <w:b/>
                <w:color w:val="000000" w:themeColor="text1"/>
              </w:rPr>
            </w:pPr>
            <w:r>
              <w:rPr>
                <w:color w:val="000000" w:themeColor="text1"/>
              </w:rPr>
              <w:t xml:space="preserve">(предоставляется в составе  предложения участника о цене договора)</w:t>
            </w:r>
            <w:r>
              <w:rPr>
                <w:b/>
                <w:color w:val="000000" w:themeColor="text1"/>
              </w:rPr>
            </w:r>
            <w:r>
              <w:rPr>
                <w:b/>
                <w:color w:val="000000" w:themeColor="text1"/>
              </w:rPr>
            </w:r>
          </w:p>
        </w:tc>
      </w:tr>
      <w:tr>
        <w:tblPrEx/>
        <w:trPr>
          <w:jc w:val="center"/>
          <w:trHeight w:val="2692"/>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Отсутствие в реестрах недобросовестных поставщиков в соответствии с действующим законодательством, которые ведутся в соответствии с Федеральным законом от 18.07.2011 №223-ФЗ «О закупках товаров, работ, услуг отдельными видами юридических лиц», и Федерал</w:t>
            </w:r>
            <w:r>
              <w:t xml:space="preserve">ьным законом от 5 апреля 2013 года № 44-ФЗ «О контрактной системе в сфере закупок товаров, работ, услуг для обеспечения государственных и муниципальных нужд» (в соответствии с  п.7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39"/>
              <w:jc w:val="both"/>
              <w:spacing w:after="0"/>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документы не предоставляются.</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spacing w:after="0"/>
              <w:rPr>
                <w:lang w:eastAsia="en-US"/>
              </w:rPr>
            </w:pPr>
            <w:r>
              <w:t xml:space="preserve">Проверка соответствия установленному требованию осуществляется на основании открытых данных соответствующих реестров.</w:t>
            </w:r>
            <w:r>
              <w:rPr>
                <w:lang w:eastAsia="en-US"/>
              </w:rPr>
            </w:r>
            <w:r>
              <w:rPr>
                <w:lang w:eastAsia="en-US"/>
              </w:rPr>
            </w:r>
          </w:p>
        </w:tc>
      </w:tr>
      <w:tr>
        <w:tblPrEx/>
        <w:trPr>
          <w:jc w:val="center"/>
          <w:trHeight w:val="2967"/>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num" w:pos="0" w:leader="none"/>
                <w:tab w:val="left" w:pos="34" w:leader="none"/>
                <w:tab w:val="clear" w:pos="2880" w:leader="none"/>
              </w:tabs>
            </w:pPr>
            <w:r>
              <w:t xml:space="preserve">Наличие соглашения о намерениях заключить договор между участником и каждым привлекаемым </w:t>
            </w:r>
            <w:r>
              <w:rPr>
                <w:b/>
                <w:bCs/>
              </w:rPr>
              <w:t xml:space="preserve"> </w:t>
            </w:r>
            <w:r>
              <w:t xml:space="preserve">соисполнителем (выполняющего 5% и более объема услуг) с предоставлением сведений о перечне, объемах и сроках, оказания возлагаемых на исполнителя услуг (в соответствии с п.11 приложения 1 к Типовым требованиям Единого Стандарта закупок ПАО “Россети”)  </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spacing w:after="0"/>
              <w:rPr>
                <w:bCs/>
                <w:color w:val="000000" w:themeColor="text1"/>
              </w:rPr>
            </w:pPr>
            <w:r>
              <w:rPr>
                <w:bCs/>
                <w:color w:val="000000" w:themeColor="text1"/>
              </w:rPr>
              <w:t xml:space="preserve">- Форма №7 «План распределения объемов услуг между Участником закупки и соисполнителями» (</w:t>
            </w:r>
            <w:r>
              <w:rPr>
                <w:color w:val="000000" w:themeColor="text1"/>
              </w:rPr>
              <w:t xml:space="preserve">предоставляется в случае привлечения соисполнителей</w:t>
            </w:r>
            <w:r>
              <w:rPr>
                <w:bCs/>
                <w:color w:val="000000" w:themeColor="text1"/>
              </w:rPr>
              <w:t xml:space="preserve">);</w:t>
            </w:r>
            <w:r>
              <w:rPr>
                <w:bCs/>
                <w:color w:val="000000" w:themeColor="text1"/>
              </w:rPr>
            </w:r>
            <w:r>
              <w:rPr>
                <w:bCs/>
                <w:color w:val="000000" w:themeColor="text1"/>
              </w:rPr>
            </w:r>
          </w:p>
          <w:p>
            <w:pPr>
              <w:pStyle w:val="1239"/>
              <w:jc w:val="both"/>
              <w:spacing w:after="0"/>
              <w:widowControl w:val="off"/>
              <w:rPr>
                <w:b w:val="0"/>
                <w:color w:val="000000" w:themeColor="text1"/>
              </w:rPr>
            </w:pPr>
            <w:r>
              <w:rPr>
                <w:rFonts w:ascii="Times New Roman" w:hAnsi="Times New Roman" w:cs="Times New Roman"/>
                <w:b w:val="0"/>
                <w:color w:val="000000" w:themeColor="text1"/>
                <w:sz w:val="24"/>
                <w:szCs w:val="24"/>
              </w:rPr>
              <w:t xml:space="preserve">-  Соглашение о намерениях заключить договор между у</w:t>
            </w:r>
            <w:r>
              <w:rPr>
                <w:rFonts w:ascii="Times New Roman" w:hAnsi="Times New Roman" w:cs="Times New Roman"/>
                <w:b w:val="0"/>
                <w:color w:val="000000" w:themeColor="text1"/>
                <w:sz w:val="24"/>
                <w:szCs w:val="24"/>
              </w:rPr>
              <w:t xml:space="preserve">частником и каждым привлекаемым соисполнителем (предоставляется при наличии  намерения заключить договор между участником и каждым привлекаемым соисполнителем в соответствии с пунктом 1.5  части I «ОБЩИЕ УСЛОВИЯ ПРОВЕДЕНИЯ ЗАКУПКИ» документации о закупке).</w:t>
            </w:r>
            <w:r>
              <w:rPr>
                <w:b w:val="0"/>
                <w:color w:val="000000" w:themeColor="text1"/>
              </w:rPr>
              <w:t xml:space="preserve">     </w:t>
            </w:r>
            <w:r>
              <w:rPr>
                <w:b w:val="0"/>
                <w:color w:val="000000" w:themeColor="text1"/>
              </w:rPr>
            </w:r>
            <w:r>
              <w:rPr>
                <w:b w:val="0"/>
                <w:color w:val="000000" w:themeColor="text1"/>
              </w:rPr>
            </w:r>
          </w:p>
          <w:p>
            <w:pPr>
              <w:spacing w:after="0"/>
              <w:rPr>
                <w:lang w:eastAsia="en-US"/>
              </w:rPr>
            </w:pPr>
            <w:r>
              <w:rPr>
                <w:color w:val="000000" w:themeColor="text1"/>
              </w:rPr>
              <w:t xml:space="preserve">(предоставляются в составе 1 части заявки)</w:t>
            </w:r>
            <w:r>
              <w:rPr>
                <w:lang w:eastAsia="en-US"/>
              </w:rPr>
            </w:r>
            <w:r>
              <w:rPr>
                <w:lang w:eastAsia="en-US"/>
              </w:rPr>
            </w:r>
          </w:p>
        </w:tc>
      </w:tr>
      <w:tr>
        <w:tblPrEx/>
        <w:trPr>
          <w:jc w:val="center"/>
          <w:trHeight w:val="1205"/>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rPr>
                <w:rFonts w:eastAsia="Arial Unicode MS"/>
              </w:rPr>
              <w:t xml:space="preserve">Непревышение цены заявки объявленной начальной (максимальной) цены договора </w:t>
            </w:r>
            <w:r>
              <w:t xml:space="preserve">(в соответствии с п.2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34"/>
              <w:jc w:val="both"/>
              <w:rPr>
                <w:rFonts w:eastAsia="Arial Unicode MS"/>
              </w:rPr>
            </w:pPr>
            <w:r>
              <w:rPr>
                <w:rFonts w:eastAsia="Arial Unicode MS"/>
                <w:color w:val="000000" w:themeColor="text1"/>
              </w:rPr>
              <w:t xml:space="preserve">- </w:t>
            </w:r>
            <w:r>
              <w:rPr>
                <w:rFonts w:eastAsia="Arial Unicode MS"/>
              </w:rPr>
              <w:t xml:space="preserve">  Заявка участника (документы, содержащие предложение участника о цене договора)/информация о цене, отраженная участником на электронной торговой площадке.</w:t>
            </w:r>
            <w:r>
              <w:rPr>
                <w:rFonts w:eastAsia="Arial Unicode MS"/>
              </w:rPr>
            </w:r>
            <w:r>
              <w:rPr>
                <w:rFonts w:eastAsia="Arial Unicode MS"/>
              </w:rPr>
            </w:r>
          </w:p>
          <w:p>
            <w:pPr>
              <w:rPr>
                <w:color w:val="000000" w:themeColor="text1"/>
              </w:rPr>
            </w:pPr>
            <w:r>
              <w:rPr>
                <w:color w:val="000000" w:themeColor="text1"/>
              </w:rPr>
              <w:t xml:space="preserve">(предоставляются в составе предложения участника о цене договора)</w:t>
            </w:r>
            <w:r>
              <w:rPr>
                <w:color w:val="000000" w:themeColor="text1"/>
              </w:rPr>
            </w:r>
            <w:r>
              <w:rPr>
                <w:color w:val="000000" w:themeColor="text1"/>
              </w:rPr>
            </w:r>
          </w:p>
        </w:tc>
      </w:tr>
      <w:tr>
        <w:tblPrEx/>
        <w:trPr>
          <w:jc w:val="center"/>
          <w:trHeight w:val="1012"/>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rPr>
                <w:rFonts w:eastAsia="Arial Unicode MS"/>
              </w:rPr>
            </w:pPr>
            <w:r>
              <w:t xml:space="preserve">Правильность оформления и состав заявки, соблюдение срока и порядка ее подачи (в соответствии с п.1 приложения 1 к Типовым требованиям Единого Стандарта закупок ПАО “Россети”)</w:t>
            </w:r>
            <w:r>
              <w:rPr>
                <w:rFonts w:eastAsia="Arial Unicode MS"/>
              </w:rPr>
            </w:r>
            <w:r>
              <w:rPr>
                <w:rFonts w:eastAsia="Arial Unicode MS"/>
              </w:rP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34"/>
              <w:rPr>
                <w:rFonts w:eastAsia="Arial Unicode MS"/>
                <w:color w:val="000000" w:themeColor="text1"/>
              </w:rPr>
            </w:pPr>
            <w:r>
              <w:rPr>
                <w:rFonts w:eastAsia="Arial Unicode MS"/>
                <w:color w:val="000000" w:themeColor="text1"/>
              </w:rPr>
              <w:t xml:space="preserve">- Заявка участника</w:t>
            </w:r>
            <w:r>
              <w:rPr>
                <w:rFonts w:eastAsia="Arial Unicode MS"/>
                <w:color w:val="000000" w:themeColor="text1"/>
              </w:rPr>
            </w:r>
            <w:r>
              <w:rPr>
                <w:rFonts w:eastAsia="Arial Unicode MS"/>
                <w:color w:val="000000" w:themeColor="text1"/>
              </w:rPr>
            </w:r>
          </w:p>
          <w:p>
            <w:pPr>
              <w:pStyle w:val="1211"/>
              <w:ind w:left="34"/>
              <w:rPr>
                <w:color w:val="000000" w:themeColor="text1"/>
              </w:rPr>
            </w:pPr>
            <w:r>
              <w:rPr>
                <w:color w:val="000000" w:themeColor="text1"/>
              </w:rPr>
              <w:t xml:space="preserve">(предоставляются в составе 1 части заявки)</w:t>
            </w:r>
            <w:r>
              <w:rPr>
                <w:color w:val="000000" w:themeColor="text1"/>
              </w:rPr>
            </w:r>
            <w:r>
              <w:rPr>
                <w:color w:val="000000" w:themeColor="text1"/>
              </w:rPr>
            </w:r>
          </w:p>
          <w:p>
            <w:pPr>
              <w:pStyle w:val="1211"/>
              <w:ind w:left="34"/>
              <w:jc w:val="both"/>
              <w:rPr>
                <w:rFonts w:eastAsia="Arial Unicode MS"/>
                <w:color w:val="000000" w:themeColor="text1"/>
              </w:rPr>
            </w:pPr>
            <w:r>
              <w:rPr>
                <w:color w:val="000000" w:themeColor="text1"/>
              </w:rPr>
              <w:t xml:space="preserve">(предоставляются в составе предложения участника о цене договора)</w:t>
            </w:r>
            <w:r>
              <w:rPr>
                <w:rFonts w:eastAsia="Arial Unicode MS"/>
                <w:color w:val="000000" w:themeColor="text1"/>
              </w:rPr>
            </w:r>
            <w:r>
              <w:rPr>
                <w:rFonts w:eastAsia="Arial Unicode MS"/>
                <w:color w:val="000000" w:themeColor="text1"/>
              </w:rPr>
            </w:r>
          </w:p>
        </w:tc>
      </w:tr>
      <w:tr>
        <w:tblPrEx/>
        <w:trPr>
          <w:jc w:val="center"/>
          <w:trHeight w:val="420"/>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Обеспечение исполнения обязательств участника закупки (предоставление обеспечения исполнения обязательств участника закупки) (в соответствии с п.3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pPr>
            <w:r>
              <w:t xml:space="preserve">- копия платежного поручения, с отметкой банка о списании денежных средств со счета;</w:t>
            </w:r>
            <w:r/>
          </w:p>
          <w:p>
            <w:pPr>
              <w:pStyle w:val="1211"/>
              <w:ind w:left="0"/>
              <w:jc w:val="both"/>
            </w:pPr>
            <w:r>
              <w:t xml:space="preserve">- копия независимой гарантии (при выборе участником закупки способа обеспечения заявки в форме независимой гарантии, в соответствии с требованиями пп. 3.6.5. п. 3.6. части I «ОБЩИЕ УСЛОВИЯ ПРОВЕДЕНИЯ ЗАКУПКИ» документации о закупке)</w:t>
            </w:r>
            <w:r/>
          </w:p>
          <w:p>
            <w:pPr>
              <w:tabs>
                <w:tab w:val="left" w:pos="743" w:leader="none"/>
              </w:tabs>
              <w:rPr>
                <w:color w:val="000000" w:themeColor="text1"/>
              </w:rPr>
            </w:pPr>
            <w:r>
              <w:rPr>
                <w:color w:val="000000" w:themeColor="text1"/>
              </w:rPr>
              <w:t xml:space="preserve">(предоставляется в составе 1 части заявки)</w:t>
            </w:r>
            <w:r>
              <w:rPr>
                <w:color w:val="000000" w:themeColor="text1"/>
              </w:rPr>
            </w:r>
            <w:r>
              <w:rPr>
                <w:color w:val="000000" w:themeColor="text1"/>
              </w:rPr>
            </w:r>
          </w:p>
        </w:tc>
      </w:tr>
      <w:tr>
        <w:tblPrEx/>
        <w:trPr>
          <w:jc w:val="center"/>
          <w:trHeight w:val="977"/>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rPr>
                <w:rFonts w:eastAsia="Arial Unicode MS"/>
              </w:rPr>
              <w:t xml:space="preserve">Достоверность сведений, содержащихся в заявке участника закупки </w:t>
            </w:r>
            <w:r>
              <w:t xml:space="preserve">(в соответствии с  п.38 приложения 1 к Типовым требованиям Единого Стандарта закупок ПАО “Россети”)</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ind w:left="0"/>
              <w:jc w:val="both"/>
              <w:tabs>
                <w:tab w:val="left" w:pos="34" w:leader="none"/>
              </w:tabs>
            </w:pPr>
            <w:r>
              <w:rPr>
                <w:color w:val="000000"/>
              </w:rPr>
              <w:t xml:space="preserve">-</w:t>
            </w:r>
            <w:r>
              <w:t xml:space="preserve"> Информация и документы, входящие в состав заявки участника закупки.</w:t>
            </w:r>
            <w:r/>
          </w:p>
        </w:tc>
      </w:tr>
      <w:tr>
        <w:tblPrEx/>
        <w:trPr>
          <w:jc w:val="center"/>
          <w:trHeight w:val="416"/>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t xml:space="preserve">Благонадежность участника (в соответствии с  </w:t>
            </w:r>
            <w:r>
              <w:br/>
              <w:t xml:space="preserve">п. 23 приложения 1 к Типовым требованиям Единого Стандарта закупок ПАО “Россети”)</w:t>
            </w:r>
            <w:r/>
          </w:p>
          <w:p>
            <w:pPr>
              <w:pStyle w:val="1211"/>
              <w:ind w:left="0"/>
              <w:jc w:val="both"/>
              <w:tabs>
                <w:tab w:val="left" w:pos="34" w:leader="none"/>
              </w:tabs>
            </w:pPr>
            <w:r/>
            <w:r/>
          </w:p>
          <w:p>
            <w:pPr>
              <w:pStyle w:val="1211"/>
              <w:ind w:left="0"/>
              <w:jc w:val="both"/>
              <w:tabs>
                <w:tab w:val="left" w:pos="34" w:leader="none"/>
              </w:tabs>
            </w:pPr>
            <w:r>
              <w:t xml:space="preserve">Участник закупки должен соответствовать следующим требованиям:</w:t>
            </w:r>
            <w:r/>
          </w:p>
          <w:p>
            <w:pPr>
              <w:pStyle w:val="1211"/>
              <w:ind w:left="0"/>
              <w:jc w:val="both"/>
              <w:tabs>
                <w:tab w:val="left" w:pos="34" w:leader="none"/>
              </w:tabs>
              <w:rPr>
                <w:lang w:eastAsia="zh-CN"/>
              </w:rPr>
            </w:pPr>
            <w:r>
              <w:t xml:space="preserve">20.1. Отсутствие </w:t>
            </w:r>
            <w:r>
              <w:rPr>
                <w:lang w:eastAsia="zh-CN"/>
              </w:rPr>
              <w:t xml:space="preserve">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w:t>
            </w:r>
            <w:r>
              <w:rPr>
                <w:lang w:eastAsia="zh-CN"/>
              </w:rPr>
            </w:r>
            <w:r>
              <w:rPr>
                <w:lang w:eastAsia="zh-CN"/>
              </w:rPr>
            </w:r>
          </w:p>
          <w:p>
            <w:pPr>
              <w:pStyle w:val="1211"/>
              <w:ind w:left="0"/>
              <w:jc w:val="both"/>
              <w:tabs>
                <w:tab w:val="left" w:pos="34" w:leader="none"/>
              </w:tabs>
              <w:rPr>
                <w:rStyle w:val="1118"/>
                <w:u w:val="none"/>
                <w:lang w:eastAsia="zh-CN"/>
              </w:rPr>
            </w:pPr>
            <w:r>
              <w:rPr>
                <w:lang w:eastAsia="zh-CN"/>
              </w:rPr>
              <w:t xml:space="preserve">20.2. Отсутствие сведений об участнике закупки в банке данных исполнительных производств на электронном портале </w:t>
            </w:r>
            <w:hyperlink r:id="rId16" w:tooltip="http://fssprus.ru/" w:history="1">
              <w:r>
                <w:rPr>
                  <w:rStyle w:val="1118"/>
                  <w:lang w:eastAsia="zh-CN"/>
                </w:rPr>
                <w:t xml:space="preserve">http://fssprus.ru/</w:t>
              </w:r>
            </w:hyperlink>
            <w:r>
              <w:rPr>
                <w:rStyle w:val="1118"/>
                <w:lang w:eastAsia="zh-CN"/>
              </w:rPr>
              <w:t xml:space="preserve">;</w:t>
            </w:r>
            <w:r>
              <w:rPr>
                <w:rStyle w:val="1118"/>
                <w:u w:val="none"/>
                <w:lang w:eastAsia="zh-CN"/>
              </w:rPr>
            </w:r>
            <w:r>
              <w:rPr>
                <w:rStyle w:val="1118"/>
                <w:u w:val="none"/>
                <w:lang w:eastAsia="zh-CN"/>
              </w:rPr>
            </w:r>
          </w:p>
          <w:p>
            <w:pPr>
              <w:spacing w:after="0"/>
              <w:widowControl w:val="off"/>
            </w:pPr>
            <w:r>
              <w:rPr>
                <w:rStyle w:val="1118"/>
                <w:color w:val="auto"/>
                <w:u w:val="none"/>
                <w:lang w:eastAsia="zh-CN"/>
              </w:rPr>
              <w:t xml:space="preserve">20.3. </w:t>
            </w:r>
            <w:r>
              <w:t xml:space="preserve">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w:t>
            </w:r>
            <w:r>
              <w:rPr>
                <w:rStyle w:val="1118"/>
              </w:rPr>
              <w:t xml:space="preserve">статьей 19.28</w:t>
            </w:r>
            <w:r>
              <w:t xml:space="preserve"> Кодекса Российской Федерации об административных правонарушениях.</w:t>
            </w:r>
            <w:r/>
          </w:p>
          <w:p>
            <w:pPr>
              <w:pStyle w:val="1211"/>
              <w:ind w:left="0"/>
              <w:jc w:val="both"/>
              <w:tabs>
                <w:tab w:val="left" w:pos="34" w:leader="none"/>
                <w:tab w:val="left" w:pos="851" w:leader="none"/>
              </w:tabs>
            </w:pPr>
            <w:r>
              <w:t xml:space="preserve">20.4. Регистрация участника по адресу, указанному при государственной регистрации в качестве места нахождения несколькими юридическими лицами («адрес массовой регистрации»).</w:t>
            </w:r>
            <w:r/>
          </w:p>
          <w:p>
            <w:pPr>
              <w:spacing w:after="0"/>
              <w:widowControl w:val="off"/>
            </w:pPr>
            <w:r>
              <w:t xml:space="preserve">20.5. Непривлечение участника закупки - юридического лица </w:t>
            </w:r>
            <w:r>
              <w:t xml:space="preserve">в течение двух лет до момента подачи заявки на участие в закупке к административной ответственности за нарушение Федерального закона от 26.07.2006 N 135-ФЗ «О защите конкуренции» в части заключения картельного соглашения с целью поддержания цены на торгах.</w:t>
            </w:r>
            <w:r/>
          </w:p>
          <w:p>
            <w:pPr>
              <w:spacing w:after="0"/>
              <w:widowControl w:val="off"/>
            </w:pPr>
            <w:r>
              <w:t xml:space="preserve">20.6. Наличие/отсутс</w:t>
            </w:r>
            <w:r>
              <w:t xml:space="preserve">твие информация о том, что физическое лицо, являющееся единоличным исполнительным органом или учредителем (участником) участника закупки, является руководителем или учредителем (участником) нескольких юридических лиц («массовый руководитель (учредитель)»).</w:t>
            </w:r>
            <w:r/>
          </w:p>
          <w:p>
            <w:pPr>
              <w:pStyle w:val="1211"/>
              <w:ind w:left="0"/>
              <w:jc w:val="both"/>
              <w:tabs>
                <w:tab w:val="left" w:pos="34" w:leader="none"/>
              </w:tabs>
            </w:pPr>
            <w:r>
              <w:t xml:space="preserve">20.7. Наличие/отсутствие решений ФНС России о приостановке операций по счетам.</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11"/>
              <w:numPr>
                <w:ilvl w:val="0"/>
                <w:numId w:val="43"/>
              </w:numPr>
              <w:ind w:left="175" w:hanging="141"/>
              <w:jc w:val="both"/>
            </w:pPr>
            <w:r>
              <w:t xml:space="preserve">Информация, задекларированная участником в форме №2 - Письме о подаче оферты.</w:t>
            </w:r>
            <w:r/>
          </w:p>
          <w:p>
            <w:pPr>
              <w:pStyle w:val="1211"/>
              <w:ind w:left="175"/>
              <w:jc w:val="both"/>
            </w:pPr>
            <w:r/>
            <w:r/>
          </w:p>
          <w:p>
            <w:pPr>
              <w:pStyle w:val="1211"/>
              <w:ind w:left="175"/>
              <w:jc w:val="both"/>
            </w:pPr>
            <w:r/>
            <w:r/>
          </w:p>
          <w:p>
            <w:pPr>
              <w:spacing w:after="0"/>
            </w:pPr>
            <w:r>
              <w:rPr>
                <w:color w:val="000000" w:themeColor="text1"/>
              </w:rPr>
              <w:t xml:space="preserve">(предоставляется в составе 1 части заявки)</w:t>
            </w:r>
            <w:r/>
          </w:p>
        </w:tc>
      </w:tr>
      <w:tr>
        <w:tblPrEx/>
        <w:trPr>
          <w:jc w:val="center"/>
          <w:trHeight w:val="2972"/>
        </w:trPr>
        <w:tc>
          <w:tcPr>
            <w:shd w:val="clear" w:color="ffffff" w:fill="ffffff"/>
            <w:tcBorders>
              <w:top w:val="single" w:color="000000" w:sz="4" w:space="0"/>
              <w:left w:val="single" w:color="000000" w:sz="4" w:space="0"/>
              <w:bottom w:val="single" w:color="000000" w:sz="4" w:space="0"/>
              <w:right w:val="single" w:color="000000" w:sz="4" w:space="0"/>
            </w:tcBorders>
            <w:tcW w:w="7763" w:type="dxa"/>
            <w:textDirection w:val="lrTb"/>
            <w:noWrap w:val="false"/>
          </w:tcPr>
          <w:p>
            <w:pPr>
              <w:pStyle w:val="1211"/>
              <w:numPr>
                <w:ilvl w:val="0"/>
                <w:numId w:val="39"/>
              </w:numPr>
              <w:ind w:left="0" w:firstLine="0"/>
              <w:jc w:val="both"/>
              <w:tabs>
                <w:tab w:val="left" w:pos="34" w:leader="none"/>
                <w:tab w:val="clear" w:pos="2880" w:leader="none"/>
              </w:tabs>
            </w:pPr>
            <w:r>
              <w:rPr>
                <w:bCs/>
              </w:rPr>
              <w:t xml:space="preserve">Участие участника закупки в профессиональных рейтингах, объединениях, списках, реестрах, ассоциациях, биржах и т.п. (в соответствии с п.36 приложения 1 к Типовым требованиям Единого Стандарта закупок ПАО “Россети”)</w:t>
            </w:r>
            <w:r>
              <w:t xml:space="preserve">:</w:t>
            </w:r>
            <w:r/>
          </w:p>
          <w:p>
            <w:pPr>
              <w:spacing w:after="0"/>
              <w:tabs>
                <w:tab w:val="left" w:pos="34" w:leader="none"/>
              </w:tabs>
            </w:pPr>
            <w:r/>
            <w:r/>
          </w:p>
          <w:p>
            <w:pPr>
              <w:pStyle w:val="1211"/>
              <w:numPr>
                <w:ilvl w:val="1"/>
                <w:numId w:val="68"/>
              </w:numPr>
              <w:ind w:left="284" w:firstLine="0"/>
              <w:jc w:val="both"/>
              <w:tabs>
                <w:tab w:val="left" w:pos="34" w:leader="none"/>
              </w:tabs>
            </w:pPr>
            <w:r>
              <w:t xml:space="preserve"> Участник </w:t>
            </w:r>
            <w:r>
              <w:t xml:space="preserve">закупки</w:t>
            </w:r>
            <w:r>
              <w:t xml:space="preserve"> должен быть официальным партнером</w:t>
            </w:r>
            <w:r>
              <w:rPr>
                <w:szCs w:val="28"/>
              </w:rPr>
              <w:t xml:space="preserve"> компании «1С»;</w:t>
            </w:r>
            <w:r/>
          </w:p>
          <w:p>
            <w:pPr>
              <w:pStyle w:val="1211"/>
              <w:numPr>
                <w:ilvl w:val="1"/>
                <w:numId w:val="68"/>
              </w:numPr>
              <w:ind w:left="284" w:firstLine="0"/>
              <w:jc w:val="both"/>
              <w:tabs>
                <w:tab w:val="left" w:pos="34" w:leader="none"/>
              </w:tabs>
            </w:pPr>
            <w:r>
              <w:t xml:space="preserve">Участник закуп</w:t>
            </w:r>
            <w:r>
              <w:t xml:space="preserve">ки </w:t>
            </w:r>
            <w:r>
              <w:t xml:space="preserve">должен </w:t>
            </w:r>
            <w:r>
              <w:rPr>
                <w:bCs/>
                <w:color w:val="000000"/>
              </w:rPr>
              <w:t xml:space="preserve">иметь статус партнера Центр компетенции 1С:КОРП</w:t>
            </w:r>
            <w:r>
              <w:t xml:space="preserve">; </w:t>
            </w:r>
            <w:r/>
          </w:p>
          <w:p>
            <w:pPr>
              <w:pStyle w:val="1211"/>
              <w:numPr>
                <w:ilvl w:val="1"/>
                <w:numId w:val="68"/>
              </w:numPr>
              <w:ind w:left="284" w:firstLine="0"/>
              <w:jc w:val="both"/>
              <w:tabs>
                <w:tab w:val="left" w:pos="34" w:leader="none"/>
              </w:tabs>
            </w:pPr>
            <w:r>
              <w:t xml:space="preserve"> Участник закуп</w:t>
            </w:r>
            <w:r>
              <w:t xml:space="preserve">ки </w:t>
            </w:r>
            <w:r>
              <w:t xml:space="preserve">должен и</w:t>
            </w:r>
            <w:r>
              <w:rPr>
                <w:bCs/>
                <w:color w:val="000000"/>
              </w:rPr>
              <w:t xml:space="preserve">меть статус партнера центра компетенции по управлению персоналом;</w:t>
            </w:r>
            <w:r/>
          </w:p>
          <w:p>
            <w:pPr>
              <w:pStyle w:val="1211"/>
              <w:numPr>
                <w:ilvl w:val="1"/>
                <w:numId w:val="68"/>
              </w:numPr>
              <w:ind w:left="284" w:firstLine="0"/>
              <w:jc w:val="both"/>
              <w:tabs>
                <w:tab w:val="left" w:pos="34" w:leader="none"/>
              </w:tabs>
            </w:pPr>
            <w:r>
              <w:rPr>
                <w:highlight w:val="none"/>
              </w:rPr>
            </w:r>
            <w:r>
              <w:t xml:space="preserve">Участник закуп</w:t>
            </w:r>
            <w:r>
              <w:t xml:space="preserve">ки </w:t>
            </w:r>
            <w:r>
              <w:t xml:space="preserve">должен и</w:t>
            </w:r>
            <w:r>
              <w:rPr>
                <w:bCs/>
                <w:color w:val="000000"/>
              </w:rPr>
              <w:t xml:space="preserve">меть статус </w:t>
            </w:r>
            <w:r>
              <w:rPr>
                <w:bCs/>
                <w:color w:val="000000"/>
              </w:rPr>
              <w:t xml:space="preserve">партнера 1С:Консалтинг по управленческому консалтингу.</w:t>
            </w:r>
            <w:r>
              <w:rPr>
                <w:highlight w:val="none"/>
              </w:rPr>
            </w:r>
            <w:r/>
          </w:p>
          <w:p>
            <w:pPr>
              <w:spacing w:after="0"/>
              <w:tabs>
                <w:tab w:val="left" w:pos="34" w:leader="none"/>
              </w:tabs>
            </w:pPr>
            <w:r/>
            <w:r/>
          </w:p>
        </w:tc>
        <w:tc>
          <w:tcPr>
            <w:shd w:val="clear" w:color="ffffff" w:fill="ffffff"/>
            <w:tcBorders>
              <w:top w:val="single" w:color="000000" w:sz="4" w:space="0"/>
              <w:left w:val="single" w:color="000000" w:sz="4" w:space="0"/>
              <w:bottom w:val="single" w:color="000000" w:sz="4" w:space="0"/>
              <w:right w:val="single" w:color="000000" w:sz="4" w:space="0"/>
            </w:tcBorders>
            <w:tcW w:w="7654" w:type="dxa"/>
            <w:textDirection w:val="lrTb"/>
            <w:noWrap w:val="false"/>
          </w:tcPr>
          <w:p>
            <w:pPr>
              <w:pStyle w:val="1239"/>
              <w:jc w:val="both"/>
              <w:spacing w:after="0"/>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spacing w:after="0"/>
            </w:pPr>
            <w:r>
              <w:rPr>
                <w:color w:val="000000" w:themeColor="text1"/>
              </w:rPr>
              <w:t xml:space="preserve">21.1</w:t>
            </w:r>
            <w:r>
              <w:rPr>
                <w:bCs/>
                <w:color w:val="000000" w:themeColor="text1"/>
              </w:rPr>
              <w:t xml:space="preserve">.:</w:t>
            </w:r>
            <w:r>
              <w:t xml:space="preserve"> </w:t>
            </w:r>
            <w:r>
              <w:rPr>
                <w:rFonts w:eastAsiaTheme="minorHAnsi"/>
                <w:color w:val="000000" w:themeColor="text1"/>
                <w:lang w:eastAsia="en-US"/>
              </w:rPr>
              <w:t xml:space="preserve">копия действующего договора коммерческой концессии;</w:t>
            </w:r>
            <w:r/>
          </w:p>
          <w:p>
            <w:pPr>
              <w:spacing w:after="0"/>
            </w:pPr>
            <w:r>
              <w:t xml:space="preserve">21.2.: копия сертификатов или письмо от фирмы 1С;</w:t>
            </w:r>
            <w:r/>
          </w:p>
          <w:p>
            <w:pPr>
              <w:spacing w:after="0"/>
              <w:rPr>
                <w:highlight w:val="none"/>
              </w:rPr>
            </w:pPr>
            <w:r>
              <w:t xml:space="preserve">21.3.:</w:t>
            </w:r>
            <w:r>
              <w:t xml:space="preserve"> </w:t>
            </w:r>
            <w:r>
              <w:t xml:space="preserve">копия </w:t>
            </w:r>
            <w:r>
              <w:t xml:space="preserve">сертификатов или письмо от фирмы 1С;</w:t>
            </w:r>
            <w:r>
              <w:rPr>
                <w:highlight w:val="none"/>
              </w:rPr>
            </w:r>
          </w:p>
          <w:p>
            <w:pPr>
              <w:spacing w:after="0"/>
            </w:pPr>
            <w:r>
              <w:rPr>
                <w:highlight w:val="none"/>
              </w:rPr>
              <w:t xml:space="preserve">21.4.: </w:t>
            </w:r>
            <w:r>
              <w:t xml:space="preserve">копия </w:t>
            </w:r>
            <w:r>
              <w:t xml:space="preserve">сертификатов или письмо от фирмы 1С.</w:t>
            </w:r>
            <w:r>
              <w:rPr>
                <w:highlight w:val="none"/>
              </w:rPr>
            </w:r>
            <w:r/>
          </w:p>
          <w:p>
            <w:pPr>
              <w:spacing w:after="0"/>
            </w:pPr>
            <w:r/>
            <w:r/>
          </w:p>
          <w:p>
            <w:pPr>
              <w:spacing w:after="0"/>
            </w:pPr>
            <w:r>
              <w:t xml:space="preserve">(предоставляются в составе 1 части заявки).</w:t>
            </w:r>
            <w:r/>
          </w:p>
        </w:tc>
      </w:tr>
      <w:tr>
        <w:tblPrEx/>
        <w:trPr>
          <w:jc w:val="center"/>
          <w:trHeight w:val="3260"/>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tabs>
                <w:tab w:val="num" w:pos="0" w:leader="none"/>
                <w:tab w:val="left" w:pos="34" w:leader="none"/>
              </w:tabs>
            </w:pPr>
            <w:r>
              <w:t xml:space="preserve">2</w:t>
            </w:r>
            <w:r>
              <w:t xml:space="preserve">2</w:t>
            </w:r>
            <w:r>
              <w:t xml:space="preserve">.Документы, необходимые для осуществления оценки заявок участников: </w:t>
            </w:r>
            <w:r/>
          </w:p>
          <w:p>
            <w:pPr>
              <w:pStyle w:val="1211"/>
              <w:ind w:left="0"/>
              <w:jc w:val="both"/>
              <w:tabs>
                <w:tab w:val="left" w:pos="34" w:leader="none"/>
              </w:tabs>
            </w:pPr>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spacing w:after="240"/>
              <w:rPr>
                <w:b/>
                <w:bCs/>
                <w:color w:val="000000" w:themeColor="text1"/>
              </w:rPr>
            </w:pPr>
            <w:r>
              <w:rPr>
                <w:b/>
                <w:bCs/>
                <w:color w:val="000000" w:themeColor="text1"/>
              </w:rPr>
              <w:t xml:space="preserve">Критерий «</w:t>
            </w:r>
            <w:r>
              <w:rPr>
                <w:rFonts w:eastAsia="Arial Unicode MS"/>
                <w:b/>
                <w:bCs/>
              </w:rPr>
              <w:t xml:space="preserve">Опыт оказания аналогичных услуг»:</w:t>
            </w:r>
            <w:r>
              <w:rPr>
                <w:b/>
                <w:bCs/>
                <w:color w:val="000000" w:themeColor="text1"/>
              </w:rPr>
            </w:r>
            <w:r>
              <w:rPr>
                <w:b/>
                <w:bCs/>
                <w:color w:val="000000" w:themeColor="text1"/>
              </w:rPr>
            </w:r>
          </w:p>
          <w:p>
            <w:pPr>
              <w:spacing w:after="240"/>
              <w:rPr>
                <w:color w:val="000000" w:themeColor="text1"/>
              </w:rPr>
            </w:pPr>
            <w:r>
              <w:rPr>
                <w:color w:val="000000" w:themeColor="text1"/>
              </w:rPr>
              <w:t xml:space="preserve">- Форма №9 «Справка об опыте оказания аналогичных услуг» (</w:t>
            </w:r>
            <w:r>
              <w:t xml:space="preserve">в случае не предоставления заявке участника по соответствующему критерию оценки будет присвоено «0» баллов</w:t>
            </w:r>
            <w:r>
              <w:rPr>
                <w:color w:val="000000" w:themeColor="text1"/>
              </w:rPr>
              <w:t xml:space="preserve">); </w:t>
            </w:r>
            <w:r>
              <w:rPr>
                <w:color w:val="000000" w:themeColor="text1"/>
              </w:rPr>
            </w:r>
            <w:r>
              <w:rPr>
                <w:color w:val="000000" w:themeColor="text1"/>
              </w:rPr>
            </w:r>
          </w:p>
          <w:p>
            <w:pPr>
              <w:spacing w:after="240"/>
              <w:rPr>
                <w:color w:val="000000" w:themeColor="text1"/>
              </w:rPr>
            </w:pPr>
            <w:r>
              <w:rPr>
                <w:color w:val="000000" w:themeColor="text1"/>
              </w:rPr>
              <w:t xml:space="preserve">- </w:t>
            </w:r>
            <w:r>
              <w:t xml:space="preserve"> копии договоров </w:t>
            </w:r>
            <w:r>
              <w:rPr>
                <w:lang w:val="en-US"/>
              </w:rPr>
              <w:t xml:space="preserve">c</w:t>
            </w:r>
            <w:r>
              <w:t xml:space="preserve"> </w:t>
            </w:r>
            <w:r>
              <w:t xml:space="preserve">приложениями </w:t>
            </w:r>
            <w:r>
              <w:rPr>
                <w:color w:val="000000" w:themeColor="text1"/>
              </w:rPr>
              <w:t xml:space="preserve">(</w:t>
            </w:r>
            <w:r>
              <w:t xml:space="preserve">в случае не предоставления соответствующий договор, указанный в форме №9</w:t>
            </w:r>
            <w:r>
              <w:rPr>
                <w:color w:val="000000" w:themeColor="text1"/>
              </w:rPr>
              <w:t xml:space="preserve">, </w:t>
            </w:r>
            <w:r>
              <w:t xml:space="preserve">учитываться при</w:t>
            </w:r>
            <w:r>
              <w:rPr>
                <w:color w:val="000000" w:themeColor="text1"/>
              </w:rPr>
              <w:t xml:space="preserve"> оценке опыта оказания аналогичных услуг</w:t>
            </w:r>
            <w:r>
              <w:t xml:space="preserve"> не будет</w:t>
            </w:r>
            <w:r>
              <w:rPr>
                <w:color w:val="000000" w:themeColor="text1"/>
              </w:rPr>
              <w:t xml:space="preserve">);</w:t>
            </w:r>
            <w:r>
              <w:rPr>
                <w:color w:val="000000" w:themeColor="text1"/>
              </w:rPr>
            </w:r>
            <w:r>
              <w:rPr>
                <w:color w:val="000000" w:themeColor="text1"/>
              </w:rPr>
            </w:r>
          </w:p>
          <w:p>
            <w:pPr>
              <w:spacing w:after="240"/>
              <w:rPr>
                <w:color w:val="000000" w:themeColor="text1"/>
              </w:rPr>
            </w:pPr>
            <w:r>
              <w:rPr>
                <w:color w:val="000000" w:themeColor="text1"/>
              </w:rPr>
              <w:t xml:space="preserve">- копии актов </w:t>
            </w:r>
            <w:r>
              <w:rPr>
                <w:rFonts w:eastAsia="Calibri"/>
              </w:rPr>
              <w:t xml:space="preserve">о приемке</w:t>
            </w:r>
            <w:r>
              <w:rPr>
                <w:color w:val="000000" w:themeColor="text1"/>
              </w:rPr>
              <w:t xml:space="preserve"> оказанных услуг (</w:t>
            </w:r>
            <w:r>
              <w:t xml:space="preserve">в случае отсутствия копий актов </w:t>
            </w:r>
            <w:r>
              <w:rPr>
                <w:rFonts w:eastAsia="Calibri"/>
              </w:rPr>
              <w:t xml:space="preserve">о приемке</w:t>
            </w:r>
            <w:r>
              <w:t xml:space="preserve"> по договору, указанному в форме №9,</w:t>
            </w:r>
            <w:r>
              <w:rPr>
                <w:color w:val="000000" w:themeColor="text1"/>
              </w:rPr>
              <w:t xml:space="preserve"> соответствующий договор </w:t>
            </w:r>
            <w:r>
              <w:t xml:space="preserve">учитываться при</w:t>
            </w:r>
            <w:r>
              <w:rPr>
                <w:color w:val="000000" w:themeColor="text1"/>
              </w:rPr>
              <w:t xml:space="preserve"> оценке опыта оказания аналогичных услуг</w:t>
            </w:r>
            <w:r>
              <w:t xml:space="preserve"> не будет</w:t>
            </w:r>
            <w:r>
              <w:rPr>
                <w:color w:val="000000" w:themeColor="text1"/>
              </w:rPr>
              <w:t xml:space="preserve">).</w:t>
            </w:r>
            <w:r>
              <w:rPr>
                <w:color w:val="000000" w:themeColor="text1"/>
              </w:rPr>
            </w:r>
            <w:r>
              <w:rPr>
                <w:color w:val="000000" w:themeColor="text1"/>
              </w:rPr>
            </w:r>
          </w:p>
          <w:p>
            <w:pPr>
              <w:rPr>
                <w:color w:val="000000" w:themeColor="text1"/>
              </w:rPr>
            </w:pPr>
            <w:r>
              <w:rPr>
                <w:i/>
              </w:rPr>
              <w:t xml:space="preserve">В случае если сумма актов о приемке оказанных услуг не соответствует сумме договора, участнику необходимо приложить копии документов, подтверждающие надлежащее исполнение договора в целом (Дополнитель</w:t>
            </w:r>
            <w:r>
              <w:rPr>
                <w:i/>
              </w:rPr>
              <w:t xml:space="preserve">ное соглашение об изменении объема, стоимости; Акт о прекращении обязательств по договору, Дополнительное соглашение о расторжении договора) – если участник не предоставляет документ, подтверждающий надлежащее исполнение, то данный договор не учитывается).</w:t>
            </w:r>
            <w:r>
              <w:rPr>
                <w:color w:val="000000" w:themeColor="text1"/>
              </w:rPr>
            </w:r>
            <w:r>
              <w:rPr>
                <w:color w:val="000000" w:themeColor="text1"/>
              </w:rPr>
            </w:r>
          </w:p>
          <w:p>
            <w:pPr>
              <w:spacing w:after="0"/>
            </w:pPr>
            <w:r>
              <w:rPr>
                <w:color w:val="000000" w:themeColor="text1"/>
              </w:rPr>
              <w:t xml:space="preserve">(предоставляются в составе 1 части заявки)</w:t>
            </w:r>
            <w:r>
              <w:t xml:space="preserve">.</w:t>
            </w:r>
            <w:r/>
          </w:p>
          <w:p>
            <w:pPr>
              <w:spacing w:after="0"/>
            </w:pPr>
            <w:r/>
            <w:r/>
          </w:p>
          <w:p>
            <w:pPr>
              <w:spacing w:after="0"/>
              <w:rPr>
                <w:rFonts w:eastAsia="Arial Unicode MS"/>
              </w:rPr>
            </w:pPr>
            <w:r>
              <w:rPr>
                <w:rFonts w:eastAsia="Arial Unicode MS"/>
                <w:b/>
                <w:bCs/>
              </w:rPr>
              <w:t xml:space="preserve">Критерий «Наличие квалифицированных кадровых ресурсов»:</w:t>
            </w:r>
            <w:r>
              <w:rPr>
                <w:rFonts w:eastAsia="Arial Unicode MS"/>
              </w:rPr>
            </w:r>
            <w:r>
              <w:rPr>
                <w:rFonts w:eastAsia="Arial Unicode MS"/>
              </w:rPr>
            </w:r>
          </w:p>
          <w:p>
            <w:pPr>
              <w:spacing w:after="0"/>
              <w:rPr>
                <w:rFonts w:eastAsiaTheme="minorHAnsi"/>
                <w:b/>
                <w:bCs/>
                <w:color w:val="000000" w:themeColor="text1"/>
              </w:rPr>
            </w:pPr>
            <w:r>
              <w:rPr>
                <w:rFonts w:eastAsiaTheme="minorHAnsi"/>
                <w:b/>
                <w:bCs/>
                <w:color w:val="000000" w:themeColor="text1"/>
              </w:rPr>
            </w:r>
            <w:r>
              <w:rPr>
                <w:rFonts w:eastAsiaTheme="minorHAnsi"/>
                <w:b/>
                <w:bCs/>
                <w:color w:val="000000" w:themeColor="text1"/>
              </w:rPr>
            </w:r>
            <w:r>
              <w:rPr>
                <w:rFonts w:eastAsiaTheme="minorHAnsi"/>
                <w:b/>
                <w:bCs/>
                <w:color w:val="000000" w:themeColor="text1"/>
              </w:rPr>
            </w:r>
          </w:p>
          <w:p>
            <w:pPr>
              <w:keepNext/>
              <w:tabs>
                <w:tab w:val="num" w:pos="1134" w:leader="none"/>
              </w:tabs>
              <w:outlineLvl w:val="1"/>
            </w:pPr>
            <w:r>
              <w:t xml:space="preserve">- </w:t>
            </w:r>
            <w:r>
              <w:rPr>
                <w:rFonts w:eastAsia="Arial Unicode MS"/>
              </w:rPr>
              <w:t xml:space="preserve">Форма №</w:t>
            </w:r>
            <w:r>
              <w:rPr>
                <w:rFonts w:eastAsia="Arial Unicode MS"/>
                <w:highlight w:val="white"/>
              </w:rPr>
              <w:t xml:space="preserve">16 </w:t>
            </w:r>
            <w:r>
              <w:rPr>
                <w:rFonts w:eastAsia="Arial Unicode MS"/>
              </w:rPr>
              <w:t xml:space="preserve">«</w:t>
            </w:r>
            <w:r>
              <w:rPr>
                <w:bCs/>
                <w:color w:val="000000" w:themeColor="text1"/>
              </w:rPr>
              <w:t xml:space="preserve">Справка о кадровых ресурсах» </w:t>
            </w:r>
            <w:r>
              <w:rPr>
                <w:color w:val="000000" w:themeColor="text1"/>
              </w:rPr>
              <w:t xml:space="preserve">(</w:t>
            </w:r>
            <w:r>
              <w:t xml:space="preserve">в случае не предоставления заявке участника по соответствующему критерию оценки будет присвоено «0» баллов</w:t>
            </w:r>
            <w:r>
              <w:rPr>
                <w:color w:val="000000" w:themeColor="text1"/>
              </w:rPr>
              <w:t xml:space="preserve">)</w:t>
            </w:r>
            <w:r>
              <w:rPr>
                <w:bCs/>
                <w:color w:val="000000" w:themeColor="text1"/>
              </w:rPr>
              <w:t xml:space="preserve">;</w:t>
            </w:r>
            <w:r/>
          </w:p>
          <w:p>
            <w:pPr>
              <w:keepNext/>
              <w:tabs>
                <w:tab w:val="num" w:pos="1134" w:leader="none"/>
              </w:tabs>
              <w:outlineLvl w:val="1"/>
            </w:pPr>
            <w:r>
              <w:t xml:space="preserve">- копии выписок из трудовых </w:t>
            </w:r>
            <w:r>
              <w:t xml:space="preserve">книжек (копии трудовых книжек) и/или копии трудовых договоров и/или копии гражданско-правовых договоров,</w:t>
            </w:r>
            <w:r>
              <w:rPr>
                <w:rFonts w:eastAsia="Arial Unicode MS"/>
              </w:rPr>
              <w:t xml:space="preserve"> подтверждающих трудовые взаимоотношения</w:t>
            </w:r>
            <w:r>
              <w:t xml:space="preserve"> по числу сотрудников, указанных в справке о кадровых ресурсах (в случае отсутствия документов на соответствующего сотрудника, указанного в форме №16</w:t>
            </w:r>
            <w:r>
              <w:rPr>
                <w:color w:val="000000" w:themeColor="text1"/>
              </w:rPr>
              <w:t xml:space="preserve">, данный сотрудник учитываться при оценке кадровых ресурсов не будет</w:t>
            </w:r>
            <w:r>
              <w:t xml:space="preserve">);</w:t>
            </w:r>
            <w:r/>
          </w:p>
          <w:p>
            <w:pPr>
              <w:keepNext/>
              <w:tabs>
                <w:tab w:val="num" w:pos="1134" w:leader="none"/>
              </w:tabs>
              <w:outlineLvl w:val="1"/>
            </w:pPr>
            <w:r>
              <w:rPr>
                <w:rFonts w:eastAsia="Arial Unicode MS"/>
              </w:rPr>
              <w:t xml:space="preserve">- </w:t>
            </w:r>
            <w:r>
              <w:t xml:space="preserve">копии сертификатов, подтверждающих квалификацию специалиста по числу сотрудников, указанных в справке о кадровых ресурсах; иные документы, подтверждающие квалификацию специалиста, из которых явно следует, что специалист имеет</w:t>
            </w:r>
            <w:r>
              <w:t xml:space="preserve"> квалификацию по требуемым направлениям, указанным в Таблице 1 – критериев оценки заявок участников (в случае отсутствия документов на соответствующего сотрудника, указанного в форме №16, данный сотрудник учитываться при оценке кадровых ресурсов не будет).</w:t>
            </w:r>
            <w:r/>
          </w:p>
          <w:p>
            <w:pPr>
              <w:keepNext/>
              <w:tabs>
                <w:tab w:val="num" w:pos="1134" w:leader="none"/>
              </w:tabs>
              <w:outlineLvl w:val="1"/>
            </w:pPr>
            <w:r>
              <w:rPr>
                <w:rFonts w:eastAsiaTheme="minorHAnsi"/>
                <w:bCs/>
                <w:color w:val="000000" w:themeColor="text1"/>
                <w:lang w:eastAsia="en-US"/>
              </w:rPr>
              <w:t xml:space="preserve">(предоставляются в составе 1 части заявки)</w:t>
            </w:r>
            <w:r/>
          </w:p>
          <w:p>
            <w:pPr>
              <w:keepNext/>
              <w:tabs>
                <w:tab w:val="num" w:pos="1134" w:leader="none"/>
              </w:tabs>
              <w:outlineLvl w:val="1"/>
            </w:pPr>
            <w:r/>
            <w:r/>
          </w:p>
        </w:tc>
      </w:tr>
      <w:tr>
        <w:tblPrEx/>
        <w:trPr>
          <w:jc w:val="center"/>
          <w:trHeight w:val="418"/>
        </w:trPr>
        <w:tc>
          <w:tcPr>
            <w:tcBorders>
              <w:top w:val="single" w:color="auto" w:sz="4" w:space="0"/>
              <w:left w:val="single" w:color="auto" w:sz="4" w:space="0"/>
              <w:bottom w:val="single" w:color="auto" w:sz="4" w:space="0"/>
              <w:right w:val="single" w:color="auto" w:sz="4" w:space="0"/>
            </w:tcBorders>
            <w:tcW w:w="7763" w:type="dxa"/>
            <w:textDirection w:val="lrTb"/>
            <w:noWrap w:val="false"/>
          </w:tcPr>
          <w:p>
            <w:pPr>
              <w:tabs>
                <w:tab w:val="num" w:pos="0" w:leader="none"/>
                <w:tab w:val="left" w:pos="34" w:leader="none"/>
              </w:tabs>
            </w:pPr>
            <w:r>
              <w:t xml:space="preserve">2</w:t>
            </w:r>
            <w:r>
              <w:t xml:space="preserve">3</w:t>
            </w:r>
            <w:r>
              <w:t xml:space="preserve">.Состав заявки (формы, установленные </w:t>
            </w:r>
            <w:r>
              <w:rPr>
                <w:color w:val="000000" w:themeColor="text1"/>
              </w:rPr>
              <w:t xml:space="preserve"> частью III «ОБРАЗЦЫ ФОРМ ДЛЯ ЗАПОЛНЕНИЯ УЧАСТНИКАМИ ЗАКУПКИ» документации о закупке</w:t>
            </w:r>
            <w:r>
              <w:t xml:space="preserve">) (формы предоставляются в соответствии с инструкциями по их заполнению)</w:t>
            </w:r>
            <w:r/>
          </w:p>
        </w:tc>
        <w:tc>
          <w:tcPr>
            <w:shd w:val="clear" w:color="auto" w:fill="auto"/>
            <w:tcBorders>
              <w:top w:val="single" w:color="auto" w:sz="4" w:space="0"/>
              <w:left w:val="single" w:color="auto" w:sz="4" w:space="0"/>
              <w:bottom w:val="single" w:color="auto" w:sz="4" w:space="0"/>
              <w:right w:val="single" w:color="auto" w:sz="4" w:space="0"/>
            </w:tcBorders>
            <w:tcW w:w="7654" w:type="dxa"/>
            <w:textDirection w:val="lrTb"/>
            <w:noWrap w:val="false"/>
          </w:tcPr>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№1 «Опись документов»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№2 «Письмо о подаче оферты»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№3 «Антикоррупционные обязательства»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№4 «Анкета участника закупки»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№5 «Справка о цепочке собственников участника закупочной процедуры, включая бенефициаров (в том числе конечных)»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№6 «Согласие на обработку персональных данных»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№7 «План распределения объемов услуг между Участником закупки и соисполнителями»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№8 «Техническое предложение (предоставляются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№9 «Справка об опыте оказания аналогичных услуг»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№10 «Справка о наличии у Участника закупки связей, носящих характер аффилированности с сотрудниками Заказчика или Организатора закупки»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№11 «Справка о крупной сделке Участника»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№12 «Справка о наличии решения (одобрения) со стороны установленного законодательством РФ органа о заключении сделки, в совершении которой имеется заинтересованность»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№13 «План распределения объемов услуг между членами коллективного участника» (предоставляется в составе 1 части заявки)</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spacing w:before="240"/>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№14 «Сводная таблица стоимости услуг» (предоставляется в составе предложения участника о цене договора)</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pStyle w:val="1239"/>
              <w:jc w:val="both"/>
              <w:spacing w:before="240"/>
              <w:widowControl w:val="off"/>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Форма №15 «График оплаты оказываемых услуг» (предоставляется в составе предложения участника о цене договора)</w:t>
            </w:r>
            <w:r>
              <w:rPr>
                <w:rFonts w:ascii="Times New Roman" w:hAnsi="Times New Roman" w:cs="Times New Roman"/>
                <w:b w:val="0"/>
                <w:color w:val="000000" w:themeColor="text1"/>
                <w:sz w:val="24"/>
                <w:szCs w:val="24"/>
              </w:rPr>
            </w:r>
            <w:r>
              <w:rPr>
                <w:rFonts w:ascii="Times New Roman" w:hAnsi="Times New Roman" w:cs="Times New Roman"/>
                <w:b w:val="0"/>
                <w:color w:val="000000" w:themeColor="text1"/>
                <w:sz w:val="24"/>
                <w:szCs w:val="24"/>
              </w:rPr>
            </w:r>
          </w:p>
          <w:p>
            <w:pPr>
              <w:rPr>
                <w:lang w:eastAsia="en-US"/>
              </w:rPr>
            </w:pPr>
            <w:r>
              <w:rPr>
                <w:rFonts w:eastAsia="Arial Unicode MS"/>
              </w:rPr>
              <w:t xml:space="preserve">- Форма №16 «</w:t>
            </w:r>
            <w:r>
              <w:rPr>
                <w:bCs/>
                <w:color w:val="000000" w:themeColor="text1"/>
              </w:rPr>
              <w:t xml:space="preserve">Справка о кадровых ресурсах» (предоставляется в</w:t>
            </w:r>
            <w:r>
              <w:rPr>
                <w:b/>
                <w:color w:val="000000" w:themeColor="text1"/>
              </w:rPr>
              <w:t xml:space="preserve"> </w:t>
            </w:r>
            <w:r>
              <w:rPr>
                <w:bCs/>
                <w:color w:val="000000" w:themeColor="text1"/>
              </w:rPr>
              <w:t xml:space="preserve">составе 1 части заявки)</w:t>
            </w:r>
            <w:r>
              <w:rPr>
                <w:lang w:eastAsia="en-US"/>
              </w:rPr>
            </w:r>
            <w:r>
              <w:rPr>
                <w:lang w:eastAsia="en-US"/>
              </w:rPr>
            </w:r>
          </w:p>
        </w:tc>
      </w:tr>
    </w:tbl>
    <w:p>
      <w:pPr>
        <w:rPr>
          <w:sz w:val="16"/>
          <w:szCs w:val="16"/>
        </w:rPr>
      </w:pPr>
      <w:r>
        <w:rPr>
          <w:sz w:val="16"/>
          <w:szCs w:val="16"/>
        </w:rPr>
      </w:r>
      <w:r>
        <w:rPr>
          <w:sz w:val="16"/>
          <w:szCs w:val="16"/>
        </w:rPr>
      </w:r>
      <w:r>
        <w:rPr>
          <w:sz w:val="16"/>
          <w:szCs w:val="16"/>
        </w:rPr>
      </w:r>
    </w:p>
    <w:p>
      <w:pPr>
        <w:pStyle w:val="1211"/>
        <w:numPr>
          <w:ilvl w:val="3"/>
          <w:numId w:val="6"/>
        </w:numPr>
        <w:ind w:left="0" w:firstLine="522"/>
        <w:jc w:val="both"/>
        <w:tabs>
          <w:tab w:val="left" w:pos="851" w:leader="none"/>
          <w:tab w:val="clear" w:pos="2880" w:leader="none"/>
        </w:tabs>
        <w:rPr>
          <w:b/>
          <w:bCs/>
        </w:rPr>
      </w:pPr>
      <w:r>
        <w:t xml:space="preserve">Участник должен соответствовать иным требованиям, установленным документацией о закупке, в том числе указанным в Техническом задании (Раздел </w:t>
      </w:r>
      <w:r>
        <w:rPr>
          <w:lang w:val="en-US"/>
        </w:rPr>
        <w:t xml:space="preserve">IV</w:t>
      </w:r>
      <w:r>
        <w:t xml:space="preserve"> «Техническое задание»). Участник закупки вправе предоставить в составе заявки дополнительные</w:t>
      </w:r>
      <w:r>
        <w:rPr>
          <w:color w:val="000000" w:themeColor="text1"/>
        </w:rPr>
        <w:t xml:space="preserve">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r>
        <w:rPr>
          <w:b/>
          <w:bCs/>
        </w:rPr>
      </w:r>
      <w:r>
        <w:rPr>
          <w:b/>
          <w:bCs/>
        </w:rPr>
      </w:r>
    </w:p>
    <w:p>
      <w:pPr>
        <w:ind w:firstLine="522"/>
        <w:tabs>
          <w:tab w:val="left" w:pos="851" w:leader="none"/>
        </w:tabs>
      </w:pPr>
      <w:r>
        <w:rPr>
          <w:color w:val="000000" w:themeColor="text1"/>
        </w:rPr>
        <w:t xml:space="preserve">В случае не предоставления Участником в составе заявк</w:t>
      </w:r>
      <w:r>
        <w:rPr>
          <w:color w:val="000000" w:themeColor="text1"/>
        </w:rPr>
        <w:t xml:space="preserve">и хотя бы одного из перечисленных в части II раздела 2 «Отборочные критерии (требования). Документы, содержащие сведения для рассмотрения и оценки по критерию. Состав заявки» документов, Закупочная комиссия вправе отклонить заявку такого Участника закупки.</w:t>
      </w:r>
      <w:r/>
    </w:p>
    <w:p>
      <w:pPr>
        <w:sectPr>
          <w:footnotePr/>
          <w:endnotePr/>
          <w:type w:val="nextPage"/>
          <w:pgSz w:w="16838" w:h="11906" w:orient="landscape"/>
          <w:pgMar w:top="1134" w:right="709" w:bottom="567" w:left="851" w:header="709" w:footer="482" w:gutter="0"/>
          <w:cols w:num="1" w:sep="0" w:space="708" w:equalWidth="1"/>
          <w:docGrid w:linePitch="360"/>
          <w:titlePg/>
        </w:sectPr>
      </w:pPr>
      <w:r/>
      <w:r/>
    </w:p>
    <w:p>
      <w:pPr>
        <w:pStyle w:val="892"/>
        <w:jc w:val="right"/>
        <w:rPr>
          <w:rFonts w:ascii="Times New Roman" w:hAnsi="Times New Roman" w:cs="Times New Roman"/>
        </w:rPr>
      </w:pPr>
      <w:r>
        <w:rPr>
          <w:rFonts w:ascii="Times New Roman" w:hAnsi="Times New Roman" w:cs="Times New Roman"/>
        </w:rPr>
        <w:t xml:space="preserve">Приложение № 1 </w:t>
      </w:r>
      <w:r>
        <w:rPr>
          <w:rFonts w:ascii="Times New Roman" w:hAnsi="Times New Roman" w:cs="Times New Roman"/>
        </w:rPr>
      </w:r>
      <w:r>
        <w:rPr>
          <w:rFonts w:ascii="Times New Roman" w:hAnsi="Times New Roman" w:cs="Times New Roman"/>
        </w:rPr>
      </w:r>
    </w:p>
    <w:p>
      <w:pPr>
        <w:jc w:val="right"/>
        <w:rPr>
          <w:b/>
        </w:rPr>
      </w:pPr>
      <w:r>
        <w:rPr>
          <w:b/>
        </w:rPr>
        <w:t xml:space="preserve">к части II «ИНФОРМАЦИОННАЯ КАРТА ЗАКУПКИ. ОТБОРОЧНЫЕ КРИТЕРИИ (ТРЕБОВАНИЯ). ДОКУМЕНТЫ</w:t>
      </w:r>
      <w:r>
        <w:rPr>
          <w:b/>
        </w:rPr>
        <w:t xml:space="preserve">, СОДЕРЖАЩИЕ СВЕДЕНИЯ ДЛЯ РАССМОТРЕНИЯ И ОЦЕНКИ ПО КРИТЕРИЮ. СОСТАВ ЗАЯВКИ» </w:t>
      </w:r>
      <w:r>
        <w:rPr>
          <w:b/>
        </w:rPr>
      </w:r>
      <w:r>
        <w:rPr>
          <w:b/>
        </w:rPr>
      </w:r>
    </w:p>
    <w:p>
      <w:pPr>
        <w:pStyle w:val="1211"/>
        <w:ind w:left="0"/>
        <w:jc w:val="both"/>
        <w:widowControl w:val="off"/>
        <w:tabs>
          <w:tab w:val="num" w:pos="432" w:leader="none"/>
          <w:tab w:val="num" w:pos="567" w:leader="none"/>
          <w:tab w:val="left" w:pos="1418" w:leader="none"/>
        </w:tabs>
        <w:rPr>
          <w:bCs/>
          <w:sz w:val="16"/>
          <w:szCs w:val="16"/>
        </w:rPr>
      </w:pPr>
      <w:r>
        <w:rPr>
          <w:bCs/>
          <w:sz w:val="16"/>
          <w:szCs w:val="16"/>
        </w:rPr>
      </w:r>
      <w:r>
        <w:rPr>
          <w:bCs/>
          <w:sz w:val="16"/>
          <w:szCs w:val="16"/>
        </w:rPr>
      </w:r>
      <w:r>
        <w:rPr>
          <w:bCs/>
          <w:sz w:val="16"/>
          <w:szCs w:val="16"/>
        </w:rPr>
      </w:r>
    </w:p>
    <w:p>
      <w:pPr>
        <w:ind w:firstLine="567"/>
        <w:spacing w:after="120"/>
        <w:tabs>
          <w:tab w:val="left" w:pos="708" w:leader="none"/>
        </w:tabs>
      </w:pPr>
      <w:r>
        <w:t xml:space="preserve">В рамках оценочной стадии </w:t>
      </w:r>
      <w:r>
        <w:t xml:space="preserve">Закупочная комиссия оценивает и сопоставляет заявки Участников, которые не были отклонены на отборочной стадии, как несоответствующие существенным требованиям Документации о закупке, и проводит их предварительное ранжирование исходя из следующих критериев:</w:t>
      </w:r>
      <w:r/>
    </w:p>
    <w:tbl>
      <w:tblPr>
        <w:tblpPr w:horzAnchor="page" w:tblpX="850" w:vertAnchor="page" w:tblpY="3705" w:leftFromText="180" w:topFromText="0" w:rightFromText="180" w:bottomFromText="0"/>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8564"/>
        <w:gridCol w:w="1857"/>
      </w:tblGrid>
      <w:tr>
        <w:tblPrEx/>
        <w:trPr>
          <w:trHeight w:val="20"/>
          <w:tblHeader/>
        </w:trPr>
        <w:tc>
          <w:tcPr>
            <w:tcW w:w="8712" w:type="dxa"/>
            <w:vAlign w:val="center"/>
            <w:textDirection w:val="lrTb"/>
            <w:noWrap w:val="false"/>
          </w:tcPr>
          <w:p>
            <w:pPr>
              <w:jc w:val="center"/>
              <w:widowControl w:val="off"/>
              <w:rPr>
                <w:b/>
                <w:sz w:val="22"/>
                <w:szCs w:val="22"/>
              </w:rPr>
            </w:pPr>
            <w:r>
              <w:rPr>
                <w:b/>
                <w:sz w:val="22"/>
                <w:szCs w:val="22"/>
              </w:rPr>
              <w:t xml:space="preserve">Критерии оценки</w:t>
            </w:r>
            <w:r>
              <w:rPr>
                <w:b/>
                <w:sz w:val="22"/>
                <w:szCs w:val="22"/>
              </w:rPr>
            </w:r>
            <w:r>
              <w:rPr>
                <w:b/>
                <w:sz w:val="22"/>
                <w:szCs w:val="22"/>
              </w:rPr>
            </w:r>
          </w:p>
        </w:tc>
        <w:tc>
          <w:tcPr>
            <w:tcW w:w="1886" w:type="dxa"/>
            <w:vAlign w:val="center"/>
            <w:textDirection w:val="lrTb"/>
            <w:noWrap w:val="false"/>
          </w:tcPr>
          <w:p>
            <w:pPr>
              <w:pStyle w:val="1099"/>
              <w:jc w:val="center"/>
              <w:widowControl w:val="off"/>
              <w:rPr>
                <w:b/>
                <w:sz w:val="22"/>
                <w:szCs w:val="22"/>
              </w:rPr>
            </w:pPr>
            <w:r>
              <w:rPr>
                <w:b/>
                <w:sz w:val="22"/>
                <w:szCs w:val="22"/>
              </w:rPr>
              <w:t xml:space="preserve">Весовой коэффициент</w:t>
            </w:r>
            <w:r>
              <w:rPr>
                <w:b/>
                <w:sz w:val="22"/>
                <w:szCs w:val="22"/>
              </w:rPr>
            </w:r>
            <w:r>
              <w:rPr>
                <w:b/>
                <w:sz w:val="22"/>
                <w:szCs w:val="22"/>
              </w:rPr>
            </w:r>
          </w:p>
        </w:tc>
      </w:tr>
      <w:tr>
        <w:tblPrEx/>
        <w:trPr>
          <w:trHeight w:val="20"/>
        </w:trPr>
        <w:tc>
          <w:tcPr>
            <w:tcW w:w="8712" w:type="dxa"/>
            <w:vAlign w:val="center"/>
            <w:textDirection w:val="lrTb"/>
            <w:noWrap w:val="false"/>
          </w:tcPr>
          <w:p>
            <w:pPr>
              <w:numPr>
                <w:ilvl w:val="0"/>
                <w:numId w:val="44"/>
              </w:numPr>
              <w:ind w:left="0" w:firstLine="0"/>
              <w:jc w:val="left"/>
              <w:spacing w:after="0"/>
              <w:widowControl w:val="off"/>
              <w:tabs>
                <w:tab w:val="num" w:pos="284" w:leader="none"/>
              </w:tabs>
              <w:rPr>
                <w:b/>
                <w:sz w:val="22"/>
                <w:szCs w:val="22"/>
              </w:rPr>
            </w:pPr>
            <w:r>
              <w:rPr>
                <w:b/>
                <w:color w:val="000000"/>
                <w:sz w:val="22"/>
                <w:szCs w:val="22"/>
              </w:rPr>
              <w:t xml:space="preserve">Стоимость заявки Участника</w:t>
            </w:r>
            <w:r>
              <w:rPr>
                <w:b/>
                <w:sz w:val="22"/>
                <w:szCs w:val="22"/>
              </w:rPr>
              <w:t xml:space="preserve"> (</w:t>
            </w:r>
            <w:r>
              <w:rPr>
                <w:b/>
                <w:color w:val="000000"/>
                <w:sz w:val="22"/>
                <w:szCs w:val="22"/>
              </w:rPr>
              <w:t xml:space="preserve">ценовой критерий</w:t>
            </w:r>
            <w:r>
              <w:rPr>
                <w:b/>
                <w:sz w:val="22"/>
                <w:szCs w:val="22"/>
              </w:rPr>
              <w:t xml:space="preserve">) (К</w:t>
            </w:r>
            <w:r>
              <w:rPr>
                <w:b/>
                <w:sz w:val="22"/>
                <w:szCs w:val="22"/>
                <w:vertAlign w:val="subscript"/>
              </w:rPr>
              <w:t xml:space="preserve">1</w:t>
            </w:r>
            <w:r>
              <w:rPr>
                <w:b/>
                <w:sz w:val="22"/>
                <w:szCs w:val="22"/>
              </w:rPr>
              <w:t xml:space="preserve">)</w:t>
            </w:r>
            <w:r>
              <w:rPr>
                <w:b/>
                <w:sz w:val="22"/>
                <w:szCs w:val="22"/>
              </w:rPr>
            </w:r>
            <w:r>
              <w:rPr>
                <w:b/>
                <w:sz w:val="22"/>
                <w:szCs w:val="22"/>
              </w:rPr>
            </w:r>
          </w:p>
          <w:p>
            <w:pPr>
              <w:jc w:val="center"/>
              <w:widowControl w:val="off"/>
              <w:rPr>
                <w:sz w:val="22"/>
                <w:szCs w:val="22"/>
              </w:rPr>
            </w:pPr>
            <w:r>
              <w:rPr>
                <w:sz w:val="22"/>
                <w:szCs w:val="22"/>
              </w:rPr>
            </w:r>
            <w:r>
              <w:rPr>
                <w:sz w:val="22"/>
                <w:szCs w:val="22"/>
              </w:rPr>
            </w:r>
            <w:r>
              <w:rPr>
                <w:sz w:val="22"/>
                <w:szCs w:val="22"/>
              </w:rPr>
            </w:r>
          </w:p>
          <w:p>
            <w:pPr>
              <w:widowControl w:val="off"/>
              <w:rPr>
                <w:sz w:val="22"/>
                <w:szCs w:val="22"/>
              </w:rPr>
            </w:pPr>
            <w:r>
              <w:rPr>
                <w:sz w:val="22"/>
                <w:szCs w:val="22"/>
              </w:rPr>
              <w:t xml:space="preserve">Расчет значения производится по следующей формуле</w:t>
            </w:r>
            <w:r>
              <w:rPr>
                <w:sz w:val="22"/>
                <w:szCs w:val="22"/>
              </w:rPr>
            </w:r>
            <w:r>
              <w:rPr>
                <w:sz w:val="22"/>
                <w:szCs w:val="22"/>
              </w:rPr>
            </w:r>
          </w:p>
          <w:p>
            <w:pPr>
              <w:widowControl w:val="off"/>
              <w:rPr>
                <w:sz w:val="22"/>
                <w:szCs w:val="22"/>
                <w:lang w:val="en-US"/>
              </w:rPr>
            </w:pPr>
            <w:r>
              <w:rPr>
                <w:sz w:val="22"/>
              </w:rPr>
              <w:t xml:space="preserve">                                        </w:t>
            </w:r>
            <w:r>
              <w:rPr>
                <w:sz w:val="22"/>
                <w:szCs w:val="22"/>
                <w:lang w:val="en-US"/>
              </w:rPr>
              <w:t xml:space="preserve">Smax - Si</w:t>
            </w:r>
            <w:r>
              <w:rPr>
                <w:sz w:val="22"/>
                <w:szCs w:val="22"/>
                <w:lang w:val="en-US"/>
              </w:rPr>
            </w:r>
            <w:r>
              <w:rPr>
                <w:sz w:val="22"/>
                <w:szCs w:val="22"/>
                <w:lang w:val="en-US"/>
              </w:rPr>
            </w:r>
          </w:p>
          <w:p>
            <w:pPr>
              <w:widowControl w:val="off"/>
              <w:rPr>
                <w:sz w:val="22"/>
                <w:szCs w:val="22"/>
                <w:lang w:val="en-US"/>
              </w:rPr>
            </w:pPr>
            <w:r>
              <w:rPr>
                <w:sz w:val="22"/>
                <w:szCs w:val="22"/>
                <w:lang w:val="en-US"/>
              </w:rPr>
              <w:t xml:space="preserve">                           Rsi  = --------------- x 100,</w:t>
            </w:r>
            <w:r>
              <w:rPr>
                <w:sz w:val="22"/>
                <w:szCs w:val="22"/>
                <w:lang w:val="en-US"/>
              </w:rPr>
            </w:r>
            <w:r>
              <w:rPr>
                <w:sz w:val="22"/>
                <w:szCs w:val="22"/>
                <w:lang w:val="en-US"/>
              </w:rPr>
            </w:r>
          </w:p>
          <w:p>
            <w:pPr>
              <w:widowControl w:val="off"/>
              <w:rPr>
                <w:sz w:val="22"/>
                <w:szCs w:val="22"/>
                <w:lang w:val="en-US"/>
              </w:rPr>
            </w:pPr>
            <w:r>
              <w:rPr>
                <w:sz w:val="22"/>
                <w:szCs w:val="22"/>
                <w:lang w:val="en-US"/>
              </w:rPr>
              <w:t xml:space="preserve">                                            Smax</w:t>
            </w:r>
            <w:r>
              <w:rPr>
                <w:sz w:val="22"/>
                <w:szCs w:val="22"/>
                <w:lang w:val="en-US"/>
              </w:rPr>
            </w:r>
            <w:r>
              <w:rPr>
                <w:sz w:val="22"/>
                <w:szCs w:val="22"/>
                <w:lang w:val="en-US"/>
              </w:rPr>
            </w:r>
          </w:p>
          <w:p>
            <w:pPr>
              <w:widowControl w:val="off"/>
              <w:rPr>
                <w:sz w:val="22"/>
                <w:szCs w:val="22"/>
                <w:lang w:val="en-US"/>
              </w:rPr>
            </w:pPr>
            <w:r>
              <w:rPr>
                <w:sz w:val="22"/>
              </w:rPr>
              <w:t xml:space="preserve">где</w:t>
            </w:r>
            <w:r>
              <w:rPr>
                <w:sz w:val="22"/>
                <w:szCs w:val="22"/>
                <w:lang w:val="en-US"/>
              </w:rPr>
              <w:t xml:space="preserve">:</w:t>
            </w:r>
            <w:r>
              <w:rPr>
                <w:sz w:val="22"/>
                <w:szCs w:val="22"/>
                <w:lang w:val="en-US"/>
              </w:rPr>
            </w:r>
            <w:r>
              <w:rPr>
                <w:sz w:val="22"/>
                <w:szCs w:val="22"/>
                <w:lang w:val="en-US"/>
              </w:rPr>
            </w:r>
          </w:p>
          <w:p>
            <w:pPr>
              <w:widowControl w:val="off"/>
              <w:rPr>
                <w:sz w:val="22"/>
                <w:szCs w:val="22"/>
              </w:rPr>
            </w:pPr>
            <w:r>
              <w:rPr>
                <w:sz w:val="22"/>
              </w:rPr>
              <w:t xml:space="preserve">Rsi    - рейтинг i-й заявки по критерию стоимости;</w:t>
            </w:r>
            <w:r>
              <w:rPr>
                <w:sz w:val="22"/>
                <w:szCs w:val="22"/>
              </w:rPr>
            </w:r>
            <w:r>
              <w:rPr>
                <w:sz w:val="22"/>
                <w:szCs w:val="22"/>
              </w:rPr>
            </w:r>
          </w:p>
          <w:p>
            <w:pPr>
              <w:widowControl w:val="off"/>
              <w:rPr>
                <w:sz w:val="22"/>
                <w:szCs w:val="22"/>
              </w:rPr>
            </w:pPr>
            <w:r>
              <w:rPr>
                <w:sz w:val="22"/>
              </w:rPr>
              <w:t xml:space="preserve">Smax   -  начальная (максимальная) цена договора (цена закупки), установленная в документации о закупке;</w:t>
            </w:r>
            <w:r>
              <w:rPr>
                <w:sz w:val="22"/>
                <w:szCs w:val="22"/>
              </w:rPr>
            </w:r>
            <w:r>
              <w:rPr>
                <w:sz w:val="22"/>
                <w:szCs w:val="22"/>
              </w:rPr>
            </w:r>
          </w:p>
          <w:p>
            <w:pPr>
              <w:widowControl w:val="off"/>
              <w:rPr>
                <w:sz w:val="22"/>
              </w:rPr>
            </w:pPr>
            <w:r>
              <w:rPr>
                <w:sz w:val="22"/>
              </w:rPr>
              <w:t xml:space="preserve">Si      -  расчетная стоимость заявки i-го участника.</w:t>
            </w:r>
            <w:r>
              <w:rPr>
                <w:sz w:val="22"/>
              </w:rPr>
            </w:r>
            <w:r>
              <w:rPr>
                <w:sz w:val="22"/>
              </w:rPr>
            </w:r>
          </w:p>
          <w:p>
            <w:pPr>
              <w:widowControl w:val="off"/>
              <w:rPr>
                <w:b/>
                <w:sz w:val="22"/>
                <w:szCs w:val="22"/>
              </w:rPr>
            </w:pPr>
            <w:r>
              <w:rPr>
                <w:sz w:val="22"/>
                <w:szCs w:val="22"/>
              </w:rPr>
              <w:t xml:space="preserve">Полученное значение Rsi является балльной оценкой по ценовому критерию и учитывается при расчете итогового рейтинга заявки участника, с учетом весового коэффициента.</w:t>
            </w:r>
            <w:r>
              <w:rPr>
                <w:b/>
                <w:sz w:val="22"/>
                <w:szCs w:val="22"/>
              </w:rPr>
            </w:r>
            <w:r>
              <w:rPr>
                <w:b/>
                <w:sz w:val="22"/>
                <w:szCs w:val="22"/>
              </w:rPr>
            </w:r>
          </w:p>
        </w:tc>
        <w:tc>
          <w:tcPr>
            <w:tcW w:w="1886" w:type="dxa"/>
            <w:vAlign w:val="center"/>
            <w:textDirection w:val="lrTb"/>
            <w:noWrap w:val="false"/>
          </w:tcPr>
          <w:p>
            <w:pPr>
              <w:pStyle w:val="1099"/>
              <w:jc w:val="center"/>
              <w:widowControl w:val="off"/>
              <w:rPr>
                <w:b/>
                <w:bCs/>
                <w:sz w:val="22"/>
                <w:szCs w:val="22"/>
              </w:rPr>
            </w:pPr>
            <w:r>
              <w:rPr>
                <w:b/>
                <w:sz w:val="22"/>
                <w:szCs w:val="22"/>
              </w:rPr>
              <w:t xml:space="preserve">0,7 (В</w:t>
            </w:r>
            <w:r>
              <w:rPr>
                <w:b/>
                <w:sz w:val="22"/>
                <w:szCs w:val="22"/>
                <w:vertAlign w:val="subscript"/>
              </w:rPr>
              <w:t xml:space="preserve">коэфф.1</w:t>
            </w:r>
            <w:r>
              <w:rPr>
                <w:b/>
                <w:sz w:val="22"/>
                <w:szCs w:val="22"/>
              </w:rPr>
              <w:t xml:space="preserve">)</w:t>
            </w:r>
            <w:r>
              <w:rPr>
                <w:b/>
                <w:bCs/>
                <w:sz w:val="22"/>
                <w:szCs w:val="22"/>
              </w:rPr>
            </w:r>
            <w:r>
              <w:rPr>
                <w:b/>
                <w:bCs/>
                <w:sz w:val="22"/>
                <w:szCs w:val="22"/>
              </w:rPr>
            </w:r>
          </w:p>
        </w:tc>
      </w:tr>
      <w:tr>
        <w:tblPrEx/>
        <w:trPr>
          <w:trHeight w:val="4250"/>
        </w:trPr>
        <w:tc>
          <w:tcPr>
            <w:shd w:val="clear" w:color="auto" w:fill="auto"/>
            <w:tcW w:w="8712" w:type="dxa"/>
            <w:textDirection w:val="lrTb"/>
            <w:noWrap w:val="false"/>
          </w:tcPr>
          <w:p>
            <w:pPr>
              <w:ind w:right="26"/>
              <w:spacing w:after="0"/>
              <w:rPr>
                <w:b/>
                <w:bCs/>
                <w:sz w:val="22"/>
                <w:szCs w:val="22"/>
              </w:rPr>
            </w:pPr>
            <w:r>
              <w:rPr>
                <w:b/>
                <w:sz w:val="22"/>
                <w:szCs w:val="22"/>
              </w:rPr>
              <w:t xml:space="preserve">2</w:t>
            </w:r>
            <w:r>
              <w:rPr>
                <w:b/>
                <w:color w:val="000000"/>
                <w:sz w:val="22"/>
                <w:szCs w:val="22"/>
              </w:rPr>
              <w:t xml:space="preserve">.   </w:t>
            </w:r>
            <w:r>
              <w:rPr>
                <w:b/>
                <w:bCs/>
                <w:sz w:val="22"/>
                <w:szCs w:val="22"/>
                <w:lang w:eastAsia="ar-SA"/>
              </w:rPr>
              <w:t xml:space="preserve">Опыт оказания аналогичных услуг</w:t>
            </w:r>
            <w:r>
              <w:rPr>
                <w:b/>
                <w:color w:val="000000"/>
                <w:sz w:val="22"/>
                <w:szCs w:val="22"/>
              </w:rPr>
              <w:t xml:space="preserve"> (неценовой критерий</w:t>
            </w:r>
            <w:r>
              <w:rPr>
                <w:b/>
                <w:sz w:val="22"/>
                <w:szCs w:val="22"/>
              </w:rPr>
              <w:t xml:space="preserve">) (К</w:t>
            </w:r>
            <w:r>
              <w:rPr>
                <w:b/>
                <w:sz w:val="22"/>
                <w:szCs w:val="22"/>
                <w:vertAlign w:val="subscript"/>
              </w:rPr>
              <w:t xml:space="preserve">2</w:t>
            </w:r>
            <w:r>
              <w:rPr>
                <w:b/>
                <w:sz w:val="22"/>
                <w:szCs w:val="22"/>
              </w:rPr>
              <w:t xml:space="preserve">):</w:t>
            </w:r>
            <w:r>
              <w:rPr>
                <w:b/>
                <w:bCs/>
                <w:sz w:val="22"/>
                <w:szCs w:val="22"/>
              </w:rPr>
            </w:r>
            <w:r>
              <w:rPr>
                <w:b/>
                <w:bCs/>
                <w:sz w:val="22"/>
                <w:szCs w:val="22"/>
              </w:rPr>
            </w:r>
          </w:p>
          <w:p>
            <w:pPr>
              <w:ind w:right="26"/>
              <w:spacing w:after="0"/>
              <w:rPr>
                <w:sz w:val="22"/>
                <w:szCs w:val="22"/>
              </w:rPr>
            </w:pPr>
            <w:r>
              <w:rPr>
                <w:sz w:val="22"/>
                <w:szCs w:val="22"/>
              </w:rPr>
            </w:r>
            <w:r>
              <w:rPr>
                <w:sz w:val="22"/>
                <w:szCs w:val="22"/>
              </w:rPr>
            </w:r>
            <w:r>
              <w:rPr>
                <w:sz w:val="22"/>
                <w:szCs w:val="22"/>
              </w:rPr>
            </w:r>
          </w:p>
          <w:p>
            <w:pPr>
              <w:ind w:right="26"/>
              <w:spacing w:after="0"/>
              <w:rPr>
                <w:sz w:val="22"/>
                <w:szCs w:val="22"/>
              </w:rPr>
            </w:pPr>
            <w:r>
              <w:rPr>
                <w:sz w:val="22"/>
                <w:szCs w:val="22"/>
              </w:rPr>
              <w:t xml:space="preserve">Аналогичные услуги – </w:t>
            </w:r>
            <w:r>
              <w:rPr>
                <w:sz w:val="22"/>
                <w:szCs w:val="22"/>
              </w:rPr>
              <w:t xml:space="preserve"> </w:t>
            </w:r>
            <w:r>
              <w:rPr>
                <w:rFonts w:eastAsia="Calibri"/>
                <w:sz w:val="22"/>
                <w:szCs w:val="22"/>
                <w:lang w:eastAsia="en-US"/>
              </w:rPr>
              <w:t xml:space="preserve">это оказание услуг (выполнение работ) по доработке и/или модернизации и/или развитию функциональности информационных систем на базе ПО «1С:Предприятие 8».</w:t>
            </w:r>
            <w:r>
              <w:rPr>
                <w:sz w:val="22"/>
                <w:szCs w:val="22"/>
              </w:rPr>
            </w:r>
            <w:r>
              <w:rPr>
                <w:sz w:val="22"/>
                <w:szCs w:val="22"/>
              </w:rPr>
            </w:r>
          </w:p>
          <w:p>
            <w:pPr>
              <w:ind w:right="26"/>
              <w:spacing w:after="0"/>
              <w:rPr>
                <w:sz w:val="22"/>
                <w:szCs w:val="22"/>
              </w:rPr>
            </w:pPr>
            <w:r>
              <w:rPr>
                <w:sz w:val="22"/>
                <w:szCs w:val="22"/>
              </w:rPr>
            </w:r>
            <w:r>
              <w:rPr>
                <w:sz w:val="22"/>
                <w:szCs w:val="22"/>
              </w:rPr>
            </w:r>
            <w:r>
              <w:rPr>
                <w:sz w:val="22"/>
                <w:szCs w:val="22"/>
              </w:rPr>
            </w:r>
          </w:p>
          <w:p>
            <w:pPr>
              <w:ind w:right="26"/>
              <w:spacing w:after="0"/>
              <w:rPr>
                <w:sz w:val="22"/>
                <w:szCs w:val="22"/>
              </w:rPr>
            </w:pPr>
            <w:r>
              <w:rPr>
                <w:sz w:val="22"/>
                <w:szCs w:val="22"/>
              </w:rPr>
              <w:t xml:space="preserve">В подтверждение наличия опыта </w:t>
            </w:r>
            <w:r>
              <w:rPr>
                <w:sz w:val="22"/>
                <w:szCs w:val="22"/>
              </w:rPr>
              <w:t xml:space="preserve">оказания аналогичных услуг </w:t>
            </w:r>
            <w:r>
              <w:rPr>
                <w:sz w:val="22"/>
                <w:szCs w:val="22"/>
              </w:rPr>
              <w:t xml:space="preserve">участник обязан представить сведения о наличии исполненных договоров </w:t>
            </w:r>
            <w:r>
              <w:rPr>
                <w:sz w:val="22"/>
                <w:szCs w:val="22"/>
              </w:rPr>
              <w:t xml:space="preserve">на оказание услуг (выполнение работ) </w:t>
            </w:r>
            <w:r>
              <w:rPr>
                <w:sz w:val="22"/>
                <w:szCs w:val="22"/>
              </w:rPr>
              <w:t xml:space="preserve">по доработке и/или модернизации и/или развитию функциональности информационных систем на базе ПО «1С:Предприятие 8».</w:t>
            </w:r>
            <w:r>
              <w:rPr>
                <w:sz w:val="22"/>
                <w:szCs w:val="22"/>
              </w:rPr>
              <w:t xml:space="preserve"> за </w:t>
            </w:r>
            <w:r>
              <w:rPr>
                <w:sz w:val="22"/>
                <w:szCs w:val="22"/>
              </w:rPr>
              <w:t xml:space="preserve">период с </w:t>
            </w:r>
            <w:r>
              <w:rPr>
                <w:sz w:val="22"/>
                <w:szCs w:val="22"/>
              </w:rPr>
              <w:t xml:space="preserve">26.10</w:t>
            </w:r>
            <w:r>
              <w:rPr>
                <w:sz w:val="22"/>
                <w:szCs w:val="22"/>
              </w:rPr>
              <w:t xml:space="preserve">.2023 по </w:t>
            </w:r>
            <w:r>
              <w:rPr>
                <w:sz w:val="22"/>
                <w:szCs w:val="22"/>
              </w:rPr>
              <w:t xml:space="preserve">26.10</w:t>
            </w:r>
            <w:r>
              <w:rPr>
                <w:sz w:val="22"/>
                <w:szCs w:val="22"/>
              </w:rPr>
              <w:t xml:space="preserve">.2026 включительно. К рассмотрению также принимаются и находящиеся на исполнении (т.е. исполненные</w:t>
            </w:r>
            <w:r>
              <w:rPr>
                <w:sz w:val="22"/>
                <w:szCs w:val="22"/>
                <w:lang w:eastAsia="ar-SA"/>
              </w:rPr>
              <w:t xml:space="preserve"> более, чем на 70%) договоры</w:t>
            </w:r>
            <w:r>
              <w:rPr>
                <w:sz w:val="22"/>
                <w:szCs w:val="22"/>
              </w:rPr>
              <w:t xml:space="preserve"> </w:t>
            </w:r>
            <w:r>
              <w:rPr>
                <w:sz w:val="22"/>
                <w:szCs w:val="22"/>
                <w:lang w:eastAsia="ar-SA"/>
              </w:rPr>
              <w:t xml:space="preserve">на оказание услуг (выполнение работ) </w:t>
            </w:r>
            <w:r>
              <w:rPr>
                <w:sz w:val="22"/>
                <w:szCs w:val="22"/>
                <w:lang w:eastAsia="ar-SA"/>
              </w:rPr>
              <w:t xml:space="preserve">по доработке и/или модернизации и/или развитию функциональности информационных систем на базе ПО «1С:Предприятие 8».</w:t>
            </w:r>
            <w:r>
              <w:rPr>
                <w:sz w:val="22"/>
                <w:szCs w:val="22"/>
                <w:lang w:eastAsia="ar-SA"/>
              </w:rPr>
              <w:t xml:space="preserve"> в период с </w:t>
            </w:r>
            <w:r>
              <w:rPr>
                <w:sz w:val="22"/>
                <w:szCs w:val="22"/>
              </w:rPr>
              <w:t xml:space="preserve">26.10</w:t>
            </w:r>
            <w:r>
              <w:rPr>
                <w:sz w:val="22"/>
                <w:szCs w:val="22"/>
                <w:lang w:eastAsia="ar-SA"/>
              </w:rPr>
              <w:t xml:space="preserve">.2023 по </w:t>
            </w:r>
            <w:r>
              <w:rPr>
                <w:sz w:val="22"/>
                <w:szCs w:val="22"/>
              </w:rPr>
              <w:t xml:space="preserve">26.10</w:t>
            </w:r>
            <w:r>
              <w:rPr>
                <w:sz w:val="22"/>
                <w:szCs w:val="22"/>
                <w:lang w:eastAsia="ar-SA"/>
              </w:rPr>
              <w:t xml:space="preserve">.2026</w:t>
            </w:r>
            <w:r>
              <w:rPr>
                <w:sz w:val="22"/>
                <w:szCs w:val="22"/>
              </w:rPr>
              <w:t xml:space="preserve">.</w:t>
            </w:r>
            <w:r>
              <w:rPr>
                <w:sz w:val="22"/>
                <w:szCs w:val="22"/>
                <w:lang w:eastAsia="ar-SA"/>
              </w:rPr>
              <w:t xml:space="preserve"> </w:t>
            </w:r>
            <w:r>
              <w:rPr>
                <w:sz w:val="22"/>
                <w:szCs w:val="22"/>
              </w:rPr>
              <w:t xml:space="preserve">Сведения указываются в форме №9 с предоставлением подтверждающих документов (</w:t>
            </w:r>
            <w:r>
              <w:rPr>
                <w:sz w:val="22"/>
                <w:szCs w:val="22"/>
              </w:rPr>
              <w:t xml:space="preserve">копий договоров со всеми приложениями, копий актов о приемке выполненных работ/услуг</w:t>
            </w:r>
            <w:r>
              <w:rPr>
                <w:sz w:val="22"/>
                <w:szCs w:val="22"/>
              </w:rPr>
              <w:t xml:space="preserve">).</w:t>
            </w:r>
            <w:r>
              <w:rPr>
                <w:sz w:val="22"/>
                <w:szCs w:val="22"/>
              </w:rPr>
            </w:r>
            <w:r>
              <w:rPr>
                <w:sz w:val="22"/>
                <w:szCs w:val="22"/>
              </w:rPr>
            </w:r>
          </w:p>
          <w:p>
            <w:pPr>
              <w:ind w:right="26"/>
              <w:spacing w:after="0"/>
              <w:rPr>
                <w:sz w:val="22"/>
                <w:szCs w:val="22"/>
              </w:rPr>
            </w:pPr>
            <w:r>
              <w:rPr>
                <w:sz w:val="22"/>
                <w:szCs w:val="22"/>
              </w:rPr>
            </w:r>
            <w:r>
              <w:rPr>
                <w:sz w:val="22"/>
                <w:szCs w:val="22"/>
              </w:rPr>
            </w:r>
            <w:r>
              <w:rPr>
                <w:sz w:val="22"/>
                <w:szCs w:val="22"/>
              </w:rPr>
            </w:r>
          </w:p>
          <w:p>
            <w:pPr>
              <w:ind w:right="26"/>
              <w:spacing w:after="0"/>
              <w:rPr>
                <w:sz w:val="22"/>
                <w:szCs w:val="22"/>
              </w:rPr>
            </w:pPr>
            <w:r>
              <w:rPr>
                <w:sz w:val="22"/>
                <w:szCs w:val="22"/>
              </w:rPr>
              <w:t xml:space="preserve">Участник </w:t>
            </w:r>
            <w:r>
              <w:rPr>
                <w:sz w:val="22"/>
                <w:szCs w:val="22"/>
              </w:rPr>
              <w:t xml:space="preserve">вправе в качестве подтверждения наличия аналогичного опыта указать в форме №9 сведения о заключенных рамочных договорах в установленный период, при этом в случае если по условиям рамочного договора его исполнение предусматривает заключение отдельных догово</w:t>
            </w:r>
            <w:r>
              <w:rPr>
                <w:sz w:val="22"/>
                <w:szCs w:val="22"/>
              </w:rPr>
              <w:t xml:space="preserve">ров или оформление отдельных заявок (сведения о таких заключенных договорах и заявках также указываются в форме №9), то к оценке принимаются договоры и заявки, соответствующие выше установленным основным требованиям с приложением подтверждающих документов </w:t>
            </w:r>
            <w:r>
              <w:rPr>
                <w:bCs/>
                <w:sz w:val="22"/>
                <w:szCs w:val="22"/>
              </w:rPr>
              <w:t xml:space="preserve">(копий договоров </w:t>
            </w:r>
            <w:r>
              <w:rPr>
                <w:sz w:val="22"/>
                <w:szCs w:val="22"/>
              </w:rPr>
              <w:t xml:space="preserve">, копий актов о приемке оказанных услуг), а сам рамочный договор при оценке не учитывается.</w:t>
            </w:r>
            <w:r>
              <w:rPr>
                <w:sz w:val="22"/>
                <w:szCs w:val="22"/>
              </w:rPr>
            </w:r>
            <w:r>
              <w:rPr>
                <w:sz w:val="22"/>
                <w:szCs w:val="22"/>
              </w:rPr>
            </w:r>
          </w:p>
          <w:p>
            <w:pPr>
              <w:ind w:right="26"/>
              <w:spacing w:after="0"/>
              <w:rPr>
                <w:sz w:val="22"/>
                <w:szCs w:val="22"/>
              </w:rPr>
            </w:pPr>
            <w:r>
              <w:rPr>
                <w:sz w:val="22"/>
                <w:szCs w:val="22"/>
              </w:rPr>
            </w:r>
            <w:r>
              <w:rPr>
                <w:sz w:val="22"/>
                <w:szCs w:val="22"/>
              </w:rPr>
            </w:r>
            <w:r>
              <w:rPr>
                <w:sz w:val="22"/>
                <w:szCs w:val="22"/>
              </w:rPr>
            </w:r>
          </w:p>
          <w:p>
            <w:pPr>
              <w:ind w:right="26"/>
              <w:spacing w:after="0"/>
              <w:rPr>
                <w:sz w:val="22"/>
                <w:szCs w:val="22"/>
              </w:rPr>
            </w:pPr>
            <w:r>
              <w:rPr>
                <w:bCs/>
                <w:sz w:val="22"/>
                <w:szCs w:val="22"/>
              </w:rPr>
              <w:t xml:space="preserve">В случае указания участником в </w:t>
            </w:r>
            <w:r>
              <w:rPr>
                <w:sz w:val="22"/>
                <w:szCs w:val="22"/>
              </w:rPr>
              <w:t xml:space="preserve">форме №9 </w:t>
            </w:r>
            <w:r>
              <w:rPr>
                <w:bCs/>
                <w:sz w:val="22"/>
                <w:szCs w:val="22"/>
              </w:rPr>
              <w:t xml:space="preserve">и документального подтверждения </w:t>
            </w:r>
            <w:r>
              <w:rPr>
                <w:sz w:val="22"/>
                <w:szCs w:val="22"/>
              </w:rPr>
              <w:t xml:space="preserve">сведений о заключенных рамочных договорах в установленный период, в</w:t>
            </w:r>
            <w:r>
              <w:rPr>
                <w:sz w:val="22"/>
                <w:szCs w:val="22"/>
              </w:rPr>
              <w:t xml:space="preserve"> которых по условиям рамочного договора его исполнение предусматривает заключение отдельных договоров или оформление отдельных заявок, то оценка таких договоров будет проводится путем суммирования актов оказанных услуг по исполненным договорам или заявкам.</w:t>
            </w:r>
            <w:r>
              <w:rPr>
                <w:sz w:val="22"/>
                <w:szCs w:val="22"/>
              </w:rPr>
            </w:r>
            <w:r>
              <w:rPr>
                <w:sz w:val="22"/>
                <w:szCs w:val="22"/>
              </w:rPr>
            </w:r>
          </w:p>
          <w:p>
            <w:pPr>
              <w:ind w:right="26"/>
              <w:spacing w:after="0"/>
              <w:rPr>
                <w:sz w:val="22"/>
                <w:szCs w:val="22"/>
              </w:rPr>
            </w:pPr>
            <w:r>
              <w:rPr>
                <w:sz w:val="22"/>
                <w:szCs w:val="22"/>
              </w:rPr>
            </w:r>
            <w:r>
              <w:rPr>
                <w:sz w:val="22"/>
                <w:szCs w:val="22"/>
              </w:rPr>
            </w:r>
            <w:r>
              <w:rPr>
                <w:sz w:val="22"/>
                <w:szCs w:val="22"/>
              </w:rPr>
            </w:r>
          </w:p>
          <w:p>
            <w:pPr>
              <w:pStyle w:val="1211"/>
              <w:ind w:left="0"/>
              <w:jc w:val="both"/>
              <w:tabs>
                <w:tab w:val="num" w:pos="720" w:leader="none"/>
              </w:tabs>
              <w:rPr>
                <w:bCs/>
                <w:sz w:val="22"/>
                <w:szCs w:val="22"/>
              </w:rPr>
            </w:pPr>
            <w:r>
              <w:rPr>
                <w:bCs/>
                <w:sz w:val="22"/>
                <w:szCs w:val="22"/>
              </w:rPr>
              <w:t xml:space="preserve">За каждый договор, исполненный или находящийся к моменту участия в закупке в процессе исполнения</w:t>
            </w:r>
            <w:r>
              <w:rPr>
                <w:bCs/>
                <w:sz w:val="22"/>
                <w:szCs w:val="22"/>
              </w:rPr>
              <w:t xml:space="preserve"> и </w:t>
            </w:r>
            <w:r>
              <w:rPr>
                <w:bCs/>
                <w:sz w:val="22"/>
                <w:szCs w:val="22"/>
              </w:rPr>
              <w:t xml:space="preserve">соответствующий параметр</w:t>
            </w:r>
            <w:r>
              <w:rPr>
                <w:bCs/>
                <w:sz w:val="22"/>
                <w:szCs w:val="22"/>
              </w:rPr>
              <w:t xml:space="preserve">ам</w:t>
            </w:r>
            <w:r>
              <w:rPr>
                <w:bCs/>
                <w:sz w:val="22"/>
                <w:szCs w:val="22"/>
              </w:rPr>
              <w:t xml:space="preserve"> критерия или превышающий его</w:t>
            </w:r>
            <w:r>
              <w:rPr>
                <w:bCs/>
                <w:sz w:val="22"/>
                <w:szCs w:val="22"/>
              </w:rPr>
              <w:t xml:space="preserve">, </w:t>
            </w:r>
            <w:r>
              <w:rPr>
                <w:bCs/>
                <w:sz w:val="22"/>
                <w:szCs w:val="22"/>
              </w:rPr>
              <w:t xml:space="preserve">участнику присваивается 1 (один) балл. Максимальное количество баллов по критерию «Опыт оказания аналогичных услуг» - 100 баллов.</w:t>
            </w:r>
            <w:r>
              <w:rPr>
                <w:bCs/>
                <w:sz w:val="22"/>
                <w:szCs w:val="22"/>
              </w:rPr>
            </w:r>
            <w:r>
              <w:rPr>
                <w:bCs/>
                <w:sz w:val="22"/>
                <w:szCs w:val="22"/>
              </w:rPr>
            </w:r>
          </w:p>
          <w:p>
            <w:pPr>
              <w:spacing w:after="0"/>
              <w:widowControl w:val="off"/>
              <w:rPr>
                <w:bCs/>
                <w:sz w:val="22"/>
                <w:szCs w:val="22"/>
              </w:rPr>
            </w:pPr>
            <w:r>
              <w:rPr>
                <w:bCs/>
                <w:sz w:val="22"/>
                <w:szCs w:val="22"/>
              </w:rPr>
            </w:r>
            <w:r>
              <w:rPr>
                <w:bCs/>
                <w:sz w:val="22"/>
                <w:szCs w:val="22"/>
              </w:rPr>
            </w:r>
            <w:r>
              <w:rPr>
                <w:bCs/>
                <w:sz w:val="22"/>
                <w:szCs w:val="22"/>
              </w:rPr>
            </w:r>
          </w:p>
          <w:p>
            <w:pPr>
              <w:pStyle w:val="1211"/>
              <w:ind w:left="0"/>
              <w:jc w:val="both"/>
              <w:tabs>
                <w:tab w:val="num" w:pos="720" w:leader="none"/>
              </w:tabs>
              <w:rPr>
                <w:b/>
                <w:sz w:val="22"/>
                <w:szCs w:val="22"/>
              </w:rPr>
            </w:pPr>
            <w:r>
              <w:rPr>
                <w:bCs/>
                <w:sz w:val="22"/>
                <w:szCs w:val="22"/>
              </w:rPr>
              <w:t xml:space="preserve">В случае отсутствия в составе заявки подтверждающих документов (</w:t>
            </w:r>
            <w:r>
              <w:rPr>
                <w:sz w:val="22"/>
                <w:szCs w:val="22"/>
              </w:rPr>
              <w:t xml:space="preserve">копий договоров со всеми приложениями, копий актов о приемке выполненных работ/услуг</w:t>
            </w:r>
            <w:r>
              <w:rPr>
                <w:bCs/>
                <w:sz w:val="22"/>
                <w:szCs w:val="22"/>
              </w:rPr>
              <w:t xml:space="preserve">) заявке участника по оцениваемому критерию присваивается 0 баллов.</w:t>
            </w:r>
            <w:r>
              <w:rPr>
                <w:b/>
                <w:sz w:val="22"/>
                <w:szCs w:val="22"/>
              </w:rPr>
            </w:r>
            <w:r>
              <w:rPr>
                <w:b/>
                <w:sz w:val="22"/>
                <w:szCs w:val="22"/>
              </w:rPr>
            </w:r>
          </w:p>
          <w:p>
            <w:pPr>
              <w:pStyle w:val="1211"/>
              <w:ind w:left="0"/>
              <w:tabs>
                <w:tab w:val="num" w:pos="720" w:leader="none"/>
              </w:tabs>
              <w:rPr>
                <w:b/>
                <w:sz w:val="22"/>
                <w:szCs w:val="22"/>
              </w:rPr>
            </w:pPr>
            <w:r>
              <w:rPr>
                <w:b/>
                <w:sz w:val="22"/>
                <w:szCs w:val="22"/>
              </w:rPr>
            </w:r>
            <w:r>
              <w:rPr>
                <w:b/>
                <w:sz w:val="22"/>
                <w:szCs w:val="22"/>
              </w:rPr>
            </w:r>
            <w:r>
              <w:rPr>
                <w:b/>
                <w:sz w:val="22"/>
                <w:szCs w:val="22"/>
              </w:rPr>
            </w:r>
          </w:p>
          <w:p>
            <w:pPr>
              <w:ind w:right="26"/>
              <w:spacing w:after="0"/>
              <w:rPr>
                <w:sz w:val="22"/>
                <w:szCs w:val="22"/>
              </w:rPr>
            </w:pPr>
            <w:r>
              <w:rPr>
                <w:i/>
                <w:sz w:val="22"/>
                <w:szCs w:val="22"/>
              </w:rPr>
              <w:t xml:space="preserve">В случае если сумма актов оказанных услуг не соответствует сумме договора, участнику необходимо приложить копии документов, подтверждающие надлежащее исполнение договора в целом (Дополнител</w:t>
            </w:r>
            <w:r>
              <w:rPr>
                <w:i/>
                <w:sz w:val="22"/>
                <w:szCs w:val="22"/>
              </w:rPr>
              <w:t xml:space="preserve">ьное соглашение об изменении объема, стоимости; Акт о прекращении обязательств по договору, Дополнительное соглашение о расторжении договора) – если участник не предоставляет документ, подтверждающий надлежащее исполнение, то данный договор не учитывается.</w:t>
            </w:r>
            <w:r>
              <w:rPr>
                <w:sz w:val="22"/>
                <w:szCs w:val="22"/>
              </w:rPr>
            </w:r>
            <w:r>
              <w:rPr>
                <w:sz w:val="22"/>
                <w:szCs w:val="22"/>
              </w:rPr>
            </w:r>
          </w:p>
        </w:tc>
        <w:tc>
          <w:tcPr>
            <w:tcW w:w="1886" w:type="dxa"/>
            <w:vAlign w:val="center"/>
            <w:textDirection w:val="lrTb"/>
            <w:noWrap w:val="false"/>
          </w:tcPr>
          <w:p>
            <w:pPr>
              <w:pStyle w:val="1099"/>
              <w:jc w:val="center"/>
              <w:widowControl w:val="off"/>
              <w:rPr>
                <w:b/>
                <w:sz w:val="22"/>
                <w:szCs w:val="22"/>
              </w:rPr>
            </w:pPr>
            <w:r>
              <w:rPr>
                <w:b/>
                <w:sz w:val="22"/>
                <w:szCs w:val="22"/>
              </w:rPr>
              <w:t xml:space="preserve">0,1(В</w:t>
            </w:r>
            <w:r>
              <w:rPr>
                <w:b/>
                <w:sz w:val="22"/>
                <w:szCs w:val="22"/>
                <w:vertAlign w:val="subscript"/>
              </w:rPr>
              <w:t xml:space="preserve">коэфф.2</w:t>
            </w:r>
            <w:r>
              <w:rPr>
                <w:b/>
                <w:sz w:val="22"/>
                <w:szCs w:val="22"/>
              </w:rPr>
              <w:t xml:space="preserve">)</w:t>
            </w:r>
            <w:r>
              <w:rPr>
                <w:b/>
                <w:sz w:val="22"/>
                <w:szCs w:val="22"/>
              </w:rPr>
            </w:r>
            <w:r>
              <w:rPr>
                <w:b/>
                <w:sz w:val="22"/>
                <w:szCs w:val="22"/>
              </w:rPr>
            </w:r>
          </w:p>
        </w:tc>
      </w:tr>
      <w:tr>
        <w:tblPrEx/>
        <w:trPr>
          <w:trHeight w:val="4528"/>
        </w:trPr>
        <w:tc>
          <w:tcPr>
            <w:tcW w:w="8712" w:type="dxa"/>
            <w:textDirection w:val="lrTb"/>
            <w:noWrap w:val="false"/>
          </w:tcPr>
          <w:p>
            <w:pPr>
              <w:ind w:right="26"/>
              <w:rPr>
                <w:b/>
                <w:bCs/>
                <w:sz w:val="22"/>
                <w:szCs w:val="22"/>
              </w:rPr>
            </w:pPr>
            <w:r>
              <w:rPr>
                <w:b/>
                <w:color w:val="000000"/>
                <w:sz w:val="22"/>
                <w:szCs w:val="22"/>
              </w:rPr>
              <w:t xml:space="preserve">3.   Наличие квалифицированных кадровых ресурсов (неценовой критерий</w:t>
            </w:r>
            <w:r>
              <w:rPr>
                <w:b/>
                <w:sz w:val="22"/>
                <w:szCs w:val="22"/>
              </w:rPr>
              <w:t xml:space="preserve">) (К</w:t>
            </w:r>
            <w:r>
              <w:rPr>
                <w:b/>
                <w:sz w:val="22"/>
                <w:szCs w:val="22"/>
                <w:vertAlign w:val="subscript"/>
              </w:rPr>
              <w:t xml:space="preserve">3</w:t>
            </w:r>
            <w:r>
              <w:rPr>
                <w:b/>
                <w:sz w:val="22"/>
                <w:szCs w:val="22"/>
              </w:rPr>
              <w:t xml:space="preserve">):</w:t>
            </w:r>
            <w:r>
              <w:rPr>
                <w:b/>
                <w:bCs/>
                <w:sz w:val="22"/>
                <w:szCs w:val="22"/>
              </w:rPr>
            </w:r>
            <w:r>
              <w:rPr>
                <w:b/>
                <w:bCs/>
                <w:sz w:val="22"/>
                <w:szCs w:val="22"/>
              </w:rPr>
            </w:r>
          </w:p>
          <w:p>
            <w:pPr>
              <w:pStyle w:val="1211"/>
              <w:contextualSpacing/>
              <w:ind w:left="0"/>
              <w:jc w:val="both"/>
              <w:widowControl w:val="off"/>
              <w:tabs>
                <w:tab w:val="left" w:pos="284" w:leader="none"/>
                <w:tab w:val="left" w:pos="851" w:leader="none"/>
              </w:tabs>
              <w:rPr>
                <w:rFonts w:eastAsia="Calibri"/>
                <w:bCs/>
              </w:rPr>
            </w:pPr>
            <w:r>
              <w:rPr>
                <w:rFonts w:eastAsia="Calibri"/>
                <w:bCs/>
                <w:sz w:val="22"/>
                <w:szCs w:val="22"/>
                <w:lang w:eastAsia="en-US"/>
              </w:rPr>
              <w:t xml:space="preserve">Оценка по критерию «Наличие квалифицированных кадровых ресурсов» производится</w:t>
            </w:r>
            <w:r>
              <w:rPr>
                <w:rFonts w:eastAsia="Calibri"/>
                <w:bCs/>
                <w:sz w:val="22"/>
                <w:szCs w:val="22"/>
                <w:lang w:eastAsia="en-US"/>
              </w:rPr>
              <w:t xml:space="preserve"> </w:t>
            </w:r>
            <w:r>
              <w:rPr>
                <w:rFonts w:eastAsia="Calibri"/>
                <w:bCs/>
                <w:sz w:val="22"/>
                <w:szCs w:val="22"/>
                <w:lang w:eastAsia="en-US"/>
              </w:rPr>
              <w:t xml:space="preserve">на основании справки о привлекаемых кадровых ресурсах (форма № 16) и обязательно прилагаемых к ней подтверждающих материалов в виде </w:t>
            </w:r>
            <w:r>
              <w:rPr>
                <w:rFonts w:eastAsia="Calibri"/>
                <w:bCs/>
                <w:sz w:val="22"/>
                <w:szCs w:val="22"/>
                <w:lang w:eastAsia="en-US"/>
              </w:rPr>
              <w:t xml:space="preserve">сертификатов специалистов, а также выписок из трудовых книжек работников или копии соответствующих договоров. Значение показателя определяется как среднеарифметическая величина промежуточных баллов. Оценивается заявленное количество следующих специалистов:</w:t>
            </w:r>
            <w:r>
              <w:rPr>
                <w:rFonts w:eastAsia="Calibri"/>
                <w:bCs/>
              </w:rPr>
            </w:r>
            <w:r>
              <w:rPr>
                <w:rFonts w:eastAsia="Calibri"/>
                <w:bCs/>
              </w:rPr>
            </w:r>
          </w:p>
          <w:p>
            <w:pPr>
              <w:pStyle w:val="1211"/>
              <w:contextualSpacing/>
              <w:ind w:left="0"/>
              <w:widowControl w:val="off"/>
              <w:tabs>
                <w:tab w:val="left" w:pos="284" w:leader="none"/>
                <w:tab w:val="left" w:pos="851" w:leader="none"/>
              </w:tabs>
              <w:rPr>
                <w:rFonts w:eastAsia="Calibri"/>
                <w:bCs/>
              </w:rPr>
            </w:pPr>
            <w:r>
              <w:rPr>
                <w:rFonts w:eastAsia="Calibri"/>
                <w:bCs/>
              </w:rPr>
            </w:r>
            <w:r>
              <w:rPr>
                <w:rFonts w:eastAsia="Calibri"/>
                <w:bCs/>
              </w:rPr>
            </w:r>
            <w:r>
              <w:rPr>
                <w:rFonts w:eastAsia="Calibri"/>
                <w:bCs/>
              </w:rPr>
            </w:r>
          </w:p>
          <w:p>
            <w:pPr>
              <w:jc w:val="right"/>
              <w:widowControl w:val="off"/>
              <w:rPr>
                <w:iCs/>
              </w:rPr>
            </w:pPr>
            <w:r/>
            <w:bookmarkStart w:id="161" w:name="_GoBack"/>
            <w:r>
              <w:rPr>
                <w:b/>
                <w:iCs/>
                <w:sz w:val="22"/>
                <w:szCs w:val="22"/>
              </w:rPr>
              <w:t xml:space="preserve">Таблица 1.</w:t>
            </w:r>
            <w:r>
              <w:rPr>
                <w:iCs/>
                <w:sz w:val="22"/>
                <w:szCs w:val="22"/>
              </w:rPr>
              <w:t xml:space="preserve"> </w:t>
            </w:r>
            <w:bookmarkEnd w:id="161"/>
            <w:r>
              <w:rPr>
                <w:iCs/>
                <w:sz w:val="22"/>
                <w:szCs w:val="22"/>
              </w:rPr>
              <w:t xml:space="preserve">Количество квалифицированных сотрудников</w:t>
            </w:r>
            <w:r>
              <w:rPr>
                <w:iCs/>
              </w:rPr>
            </w:r>
            <w:r>
              <w:rPr>
                <w:iCs/>
              </w:rPr>
            </w:r>
          </w:p>
          <w:p>
            <w:pPr>
              <w:pStyle w:val="1211"/>
              <w:ind w:left="0" w:firstLine="720"/>
              <w:tabs>
                <w:tab w:val="left" w:pos="1062" w:leader="none"/>
                <w:tab w:val="left" w:pos="1345" w:leader="none"/>
              </w:tabs>
              <w:rPr>
                <w:sz w:val="22"/>
                <w:szCs w:val="22"/>
                <w:lang w:eastAsia="ko-KR"/>
              </w:rPr>
            </w:pPr>
            <w:r>
              <w:rPr>
                <w:sz w:val="22"/>
                <w:szCs w:val="22"/>
                <w:lang w:eastAsia="ko-KR"/>
              </w:rPr>
              <w:tab/>
            </w:r>
            <w:r>
              <w:rPr>
                <w:sz w:val="22"/>
                <w:szCs w:val="22"/>
                <w:lang w:eastAsia="ko-KR"/>
              </w:rPr>
            </w:r>
          </w:p>
          <w:tbl>
            <w:tblPr>
              <w:tblStyle w:val="1217"/>
              <w:tblW w:w="0" w:type="auto"/>
              <w:tblLayout w:type="fixed"/>
              <w:tblLook w:val="04A0" w:firstRow="1" w:lastRow="0" w:firstColumn="1" w:lastColumn="0" w:noHBand="0" w:noVBand="1"/>
            </w:tblPr>
            <w:tblGrid>
              <w:gridCol w:w="527"/>
              <w:gridCol w:w="6134"/>
              <w:gridCol w:w="1538"/>
            </w:tblGrid>
            <w:tr>
              <w:tblPrEx/>
              <w:trPr>
                <w:trHeight w:val="773"/>
              </w:trPr>
              <w:tc>
                <w:tcPr>
                  <w:tcW w:w="527" w:type="dxa"/>
                  <w:textDirection w:val="lrTb"/>
                  <w:noWrap w:val="false"/>
                </w:tcPr>
                <w:p>
                  <w:pPr>
                    <w:ind w:firstLine="0"/>
                    <w:spacing w:line="240" w:lineRule="auto"/>
                    <w:tabs>
                      <w:tab w:val="left" w:pos="1062" w:leader="none"/>
                      <w:tab w:val="left" w:pos="1345" w:leader="none"/>
                    </w:tabs>
                  </w:pPr>
                  <w:r/>
                  <w:r/>
                </w:p>
              </w:tc>
              <w:tc>
                <w:tcPr>
                  <w:tcW w:w="6134" w:type="dxa"/>
                  <w:vAlign w:val="center"/>
                  <w:textDirection w:val="lrTb"/>
                  <w:noWrap w:val="false"/>
                </w:tcPr>
                <w:p>
                  <w:pPr>
                    <w:pStyle w:val="1211"/>
                    <w:ind w:left="0"/>
                    <w:jc w:val="center"/>
                    <w:spacing w:line="240" w:lineRule="auto"/>
                    <w:tabs>
                      <w:tab w:val="left" w:pos="1062" w:leader="none"/>
                      <w:tab w:val="left" w:pos="1345" w:leader="none"/>
                    </w:tabs>
                  </w:pPr>
                  <w:r>
                    <w:rPr>
                      <w:b/>
                      <w:color w:val="000000"/>
                    </w:rPr>
                    <w:t xml:space="preserve">Специальность</w:t>
                  </w:r>
                  <w:r/>
                </w:p>
              </w:tc>
              <w:tc>
                <w:tcPr>
                  <w:tcW w:w="1538" w:type="dxa"/>
                  <w:vAlign w:val="center"/>
                  <w:textDirection w:val="lrTb"/>
                  <w:noWrap w:val="false"/>
                </w:tcPr>
                <w:p>
                  <w:pPr>
                    <w:pStyle w:val="1211"/>
                    <w:ind w:left="0" w:firstLine="0"/>
                    <w:jc w:val="center"/>
                    <w:spacing w:line="240" w:lineRule="auto"/>
                    <w:tabs>
                      <w:tab w:val="left" w:pos="1062" w:leader="none"/>
                      <w:tab w:val="left" w:pos="1345" w:leader="none"/>
                    </w:tabs>
                  </w:pPr>
                  <w:r>
                    <w:rPr>
                      <w:b/>
                    </w:rPr>
                    <w:t xml:space="preserve">Расчетное количество</w:t>
                  </w:r>
                  <w:r/>
                </w:p>
              </w:tc>
            </w:tr>
            <w:tr>
              <w:tblPrEx/>
              <w:trPr>
                <w:trHeight w:val="505"/>
              </w:trPr>
              <w:tc>
                <w:tcPr>
                  <w:tcW w:w="527" w:type="dxa"/>
                  <w:textDirection w:val="lrTb"/>
                  <w:noWrap w:val="false"/>
                </w:tcPr>
                <w:p>
                  <w:pPr>
                    <w:ind w:firstLine="0"/>
                    <w:spacing w:line="240" w:lineRule="auto"/>
                    <w:tabs>
                      <w:tab w:val="left" w:pos="1062" w:leader="none"/>
                      <w:tab w:val="left" w:pos="1345" w:leader="none"/>
                    </w:tabs>
                    <w:rPr>
                      <w:color w:val="000000" w:themeColor="text1"/>
                    </w:rPr>
                  </w:pPr>
                  <w:r>
                    <w:rPr>
                      <w:color w:val="000000" w:themeColor="text1"/>
                      <w:lang w:eastAsia="ko-KR"/>
                    </w:rPr>
                    <w:t xml:space="preserve">1</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6134" w:type="dxa"/>
                  <w:vAlign w:val="center"/>
                  <w:textDirection w:val="lrTb"/>
                  <w:noWrap w:val="false"/>
                </w:tcPr>
                <w:p>
                  <w:pPr>
                    <w:pStyle w:val="1211"/>
                    <w:ind w:left="0" w:firstLine="0"/>
                    <w:spacing w:line="240" w:lineRule="auto"/>
                    <w:tabs>
                      <w:tab w:val="left" w:pos="1062" w:leader="none"/>
                      <w:tab w:val="left" w:pos="1345" w:leader="none"/>
                    </w:tabs>
                    <w:rPr>
                      <w:color w:val="000000" w:themeColor="text1"/>
                    </w:rPr>
                  </w:pPr>
                  <w:r>
                    <w:rPr>
                      <w:color w:val="000000" w:themeColor="text1"/>
                    </w:rPr>
                    <w:t xml:space="preserve">Наличие специалиста (-ов) с сертификатом </w:t>
                  </w:r>
                  <w:r>
                    <w:rPr>
                      <w:rFonts w:eastAsia="Calibri"/>
                      <w:color w:val="000000" w:themeColor="text1"/>
                      <w:lang w:eastAsia="en-US"/>
                    </w:rPr>
                    <w:t xml:space="preserve">«</w:t>
                  </w:r>
                  <w:r>
                    <w:rPr>
                      <w:color w:val="000000" w:themeColor="text1"/>
                    </w:rPr>
                    <w:t xml:space="preserve">1С:Руководитель корпоративных проектов</w:t>
                  </w:r>
                  <w:r>
                    <w:rPr>
                      <w:rFonts w:eastAsia="Calibri"/>
                      <w:color w:val="000000" w:themeColor="text1"/>
                      <w:lang w:eastAsia="en-US"/>
                    </w:rPr>
                    <w:t xml:space="preserve">» </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1538" w:type="dxa"/>
                  <w:vAlign w:val="center"/>
                  <w:textDirection w:val="lrTb"/>
                  <w:noWrap w:val="false"/>
                </w:tcPr>
                <w:p>
                  <w:pPr>
                    <w:pStyle w:val="1211"/>
                    <w:ind w:left="0"/>
                    <w:jc w:val="center"/>
                    <w:spacing w:line="240" w:lineRule="auto"/>
                    <w:tabs>
                      <w:tab w:val="left" w:pos="1062" w:leader="none"/>
                      <w:tab w:val="left" w:pos="1345" w:leader="none"/>
                    </w:tabs>
                    <w:rPr>
                      <w:color w:val="000000" w:themeColor="text1"/>
                    </w:rPr>
                  </w:pPr>
                  <w:r>
                    <w:rPr>
                      <w:rFonts w:eastAsia="Calibri"/>
                      <w:color w:val="000000" w:themeColor="text1"/>
                    </w:rPr>
                    <w:t xml:space="preserve">2</w:t>
                  </w:r>
                  <w:r>
                    <w:rPr>
                      <w:rFonts w:eastAsia="Calibri"/>
                      <w:color w:val="000000" w:themeColor="text1"/>
                      <w:lang w:val="en-US"/>
                    </w:rPr>
                    <w:t xml:space="preserve"> (K</w:t>
                  </w:r>
                  <w:r>
                    <w:rPr>
                      <w:rFonts w:eastAsia="Calibri"/>
                      <w:color w:val="000000" w:themeColor="text1"/>
                      <w:vertAlign w:val="subscript"/>
                      <w:lang w:val="en-US"/>
                    </w:rPr>
                    <w:t xml:space="preserve">1min</w:t>
                  </w:r>
                  <w:r>
                    <w:rPr>
                      <w:rFonts w:eastAsia="Calibri"/>
                      <w:color w:val="000000" w:themeColor="text1"/>
                      <w:lang w:val="en-US"/>
                    </w:rPr>
                    <w:t xml:space="preserve">)</w:t>
                  </w:r>
                  <w:r>
                    <w:rPr>
                      <w:color w:val="000000" w:themeColor="text1"/>
                    </w:rPr>
                  </w:r>
                  <w:r>
                    <w:rPr>
                      <w:color w:val="000000" w:themeColor="text1"/>
                    </w:rPr>
                  </w:r>
                </w:p>
              </w:tc>
            </w:tr>
            <w:tr>
              <w:tblPrEx/>
              <w:trPr>
                <w:trHeight w:val="715"/>
              </w:trPr>
              <w:tc>
                <w:tcPr>
                  <w:tcW w:w="527" w:type="dxa"/>
                  <w:textDirection w:val="lrTb"/>
                  <w:noWrap w:val="false"/>
                </w:tcPr>
                <w:p>
                  <w:pPr>
                    <w:ind w:firstLine="0"/>
                    <w:spacing w:line="240" w:lineRule="auto"/>
                    <w:tabs>
                      <w:tab w:val="left" w:pos="1062" w:leader="none"/>
                      <w:tab w:val="left" w:pos="1345" w:leader="none"/>
                    </w:tabs>
                  </w:pPr>
                  <w:r>
                    <w:rPr>
                      <w:lang w:eastAsia="ko-KR"/>
                    </w:rPr>
                    <w:t xml:space="preserve">2</w:t>
                  </w:r>
                  <w:r/>
                </w:p>
              </w:tc>
              <w:tc>
                <w:tcPr>
                  <w:tcBorders>
                    <w:top w:val="single" w:color="000000" w:sz="4" w:space="0"/>
                    <w:left w:val="single" w:color="000000" w:sz="4" w:space="0"/>
                    <w:bottom w:val="single" w:color="000000" w:sz="4" w:space="0"/>
                    <w:right w:val="single" w:color="000000" w:sz="4" w:space="0"/>
                  </w:tcBorders>
                  <w:tcW w:w="6134" w:type="dxa"/>
                  <w:vAlign w:val="center"/>
                  <w:textDirection w:val="lrTb"/>
                  <w:noWrap w:val="false"/>
                </w:tcPr>
                <w:p>
                  <w:pPr>
                    <w:pStyle w:val="1211"/>
                    <w:ind w:left="0" w:firstLine="0"/>
                    <w:spacing w:line="240" w:lineRule="auto"/>
                    <w:tabs>
                      <w:tab w:val="left" w:pos="1062" w:leader="none"/>
                      <w:tab w:val="left" w:pos="1345" w:leader="none"/>
                    </w:tabs>
                    <w:rPr>
                      <w:color w:val="000000"/>
                    </w:rPr>
                  </w:pPr>
                  <w:r>
                    <w:rPr>
                      <w:rFonts w:eastAsia="Calibri"/>
                      <w:lang w:eastAsia="en-US"/>
                    </w:rPr>
                    <w:t xml:space="preserve">Наличие специалиста (-ов) с сертификатом "1С:Специалист-консультант" по внедрению подсистем регламентирванного учета в программе "1С:ERP Управление предприятием"</w:t>
                  </w:r>
                  <w:r>
                    <w:rPr>
                      <w:color w:val="000000"/>
                    </w:rPr>
                  </w:r>
                  <w:r>
                    <w:rPr>
                      <w:color w:val="000000"/>
                    </w:rPr>
                  </w:r>
                </w:p>
              </w:tc>
              <w:tc>
                <w:tcPr>
                  <w:shd w:val="clear" w:color="ffffff" w:fill="ffffff"/>
                  <w:tcBorders>
                    <w:top w:val="single" w:color="000000" w:sz="4" w:space="0"/>
                    <w:left w:val="single" w:color="000000" w:sz="4" w:space="0"/>
                    <w:bottom w:val="single" w:color="000000" w:sz="4" w:space="0"/>
                    <w:right w:val="single" w:color="000000" w:sz="4" w:space="0"/>
                  </w:tcBorders>
                  <w:tcW w:w="1538" w:type="dxa"/>
                  <w:vAlign w:val="center"/>
                  <w:textDirection w:val="lrTb"/>
                  <w:noWrap w:val="false"/>
                </w:tcPr>
                <w:p>
                  <w:pPr>
                    <w:pStyle w:val="1211"/>
                    <w:ind w:left="0"/>
                    <w:jc w:val="center"/>
                    <w:spacing w:line="240" w:lineRule="auto"/>
                    <w:tabs>
                      <w:tab w:val="left" w:pos="1062" w:leader="none"/>
                      <w:tab w:val="left" w:pos="1345" w:leader="none"/>
                    </w:tabs>
                  </w:pPr>
                  <w:r>
                    <w:rPr>
                      <w:rFonts w:eastAsia="Calibri"/>
                    </w:rPr>
                    <w:t xml:space="preserve">2 (К</w:t>
                  </w:r>
                  <w:r>
                    <w:rPr>
                      <w:rFonts w:eastAsia="Calibri"/>
                      <w:vertAlign w:val="subscript"/>
                    </w:rPr>
                    <w:t xml:space="preserve">2</w:t>
                  </w:r>
                  <w:r>
                    <w:rPr>
                      <w:rFonts w:eastAsia="Calibri"/>
                      <w:vertAlign w:val="subscript"/>
                      <w:lang w:val="en-US"/>
                    </w:rPr>
                    <w:t xml:space="preserve">min</w:t>
                  </w:r>
                  <w:r>
                    <w:rPr>
                      <w:rFonts w:eastAsia="Calibri"/>
                    </w:rPr>
                    <w:t xml:space="preserve">)</w:t>
                  </w:r>
                  <w:r/>
                </w:p>
              </w:tc>
            </w:tr>
            <w:tr>
              <w:tblPrEx/>
              <w:trPr>
                <w:trHeight w:val="530"/>
              </w:trPr>
              <w:tc>
                <w:tcPr>
                  <w:tcW w:w="527" w:type="dxa"/>
                  <w:textDirection w:val="lrTb"/>
                  <w:noWrap w:val="false"/>
                </w:tcPr>
                <w:p>
                  <w:pPr>
                    <w:ind w:firstLine="0"/>
                    <w:spacing w:line="240" w:lineRule="auto"/>
                    <w:tabs>
                      <w:tab w:val="left" w:pos="1062" w:leader="none"/>
                      <w:tab w:val="left" w:pos="1345" w:leader="none"/>
                    </w:tabs>
                  </w:pPr>
                  <w:r>
                    <w:rPr>
                      <w:lang w:eastAsia="ko-KR"/>
                    </w:rPr>
                    <w:t xml:space="preserve">3</w:t>
                  </w:r>
                  <w:r/>
                </w:p>
              </w:tc>
              <w:tc>
                <w:tcPr>
                  <w:tcBorders>
                    <w:top w:val="single" w:color="000000" w:sz="4" w:space="0"/>
                    <w:left w:val="single" w:color="000000" w:sz="4" w:space="0"/>
                    <w:bottom w:val="single" w:color="000000" w:sz="4" w:space="0"/>
                    <w:right w:val="single" w:color="000000" w:sz="4" w:space="0"/>
                  </w:tcBorders>
                  <w:tcW w:w="6134" w:type="dxa"/>
                  <w:textDirection w:val="lrTb"/>
                  <w:noWrap w:val="false"/>
                </w:tcPr>
                <w:p>
                  <w:pPr>
                    <w:pStyle w:val="1211"/>
                    <w:ind w:left="0" w:firstLine="0"/>
                    <w:spacing w:line="240" w:lineRule="auto"/>
                    <w:tabs>
                      <w:tab w:val="left" w:pos="1062" w:leader="none"/>
                      <w:tab w:val="left" w:pos="1345" w:leader="none"/>
                    </w:tabs>
                    <w:rPr>
                      <w:color w:val="000000"/>
                    </w:rPr>
                  </w:pPr>
                  <w:r>
                    <w:rPr>
                      <w:rFonts w:eastAsia="Calibri"/>
                      <w:lang w:eastAsia="en-US"/>
                    </w:rPr>
                    <w:t xml:space="preserve">Наличие специалиста (-ов) с сертификатом "1С:Специалист-консультант" </w:t>
                  </w:r>
                  <w:r>
                    <w:t xml:space="preserve">по внедрению подсистем управленческого учета </w:t>
                  </w:r>
                  <w:r>
                    <w:rPr>
                      <w:rFonts w:eastAsia="Calibri"/>
                      <w:lang w:eastAsia="en-US"/>
                    </w:rPr>
                    <w:t xml:space="preserve"> в "1С:ERP Управление предприятием"</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538" w:type="dxa"/>
                  <w:vAlign w:val="center"/>
                  <w:textDirection w:val="lrTb"/>
                  <w:noWrap w:val="false"/>
                </w:tcPr>
                <w:p>
                  <w:pPr>
                    <w:pStyle w:val="1211"/>
                    <w:ind w:left="0"/>
                    <w:jc w:val="center"/>
                    <w:spacing w:line="240" w:lineRule="auto"/>
                    <w:tabs>
                      <w:tab w:val="left" w:pos="1062" w:leader="none"/>
                      <w:tab w:val="left" w:pos="1345" w:leader="none"/>
                    </w:tabs>
                  </w:pPr>
                  <w:r>
                    <w:rPr>
                      <w:rFonts w:eastAsia="Calibri"/>
                    </w:rPr>
                    <w:t xml:space="preserve">3 (К</w:t>
                  </w:r>
                  <w:r>
                    <w:rPr>
                      <w:rFonts w:eastAsia="Calibri"/>
                      <w:vertAlign w:val="subscript"/>
                    </w:rPr>
                    <w:t xml:space="preserve">3</w:t>
                  </w:r>
                  <w:r>
                    <w:rPr>
                      <w:rFonts w:eastAsia="Calibri"/>
                      <w:vertAlign w:val="subscript"/>
                      <w:lang w:val="en-US"/>
                    </w:rPr>
                    <w:t xml:space="preserve">min</w:t>
                  </w:r>
                  <w:r>
                    <w:rPr>
                      <w:rFonts w:eastAsia="Calibri"/>
                    </w:rPr>
                    <w:t xml:space="preserve">)</w:t>
                  </w:r>
                  <w:r/>
                </w:p>
              </w:tc>
            </w:tr>
            <w:tr>
              <w:tblPrEx/>
              <w:trPr>
                <w:trHeight w:val="639"/>
              </w:trPr>
              <w:tc>
                <w:tcPr>
                  <w:tcW w:w="527" w:type="dxa"/>
                  <w:textDirection w:val="lrTb"/>
                  <w:noWrap w:val="false"/>
                </w:tcPr>
                <w:p>
                  <w:pPr>
                    <w:ind w:firstLine="0"/>
                    <w:spacing w:line="240" w:lineRule="auto"/>
                    <w:tabs>
                      <w:tab w:val="left" w:pos="1062" w:leader="none"/>
                      <w:tab w:val="left" w:pos="1345" w:leader="none"/>
                    </w:tabs>
                  </w:pPr>
                  <w:r>
                    <w:rPr>
                      <w:lang w:eastAsia="ko-KR"/>
                    </w:rPr>
                    <w:t xml:space="preserve">4</w:t>
                  </w:r>
                  <w:r/>
                </w:p>
              </w:tc>
              <w:tc>
                <w:tcPr>
                  <w:tcBorders>
                    <w:top w:val="single" w:color="000000" w:sz="4" w:space="0"/>
                    <w:left w:val="single" w:color="000000" w:sz="4" w:space="0"/>
                    <w:bottom w:val="single" w:color="000000" w:sz="4" w:space="0"/>
                    <w:right w:val="single" w:color="000000" w:sz="4" w:space="0"/>
                  </w:tcBorders>
                  <w:tcW w:w="6134" w:type="dxa"/>
                  <w:textDirection w:val="lrTb"/>
                  <w:noWrap w:val="false"/>
                </w:tcPr>
                <w:p>
                  <w:pPr>
                    <w:ind w:firstLine="0"/>
                    <w:spacing w:line="240" w:lineRule="auto"/>
                  </w:pPr>
                  <w:r>
                    <w:rPr>
                      <w:rFonts w:eastAsia="Calibri"/>
                      <w:lang w:eastAsia="en-US"/>
                    </w:rPr>
                    <w:t xml:space="preserve">Наличие специалиста (-ов) с сертификатом "1С:Специалист-консультант" по настройке и администрированию "1С:Документооборота"</w:t>
                  </w:r>
                  <w:r/>
                </w:p>
              </w:tc>
              <w:tc>
                <w:tcPr>
                  <w:tcBorders>
                    <w:top w:val="single" w:color="000000" w:sz="4" w:space="0"/>
                    <w:left w:val="single" w:color="000000" w:sz="4" w:space="0"/>
                    <w:bottom w:val="single" w:color="000000" w:sz="4" w:space="0"/>
                    <w:right w:val="single" w:color="000000" w:sz="4" w:space="0"/>
                  </w:tcBorders>
                  <w:tcW w:w="1538" w:type="dxa"/>
                  <w:vAlign w:val="center"/>
                  <w:textDirection w:val="lrTb"/>
                  <w:noWrap w:val="false"/>
                </w:tcPr>
                <w:p>
                  <w:pPr>
                    <w:pStyle w:val="1211"/>
                    <w:ind w:left="0"/>
                    <w:jc w:val="center"/>
                    <w:spacing w:line="240" w:lineRule="auto"/>
                    <w:tabs>
                      <w:tab w:val="left" w:pos="1062" w:leader="none"/>
                      <w:tab w:val="left" w:pos="1345" w:leader="none"/>
                    </w:tabs>
                    <w:rPr>
                      <w:rFonts w:eastAsia="Calibri"/>
                    </w:rPr>
                  </w:pPr>
                  <w:r>
                    <w:rPr>
                      <w:rFonts w:eastAsia="Calibri"/>
                    </w:rPr>
                    <w:t xml:space="preserve">3 (К</w:t>
                  </w:r>
                  <w:r>
                    <w:rPr>
                      <w:rFonts w:eastAsia="Calibri"/>
                      <w:vertAlign w:val="subscript"/>
                    </w:rPr>
                    <w:t xml:space="preserve">4</w:t>
                  </w:r>
                  <w:r>
                    <w:rPr>
                      <w:rFonts w:eastAsia="Calibri"/>
                      <w:vertAlign w:val="subscript"/>
                      <w:lang w:val="en-US"/>
                    </w:rPr>
                    <w:t xml:space="preserve">min</w:t>
                  </w:r>
                  <w:r>
                    <w:rPr>
                      <w:rFonts w:eastAsia="Calibri"/>
                    </w:rPr>
                    <w:t xml:space="preserve">)</w:t>
                  </w:r>
                  <w:r>
                    <w:rPr>
                      <w:rFonts w:eastAsia="Calibri"/>
                    </w:rPr>
                  </w:r>
                  <w:r>
                    <w:rPr>
                      <w:rFonts w:eastAsia="Calibri"/>
                    </w:rPr>
                  </w:r>
                </w:p>
              </w:tc>
            </w:tr>
            <w:tr>
              <w:tblPrEx/>
              <w:trPr>
                <w:trHeight w:val="381"/>
              </w:trPr>
              <w:tc>
                <w:tcPr>
                  <w:tcW w:w="527" w:type="dxa"/>
                  <w:textDirection w:val="lrTb"/>
                  <w:noWrap w:val="false"/>
                </w:tcPr>
                <w:p>
                  <w:pPr>
                    <w:ind w:firstLine="0"/>
                    <w:spacing w:line="240" w:lineRule="auto"/>
                    <w:tabs>
                      <w:tab w:val="left" w:pos="1062" w:leader="none"/>
                      <w:tab w:val="left" w:pos="1345" w:leader="none"/>
                    </w:tabs>
                  </w:pPr>
                  <w:r>
                    <w:rPr>
                      <w:lang w:eastAsia="ko-KR"/>
                    </w:rPr>
                    <w:t xml:space="preserve">5</w:t>
                  </w:r>
                  <w:r/>
                </w:p>
              </w:tc>
              <w:tc>
                <w:tcPr>
                  <w:tcBorders>
                    <w:top w:val="single" w:color="000000" w:sz="4" w:space="0"/>
                    <w:left w:val="single" w:color="000000" w:sz="4" w:space="0"/>
                    <w:bottom w:val="single" w:color="000000" w:sz="4" w:space="0"/>
                    <w:right w:val="single" w:color="000000" w:sz="4" w:space="0"/>
                  </w:tcBorders>
                  <w:tcW w:w="6134" w:type="dxa"/>
                  <w:textDirection w:val="lrTb"/>
                  <w:noWrap w:val="false"/>
                </w:tcPr>
                <w:p>
                  <w:pPr>
                    <w:ind w:firstLine="0"/>
                    <w:spacing w:line="240" w:lineRule="auto"/>
                  </w:pPr>
                  <w:r>
                    <w:rPr>
                      <w:rFonts w:eastAsia="Calibri"/>
                      <w:lang w:eastAsia="en-US"/>
                    </w:rPr>
                    <w:t xml:space="preserve">Наличие специалиста (-ов) с сертификатом "1С:Профессионал" </w:t>
                  </w:r>
                  <w:r>
                    <w:t xml:space="preserve">по подсистеме Учет и отчетность МСФО в 1С:Управление холдингом 8 </w:t>
                  </w:r>
                  <w:r/>
                </w:p>
              </w:tc>
              <w:tc>
                <w:tcPr>
                  <w:tcBorders>
                    <w:top w:val="single" w:color="000000" w:sz="4" w:space="0"/>
                    <w:left w:val="single" w:color="000000" w:sz="4" w:space="0"/>
                    <w:bottom w:val="single" w:color="000000" w:sz="4" w:space="0"/>
                    <w:right w:val="single" w:color="000000" w:sz="4" w:space="0"/>
                  </w:tcBorders>
                  <w:tcW w:w="1538" w:type="dxa"/>
                  <w:vAlign w:val="center"/>
                  <w:textDirection w:val="lrTb"/>
                  <w:noWrap w:val="false"/>
                </w:tcPr>
                <w:p>
                  <w:pPr>
                    <w:pStyle w:val="1211"/>
                    <w:ind w:left="0"/>
                    <w:jc w:val="center"/>
                    <w:spacing w:line="240" w:lineRule="auto"/>
                    <w:tabs>
                      <w:tab w:val="left" w:pos="1062" w:leader="none"/>
                      <w:tab w:val="left" w:pos="1345" w:leader="none"/>
                    </w:tabs>
                    <w:rPr>
                      <w:rFonts w:eastAsia="Calibri"/>
                    </w:rPr>
                  </w:pPr>
                  <w:r>
                    <w:rPr>
                      <w:rFonts w:eastAsia="Calibri"/>
                    </w:rPr>
                    <w:t xml:space="preserve">2 (К</w:t>
                  </w:r>
                  <w:r>
                    <w:rPr>
                      <w:rFonts w:eastAsia="Calibri"/>
                      <w:vertAlign w:val="subscript"/>
                    </w:rPr>
                    <w:t xml:space="preserve">5</w:t>
                  </w:r>
                  <w:r>
                    <w:rPr>
                      <w:rFonts w:eastAsia="Calibri"/>
                      <w:vertAlign w:val="subscript"/>
                      <w:lang w:val="en-US"/>
                    </w:rPr>
                    <w:t xml:space="preserve">min</w:t>
                  </w:r>
                  <w:r>
                    <w:rPr>
                      <w:rFonts w:eastAsia="Calibri"/>
                    </w:rPr>
                    <w:t xml:space="preserve">)</w:t>
                  </w:r>
                  <w:r>
                    <w:rPr>
                      <w:rFonts w:eastAsia="Calibri"/>
                    </w:rPr>
                  </w:r>
                  <w:r>
                    <w:rPr>
                      <w:rFonts w:eastAsia="Calibri"/>
                    </w:rPr>
                  </w:r>
                </w:p>
              </w:tc>
            </w:tr>
            <w:tr>
              <w:tblPrEx/>
              <w:trPr>
                <w:trHeight w:val="264"/>
              </w:trPr>
              <w:tc>
                <w:tcPr>
                  <w:tcW w:w="527" w:type="dxa"/>
                  <w:textDirection w:val="lrTb"/>
                  <w:noWrap w:val="false"/>
                </w:tcPr>
                <w:p>
                  <w:pPr>
                    <w:ind w:firstLine="0"/>
                    <w:spacing w:line="240" w:lineRule="auto"/>
                    <w:tabs>
                      <w:tab w:val="left" w:pos="1062" w:leader="none"/>
                      <w:tab w:val="left" w:pos="1345" w:leader="none"/>
                    </w:tabs>
                  </w:pPr>
                  <w:r>
                    <w:rPr>
                      <w:lang w:eastAsia="ko-KR"/>
                    </w:rPr>
                    <w:t xml:space="preserve">6</w:t>
                  </w:r>
                  <w:r/>
                </w:p>
              </w:tc>
              <w:tc>
                <w:tcPr>
                  <w:tcBorders>
                    <w:top w:val="single" w:color="000000" w:sz="4" w:space="0"/>
                    <w:left w:val="single" w:color="000000" w:sz="4" w:space="0"/>
                    <w:bottom w:val="single" w:color="000000" w:sz="4" w:space="0"/>
                    <w:right w:val="single" w:color="000000" w:sz="4" w:space="0"/>
                  </w:tcBorders>
                  <w:tcW w:w="6134" w:type="dxa"/>
                  <w:textDirection w:val="lrTb"/>
                  <w:noWrap w:val="false"/>
                </w:tcPr>
                <w:p>
                  <w:pPr>
                    <w:ind w:firstLine="0"/>
                    <w:spacing w:line="240" w:lineRule="auto"/>
                  </w:pPr>
                  <w:r>
                    <w:rPr>
                      <w:rFonts w:eastAsia="Calibri"/>
                      <w:lang w:eastAsia="en-US"/>
                    </w:rPr>
                    <w:t xml:space="preserve">Наличие специалиста (-ов) с сертификатом «</w:t>
                  </w:r>
                  <w:r>
                    <w:rPr>
                      <w:rFonts w:eastAsia="PT Astra Serif"/>
                      <w:color w:val="000000" w:themeColor="text1"/>
                      <w:lang w:eastAsia="en-US"/>
                    </w:rPr>
                    <w:t xml:space="preserve">1С:Специалист по платформе "1С:Предприятие 8.3"</w:t>
                  </w:r>
                  <w:r/>
                </w:p>
              </w:tc>
              <w:tc>
                <w:tcPr>
                  <w:tcBorders>
                    <w:top w:val="single" w:color="000000" w:sz="4" w:space="0"/>
                    <w:left w:val="single" w:color="000000" w:sz="4" w:space="0"/>
                    <w:bottom w:val="single" w:color="000000" w:sz="4" w:space="0"/>
                    <w:right w:val="single" w:color="000000" w:sz="4" w:space="0"/>
                  </w:tcBorders>
                  <w:tcW w:w="1538" w:type="dxa"/>
                  <w:vAlign w:val="center"/>
                  <w:textDirection w:val="lrTb"/>
                  <w:noWrap w:val="false"/>
                </w:tcPr>
                <w:p>
                  <w:pPr>
                    <w:pStyle w:val="1211"/>
                    <w:ind w:left="0"/>
                    <w:jc w:val="center"/>
                    <w:spacing w:line="240" w:lineRule="auto"/>
                    <w:tabs>
                      <w:tab w:val="left" w:pos="1062" w:leader="none"/>
                      <w:tab w:val="left" w:pos="1345" w:leader="none"/>
                    </w:tabs>
                    <w:rPr>
                      <w:rFonts w:eastAsia="Calibri"/>
                    </w:rPr>
                  </w:pPr>
                  <w:r>
                    <w:rPr>
                      <w:rFonts w:eastAsia="Calibri"/>
                    </w:rPr>
                    <w:t xml:space="preserve">5 (К</w:t>
                  </w:r>
                  <w:r>
                    <w:rPr>
                      <w:rFonts w:eastAsia="Calibri"/>
                      <w:vertAlign w:val="subscript"/>
                    </w:rPr>
                    <w:t xml:space="preserve">6</w:t>
                  </w:r>
                  <w:r>
                    <w:rPr>
                      <w:rFonts w:eastAsia="Calibri"/>
                      <w:vertAlign w:val="subscript"/>
                      <w:lang w:val="en-US"/>
                    </w:rPr>
                    <w:t xml:space="preserve">min</w:t>
                  </w:r>
                  <w:r>
                    <w:rPr>
                      <w:rFonts w:eastAsia="Calibri"/>
                    </w:rPr>
                    <w:t xml:space="preserve">)</w:t>
                  </w:r>
                  <w:r>
                    <w:rPr>
                      <w:rFonts w:eastAsia="Calibri"/>
                    </w:rPr>
                  </w:r>
                  <w:r>
                    <w:rPr>
                      <w:rFonts w:eastAsia="Calibri"/>
                    </w:rPr>
                  </w:r>
                </w:p>
              </w:tc>
            </w:tr>
            <w:tr>
              <w:tblPrEx/>
              <w:trPr>
                <w:trHeight w:val="0"/>
              </w:trPr>
              <w:tc>
                <w:tcPr>
                  <w:tcW w:w="527" w:type="dxa"/>
                  <w:textDirection w:val="lrTb"/>
                  <w:noWrap w:val="false"/>
                </w:tcPr>
                <w:p>
                  <w:pPr>
                    <w:ind w:firstLine="0"/>
                    <w:spacing w:line="240" w:lineRule="auto"/>
                    <w:tabs>
                      <w:tab w:val="left" w:pos="1062" w:leader="none"/>
                      <w:tab w:val="left" w:pos="1345" w:leader="none"/>
                    </w:tabs>
                  </w:pPr>
                  <w:r>
                    <w:rPr>
                      <w:lang w:eastAsia="ko-KR"/>
                    </w:rPr>
                    <w:t xml:space="preserve">7</w:t>
                  </w:r>
                  <w:r/>
                </w:p>
                <w:p>
                  <w:pPr>
                    <w:ind w:firstLine="0"/>
                    <w:spacing w:line="240" w:lineRule="auto"/>
                    <w:tabs>
                      <w:tab w:val="left" w:pos="1062" w:leader="none"/>
                      <w:tab w:val="left" w:pos="1345" w:leader="none"/>
                    </w:tabs>
                  </w:pPr>
                  <w:r/>
                  <w:r/>
                </w:p>
              </w:tc>
              <w:tc>
                <w:tcPr>
                  <w:tcBorders>
                    <w:top w:val="single" w:color="000000" w:sz="4" w:space="0"/>
                    <w:left w:val="single" w:color="000000" w:sz="4" w:space="0"/>
                    <w:bottom w:val="single" w:color="000000" w:sz="4" w:space="0"/>
                    <w:right w:val="single" w:color="000000" w:sz="4" w:space="0"/>
                  </w:tcBorders>
                  <w:tcW w:w="6134" w:type="dxa"/>
                  <w:textDirection w:val="lrTb"/>
                  <w:noWrap w:val="false"/>
                </w:tcPr>
                <w:p>
                  <w:pPr>
                    <w:ind w:left="107" w:firstLine="0"/>
                    <w:spacing w:line="240" w:lineRule="auto"/>
                    <w:widowControl w:val="off"/>
                    <w:tabs>
                      <w:tab w:val="left" w:pos="1985" w:leader="none"/>
                    </w:tabs>
                    <w:rPr>
                      <w:color w:val="000000" w:themeColor="text1"/>
                    </w:rPr>
                  </w:pPr>
                  <w:r>
                    <w:rPr>
                      <w:rFonts w:eastAsia="PT Astra Serif"/>
                      <w:color w:val="000000" w:themeColor="text1"/>
                      <w:lang w:eastAsia="en-US"/>
                    </w:rPr>
                    <w:t xml:space="preserve">Специалист по информационной безопасности с основным или дополнительным образованием в области ИБ, актуальность не старше 5 лет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1538" w:type="dxa"/>
                  <w:textDirection w:val="lrTb"/>
                  <w:noWrap w:val="false"/>
                </w:tcPr>
                <w:p>
                  <w:pPr>
                    <w:pStyle w:val="1211"/>
                    <w:ind w:left="0"/>
                    <w:jc w:val="center"/>
                    <w:tabs>
                      <w:tab w:val="left" w:pos="1985" w:leader="none"/>
                    </w:tabs>
                    <w:rPr>
                      <w:rFonts w:ascii="PT Astra Serif" w:hAnsi="PT Astra Serif" w:cs="PT Astra Serif"/>
                      <w:color w:val="000000" w:themeColor="text1"/>
                      <w:sz w:val="24"/>
                      <w:szCs w:val="24"/>
                    </w:rPr>
                  </w:pPr>
                  <w:r>
                    <w:rPr>
                      <w:rFonts w:ascii="PT Astra Serif" w:hAnsi="PT Astra Serif" w:eastAsia="PT Astra Serif" w:cs="PT Astra Serif"/>
                      <w:color w:val="000000" w:themeColor="text1"/>
                      <w:sz w:val="24"/>
                      <w:szCs w:val="24"/>
                      <w:lang w:eastAsia="en-US"/>
                    </w:rPr>
                    <w:t xml:space="preserve">1 </w:t>
                  </w:r>
                  <w:r>
                    <w:rPr>
                      <w:rFonts w:eastAsia="Calibri"/>
                    </w:rPr>
                    <w:t xml:space="preserve">(К</w:t>
                  </w:r>
                  <w:r>
                    <w:rPr>
                      <w:rFonts w:eastAsia="Calibri"/>
                      <w:vertAlign w:val="subscript"/>
                    </w:rPr>
                    <w:t xml:space="preserve">7</w:t>
                  </w:r>
                  <w:r>
                    <w:rPr>
                      <w:rFonts w:eastAsia="Calibri"/>
                      <w:vertAlign w:val="subscript"/>
                      <w:lang w:val="en-US"/>
                    </w:rPr>
                    <w:t xml:space="preserve">min</w:t>
                  </w:r>
                  <w:r>
                    <w:rPr>
                      <w:rFonts w:eastAsia="Calibri"/>
                    </w:rPr>
                    <w:t xml:space="preserve">)</w:t>
                  </w:r>
                  <w:r>
                    <w:rPr>
                      <w:rFonts w:ascii="PT Astra Serif" w:hAnsi="PT Astra Serif" w:cs="PT Astra Serif"/>
                      <w:color w:val="000000" w:themeColor="text1"/>
                      <w:sz w:val="24"/>
                      <w:szCs w:val="24"/>
                    </w:rPr>
                  </w:r>
                  <w:r>
                    <w:rPr>
                      <w:rFonts w:ascii="PT Astra Serif" w:hAnsi="PT Astra Serif" w:cs="PT Astra Serif"/>
                      <w:color w:val="000000" w:themeColor="text1"/>
                      <w:sz w:val="24"/>
                      <w:szCs w:val="24"/>
                    </w:rPr>
                  </w:r>
                </w:p>
              </w:tc>
            </w:tr>
            <w:tr>
              <w:tblPrEx/>
              <w:trPr>
                <w:trHeight w:val="440"/>
              </w:trPr>
              <w:tc>
                <w:tcPr>
                  <w:tcW w:w="527" w:type="dxa"/>
                  <w:vMerge w:val="restart"/>
                  <w:textDirection w:val="lrTb"/>
                  <w:noWrap w:val="false"/>
                </w:tcPr>
                <w:p>
                  <w:pPr>
                    <w:ind w:firstLine="0"/>
                    <w:spacing w:line="240" w:lineRule="auto"/>
                    <w:tabs>
                      <w:tab w:val="left" w:pos="1062" w:leader="none"/>
                      <w:tab w:val="left" w:pos="1345" w:leader="none"/>
                    </w:tabs>
                  </w:pPr>
                  <w:r>
                    <w:rPr>
                      <w:lang w:eastAsia="ko-KR"/>
                    </w:rPr>
                    <w:t xml:space="preserve">8</w:t>
                  </w:r>
                  <w:r/>
                </w:p>
              </w:tc>
              <w:tc>
                <w:tcPr>
                  <w:tcBorders>
                    <w:top w:val="single" w:color="000000" w:sz="4" w:space="0"/>
                    <w:left w:val="single" w:color="000000" w:sz="4" w:space="0"/>
                    <w:bottom w:val="single" w:color="000000" w:sz="4" w:space="0"/>
                    <w:right w:val="single" w:color="000000" w:sz="4" w:space="0"/>
                  </w:tcBorders>
                  <w:tcW w:w="6134" w:type="dxa"/>
                  <w:vMerge w:val="restart"/>
                  <w:textDirection w:val="lrTb"/>
                  <w:noWrap w:val="false"/>
                </w:tcPr>
                <w:p>
                  <w:pPr>
                    <w:ind w:firstLine="0"/>
                    <w:spacing w:line="240" w:lineRule="auto"/>
                    <w:rPr>
                      <w:rFonts w:eastAsia="Calibri"/>
                    </w:rPr>
                  </w:pPr>
                  <w:r>
                    <w:rPr>
                      <w:rFonts w:eastAsia="Calibri"/>
                      <w:lang w:eastAsia="en-US"/>
                    </w:rPr>
                    <w:t xml:space="preserve">Наличие специалиста (-ов) с сертификатом "1С: Специалист-консультант" по внедрению прикладного решения «1С: Зарплата и Управление персоналом 8»</w:t>
                  </w:r>
                  <w:r>
                    <w:rPr>
                      <w:rFonts w:eastAsia="Calibri"/>
                    </w:rPr>
                  </w:r>
                  <w:r>
                    <w:rPr>
                      <w:rFonts w:eastAsia="Calibri"/>
                    </w:rPr>
                  </w:r>
                </w:p>
              </w:tc>
              <w:tc>
                <w:tcPr>
                  <w:tcBorders>
                    <w:top w:val="single" w:color="000000" w:sz="4" w:space="0"/>
                    <w:left w:val="single" w:color="000000" w:sz="4" w:space="0"/>
                    <w:bottom w:val="single" w:color="000000" w:sz="4" w:space="0"/>
                    <w:right w:val="single" w:color="000000" w:sz="4" w:space="0"/>
                  </w:tcBorders>
                  <w:tcW w:w="1538" w:type="dxa"/>
                  <w:vAlign w:val="center"/>
                  <w:vMerge w:val="restart"/>
                  <w:textDirection w:val="lrTb"/>
                  <w:noWrap w:val="false"/>
                </w:tcPr>
                <w:p>
                  <w:pPr>
                    <w:pStyle w:val="1211"/>
                    <w:ind w:left="0"/>
                    <w:jc w:val="center"/>
                    <w:spacing w:line="240" w:lineRule="auto"/>
                    <w:tabs>
                      <w:tab w:val="left" w:pos="1062" w:leader="none"/>
                      <w:tab w:val="left" w:pos="1345" w:leader="none"/>
                    </w:tabs>
                    <w:rPr>
                      <w:rFonts w:eastAsia="Calibri"/>
                    </w:rPr>
                  </w:pPr>
                  <w:r>
                    <w:rPr>
                      <w:rFonts w:eastAsia="Calibri"/>
                    </w:rPr>
                    <w:t xml:space="preserve">5 (К</w:t>
                  </w:r>
                  <w:r>
                    <w:rPr>
                      <w:rFonts w:eastAsia="Calibri"/>
                      <w:vertAlign w:val="subscript"/>
                    </w:rPr>
                    <w:t xml:space="preserve">8</w:t>
                  </w:r>
                  <w:r>
                    <w:rPr>
                      <w:rFonts w:eastAsia="Calibri"/>
                      <w:vertAlign w:val="subscript"/>
                      <w:lang w:val="en-US"/>
                    </w:rPr>
                    <w:t xml:space="preserve">min</w:t>
                  </w:r>
                  <w:r>
                    <w:rPr>
                      <w:rFonts w:eastAsia="Calibri"/>
                    </w:rPr>
                    <w:t xml:space="preserve">)</w:t>
                  </w:r>
                  <w:r>
                    <w:rPr>
                      <w:rFonts w:eastAsia="Calibri"/>
                    </w:rPr>
                  </w:r>
                  <w:r>
                    <w:rPr>
                      <w:rFonts w:eastAsia="Calibri"/>
                    </w:rPr>
                  </w:r>
                </w:p>
              </w:tc>
            </w:tr>
            <w:tr>
              <w:tblPrEx/>
              <w:trPr>
                <w:trHeight w:val="40"/>
              </w:trPr>
              <w:tc>
                <w:tcPr>
                  <w:tcW w:w="527" w:type="dxa"/>
                  <w:vMerge w:val="restart"/>
                  <w:textDirection w:val="lrTb"/>
                  <w:noWrap w:val="false"/>
                </w:tcPr>
                <w:p>
                  <w:pPr>
                    <w:ind w:firstLine="0"/>
                    <w:spacing w:line="240" w:lineRule="auto"/>
                    <w:tabs>
                      <w:tab w:val="left" w:pos="1062" w:leader="none"/>
                      <w:tab w:val="left" w:pos="1345" w:leader="none"/>
                    </w:tabs>
                  </w:pPr>
                  <w:r>
                    <w:rPr>
                      <w:lang w:eastAsia="ko-KR"/>
                    </w:rPr>
                    <w:t xml:space="preserve">9</w:t>
                  </w:r>
                  <w:r/>
                </w:p>
              </w:tc>
              <w:tc>
                <w:tcPr>
                  <w:tcBorders>
                    <w:top w:val="single" w:color="000000" w:sz="4" w:space="0"/>
                    <w:left w:val="single" w:color="000000" w:sz="4" w:space="0"/>
                    <w:bottom w:val="single" w:color="000000" w:sz="4" w:space="0"/>
                    <w:right w:val="single" w:color="000000" w:sz="4" w:space="0"/>
                  </w:tcBorders>
                  <w:tcW w:w="6134" w:type="dxa"/>
                  <w:vMerge w:val="restart"/>
                  <w:textDirection w:val="lrTb"/>
                  <w:noWrap w:val="false"/>
                </w:tcPr>
                <w:p>
                  <w:pPr>
                    <w:ind w:firstLine="0"/>
                    <w:spacing w:line="240" w:lineRule="auto"/>
                    <w:rPr>
                      <w:rFonts w:eastAsia="Calibri"/>
                    </w:rPr>
                  </w:pPr>
                  <w:r>
                    <w:rPr>
                      <w:rFonts w:eastAsia="Calibri"/>
                      <w:lang w:eastAsia="en-US"/>
                    </w:rPr>
                    <w:t xml:space="preserve">Наличие специалиста (-ов) с сертификатом «1С: Эксперт по технологическим вопросам»</w:t>
                  </w:r>
                  <w:r>
                    <w:rPr>
                      <w:rFonts w:eastAsia="Calibri"/>
                    </w:rPr>
                  </w:r>
                  <w:r>
                    <w:rPr>
                      <w:rFonts w:eastAsia="Calibri"/>
                    </w:rPr>
                  </w:r>
                </w:p>
              </w:tc>
              <w:tc>
                <w:tcPr>
                  <w:tcBorders>
                    <w:top w:val="single" w:color="000000" w:sz="4" w:space="0"/>
                    <w:left w:val="single" w:color="000000" w:sz="4" w:space="0"/>
                    <w:bottom w:val="single" w:color="000000" w:sz="4" w:space="0"/>
                    <w:right w:val="single" w:color="000000" w:sz="4" w:space="0"/>
                  </w:tcBorders>
                  <w:tcW w:w="1538" w:type="dxa"/>
                  <w:vAlign w:val="center"/>
                  <w:vMerge w:val="restart"/>
                  <w:textDirection w:val="lrTb"/>
                  <w:noWrap w:val="false"/>
                </w:tcPr>
                <w:p>
                  <w:pPr>
                    <w:pStyle w:val="1211"/>
                    <w:ind w:left="0"/>
                    <w:jc w:val="center"/>
                    <w:spacing w:line="240" w:lineRule="auto"/>
                    <w:tabs>
                      <w:tab w:val="left" w:pos="1062" w:leader="none"/>
                      <w:tab w:val="left" w:pos="1345" w:leader="none"/>
                    </w:tabs>
                    <w:rPr>
                      <w:rFonts w:eastAsia="Calibri"/>
                    </w:rPr>
                  </w:pPr>
                  <w:r>
                    <w:rPr>
                      <w:rFonts w:eastAsia="Calibri"/>
                    </w:rPr>
                    <w:t xml:space="preserve">3 (К</w:t>
                  </w:r>
                  <w:r>
                    <w:rPr>
                      <w:rFonts w:eastAsia="Calibri"/>
                      <w:vertAlign w:val="subscript"/>
                    </w:rPr>
                    <w:t xml:space="preserve">9</w:t>
                  </w:r>
                  <w:r>
                    <w:rPr>
                      <w:rFonts w:eastAsia="Calibri"/>
                      <w:vertAlign w:val="subscript"/>
                      <w:lang w:val="en-US"/>
                    </w:rPr>
                    <w:t xml:space="preserve">min</w:t>
                  </w:r>
                  <w:r>
                    <w:rPr>
                      <w:rFonts w:eastAsia="Calibri"/>
                    </w:rPr>
                    <w:t xml:space="preserve">)</w:t>
                  </w:r>
                  <w:r>
                    <w:rPr>
                      <w:rFonts w:eastAsia="Calibri"/>
                    </w:rPr>
                  </w:r>
                  <w:r>
                    <w:rPr>
                      <w:rFonts w:eastAsia="Calibri"/>
                    </w:rPr>
                  </w:r>
                </w:p>
              </w:tc>
            </w:tr>
            <w:tr>
              <w:tblPrEx/>
              <w:trPr>
                <w:trHeight w:val="24"/>
              </w:trPr>
              <w:tc>
                <w:tcPr>
                  <w:tcW w:w="527" w:type="dxa"/>
                  <w:textDirection w:val="lrTb"/>
                  <w:noWrap w:val="false"/>
                </w:tcPr>
                <w:p>
                  <w:pPr>
                    <w:ind w:firstLine="0"/>
                    <w:spacing w:line="240" w:lineRule="auto"/>
                    <w:tabs>
                      <w:tab w:val="left" w:pos="1062" w:leader="none"/>
                      <w:tab w:val="left" w:pos="1345" w:leader="none"/>
                    </w:tabs>
                  </w:pPr>
                  <w:r>
                    <w:rPr>
                      <w:lang w:eastAsia="ko-KR"/>
                    </w:rPr>
                    <w:t xml:space="preserve">10</w:t>
                  </w:r>
                  <w:r/>
                </w:p>
              </w:tc>
              <w:tc>
                <w:tcPr>
                  <w:tcBorders>
                    <w:top w:val="single" w:color="000000" w:sz="4" w:space="0"/>
                    <w:left w:val="single" w:color="000000" w:sz="4" w:space="0"/>
                    <w:bottom w:val="single" w:color="000000" w:sz="4" w:space="0"/>
                    <w:right w:val="single" w:color="000000" w:sz="4" w:space="0"/>
                  </w:tcBorders>
                  <w:tcW w:w="6134" w:type="dxa"/>
                  <w:textDirection w:val="lrTb"/>
                  <w:noWrap w:val="false"/>
                </w:tcPr>
                <w:p>
                  <w:pPr>
                    <w:ind w:firstLine="0"/>
                    <w:spacing w:line="240" w:lineRule="auto"/>
                    <w:rPr>
                      <w:rFonts w:eastAsia="Calibri"/>
                    </w:rPr>
                  </w:pPr>
                  <w:r>
                    <w:rPr>
                      <w:rFonts w:eastAsia="Calibri"/>
                      <w:lang w:eastAsia="en-US"/>
                    </w:rPr>
                    <w:t xml:space="preserve">Наличие специалиста (-ов) с сертификатом «1С:Эксплуататор»</w:t>
                  </w:r>
                  <w:r>
                    <w:rPr>
                      <w:rFonts w:eastAsia="Calibri"/>
                    </w:rPr>
                  </w:r>
                  <w:r>
                    <w:rPr>
                      <w:rFonts w:eastAsia="Calibri"/>
                    </w:rPr>
                  </w:r>
                </w:p>
              </w:tc>
              <w:tc>
                <w:tcPr>
                  <w:tcBorders>
                    <w:top w:val="single" w:color="000000" w:sz="4" w:space="0"/>
                    <w:left w:val="single" w:color="000000" w:sz="4" w:space="0"/>
                    <w:bottom w:val="single" w:color="000000" w:sz="4" w:space="0"/>
                    <w:right w:val="single" w:color="000000" w:sz="4" w:space="0"/>
                  </w:tcBorders>
                  <w:tcW w:w="1538" w:type="dxa"/>
                  <w:vAlign w:val="center"/>
                  <w:textDirection w:val="lrTb"/>
                  <w:noWrap w:val="false"/>
                </w:tcPr>
                <w:p>
                  <w:pPr>
                    <w:pStyle w:val="1211"/>
                    <w:ind w:left="0"/>
                    <w:jc w:val="center"/>
                    <w:spacing w:line="240" w:lineRule="auto"/>
                    <w:tabs>
                      <w:tab w:val="left" w:pos="1062" w:leader="none"/>
                      <w:tab w:val="left" w:pos="1345" w:leader="none"/>
                    </w:tabs>
                    <w:rPr>
                      <w:rFonts w:eastAsia="Calibri"/>
                    </w:rPr>
                  </w:pPr>
                  <w:r>
                    <w:rPr>
                      <w:rFonts w:eastAsia="Calibri"/>
                    </w:rPr>
                    <w:t xml:space="preserve">1 (К</w:t>
                  </w:r>
                  <w:r>
                    <w:rPr>
                      <w:rFonts w:eastAsia="Calibri"/>
                      <w:vertAlign w:val="subscript"/>
                    </w:rPr>
                    <w:t xml:space="preserve">10 </w:t>
                  </w:r>
                  <w:r>
                    <w:rPr>
                      <w:rFonts w:eastAsia="Calibri"/>
                      <w:vertAlign w:val="subscript"/>
                      <w:lang w:val="en-US"/>
                    </w:rPr>
                    <w:t xml:space="preserve">min</w:t>
                  </w:r>
                  <w:r>
                    <w:rPr>
                      <w:rFonts w:eastAsia="Calibri"/>
                    </w:rPr>
                    <w:t xml:space="preserve">)</w:t>
                  </w:r>
                  <w:r>
                    <w:rPr>
                      <w:rFonts w:eastAsia="Calibri"/>
                    </w:rPr>
                  </w:r>
                  <w:r>
                    <w:rPr>
                      <w:rFonts w:eastAsia="Calibri"/>
                    </w:rPr>
                  </w:r>
                </w:p>
              </w:tc>
            </w:tr>
            <w:tr>
              <w:tblPrEx/>
              <w:trPr>
                <w:trHeight w:val="2692"/>
              </w:trPr>
              <w:tc>
                <w:tcPr>
                  <w:tcW w:w="527" w:type="dxa"/>
                  <w:textDirection w:val="lrTb"/>
                  <w:noWrap w:val="false"/>
                </w:tcPr>
                <w:p>
                  <w:pPr>
                    <w:ind w:firstLine="0"/>
                    <w:spacing w:line="240" w:lineRule="auto"/>
                    <w:tabs>
                      <w:tab w:val="left" w:pos="1062" w:leader="none"/>
                      <w:tab w:val="left" w:pos="1345" w:leader="none"/>
                    </w:tabs>
                  </w:pPr>
                  <w:r>
                    <w:rPr>
                      <w:lang w:eastAsia="ko-KR"/>
                    </w:rPr>
                    <w:t xml:space="preserve">11</w:t>
                  </w:r>
                  <w:r/>
                </w:p>
              </w:tc>
              <w:tc>
                <w:tcPr>
                  <w:tcBorders>
                    <w:top w:val="single" w:color="000000" w:sz="4" w:space="0"/>
                    <w:left w:val="single" w:color="000000" w:sz="4" w:space="0"/>
                    <w:bottom w:val="single" w:color="000000" w:sz="4" w:space="0"/>
                    <w:right w:val="single" w:color="000000" w:sz="4" w:space="0"/>
                  </w:tcBorders>
                  <w:tcW w:w="6134" w:type="dxa"/>
                  <w:textDirection w:val="lrTb"/>
                  <w:noWrap w:val="false"/>
                </w:tcPr>
                <w:p>
                  <w:pPr>
                    <w:ind w:firstLine="0"/>
                    <w:spacing w:line="240" w:lineRule="auto"/>
                    <w:rPr>
                      <w:rFonts w:eastAsia="Calibri"/>
                    </w:rPr>
                  </w:pPr>
                  <w:r>
                    <w:rPr>
                      <w:rFonts w:eastAsia="Calibri"/>
                      <w:lang w:eastAsia="en-US"/>
                    </w:rPr>
                    <w:t xml:space="preserve">Наличие специалиста (-ов) с сертификатом, подтверждающим опыт управления комплексными ИТ-проектами, одного из следующих типов:</w:t>
                  </w:r>
                  <w:r>
                    <w:rPr>
                      <w:rFonts w:eastAsia="Calibri"/>
                    </w:rPr>
                  </w:r>
                  <w:r>
                    <w:rPr>
                      <w:rFonts w:eastAsia="Calibri"/>
                    </w:rPr>
                  </w:r>
                </w:p>
                <w:p>
                  <w:pPr>
                    <w:ind w:firstLine="0"/>
                    <w:spacing w:line="240" w:lineRule="auto"/>
                    <w:rPr>
                      <w:rFonts w:eastAsia="Calibri"/>
                      <w:lang w:val="en-US"/>
                    </w:rPr>
                  </w:pPr>
                  <w:r>
                    <w:rPr>
                      <w:rFonts w:eastAsia="Calibri"/>
                      <w:lang w:val="en-US" w:eastAsia="en-US"/>
                    </w:rPr>
                    <w:t xml:space="preserve">– PMP (Project Management Professional) </w:t>
                  </w:r>
                  <w:r>
                    <w:rPr>
                      <w:rFonts w:eastAsia="Calibri"/>
                      <w:lang w:eastAsia="en-US"/>
                    </w:rPr>
                    <w:t xml:space="preserve">от</w:t>
                  </w:r>
                  <w:r>
                    <w:rPr>
                      <w:rFonts w:eastAsia="Calibri"/>
                      <w:lang w:val="en-US" w:eastAsia="en-US"/>
                    </w:rPr>
                    <w:t xml:space="preserve"> Project Management Institute (PMI);</w:t>
                  </w:r>
                  <w:r>
                    <w:rPr>
                      <w:rFonts w:eastAsia="Calibri"/>
                      <w:lang w:val="en-US"/>
                    </w:rPr>
                  </w:r>
                  <w:r>
                    <w:rPr>
                      <w:rFonts w:eastAsia="Calibri"/>
                      <w:lang w:val="en-US"/>
                    </w:rPr>
                  </w:r>
                </w:p>
                <w:p>
                  <w:pPr>
                    <w:ind w:firstLine="0"/>
                    <w:spacing w:line="240" w:lineRule="auto"/>
                    <w:rPr>
                      <w:rFonts w:eastAsia="Calibri"/>
                      <w:lang w:val="en-US"/>
                    </w:rPr>
                  </w:pPr>
                  <w:r>
                    <w:rPr>
                      <w:rFonts w:eastAsia="Calibri"/>
                      <w:lang w:val="en-US" w:eastAsia="en-US"/>
                    </w:rPr>
                    <w:t xml:space="preserve">– IPMA Level B (Certified Senior Project Manager) </w:t>
                  </w:r>
                  <w:r>
                    <w:rPr>
                      <w:rFonts w:eastAsia="Calibri"/>
                      <w:lang w:eastAsia="en-US"/>
                    </w:rPr>
                    <w:t xml:space="preserve">от</w:t>
                  </w:r>
                  <w:r>
                    <w:rPr>
                      <w:rFonts w:eastAsia="Calibri"/>
                      <w:lang w:val="en-US" w:eastAsia="en-US"/>
                    </w:rPr>
                    <w:t xml:space="preserve"> </w:t>
                  </w:r>
                  <w:r>
                    <w:rPr>
                      <w:rFonts w:eastAsia="Calibri"/>
                      <w:lang w:eastAsia="en-US"/>
                    </w:rPr>
                    <w:t xml:space="preserve">Международной</w:t>
                  </w:r>
                  <w:r>
                    <w:rPr>
                      <w:rFonts w:eastAsia="Calibri"/>
                      <w:lang w:val="en-US" w:eastAsia="en-US"/>
                    </w:rPr>
                    <w:t xml:space="preserve"> </w:t>
                  </w:r>
                  <w:r>
                    <w:rPr>
                      <w:rFonts w:eastAsia="Calibri"/>
                      <w:lang w:eastAsia="en-US"/>
                    </w:rPr>
                    <w:t xml:space="preserve">ассоциации</w:t>
                  </w:r>
                  <w:r>
                    <w:rPr>
                      <w:rFonts w:eastAsia="Calibri"/>
                      <w:lang w:val="en-US" w:eastAsia="en-US"/>
                    </w:rPr>
                    <w:t xml:space="preserve"> </w:t>
                  </w:r>
                  <w:r>
                    <w:rPr>
                      <w:rFonts w:eastAsia="Calibri"/>
                      <w:lang w:eastAsia="en-US"/>
                    </w:rPr>
                    <w:t xml:space="preserve">управления</w:t>
                  </w:r>
                  <w:r>
                    <w:rPr>
                      <w:rFonts w:eastAsia="Calibri"/>
                      <w:lang w:val="en-US" w:eastAsia="en-US"/>
                    </w:rPr>
                    <w:t xml:space="preserve"> </w:t>
                  </w:r>
                  <w:r>
                    <w:rPr>
                      <w:rFonts w:eastAsia="Calibri"/>
                      <w:lang w:eastAsia="en-US"/>
                    </w:rPr>
                    <w:t xml:space="preserve">проектами</w:t>
                  </w:r>
                  <w:r>
                    <w:rPr>
                      <w:rFonts w:eastAsia="Calibri"/>
                      <w:lang w:val="en-US" w:eastAsia="en-US"/>
                    </w:rPr>
                    <w:t xml:space="preserve"> (IPMA);</w:t>
                  </w:r>
                  <w:r>
                    <w:rPr>
                      <w:rFonts w:eastAsia="Calibri"/>
                      <w:lang w:val="en-US"/>
                    </w:rPr>
                  </w:r>
                  <w:r>
                    <w:rPr>
                      <w:rFonts w:eastAsia="Calibri"/>
                      <w:lang w:val="en-US"/>
                    </w:rPr>
                  </w:r>
                </w:p>
                <w:p>
                  <w:pPr>
                    <w:ind w:firstLine="0"/>
                    <w:spacing w:line="240" w:lineRule="auto"/>
                    <w:rPr>
                      <w:rFonts w:eastAsia="Calibri"/>
                    </w:rPr>
                  </w:pPr>
                  <w:r>
                    <w:rPr>
                      <w:rFonts w:eastAsia="Calibri"/>
                      <w:lang w:eastAsia="en-US"/>
                    </w:rPr>
                    <w:t xml:space="preserve">– «Руководитель комплексных проектов (СРП–1)» в соответствии со стандартом «ПМ СТАНДАРТ».</w:t>
                  </w:r>
                  <w:r>
                    <w:rPr>
                      <w:rFonts w:eastAsia="Calibri"/>
                    </w:rPr>
                  </w:r>
                  <w:r>
                    <w:rPr>
                      <w:rFonts w:eastAsia="Calibri"/>
                    </w:rPr>
                  </w:r>
                </w:p>
              </w:tc>
              <w:tc>
                <w:tcPr>
                  <w:tcBorders>
                    <w:top w:val="single" w:color="000000" w:sz="4" w:space="0"/>
                    <w:left w:val="single" w:color="000000" w:sz="4" w:space="0"/>
                    <w:bottom w:val="single" w:color="000000" w:sz="4" w:space="0"/>
                    <w:right w:val="single" w:color="000000" w:sz="4" w:space="0"/>
                  </w:tcBorders>
                  <w:tcW w:w="1538" w:type="dxa"/>
                  <w:vAlign w:val="center"/>
                  <w:textDirection w:val="lrTb"/>
                  <w:noWrap w:val="false"/>
                </w:tcPr>
                <w:p>
                  <w:pPr>
                    <w:pStyle w:val="1211"/>
                    <w:ind w:left="0"/>
                    <w:jc w:val="center"/>
                    <w:spacing w:line="240" w:lineRule="auto"/>
                    <w:tabs>
                      <w:tab w:val="left" w:pos="1062" w:leader="none"/>
                      <w:tab w:val="left" w:pos="1345" w:leader="none"/>
                    </w:tabs>
                    <w:rPr>
                      <w:rFonts w:eastAsia="Calibri"/>
                    </w:rPr>
                  </w:pPr>
                  <w:r>
                    <w:rPr>
                      <w:rFonts w:eastAsia="Calibri"/>
                    </w:rPr>
                    <w:t xml:space="preserve">1 (К</w:t>
                  </w:r>
                  <w:r>
                    <w:rPr>
                      <w:rFonts w:eastAsia="Calibri"/>
                      <w:vertAlign w:val="subscript"/>
                    </w:rPr>
                    <w:t xml:space="preserve">11 </w:t>
                  </w:r>
                  <w:r>
                    <w:rPr>
                      <w:rFonts w:eastAsia="Calibri"/>
                      <w:vertAlign w:val="subscript"/>
                      <w:lang w:val="en-US"/>
                    </w:rPr>
                    <w:t xml:space="preserve">min</w:t>
                  </w:r>
                  <w:r>
                    <w:rPr>
                      <w:rFonts w:eastAsia="Calibri"/>
                    </w:rPr>
                    <w:t xml:space="preserve">)</w:t>
                  </w:r>
                  <w:r>
                    <w:rPr>
                      <w:rFonts w:eastAsia="Calibri"/>
                    </w:rPr>
                  </w:r>
                  <w:r>
                    <w:rPr>
                      <w:rFonts w:eastAsia="Calibri"/>
                    </w:rPr>
                  </w:r>
                </w:p>
              </w:tc>
            </w:tr>
          </w:tbl>
          <w:p>
            <w:pPr>
              <w:pStyle w:val="1211"/>
              <w:ind w:left="0" w:firstLine="720"/>
              <w:tabs>
                <w:tab w:val="left" w:pos="1062" w:leader="none"/>
                <w:tab w:val="left" w:pos="1345" w:leader="none"/>
              </w:tabs>
            </w:pPr>
            <w:r>
              <w:rPr>
                <w:sz w:val="22"/>
                <w:szCs w:val="22"/>
                <w:lang w:eastAsia="ko-KR"/>
              </w:rPr>
            </w:r>
            <w:r/>
          </w:p>
          <w:p>
            <w:pPr>
              <w:pStyle w:val="1211"/>
              <w:ind w:left="0" w:firstLine="284"/>
              <w:tabs>
                <w:tab w:val="left" w:pos="1062" w:leader="none"/>
                <w:tab w:val="left" w:pos="1345" w:leader="none"/>
              </w:tabs>
            </w:pPr>
            <w:r>
              <w:rPr>
                <w:sz w:val="22"/>
                <w:szCs w:val="22"/>
                <w:lang w:eastAsia="ko-KR"/>
              </w:rPr>
              <w:t xml:space="preserve">Для каждой из указанных в таблице 1 сертификатов и специальностей проводится промежуточный расчет рейтинга каждой заявки по следующей формуле:</w:t>
            </w:r>
            <w:r/>
          </w:p>
          <w:p>
            <w:pPr>
              <w:pStyle w:val="1211"/>
              <w:ind w:left="0" w:firstLine="284"/>
              <w:jc w:val="center"/>
              <w:tabs>
                <w:tab w:val="left" w:pos="851" w:leader="none"/>
                <w:tab w:val="left" w:pos="1062" w:leader="none"/>
                <w:tab w:val="left" w:pos="1345" w:leader="none"/>
              </w:tabs>
              <w:rPr>
                <w:i/>
                <w:iCs/>
              </w:rPr>
            </w:pPr>
            <w:r/>
            <m:oMath>
              <m:sSub>
                <m:sSubPr>
                  <m:ctrlPr>
                    <w:rPr>
                      <w:rFonts w:ascii="Cambria Math" w:hAnsi="Cambria Math" w:eastAsia="Cambria Math" w:cs="Cambria Math"/>
                      <w:b/>
                      <w:i/>
                      <w:sz w:val="22"/>
                      <w:lang w:val="en-US" w:eastAsia="ko-KR"/>
                    </w:rPr>
                  </m:ctrlPr>
                </m:sSubPr>
                <m:e>
                  <m:r>
                    <w:rPr>
                      <w:rFonts w:ascii="Cambria Math" w:hAnsi="Cambria Math"/>
                      <w:sz w:val="22"/>
                      <w:szCs w:val="22"/>
                      <w:lang w:val="en-US" w:eastAsia="ko-KR"/>
                    </w:rPr>
                    <m:rPr>
                      <m:sty m:val="bi"/>
                    </m:rPr>
                    <m:t>R</m:t>
                  </m:r>
                </m:e>
                <m:sub>
                  <m:r>
                    <w:rPr>
                      <w:rFonts w:ascii="Cambria Math" w:hAnsi="Cambria Math"/>
                      <w:sz w:val="22"/>
                      <w:szCs w:val="22"/>
                      <w:vertAlign w:val="subscript"/>
                      <w:lang w:val="en-US" w:eastAsia="ko-KR"/>
                    </w:rPr>
                    <m:rPr>
                      <m:sty m:val="bi"/>
                    </m:rPr>
                    <m:t>kji</m:t>
                  </m:r>
                </m:sub>
              </m:sSub>
              <m:r>
                <w:rPr>
                  <w:rFonts w:ascii="Cambria Math" w:hAnsi="Cambria Math"/>
                  <w:sz w:val="22"/>
                  <w:szCs w:val="22"/>
                  <w:lang w:eastAsia="ko-KR"/>
                </w:rPr>
                <m:rPr>
                  <m:sty m:val="bi"/>
                </m:rPr>
                <m:t>=</m:t>
              </m:r>
              <m:f>
                <m:fPr>
                  <m:ctrlPr>
                    <w:rPr>
                      <w:rFonts w:ascii="Cambria Math" w:hAnsi="Cambria Math" w:eastAsia="Cambria Math" w:cs="Cambria Math"/>
                      <w:b/>
                      <w:i/>
                      <w:sz w:val="22"/>
                      <w:lang w:eastAsia="ko-KR"/>
                    </w:rPr>
                  </m:ctrlPr>
                </m:fPr>
                <m:num>
                  <m:sSub>
                    <m:sSubPr>
                      <m:ctrlPr>
                        <w:rPr>
                          <w:rFonts w:ascii="Cambria Math" w:hAnsi="Cambria Math" w:eastAsia="Cambria Math" w:cs="Cambria Math"/>
                          <w:b/>
                          <w:i/>
                          <w:sz w:val="22"/>
                          <w:lang w:eastAsia="ko-KR"/>
                        </w:rPr>
                      </m:ctrlPr>
                    </m:sSubPr>
                    <m:e>
                      <m:r>
                        <w:rPr>
                          <w:rFonts w:ascii="Cambria Math" w:hAnsi="Cambria Math"/>
                          <w:sz w:val="22"/>
                          <w:szCs w:val="22"/>
                          <w:lang w:eastAsia="ko-KR"/>
                        </w:rPr>
                        <m:rPr>
                          <m:sty m:val="bi"/>
                        </m:rPr>
                        <m:t>K</m:t>
                      </m:r>
                    </m:e>
                    <m:sub>
                      <m:r>
                        <w:rPr>
                          <w:rFonts w:ascii="Cambria Math" w:hAnsi="Cambria Math"/>
                          <w:sz w:val="22"/>
                          <w:szCs w:val="22"/>
                          <w:lang w:eastAsia="ko-KR"/>
                        </w:rPr>
                        <m:rPr>
                          <m:sty m:val="bi"/>
                        </m:rPr>
                        <m:t>ji</m:t>
                      </m:r>
                    </m:sub>
                  </m:sSub>
                </m:num>
                <m:den>
                  <m:sSub>
                    <m:sSubPr>
                      <m:ctrlPr>
                        <w:rPr>
                          <w:rFonts w:ascii="Cambria Math" w:hAnsi="Cambria Math" w:eastAsia="Cambria Math" w:cs="Cambria Math"/>
                          <w:b/>
                          <w:i/>
                          <w:sz w:val="22"/>
                          <w:lang w:eastAsia="ko-KR"/>
                        </w:rPr>
                      </m:ctrlPr>
                    </m:sSubPr>
                    <m:e>
                      <m:r>
                        <w:rPr>
                          <w:rFonts w:ascii="Cambria Math" w:hAnsi="Cambria Math"/>
                          <w:sz w:val="22"/>
                          <w:szCs w:val="22"/>
                          <w:lang w:eastAsia="ko-KR"/>
                        </w:rPr>
                        <m:rPr>
                          <m:sty m:val="bi"/>
                        </m:rPr>
                        <m:t>K</m:t>
                      </m:r>
                    </m:e>
                    <m:sub>
                      <m:r>
                        <w:rPr>
                          <w:rFonts w:ascii="Cambria Math" w:hAnsi="Cambria Math"/>
                          <w:sz w:val="22"/>
                          <w:szCs w:val="22"/>
                          <w:lang w:eastAsia="ko-KR"/>
                        </w:rPr>
                        <m:rPr>
                          <m:sty m:val="bi"/>
                        </m:rPr>
                        <m:t>jm</m:t>
                      </m:r>
                      <m:r>
                        <w:rPr>
                          <w:rFonts w:ascii="Cambria Math" w:hAnsi="Cambria Math"/>
                          <w:sz w:val="22"/>
                          <w:szCs w:val="22"/>
                          <w:lang w:val="en-US" w:eastAsia="ko-KR"/>
                        </w:rPr>
                        <m:rPr>
                          <m:sty m:val="bi"/>
                        </m:rPr>
                        <m:t>in</m:t>
                      </m:r>
                    </m:sub>
                  </m:sSub>
                </m:den>
              </m:f>
              <m:r>
                <w:rPr>
                  <w:rFonts w:ascii="Cambria Math" w:hAnsi="Cambria Math"/>
                  <w:sz w:val="22"/>
                  <w:szCs w:val="22"/>
                  <w:lang w:eastAsia="ko-KR"/>
                </w:rPr>
                <m:rPr>
                  <m:sty m:val="bi"/>
                </m:rPr>
                <m:t>*100</m:t>
              </m:r>
            </m:oMath>
            <w:r>
              <w:rPr>
                <w:sz w:val="22"/>
                <w:szCs w:val="22"/>
                <w:lang w:eastAsia="ko-KR"/>
              </w:rPr>
              <w:t xml:space="preserve"> </w:t>
            </w:r>
            <w:r>
              <w:rPr>
                <w:sz w:val="22"/>
                <w:szCs w:val="22"/>
                <w:lang w:eastAsia="ko-KR"/>
              </w:rPr>
              <w:fldChar w:fldCharType="begin"/>
            </w:r>
            <w:r>
              <w:rPr>
                <w:sz w:val="22"/>
                <w:szCs w:val="22"/>
                <w:lang w:eastAsia="ko-KR"/>
              </w:rPr>
              <w:instrText xml:space="preserve"> QUOTE </w:instrText>
            </w:r>
            <m:oMath>
              <m:sSub>
                <m:sSubPr>
                  <m:ctrlPr>
                    <w:rPr>
                      <w:rFonts w:ascii="Cambria Math" w:hAnsi="Cambria Math" w:eastAsia="Cambria Math" w:cs="Cambria Math"/>
                      <w:sz w:val="22"/>
                      <w:lang w:val="en-US" w:eastAsia="ko-KR"/>
                    </w:rPr>
                  </m:ctrlPr>
                </m:sSubPr>
                <m:e>
                  <m:r>
                    <w:rPr>
                      <w:rFonts w:ascii="Cambria Math" w:hAnsi="Cambria Math"/>
                      <w:sz w:val="22"/>
                      <w:szCs w:val="22"/>
                      <w:lang w:val="en-US" w:eastAsia="ko-KR"/>
                    </w:rPr>
                    <m:rPr>
                      <m:sty m:val="p"/>
                    </m:rPr>
                    <m:t>R</m:t>
                  </m:r>
                </m:e>
                <m:sub>
                  <m:r>
                    <w:rPr>
                      <w:rFonts w:ascii="Cambria Math" w:hAnsi="Cambria Math"/>
                      <w:sz w:val="22"/>
                      <w:szCs w:val="22"/>
                      <w:vertAlign w:val="subscript"/>
                      <w:lang w:val="en-US" w:eastAsia="ko-KR"/>
                    </w:rPr>
                    <m:rPr>
                      <m:sty m:val="p"/>
                    </m:rPr>
                    <m:t>k</m:t>
                  </m:r>
                  <m:r>
                    <w:rPr>
                      <w:rFonts w:ascii="Cambria Math" w:hAnsi="Cambria Math"/>
                      <w:sz w:val="22"/>
                      <w:szCs w:val="22"/>
                      <w:vertAlign w:val="subscript"/>
                      <w:lang w:eastAsia="ko-KR"/>
                    </w:rPr>
                    <m:rPr>
                      <m:sty m:val="p"/>
                    </m:rPr>
                    <m:t>1</m:t>
                  </m:r>
                  <m:r>
                    <w:rPr>
                      <w:rFonts w:ascii="Cambria Math" w:hAnsi="Cambria Math"/>
                      <w:sz w:val="22"/>
                      <w:szCs w:val="22"/>
                      <w:vertAlign w:val="subscript"/>
                      <w:lang w:val="en-US" w:eastAsia="ko-KR"/>
                    </w:rPr>
                    <m:rPr>
                      <m:sty m:val="p"/>
                    </m:rPr>
                    <m:t>i</m:t>
                  </m:r>
                </m:sub>
              </m:sSub>
              <m:r>
                <w:rPr>
                  <w:rFonts w:ascii="Cambria Math" w:hAnsi="Cambria Math"/>
                  <w:sz w:val="22"/>
                  <w:szCs w:val="22"/>
                  <w:lang w:eastAsia="ko-KR"/>
                </w:rPr>
                <m:rPr>
                  <m:sty m:val="p"/>
                </m:rPr>
                <m:t>*100</m:t>
              </m:r>
            </m:oMath>
            <w:r>
              <w:rPr>
                <w:i/>
                <w:iCs/>
                <w:sz w:val="22"/>
                <w:szCs w:val="22"/>
                <w:lang w:eastAsia="ko-KR"/>
              </w:rPr>
              <w:instrText xml:space="preserve"> </w:instrText>
            </w:r>
            <w:r>
              <w:rPr>
                <w:i/>
                <w:iCs/>
                <w:sz w:val="22"/>
                <w:szCs w:val="22"/>
                <w:lang w:eastAsia="ko-KR"/>
              </w:rPr>
              <w:fldChar w:fldCharType="end"/>
            </w:r>
            <w:r>
              <w:rPr>
                <w:i/>
                <w:iCs/>
                <w:sz w:val="22"/>
                <w:szCs w:val="22"/>
                <w:lang w:eastAsia="ko-KR"/>
              </w:rPr>
              <w:t xml:space="preserve">, где:</w:t>
            </w:r>
            <w:r>
              <w:rPr>
                <w:i/>
                <w:iCs/>
              </w:rPr>
            </w:r>
            <w:r>
              <w:rPr>
                <w:i/>
                <w:iCs/>
              </w:rPr>
            </w:r>
          </w:p>
          <w:p>
            <w:pPr>
              <w:pStyle w:val="1211"/>
              <w:ind w:left="0" w:firstLine="284"/>
              <w:tabs>
                <w:tab w:val="left" w:pos="851" w:leader="none"/>
                <w:tab w:val="left" w:pos="1062" w:leader="none"/>
                <w:tab w:val="left" w:pos="1345" w:leader="none"/>
              </w:tabs>
              <w:rPr>
                <w:i/>
              </w:rPr>
            </w:pPr>
            <w:r>
              <w:rPr>
                <w:i/>
              </w:rPr>
            </w:r>
            <w:r>
              <w:rPr>
                <w:i/>
              </w:rPr>
            </w:r>
            <w:r>
              <w:rPr>
                <w:i/>
              </w:rPr>
            </w:r>
          </w:p>
          <w:p>
            <w:pPr>
              <w:pStyle w:val="1211"/>
              <w:ind w:left="0" w:firstLine="284"/>
              <w:tabs>
                <w:tab w:val="left" w:pos="851" w:leader="none"/>
                <w:tab w:val="left" w:pos="1062" w:leader="none"/>
                <w:tab w:val="left" w:pos="1345" w:leader="none"/>
              </w:tabs>
              <w:rPr>
                <w:i/>
              </w:rPr>
            </w:pPr>
            <w:r/>
            <m:oMath>
              <m:sSub>
                <m:sSubPr>
                  <m:ctrlPr>
                    <w:rPr>
                      <w:rFonts w:ascii="Cambria Math" w:hAnsi="Cambria Math" w:eastAsia="Cambria Math" w:cs="Cambria Math"/>
                      <w:b/>
                      <w:sz w:val="22"/>
                      <w:lang w:val="en-US" w:eastAsia="ko-KR"/>
                    </w:rPr>
                  </m:ctrlPr>
                </m:sSubPr>
                <m:e>
                  <m:r>
                    <w:rPr>
                      <w:rFonts w:ascii="Cambria Math" w:hAnsi="Cambria Math"/>
                      <w:sz w:val="22"/>
                      <w:szCs w:val="22"/>
                      <w:lang w:val="en-US" w:eastAsia="ko-KR"/>
                    </w:rPr>
                    <m:rPr>
                      <m:sty m:val="b"/>
                    </m:rPr>
                    <m:t>R</m:t>
                  </m:r>
                </m:e>
                <m:sub>
                  <m:r>
                    <w:rPr>
                      <w:rFonts w:ascii="Cambria Math" w:hAnsi="Cambria Math"/>
                      <w:sz w:val="22"/>
                      <w:szCs w:val="22"/>
                      <w:vertAlign w:val="subscript"/>
                      <w:lang w:val="en-US" w:eastAsia="ko-KR"/>
                    </w:rPr>
                    <m:rPr>
                      <m:sty m:val="b"/>
                    </m:rPr>
                    <m:t>kji</m:t>
                  </m:r>
                </m:sub>
              </m:sSub>
            </m:oMath>
            <w:r>
              <w:rPr>
                <w:i/>
                <w:sz w:val="22"/>
                <w:szCs w:val="22"/>
                <w:lang w:eastAsia="ko-KR"/>
              </w:rPr>
              <w:t xml:space="preserve"> – </w:t>
            </w:r>
            <w:r>
              <w:rPr>
                <w:sz w:val="22"/>
                <w:szCs w:val="22"/>
                <w:lang w:eastAsia="ko-KR"/>
              </w:rPr>
              <w:t xml:space="preserve">оценка заявки </w:t>
            </w:r>
            <w:r>
              <w:rPr>
                <w:sz w:val="22"/>
                <w:szCs w:val="22"/>
                <w:lang w:val="en-US" w:eastAsia="ko-KR"/>
              </w:rPr>
              <w:t xml:space="preserve">i</w:t>
            </w:r>
            <w:r>
              <w:rPr>
                <w:sz w:val="22"/>
                <w:szCs w:val="22"/>
                <w:lang w:eastAsia="ko-KR"/>
              </w:rPr>
              <w:t xml:space="preserve">-го участника по </w:t>
            </w:r>
            <w:r>
              <w:rPr>
                <w:sz w:val="22"/>
                <w:szCs w:val="22"/>
                <w:lang w:val="en-US" w:eastAsia="ko-KR"/>
              </w:rPr>
              <w:t xml:space="preserve">j</w:t>
            </w:r>
            <w:r>
              <w:rPr>
                <w:sz w:val="22"/>
                <w:szCs w:val="22"/>
                <w:lang w:eastAsia="ko-KR"/>
              </w:rPr>
              <w:t xml:space="preserve">-й специальности;</w:t>
            </w:r>
            <w:r>
              <w:rPr>
                <w:i/>
              </w:rPr>
            </w:r>
            <w:r>
              <w:rPr>
                <w:i/>
              </w:rPr>
            </w:r>
          </w:p>
          <w:p>
            <w:pPr>
              <w:pStyle w:val="1211"/>
              <w:ind w:left="0" w:firstLine="284"/>
              <w:tabs>
                <w:tab w:val="left" w:pos="851" w:leader="none"/>
                <w:tab w:val="left" w:pos="1062" w:leader="none"/>
                <w:tab w:val="left" w:pos="1345" w:leader="none"/>
              </w:tabs>
            </w:pPr>
            <w:r>
              <w:rPr>
                <w:b/>
                <w:sz w:val="22"/>
                <w:szCs w:val="22"/>
                <w:lang w:eastAsia="ko-KR"/>
              </w:rPr>
              <w:t xml:space="preserve">К</w:t>
            </w:r>
            <w:r>
              <w:rPr>
                <w:b/>
                <w:sz w:val="22"/>
                <w:szCs w:val="22"/>
                <w:vertAlign w:val="subscript"/>
                <w:lang w:val="en-US" w:eastAsia="ko-KR"/>
              </w:rPr>
              <w:t xml:space="preserve">ji</w:t>
            </w:r>
            <w:r>
              <w:rPr>
                <w:sz w:val="22"/>
                <w:szCs w:val="22"/>
                <w:lang w:eastAsia="ko-KR"/>
              </w:rPr>
              <w:t xml:space="preserve"> – количество работников или сертификатов по </w:t>
            </w:r>
            <w:r>
              <w:rPr>
                <w:sz w:val="22"/>
                <w:szCs w:val="22"/>
                <w:lang w:val="en-US" w:eastAsia="ko-KR"/>
              </w:rPr>
              <w:t xml:space="preserve">j</w:t>
            </w:r>
            <w:r>
              <w:rPr>
                <w:sz w:val="22"/>
                <w:szCs w:val="22"/>
                <w:lang w:eastAsia="ko-KR"/>
              </w:rPr>
              <w:t xml:space="preserve">-й специальности, привлекаемых </w:t>
            </w:r>
            <w:r>
              <w:rPr>
                <w:sz w:val="22"/>
                <w:szCs w:val="22"/>
                <w:lang w:val="en-US" w:eastAsia="ko-KR"/>
              </w:rPr>
              <w:t xml:space="preserve">i</w:t>
            </w:r>
            <w:r>
              <w:rPr>
                <w:sz w:val="22"/>
                <w:szCs w:val="22"/>
                <w:lang w:eastAsia="ko-KR"/>
              </w:rPr>
              <w:t xml:space="preserve">-м участником, согласно справке о привлекаемых кадровых ресурсах и подтвержденное документально (документами, в соответствии с законодательством РФ, подтверждающими трудовые взаимоотношения);</w:t>
            </w:r>
            <w:r/>
          </w:p>
          <w:p>
            <w:pPr>
              <w:pStyle w:val="1211"/>
              <w:ind w:left="0" w:firstLine="284"/>
              <w:tabs>
                <w:tab w:val="left" w:pos="851" w:leader="none"/>
                <w:tab w:val="left" w:pos="1062" w:leader="none"/>
                <w:tab w:val="left" w:pos="1345" w:leader="none"/>
              </w:tabs>
            </w:pPr>
            <w:r>
              <w:rPr>
                <w:b/>
                <w:sz w:val="22"/>
                <w:szCs w:val="22"/>
                <w:lang w:val="en-US" w:eastAsia="ko-KR"/>
              </w:rPr>
              <w:t xml:space="preserve">K</w:t>
            </w:r>
            <w:r>
              <w:rPr>
                <w:b/>
                <w:sz w:val="22"/>
                <w:szCs w:val="22"/>
                <w:vertAlign w:val="subscript"/>
                <w:lang w:val="en-US" w:eastAsia="ko-KR"/>
              </w:rPr>
              <w:t xml:space="preserve">jmin</w:t>
            </w:r>
            <w:r>
              <w:rPr>
                <w:sz w:val="22"/>
                <w:szCs w:val="22"/>
                <w:lang w:eastAsia="ko-KR"/>
              </w:rPr>
              <w:t xml:space="preserve"> – расчетное количество работников по </w:t>
            </w:r>
            <w:r>
              <w:rPr>
                <w:sz w:val="22"/>
                <w:szCs w:val="22"/>
                <w:lang w:val="en-US" w:eastAsia="ko-KR"/>
              </w:rPr>
              <w:t xml:space="preserve">j</w:t>
            </w:r>
            <w:r>
              <w:rPr>
                <w:sz w:val="22"/>
                <w:szCs w:val="22"/>
                <w:lang w:eastAsia="ko-KR"/>
              </w:rPr>
              <w:t xml:space="preserve">-й специальности, указанное в </w:t>
            </w:r>
            <w:r>
              <w:rPr>
                <w:sz w:val="22"/>
                <w:szCs w:val="22"/>
                <w:lang w:eastAsia="ko-KR"/>
              </w:rPr>
              <w:t xml:space="preserve">                       </w:t>
            </w:r>
            <w:r>
              <w:rPr>
                <w:sz w:val="22"/>
                <w:szCs w:val="22"/>
                <w:lang w:eastAsia="ko-KR"/>
              </w:rPr>
              <w:t xml:space="preserve">таблице </w:t>
            </w:r>
            <w:r>
              <w:rPr>
                <w:sz w:val="22"/>
                <w:szCs w:val="22"/>
                <w:lang w:eastAsia="ko-KR"/>
              </w:rPr>
              <w:t xml:space="preserve">1</w:t>
            </w:r>
            <w:r>
              <w:rPr>
                <w:sz w:val="22"/>
                <w:szCs w:val="22"/>
                <w:lang w:eastAsia="ko-KR"/>
              </w:rPr>
              <w:t xml:space="preserve">.</w:t>
            </w:r>
            <w:r/>
          </w:p>
          <w:p>
            <w:pPr>
              <w:pStyle w:val="1211"/>
              <w:ind w:left="0"/>
              <w:tabs>
                <w:tab w:val="left" w:pos="851" w:leader="none"/>
                <w:tab w:val="left" w:pos="1062" w:leader="none"/>
                <w:tab w:val="left" w:pos="1345" w:leader="none"/>
              </w:tabs>
            </w:pPr>
            <w:r/>
            <w:r/>
          </w:p>
          <w:p>
            <w:pPr>
              <w:pStyle w:val="1211"/>
              <w:ind w:left="284"/>
              <w:tabs>
                <w:tab w:val="left" w:pos="851" w:leader="none"/>
                <w:tab w:val="left" w:pos="1062" w:leader="none"/>
                <w:tab w:val="left" w:pos="1345" w:leader="none"/>
              </w:tabs>
            </w:pPr>
            <w:r>
              <w:rPr>
                <w:sz w:val="22"/>
                <w:szCs w:val="22"/>
                <w:lang w:eastAsia="ko-KR"/>
              </w:rPr>
              <w:t xml:space="preserve">При этом:</w:t>
            </w:r>
            <w:r/>
          </w:p>
          <w:p>
            <w:pPr>
              <w:pStyle w:val="1211"/>
              <w:numPr>
                <w:ilvl w:val="0"/>
                <w:numId w:val="65"/>
              </w:numPr>
              <w:ind w:left="284"/>
              <w:tabs>
                <w:tab w:val="left" w:pos="851" w:leader="none"/>
                <w:tab w:val="left" w:pos="1062" w:leader="none"/>
                <w:tab w:val="left" w:pos="1345" w:leader="none"/>
              </w:tabs>
            </w:pPr>
            <w:r>
              <w:rPr>
                <w:sz w:val="22"/>
                <w:szCs w:val="22"/>
                <w:lang w:eastAsia="ko-KR"/>
              </w:rPr>
              <w:t xml:space="preserve">если в справке о привлекаемых кадровых ресурсах и/или прилагаемых к ней подтверждающих документах не указаны работники по j-й специальности, заявке участника присваивается оценка по j-й специальности 0 баллов; </w:t>
            </w:r>
            <w:r/>
          </w:p>
          <w:p>
            <w:pPr>
              <w:pStyle w:val="1211"/>
              <w:numPr>
                <w:ilvl w:val="0"/>
                <w:numId w:val="65"/>
              </w:numPr>
              <w:ind w:left="284"/>
              <w:tabs>
                <w:tab w:val="left" w:pos="851" w:leader="none"/>
                <w:tab w:val="left" w:pos="1062" w:leader="none"/>
                <w:tab w:val="left" w:pos="1345" w:leader="none"/>
              </w:tabs>
            </w:pPr>
            <w:r>
              <w:rPr>
                <w:sz w:val="22"/>
                <w:szCs w:val="22"/>
                <w:lang w:eastAsia="ko-KR"/>
              </w:rPr>
              <w:t xml:space="preserve">если указанное в справке о привлекаемых кадровых ресурсах и/или прилагаемых к ней подтверждающих документах количество работников по j-й специальности равно или превышает расчетное количество человек по j-й специальности, заявке </w:t>
            </w:r>
            <w:r>
              <w:rPr>
                <w:sz w:val="22"/>
                <w:szCs w:val="22"/>
                <w:lang w:eastAsia="ko-KR"/>
              </w:rPr>
              <w:t xml:space="preserve">участника присваивается оценка по j-й специальности 100 баллов. </w:t>
            </w:r>
            <w:r/>
          </w:p>
          <w:p>
            <w:pPr>
              <w:pStyle w:val="1211"/>
              <w:numPr>
                <w:ilvl w:val="0"/>
                <w:numId w:val="65"/>
              </w:numPr>
              <w:tabs>
                <w:tab w:val="left" w:pos="1062" w:leader="none"/>
                <w:tab w:val="left" w:pos="1345" w:leader="none"/>
              </w:tabs>
            </w:pPr>
            <w:r>
              <w:rPr>
                <w:sz w:val="22"/>
                <w:szCs w:val="22"/>
                <w:lang w:eastAsia="ko-KR"/>
              </w:rPr>
              <w:t xml:space="preserve">в случае отсутствия в составе заявки справки о привлекаемых кадровых ресурсах и/или прилагаемых к ней подтверждающих документов заявке данного участника по оцениваемому критерию (</w:t>
            </w:r>
            <m:oMath>
              <m:sSub>
                <m:sSubPr>
                  <m:ctrlPr>
                    <w:rPr>
                      <w:rFonts w:ascii="Cambria Math" w:hAnsi="Cambria Math" w:eastAsia="Cambria Math" w:cs="Cambria Math"/>
                      <w:sz w:val="22"/>
                      <w:lang w:val="en-US" w:eastAsia="ko-KR"/>
                    </w:rPr>
                  </m:ctrlPr>
                </m:sSubPr>
                <m:e>
                  <m:r>
                    <w:rPr>
                      <w:rFonts w:ascii="Cambria Math" w:hAnsi="Cambria Math"/>
                      <w:sz w:val="22"/>
                      <w:szCs w:val="22"/>
                      <w:lang w:val="en-US" w:eastAsia="ko-KR"/>
                    </w:rPr>
                    <m:rPr>
                      <m:sty m:val="p"/>
                    </m:rPr>
                    <m:t>R</m:t>
                  </m:r>
                </m:e>
                <m:sub>
                  <m:r>
                    <w:rPr>
                      <w:rFonts w:ascii="Cambria Math" w:hAnsi="Cambria Math"/>
                      <w:sz w:val="22"/>
                      <w:szCs w:val="22"/>
                      <w:vertAlign w:val="subscript"/>
                      <w:lang w:val="en-US" w:eastAsia="ko-KR"/>
                    </w:rPr>
                    <m:rPr>
                      <m:sty m:val="p"/>
                    </m:rPr>
                    <m:t>ki</m:t>
                  </m:r>
                </m:sub>
              </m:sSub>
            </m:oMath>
            <w:r>
              <w:rPr>
                <w:sz w:val="22"/>
                <w:szCs w:val="22"/>
                <w:lang w:eastAsia="ko-KR"/>
              </w:rPr>
              <w:t xml:space="preserve">) присваивается значение 0 баллов. </w:t>
            </w:r>
            <w:r/>
          </w:p>
          <w:p>
            <w:pPr>
              <w:pStyle w:val="1211"/>
              <w:ind w:left="0" w:firstLine="426"/>
              <w:spacing w:after="120"/>
              <w:widowControl w:val="off"/>
              <w:tabs>
                <w:tab w:val="left" w:pos="284" w:leader="none"/>
              </w:tabs>
            </w:pPr>
            <w:r/>
            <w:r/>
          </w:p>
          <w:p>
            <w:pPr>
              <w:tabs>
                <w:tab w:val="left" w:pos="1062" w:leader="none"/>
                <w:tab w:val="left" w:pos="1345" w:leader="none"/>
              </w:tabs>
              <w:rPr>
                <w:sz w:val="22"/>
                <w:szCs w:val="22"/>
              </w:rPr>
            </w:pPr>
            <w:r>
              <w:rPr>
                <w:sz w:val="22"/>
                <w:szCs w:val="22"/>
              </w:rPr>
              <w:t xml:space="preserve">Рейтинг заявки по критерию «Наличие квалифицированных кадровых ресурсов» рассчитывается по формуле:</w:t>
            </w:r>
            <w:r>
              <w:rPr>
                <w:sz w:val="22"/>
                <w:szCs w:val="22"/>
              </w:rPr>
            </w:r>
            <w:r>
              <w:rPr>
                <w:sz w:val="22"/>
                <w:szCs w:val="22"/>
              </w:rPr>
            </w:r>
          </w:p>
          <w:p>
            <w:pPr>
              <w:pStyle w:val="1211"/>
              <w:jc w:val="center"/>
              <w:tabs>
                <w:tab w:val="left" w:pos="1062" w:leader="none"/>
                <w:tab w:val="left" w:pos="1345" w:leader="none"/>
              </w:tabs>
              <w:rPr>
                <w:lang w:val="en-US"/>
              </w:rPr>
            </w:pPr>
            <w:r>
              <w:rPr>
                <w:b/>
                <w:sz w:val="22"/>
                <w:szCs w:val="22"/>
                <w:lang w:val="en-US" w:eastAsia="ko-KR"/>
              </w:rPr>
              <w:t xml:space="preserve">R</w:t>
            </w:r>
            <w:r>
              <w:rPr>
                <w:b/>
                <w:sz w:val="22"/>
                <w:szCs w:val="22"/>
                <w:vertAlign w:val="subscript"/>
                <w:lang w:val="en-US" w:eastAsia="ko-KR"/>
              </w:rPr>
              <w:t xml:space="preserve">ki</w:t>
            </w:r>
            <w:r>
              <w:rPr>
                <w:b/>
                <w:sz w:val="22"/>
                <w:szCs w:val="22"/>
                <w:lang w:val="en-US" w:eastAsia="ko-KR"/>
              </w:rPr>
              <w:t xml:space="preserve">= (R</w:t>
            </w:r>
            <w:r>
              <w:rPr>
                <w:b/>
                <w:sz w:val="22"/>
                <w:szCs w:val="22"/>
                <w:vertAlign w:val="subscript"/>
                <w:lang w:val="en-US" w:eastAsia="ko-KR"/>
              </w:rPr>
              <w:t xml:space="preserve">k1i</w:t>
            </w:r>
            <w:r>
              <w:rPr>
                <w:b/>
                <w:sz w:val="22"/>
                <w:szCs w:val="22"/>
                <w:lang w:val="en-US" w:eastAsia="ko-KR"/>
              </w:rPr>
              <w:t xml:space="preserve">+R</w:t>
            </w:r>
            <w:r>
              <w:rPr>
                <w:b/>
                <w:sz w:val="22"/>
                <w:szCs w:val="22"/>
                <w:vertAlign w:val="subscript"/>
                <w:lang w:val="en-US" w:eastAsia="ko-KR"/>
              </w:rPr>
              <w:t xml:space="preserve">k2i+</w:t>
            </w:r>
            <w:r>
              <w:rPr>
                <w:b/>
                <w:sz w:val="22"/>
                <w:szCs w:val="22"/>
                <w:lang w:val="en-US" w:eastAsia="ko-KR"/>
              </w:rPr>
              <w:t xml:space="preserve"> R</w:t>
            </w:r>
            <w:r>
              <w:rPr>
                <w:b/>
                <w:sz w:val="22"/>
                <w:szCs w:val="22"/>
                <w:vertAlign w:val="subscript"/>
                <w:lang w:val="en-US" w:eastAsia="ko-KR"/>
              </w:rPr>
              <w:t xml:space="preserve">k3i</w:t>
            </w:r>
            <w:r>
              <w:rPr>
                <w:b/>
                <w:sz w:val="22"/>
                <w:szCs w:val="22"/>
                <w:lang w:val="en-US" w:eastAsia="ko-KR"/>
              </w:rPr>
              <w:t xml:space="preserve">)/j</w:t>
            </w:r>
            <w:r>
              <w:rPr>
                <w:sz w:val="22"/>
                <w:szCs w:val="22"/>
                <w:lang w:val="en-US" w:eastAsia="ko-KR"/>
              </w:rPr>
              <w:t xml:space="preserve">, </w:t>
            </w:r>
            <w:r>
              <w:rPr>
                <w:sz w:val="22"/>
                <w:szCs w:val="22"/>
                <w:lang w:eastAsia="ko-KR"/>
              </w:rPr>
              <w:t xml:space="preserve">где</w:t>
            </w:r>
            <w:r>
              <w:rPr>
                <w:sz w:val="22"/>
                <w:szCs w:val="22"/>
                <w:lang w:val="en-US" w:eastAsia="ko-KR"/>
              </w:rPr>
              <w:t xml:space="preserve">:</w:t>
            </w:r>
            <w:r>
              <w:rPr>
                <w:lang w:val="en-US"/>
              </w:rPr>
            </w:r>
            <w:r>
              <w:rPr>
                <w:lang w:val="en-US"/>
              </w:rPr>
            </w:r>
          </w:p>
          <w:p>
            <w:pPr>
              <w:pStyle w:val="1211"/>
              <w:tabs>
                <w:tab w:val="left" w:pos="1062" w:leader="none"/>
                <w:tab w:val="left" w:pos="1345" w:leader="none"/>
              </w:tabs>
            </w:pPr>
            <w:r/>
            <m:oMath>
              <m:sSub>
                <m:sSubPr>
                  <m:ctrlPr>
                    <w:rPr>
                      <w:rFonts w:ascii="Cambria Math" w:hAnsi="Cambria Math" w:eastAsia="Cambria Math" w:cs="Cambria Math"/>
                      <w:b/>
                      <w:sz w:val="22"/>
                      <w:lang w:val="en-US" w:eastAsia="ko-KR"/>
                    </w:rPr>
                  </m:ctrlPr>
                </m:sSubPr>
                <m:e>
                  <m:r>
                    <w:rPr>
                      <w:rFonts w:ascii="Cambria Math" w:hAnsi="Cambria Math"/>
                      <w:sz w:val="22"/>
                      <w:szCs w:val="22"/>
                      <w:lang w:val="en-US" w:eastAsia="ko-KR"/>
                    </w:rPr>
                    <m:rPr>
                      <m:sty m:val="b"/>
                    </m:rPr>
                    <m:t>R</m:t>
                  </m:r>
                </m:e>
                <m:sub>
                  <m:r>
                    <w:rPr>
                      <w:rFonts w:ascii="Cambria Math" w:hAnsi="Cambria Math"/>
                      <w:sz w:val="22"/>
                      <w:szCs w:val="22"/>
                      <w:vertAlign w:val="subscript"/>
                      <w:lang w:val="en-US" w:eastAsia="ko-KR"/>
                    </w:rPr>
                    <m:rPr>
                      <m:sty m:val="b"/>
                    </m:rPr>
                    <m:t>ki</m:t>
                  </m:r>
                </m:sub>
              </m:sSub>
            </m:oMath>
            <w:r>
              <w:rPr>
                <w:i/>
                <w:sz w:val="22"/>
                <w:szCs w:val="22"/>
                <w:lang w:eastAsia="ko-KR"/>
              </w:rPr>
              <w:t xml:space="preserve"> –</w:t>
            </w:r>
            <w:r>
              <w:rPr>
                <w:i/>
                <w:iCs/>
                <w:sz w:val="22"/>
                <w:szCs w:val="22"/>
                <w:lang w:eastAsia="ko-KR"/>
              </w:rPr>
              <w:t xml:space="preserve"> </w:t>
            </w:r>
            <w:r>
              <w:rPr>
                <w:sz w:val="22"/>
                <w:szCs w:val="22"/>
                <w:lang w:eastAsia="ko-KR"/>
              </w:rPr>
              <w:t xml:space="preserve">оценка заявки </w:t>
            </w:r>
            <w:r>
              <w:rPr>
                <w:sz w:val="22"/>
                <w:szCs w:val="22"/>
                <w:lang w:val="en-US" w:eastAsia="ko-KR"/>
              </w:rPr>
              <w:t xml:space="preserve">i</w:t>
            </w:r>
            <w:r>
              <w:rPr>
                <w:sz w:val="22"/>
                <w:szCs w:val="22"/>
                <w:lang w:eastAsia="ko-KR"/>
              </w:rPr>
              <w:t xml:space="preserve">-го участника по </w:t>
            </w:r>
            <w:r>
              <w:rPr>
                <w:sz w:val="22"/>
                <w:szCs w:val="22"/>
                <w:lang w:val="en-US" w:eastAsia="ko-KR"/>
              </w:rPr>
              <w:t xml:space="preserve">j</w:t>
            </w:r>
            <w:r>
              <w:rPr>
                <w:sz w:val="22"/>
                <w:szCs w:val="22"/>
                <w:lang w:eastAsia="ko-KR"/>
              </w:rPr>
              <w:t xml:space="preserve">-й специальности;</w:t>
            </w:r>
            <w:r/>
          </w:p>
          <w:p>
            <w:pPr>
              <w:pStyle w:val="1211"/>
              <w:tabs>
                <w:tab w:val="left" w:pos="1062" w:leader="none"/>
                <w:tab w:val="left" w:pos="1345" w:leader="none"/>
              </w:tabs>
            </w:pPr>
            <w:r/>
            <m:oMath>
              <m:sSub>
                <m:sSubPr>
                  <m:ctrlPr>
                    <w:rPr>
                      <w:rFonts w:ascii="Cambria Math" w:hAnsi="Cambria Math" w:eastAsia="Cambria Math" w:cs="Cambria Math"/>
                      <w:b/>
                      <w:sz w:val="22"/>
                      <w:lang w:val="en-US" w:eastAsia="ko-KR"/>
                    </w:rPr>
                  </m:ctrlPr>
                </m:sSubPr>
                <m:e>
                  <m:r>
                    <w:rPr>
                      <w:rFonts w:ascii="Cambria Math" w:hAnsi="Cambria Math"/>
                      <w:sz w:val="22"/>
                      <w:szCs w:val="22"/>
                      <w:lang w:val="en-US" w:eastAsia="ko-KR"/>
                    </w:rPr>
                    <m:rPr>
                      <m:sty m:val="b"/>
                    </m:rPr>
                    <m:t>R</m:t>
                  </m:r>
                </m:e>
                <m:sub>
                  <m:r>
                    <w:rPr>
                      <w:rFonts w:ascii="Cambria Math" w:hAnsi="Cambria Math"/>
                      <w:sz w:val="22"/>
                      <w:szCs w:val="22"/>
                      <w:vertAlign w:val="subscript"/>
                      <w:lang w:val="en-US" w:eastAsia="ko-KR"/>
                    </w:rPr>
                    <m:rPr>
                      <m:sty m:val="b"/>
                    </m:rPr>
                    <m:t>k</m:t>
                  </m:r>
                  <m:r>
                    <w:rPr>
                      <w:rFonts w:ascii="Cambria Math" w:hAnsi="Cambria Math"/>
                      <w:sz w:val="22"/>
                      <w:szCs w:val="22"/>
                      <w:vertAlign w:val="subscript"/>
                      <w:lang w:eastAsia="ko-KR"/>
                    </w:rPr>
                    <m:rPr>
                      <m:sty m:val="b"/>
                    </m:rPr>
                    <m:t>1</m:t>
                  </m:r>
                  <m:r>
                    <w:rPr>
                      <w:rFonts w:ascii="Cambria Math" w:hAnsi="Cambria Math"/>
                      <w:sz w:val="22"/>
                      <w:szCs w:val="22"/>
                      <w:vertAlign w:val="subscript"/>
                      <w:lang w:val="en-US" w:eastAsia="ko-KR"/>
                    </w:rPr>
                    <m:rPr>
                      <m:sty m:val="b"/>
                    </m:rPr>
                    <m:t>i</m:t>
                  </m:r>
                </m:sub>
              </m:sSub>
              <m:sSub>
                <m:sSubPr>
                  <m:ctrlPr>
                    <w:rPr>
                      <w:rFonts w:ascii="Cambria Math" w:hAnsi="Cambria Math" w:eastAsia="Cambria Math" w:cs="Cambria Math"/>
                      <w:b/>
                      <w:sz w:val="22"/>
                      <w:lang w:val="en-US" w:eastAsia="ko-KR"/>
                    </w:rPr>
                  </m:ctrlPr>
                </m:sSubPr>
                <m:e>
                  <m:r>
                    <w:rPr>
                      <w:rFonts w:ascii="Cambria Math" w:hAnsi="Cambria Math"/>
                      <w:sz w:val="22"/>
                      <w:szCs w:val="22"/>
                      <w:lang w:eastAsia="ko-KR"/>
                    </w:rPr>
                    <m:rPr>
                      <m:sty m:val="b"/>
                    </m:rPr>
                    <m:t>+</m:t>
                  </m:r>
                  <m:r>
                    <w:rPr>
                      <w:rFonts w:ascii="Cambria Math" w:hAnsi="Cambria Math"/>
                      <w:sz w:val="22"/>
                      <w:szCs w:val="22"/>
                      <w:lang w:val="en-US" w:eastAsia="ko-KR"/>
                    </w:rPr>
                    <m:rPr>
                      <m:sty m:val="b"/>
                    </m:rPr>
                    <m:t>R</m:t>
                  </m:r>
                </m:e>
                <m:sub>
                  <m:r>
                    <w:rPr>
                      <w:rFonts w:ascii="Cambria Math" w:hAnsi="Cambria Math"/>
                      <w:sz w:val="22"/>
                      <w:szCs w:val="22"/>
                      <w:vertAlign w:val="subscript"/>
                      <w:lang w:val="en-US" w:eastAsia="ko-KR"/>
                    </w:rPr>
                    <m:rPr>
                      <m:sty m:val="b"/>
                    </m:rPr>
                    <m:t>k</m:t>
                  </m:r>
                  <m:r>
                    <w:rPr>
                      <w:rFonts w:ascii="Cambria Math" w:hAnsi="Cambria Math"/>
                      <w:sz w:val="22"/>
                      <w:szCs w:val="22"/>
                      <w:vertAlign w:val="subscript"/>
                      <w:lang w:eastAsia="ko-KR"/>
                    </w:rPr>
                    <m:rPr>
                      <m:sty m:val="b"/>
                    </m:rPr>
                    <m:t>2</m:t>
                  </m:r>
                  <m:r>
                    <w:rPr>
                      <w:rFonts w:ascii="Cambria Math" w:hAnsi="Cambria Math"/>
                      <w:sz w:val="22"/>
                      <w:szCs w:val="22"/>
                      <w:vertAlign w:val="subscript"/>
                      <w:lang w:val="en-US" w:eastAsia="ko-KR"/>
                    </w:rPr>
                    <m:rPr>
                      <m:sty m:val="b"/>
                    </m:rPr>
                    <m:t>i</m:t>
                  </m:r>
                </m:sub>
              </m:sSub>
              <m:r>
                <w:rPr>
                  <w:rFonts w:ascii="Cambria Math" w:hAnsi="Cambria Math"/>
                  <w:sz w:val="22"/>
                  <w:szCs w:val="22"/>
                  <w:lang w:eastAsia="ko-KR"/>
                </w:rPr>
                <m:rPr>
                  <m:sty m:val="bi"/>
                </m:rPr>
                <m:t>+</m:t>
              </m:r>
              <m:sSub>
                <m:sSubPr>
                  <m:ctrlPr>
                    <w:rPr>
                      <w:rFonts w:ascii="Cambria Math" w:hAnsi="Cambria Math" w:eastAsia="Cambria Math" w:cs="Cambria Math"/>
                      <w:b/>
                      <w:sz w:val="22"/>
                      <w:lang w:val="en-US" w:eastAsia="ko-KR"/>
                    </w:rPr>
                  </m:ctrlPr>
                </m:sSubPr>
                <m:e>
                  <m:r>
                    <w:rPr>
                      <w:rFonts w:ascii="Cambria Math" w:hAnsi="Cambria Math"/>
                      <w:sz w:val="22"/>
                      <w:szCs w:val="22"/>
                      <w:lang w:val="en-US" w:eastAsia="ko-KR"/>
                    </w:rPr>
                    <m:rPr>
                      <m:sty m:val="b"/>
                    </m:rPr>
                    <m:t>R</m:t>
                  </m:r>
                </m:e>
                <m:sub>
                  <m:r>
                    <w:rPr>
                      <w:rFonts w:ascii="Cambria Math" w:hAnsi="Cambria Math"/>
                      <w:sz w:val="22"/>
                      <w:szCs w:val="22"/>
                      <w:vertAlign w:val="subscript"/>
                      <w:lang w:val="en-US" w:eastAsia="ko-KR"/>
                    </w:rPr>
                    <m:rPr>
                      <m:sty m:val="b"/>
                    </m:rPr>
                    <m:t>k</m:t>
                  </m:r>
                  <m:r>
                    <w:rPr>
                      <w:rFonts w:ascii="Cambria Math" w:hAnsi="Cambria Math"/>
                      <w:sz w:val="22"/>
                      <w:szCs w:val="22"/>
                      <w:vertAlign w:val="subscript"/>
                      <w:lang w:val="en-US" w:eastAsia="ko-KR"/>
                    </w:rPr>
                    <m:rPr>
                      <m:sty m:val="bi"/>
                    </m:rPr>
                    <m:t>3</m:t>
                  </m:r>
                  <m:r>
                    <w:rPr>
                      <w:rFonts w:ascii="Cambria Math" w:hAnsi="Cambria Math"/>
                      <w:sz w:val="22"/>
                      <w:szCs w:val="22"/>
                      <w:vertAlign w:val="subscript"/>
                      <w:lang w:val="en-US" w:eastAsia="ko-KR"/>
                    </w:rPr>
                    <m:rPr>
                      <m:sty m:val="b"/>
                    </m:rPr>
                    <m:t>i</m:t>
                  </m:r>
                </m:sub>
              </m:sSub>
            </m:oMath>
            <w:r>
              <w:rPr>
                <w:i/>
                <w:sz w:val="22"/>
                <w:szCs w:val="22"/>
                <w:lang w:eastAsia="ko-KR"/>
              </w:rPr>
              <w:t xml:space="preserve"> –</w:t>
            </w:r>
            <w:r>
              <w:rPr>
                <w:i/>
                <w:iCs/>
                <w:sz w:val="22"/>
                <w:szCs w:val="22"/>
                <w:lang w:eastAsia="ko-KR"/>
              </w:rPr>
              <w:t xml:space="preserve"> </w:t>
            </w:r>
            <w:r>
              <w:rPr>
                <w:sz w:val="22"/>
                <w:szCs w:val="22"/>
                <w:lang w:eastAsia="ko-KR"/>
              </w:rPr>
              <w:t xml:space="preserve">сумма оценок заявки </w:t>
            </w:r>
            <w:r>
              <w:rPr>
                <w:sz w:val="22"/>
                <w:szCs w:val="22"/>
                <w:lang w:val="en-US" w:eastAsia="ko-KR"/>
              </w:rPr>
              <w:t xml:space="preserve">i</w:t>
            </w:r>
            <w:r>
              <w:rPr>
                <w:sz w:val="22"/>
                <w:szCs w:val="22"/>
                <w:lang w:eastAsia="ko-KR"/>
              </w:rPr>
              <w:t xml:space="preserve">-го участника, полученных по каждой специальности;</w:t>
            </w:r>
            <w:r/>
          </w:p>
          <w:p>
            <w:pPr>
              <w:pStyle w:val="1211"/>
              <w:tabs>
                <w:tab w:val="left" w:pos="1062" w:leader="none"/>
                <w:tab w:val="left" w:pos="1345" w:leader="none"/>
              </w:tabs>
            </w:pPr>
            <w:r>
              <w:rPr>
                <w:b/>
                <w:sz w:val="22"/>
                <w:szCs w:val="22"/>
                <w:lang w:val="en-US" w:eastAsia="ko-KR"/>
              </w:rPr>
              <w:t xml:space="preserve">j</w:t>
            </w:r>
            <w:r>
              <w:rPr>
                <w:b/>
                <w:sz w:val="22"/>
                <w:szCs w:val="22"/>
                <w:lang w:eastAsia="ko-KR"/>
              </w:rPr>
              <w:t xml:space="preserve"> </w:t>
            </w:r>
            <w:r>
              <w:rPr>
                <w:sz w:val="22"/>
                <w:szCs w:val="22"/>
                <w:lang w:eastAsia="ko-KR"/>
              </w:rPr>
              <w:t xml:space="preserve">– суммарное количество специальностей, указанное в документации о закупке.</w:t>
            </w:r>
            <w:r/>
          </w:p>
          <w:p>
            <w:pPr>
              <w:pStyle w:val="1211"/>
              <w:tabs>
                <w:tab w:val="left" w:pos="1062" w:leader="none"/>
                <w:tab w:val="left" w:pos="1345" w:leader="none"/>
              </w:tabs>
            </w:pPr>
            <w:r/>
            <w:r/>
          </w:p>
          <w:p>
            <w:pPr>
              <w:ind w:right="159" w:firstLine="709"/>
              <w:shd w:val="clear" w:color="auto" w:fill="ffffff"/>
              <w:rPr>
                <w:sz w:val="22"/>
                <w:szCs w:val="22"/>
              </w:rPr>
            </w:pPr>
            <w:r>
              <w:rPr>
                <w:sz w:val="22"/>
                <w:szCs w:val="22"/>
              </w:rPr>
              <w:t xml:space="preserve">Полученные оценки по показателям применяются для расчета оценки общей предпочтительности заявки участника по критерию «Наличие квалифицированных кадровых ресурсов». Данный критерий рассчитывается как сумма полученных рейтинговых баллов.</w:t>
            </w:r>
            <w:r>
              <w:rPr>
                <w:sz w:val="22"/>
                <w:szCs w:val="22"/>
              </w:rPr>
            </w:r>
            <w:r>
              <w:rPr>
                <w:sz w:val="22"/>
                <w:szCs w:val="22"/>
              </w:rPr>
            </w:r>
          </w:p>
          <w:p>
            <w:pPr>
              <w:ind w:right="26"/>
              <w:rPr>
                <w:b/>
                <w:sz w:val="22"/>
                <w:szCs w:val="22"/>
              </w:rPr>
            </w:pPr>
            <w:r>
              <w:rPr>
                <w:b/>
                <w:sz w:val="22"/>
                <w:szCs w:val="22"/>
              </w:rPr>
            </w:r>
            <w:r>
              <w:rPr>
                <w:b/>
                <w:sz w:val="22"/>
                <w:szCs w:val="22"/>
              </w:rPr>
            </w:r>
            <w:r>
              <w:rPr>
                <w:b/>
                <w:sz w:val="22"/>
                <w:szCs w:val="22"/>
              </w:rPr>
            </w:r>
          </w:p>
        </w:tc>
        <w:tc>
          <w:tcPr>
            <w:tcW w:w="1886" w:type="dxa"/>
            <w:vAlign w:val="center"/>
            <w:textDirection w:val="lrTb"/>
            <w:noWrap w:val="false"/>
          </w:tcPr>
          <w:p>
            <w:pPr>
              <w:pStyle w:val="1099"/>
              <w:jc w:val="center"/>
              <w:widowControl w:val="off"/>
              <w:rPr>
                <w:b/>
                <w:sz w:val="22"/>
              </w:rPr>
            </w:pPr>
            <w:r>
              <w:rPr>
                <w:b/>
                <w:sz w:val="22"/>
                <w:szCs w:val="22"/>
              </w:rPr>
              <w:t xml:space="preserve">0,2 (В</w:t>
            </w:r>
            <w:r>
              <w:rPr>
                <w:b/>
                <w:sz w:val="22"/>
                <w:szCs w:val="22"/>
                <w:vertAlign w:val="subscript"/>
              </w:rPr>
              <w:t xml:space="preserve">коэфф.3</w:t>
            </w:r>
            <w:r>
              <w:rPr>
                <w:b/>
                <w:sz w:val="22"/>
                <w:szCs w:val="22"/>
              </w:rPr>
              <w:t xml:space="preserve">)</w:t>
            </w:r>
            <w:r>
              <w:rPr>
                <w:b/>
                <w:sz w:val="22"/>
              </w:rPr>
            </w:r>
            <w:r>
              <w:rPr>
                <w:b/>
                <w:sz w:val="22"/>
              </w:rPr>
            </w:r>
          </w:p>
          <w:p>
            <w:pPr>
              <w:pStyle w:val="1099"/>
              <w:jc w:val="center"/>
              <w:widowControl w:val="off"/>
              <w:rPr>
                <w:b/>
                <w:sz w:val="22"/>
                <w:szCs w:val="22"/>
              </w:rPr>
            </w:pPr>
            <w:r>
              <w:rPr>
                <w:b/>
                <w:sz w:val="22"/>
                <w:szCs w:val="22"/>
              </w:rPr>
            </w:r>
            <w:r>
              <w:rPr>
                <w:b/>
                <w:sz w:val="22"/>
                <w:szCs w:val="22"/>
              </w:rPr>
            </w:r>
            <w:r>
              <w:rPr>
                <w:b/>
                <w:sz w:val="22"/>
                <w:szCs w:val="22"/>
              </w:rPr>
            </w:r>
          </w:p>
        </w:tc>
      </w:tr>
    </w:tbl>
    <w:p>
      <w:pPr>
        <w:spacing w:after="0"/>
        <w:widowControl w:val="off"/>
        <w:tabs>
          <w:tab w:val="left" w:pos="0" w:leader="none"/>
        </w:tabs>
        <w:rPr>
          <w:bCs/>
          <w:lang w:eastAsia="ar-SA"/>
        </w:rPr>
      </w:pPr>
      <w:r>
        <w:rPr>
          <w:bCs/>
          <w:lang w:eastAsia="ar-SA"/>
        </w:rPr>
      </w:r>
      <w:r>
        <w:rPr>
          <w:bCs/>
          <w:lang w:eastAsia="ar-SA"/>
        </w:rPr>
      </w:r>
      <w:r>
        <w:rPr>
          <w:bCs/>
          <w:lang w:eastAsia="ar-SA"/>
        </w:rPr>
      </w:r>
    </w:p>
    <w:p>
      <w:pPr>
        <w:ind w:firstLine="709"/>
        <w:spacing w:after="0"/>
        <w:rPr>
          <w:sz w:val="22"/>
          <w:szCs w:val="22"/>
        </w:rPr>
      </w:pPr>
      <w:r>
        <w:rPr>
          <w:sz w:val="22"/>
          <w:szCs w:val="22"/>
        </w:rPr>
        <w:t xml:space="preserve">Методика расчета интегральной оценки общей предпочтительности заявки</w:t>
      </w:r>
      <w:r>
        <w:rPr>
          <w:sz w:val="22"/>
          <w:szCs w:val="22"/>
        </w:rPr>
      </w:r>
      <w:r>
        <w:rPr>
          <w:sz w:val="22"/>
          <w:szCs w:val="22"/>
        </w:rPr>
      </w:r>
    </w:p>
    <w:p>
      <w:pPr>
        <w:spacing w:after="0"/>
        <w:tabs>
          <w:tab w:val="left" w:pos="0" w:leader="none"/>
        </w:tabs>
        <w:rPr>
          <w:sz w:val="22"/>
          <w:szCs w:val="22"/>
        </w:rPr>
      </w:pPr>
      <w:r>
        <w:rPr>
          <w:sz w:val="22"/>
          <w:szCs w:val="22"/>
        </w:rPr>
        <w:t xml:space="preserve">Полученные оценки по каждому н</w:t>
      </w:r>
      <w:r>
        <w:rPr>
          <w:sz w:val="22"/>
          <w:szCs w:val="22"/>
        </w:rPr>
        <w:t xml:space="preserve">еценовому критерию, а также рейтинг по критерию стоимости заявки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r>
        <w:rPr>
          <w:sz w:val="22"/>
          <w:szCs w:val="22"/>
        </w:rPr>
      </w:r>
      <w:r>
        <w:rPr>
          <w:sz w:val="22"/>
          <w:szCs w:val="22"/>
        </w:rPr>
      </w:r>
    </w:p>
    <w:p>
      <w:pPr>
        <w:spacing w:line="276" w:lineRule="auto"/>
        <w:tabs>
          <w:tab w:val="left" w:pos="0" w:leader="none"/>
        </w:tabs>
        <w:rPr>
          <w:sz w:val="22"/>
          <w:szCs w:val="22"/>
        </w:rPr>
      </w:pPr>
      <w:r>
        <w:rPr>
          <w:sz w:val="22"/>
          <w:szCs w:val="22"/>
        </w:rPr>
      </w:r>
      <w:r>
        <w:rPr>
          <w:sz w:val="22"/>
          <w:szCs w:val="22"/>
        </w:rPr>
      </w:r>
      <w:r>
        <w:rPr>
          <w:sz w:val="22"/>
          <w:szCs w:val="22"/>
        </w:rPr>
      </w:r>
    </w:p>
    <w:p>
      <w:pPr>
        <w:jc w:val="center"/>
        <w:spacing w:line="276" w:lineRule="auto"/>
        <w:rPr>
          <w:rFonts w:eastAsia="Calibri"/>
          <w:sz w:val="22"/>
          <w:szCs w:val="22"/>
        </w:rPr>
      </w:pPr>
      <w:r>
        <w:rPr>
          <w:spacing w:val="-5"/>
          <w:sz w:val="22"/>
          <w:szCs w:val="22"/>
          <w:lang w:val="en-US"/>
        </w:rPr>
        <w:t xml:space="preserve">R</w:t>
      </w:r>
      <w:r>
        <w:rPr>
          <w:spacing w:val="-5"/>
          <w:sz w:val="22"/>
          <w:szCs w:val="22"/>
          <w:vertAlign w:val="subscript"/>
          <w:lang w:val="en-US"/>
        </w:rPr>
        <w:t xml:space="preserve">i</w:t>
      </w:r>
      <w:r>
        <w:rPr>
          <w:spacing w:val="-5"/>
          <w:sz w:val="22"/>
          <w:szCs w:val="22"/>
        </w:rPr>
        <w:t xml:space="preserve"> = К</w:t>
      </w:r>
      <w:r>
        <w:rPr>
          <w:spacing w:val="-5"/>
          <w:sz w:val="22"/>
          <w:szCs w:val="22"/>
          <w:vertAlign w:val="subscript"/>
        </w:rPr>
        <w:t xml:space="preserve">1</w:t>
      </w:r>
      <w:r>
        <w:rPr>
          <w:spacing w:val="-5"/>
          <w:sz w:val="22"/>
          <w:szCs w:val="22"/>
        </w:rPr>
        <w:t xml:space="preserve"> * </w:t>
      </w:r>
      <w:r>
        <w:rPr>
          <w:sz w:val="22"/>
          <w:szCs w:val="22"/>
        </w:rPr>
        <w:t xml:space="preserve">В</w:t>
      </w:r>
      <w:r>
        <w:rPr>
          <w:sz w:val="22"/>
          <w:szCs w:val="22"/>
          <w:vertAlign w:val="subscript"/>
        </w:rPr>
        <w:t xml:space="preserve">коэфф.1</w:t>
      </w:r>
      <w:r>
        <w:rPr>
          <w:spacing w:val="-5"/>
          <w:sz w:val="22"/>
          <w:szCs w:val="22"/>
          <w:vertAlign w:val="subscript"/>
        </w:rPr>
        <w:t xml:space="preserve"> </w:t>
      </w:r>
      <w:r>
        <w:rPr>
          <w:spacing w:val="-5"/>
          <w:sz w:val="22"/>
          <w:szCs w:val="22"/>
        </w:rPr>
        <w:t xml:space="preserve"> + К</w:t>
      </w:r>
      <w:r>
        <w:rPr>
          <w:spacing w:val="-5"/>
          <w:sz w:val="22"/>
          <w:szCs w:val="22"/>
          <w:vertAlign w:val="subscript"/>
        </w:rPr>
        <w:t xml:space="preserve">2</w:t>
      </w:r>
      <w:r>
        <w:rPr>
          <w:spacing w:val="-5"/>
          <w:sz w:val="22"/>
          <w:szCs w:val="22"/>
        </w:rPr>
        <w:t xml:space="preserve"> * </w:t>
      </w:r>
      <w:r>
        <w:rPr>
          <w:sz w:val="22"/>
          <w:szCs w:val="22"/>
        </w:rPr>
        <w:t xml:space="preserve">В</w:t>
      </w:r>
      <w:r>
        <w:rPr>
          <w:sz w:val="22"/>
          <w:szCs w:val="22"/>
          <w:vertAlign w:val="subscript"/>
        </w:rPr>
        <w:t xml:space="preserve">коэфф.2  </w:t>
      </w:r>
      <w:r>
        <w:rPr>
          <w:spacing w:val="-5"/>
          <w:sz w:val="22"/>
          <w:szCs w:val="22"/>
        </w:rPr>
        <w:t xml:space="preserve">+ К</w:t>
      </w:r>
      <w:r>
        <w:rPr>
          <w:spacing w:val="-5"/>
          <w:sz w:val="22"/>
          <w:szCs w:val="22"/>
          <w:vertAlign w:val="subscript"/>
        </w:rPr>
        <w:t xml:space="preserve">3</w:t>
      </w:r>
      <w:r>
        <w:rPr>
          <w:spacing w:val="-5"/>
          <w:sz w:val="22"/>
          <w:szCs w:val="22"/>
        </w:rPr>
        <w:t xml:space="preserve"> * </w:t>
      </w:r>
      <w:r>
        <w:rPr>
          <w:sz w:val="22"/>
          <w:szCs w:val="22"/>
        </w:rPr>
        <w:t xml:space="preserve">В</w:t>
      </w:r>
      <w:r>
        <w:rPr>
          <w:sz w:val="22"/>
          <w:szCs w:val="22"/>
          <w:vertAlign w:val="subscript"/>
        </w:rPr>
        <w:t xml:space="preserve">коэфф.3</w:t>
      </w:r>
      <w:r>
        <w:rPr>
          <w:rFonts w:eastAsia="Calibri"/>
          <w:sz w:val="22"/>
          <w:szCs w:val="22"/>
        </w:rPr>
        <w:t xml:space="preserve">,где:</w:t>
      </w:r>
      <w:r>
        <w:rPr>
          <w:rFonts w:eastAsia="Calibri"/>
          <w:sz w:val="22"/>
          <w:szCs w:val="22"/>
        </w:rPr>
      </w:r>
      <w:r>
        <w:rPr>
          <w:rFonts w:eastAsia="Calibri"/>
          <w:sz w:val="22"/>
          <w:szCs w:val="22"/>
        </w:rPr>
      </w:r>
    </w:p>
    <w:p>
      <w:pPr>
        <w:spacing w:after="0"/>
        <w:rPr>
          <w:rFonts w:eastAsia="Calibri"/>
          <w:sz w:val="22"/>
          <w:szCs w:val="22"/>
        </w:rPr>
      </w:pPr>
      <w:r>
        <w:rPr>
          <w:rFonts w:eastAsia="Calibri"/>
          <w:sz w:val="22"/>
          <w:szCs w:val="22"/>
          <w:lang w:val="en-US"/>
        </w:rPr>
        <w:t xml:space="preserve">Ri</w:t>
      </w:r>
      <w:r>
        <w:rPr>
          <w:rFonts w:eastAsia="Calibri"/>
          <w:sz w:val="22"/>
          <w:szCs w:val="22"/>
        </w:rPr>
        <w:t xml:space="preserve"> – общий рейтинг предпочтительности i-й </w:t>
      </w:r>
      <w:r>
        <w:rPr>
          <w:sz w:val="22"/>
          <w:szCs w:val="22"/>
        </w:rPr>
        <w:t xml:space="preserve">заявки</w:t>
      </w:r>
      <w:r>
        <w:rPr>
          <w:rFonts w:eastAsia="Calibri"/>
          <w:sz w:val="22"/>
          <w:szCs w:val="22"/>
        </w:rPr>
        <w:t xml:space="preserve">;</w:t>
      </w:r>
      <w:r>
        <w:rPr>
          <w:rFonts w:eastAsia="Calibri"/>
          <w:sz w:val="22"/>
          <w:szCs w:val="22"/>
        </w:rPr>
      </w:r>
      <w:r>
        <w:rPr>
          <w:rFonts w:eastAsia="Calibri"/>
          <w:sz w:val="22"/>
          <w:szCs w:val="22"/>
        </w:rPr>
      </w:r>
    </w:p>
    <w:p>
      <w:pPr>
        <w:spacing w:after="0"/>
        <w:rPr>
          <w:spacing w:val="-5"/>
          <w:sz w:val="22"/>
          <w:szCs w:val="22"/>
        </w:rPr>
      </w:pPr>
      <w:r>
        <w:rPr>
          <w:spacing w:val="-5"/>
          <w:sz w:val="22"/>
          <w:szCs w:val="22"/>
        </w:rPr>
        <w:t xml:space="preserve">К</w:t>
      </w:r>
      <w:r>
        <w:rPr>
          <w:spacing w:val="-5"/>
          <w:sz w:val="22"/>
          <w:szCs w:val="22"/>
          <w:vertAlign w:val="subscript"/>
        </w:rPr>
        <w:t xml:space="preserve">1</w:t>
      </w:r>
      <w:r>
        <w:rPr>
          <w:rFonts w:eastAsia="Calibri"/>
          <w:sz w:val="22"/>
          <w:szCs w:val="22"/>
        </w:rPr>
        <w:t xml:space="preserve">  - </w:t>
      </w:r>
      <w:r>
        <w:rPr>
          <w:spacing w:val="-5"/>
          <w:sz w:val="22"/>
          <w:szCs w:val="22"/>
        </w:rPr>
        <w:t xml:space="preserve">рейтинг i-го предложения по критерию «Стоимость заявки Участника»;</w:t>
      </w:r>
      <w:r>
        <w:rPr>
          <w:spacing w:val="-5"/>
          <w:sz w:val="22"/>
          <w:szCs w:val="22"/>
        </w:rPr>
      </w:r>
      <w:r>
        <w:rPr>
          <w:spacing w:val="-5"/>
          <w:sz w:val="22"/>
          <w:szCs w:val="22"/>
        </w:rPr>
      </w:r>
    </w:p>
    <w:p>
      <w:pPr>
        <w:spacing w:after="0"/>
        <w:rPr>
          <w:spacing w:val="-5"/>
          <w:sz w:val="22"/>
          <w:szCs w:val="22"/>
        </w:rPr>
      </w:pPr>
      <w:r>
        <w:rPr>
          <w:spacing w:val="-5"/>
          <w:sz w:val="22"/>
          <w:szCs w:val="22"/>
        </w:rPr>
        <w:t xml:space="preserve">К</w:t>
      </w:r>
      <w:r>
        <w:rPr>
          <w:spacing w:val="-5"/>
          <w:sz w:val="22"/>
          <w:szCs w:val="22"/>
          <w:vertAlign w:val="subscript"/>
        </w:rPr>
        <w:t xml:space="preserve">2</w:t>
      </w:r>
      <w:r>
        <w:rPr>
          <w:rFonts w:eastAsia="Calibri"/>
          <w:sz w:val="22"/>
          <w:szCs w:val="22"/>
        </w:rPr>
        <w:t xml:space="preserve"> – </w:t>
      </w:r>
      <w:r>
        <w:rPr>
          <w:spacing w:val="-5"/>
          <w:sz w:val="22"/>
          <w:szCs w:val="22"/>
        </w:rPr>
        <w:t xml:space="preserve">рейтинг i-го предложения по критерию «</w:t>
      </w:r>
      <w:r>
        <w:rPr>
          <w:spacing w:val="-5"/>
          <w:sz w:val="22"/>
          <w:szCs w:val="22"/>
          <w:lang w:eastAsia="ar-SA"/>
        </w:rPr>
        <w:t xml:space="preserve">Опыт оказания аналогичных услуг</w:t>
      </w:r>
      <w:r>
        <w:rPr>
          <w:spacing w:val="-5"/>
          <w:sz w:val="22"/>
          <w:szCs w:val="22"/>
        </w:rPr>
        <w:t xml:space="preserve">»;</w:t>
      </w:r>
      <w:r>
        <w:rPr>
          <w:spacing w:val="-5"/>
          <w:sz w:val="22"/>
          <w:szCs w:val="22"/>
        </w:rPr>
      </w:r>
      <w:r>
        <w:rPr>
          <w:spacing w:val="-5"/>
          <w:sz w:val="22"/>
          <w:szCs w:val="22"/>
        </w:rPr>
      </w:r>
    </w:p>
    <w:p>
      <w:pPr>
        <w:spacing w:after="0"/>
        <w:rPr>
          <w:spacing w:val="-5"/>
          <w:sz w:val="22"/>
          <w:szCs w:val="22"/>
        </w:rPr>
      </w:pPr>
      <w:r>
        <w:rPr>
          <w:spacing w:val="-5"/>
          <w:sz w:val="22"/>
          <w:szCs w:val="22"/>
        </w:rPr>
        <w:t xml:space="preserve">К</w:t>
      </w:r>
      <w:r>
        <w:rPr>
          <w:spacing w:val="-5"/>
          <w:sz w:val="22"/>
          <w:szCs w:val="22"/>
          <w:vertAlign w:val="subscript"/>
        </w:rPr>
        <w:t xml:space="preserve">3</w:t>
      </w:r>
      <w:r>
        <w:rPr>
          <w:rFonts w:eastAsia="Calibri"/>
          <w:sz w:val="22"/>
          <w:szCs w:val="22"/>
        </w:rPr>
        <w:t xml:space="preserve"> – </w:t>
      </w:r>
      <w:r>
        <w:rPr>
          <w:spacing w:val="-5"/>
          <w:sz w:val="22"/>
          <w:szCs w:val="22"/>
        </w:rPr>
        <w:t xml:space="preserve">рейтинг i-го предложения по критерию «</w:t>
      </w:r>
      <w:r>
        <w:rPr>
          <w:color w:val="000000"/>
          <w:sz w:val="22"/>
          <w:szCs w:val="22"/>
        </w:rPr>
        <w:t xml:space="preserve">Наличие квалифицированных кадровых ресурсов</w:t>
      </w:r>
      <w:r>
        <w:rPr>
          <w:spacing w:val="-5"/>
          <w:sz w:val="22"/>
          <w:szCs w:val="22"/>
        </w:rPr>
        <w:t xml:space="preserve">»;</w:t>
      </w:r>
      <w:r>
        <w:rPr>
          <w:spacing w:val="-5"/>
          <w:sz w:val="22"/>
          <w:szCs w:val="22"/>
        </w:rPr>
      </w:r>
      <w:r>
        <w:rPr>
          <w:spacing w:val="-5"/>
          <w:sz w:val="22"/>
          <w:szCs w:val="22"/>
        </w:rPr>
      </w:r>
    </w:p>
    <w:p>
      <w:pPr>
        <w:spacing w:after="0"/>
        <w:rPr>
          <w:rFonts w:eastAsia="Calibri"/>
          <w:sz w:val="22"/>
          <w:szCs w:val="22"/>
        </w:rPr>
      </w:pPr>
      <w:r>
        <w:rPr>
          <w:sz w:val="22"/>
          <w:szCs w:val="22"/>
        </w:rPr>
        <w:t xml:space="preserve">В</w:t>
      </w:r>
      <w:r>
        <w:rPr>
          <w:sz w:val="22"/>
          <w:szCs w:val="22"/>
          <w:vertAlign w:val="subscript"/>
        </w:rPr>
        <w:t xml:space="preserve">коэфф.1</w:t>
      </w:r>
      <w:r>
        <w:rPr>
          <w:rFonts w:eastAsia="Calibri"/>
          <w:sz w:val="22"/>
          <w:szCs w:val="22"/>
        </w:rPr>
        <w:t xml:space="preserve">, </w:t>
      </w:r>
      <w:r>
        <w:rPr>
          <w:sz w:val="22"/>
          <w:szCs w:val="22"/>
        </w:rPr>
        <w:t xml:space="preserve">В</w:t>
      </w:r>
      <w:r>
        <w:rPr>
          <w:sz w:val="22"/>
          <w:szCs w:val="22"/>
          <w:vertAlign w:val="subscript"/>
        </w:rPr>
        <w:t xml:space="preserve">коэфф.2, </w:t>
      </w:r>
      <w:r>
        <w:rPr>
          <w:sz w:val="22"/>
          <w:szCs w:val="22"/>
        </w:rPr>
        <w:t xml:space="preserve">В</w:t>
      </w:r>
      <w:r>
        <w:rPr>
          <w:sz w:val="22"/>
          <w:szCs w:val="22"/>
          <w:vertAlign w:val="subscript"/>
        </w:rPr>
        <w:t xml:space="preserve">коэфф.3</w:t>
      </w:r>
      <w:r>
        <w:rPr>
          <w:sz w:val="22"/>
          <w:szCs w:val="22"/>
        </w:rPr>
        <w:t xml:space="preserve"> </w:t>
      </w:r>
      <w:r>
        <w:rPr>
          <w:rFonts w:eastAsia="Calibri"/>
          <w:sz w:val="22"/>
          <w:szCs w:val="22"/>
        </w:rPr>
        <w:t xml:space="preserve">– весовые коэффициенты соответствующих критериев.</w:t>
      </w:r>
      <w:r>
        <w:rPr>
          <w:rFonts w:eastAsia="Calibri"/>
          <w:sz w:val="22"/>
          <w:szCs w:val="22"/>
        </w:rPr>
      </w:r>
      <w:r>
        <w:rPr>
          <w:rFonts w:eastAsia="Calibri"/>
          <w:sz w:val="22"/>
          <w:szCs w:val="22"/>
        </w:rPr>
      </w:r>
    </w:p>
    <w:p>
      <w:pPr>
        <w:rPr>
          <w:sz w:val="22"/>
          <w:szCs w:val="22"/>
        </w:rPr>
      </w:pPr>
      <w:r>
        <w:rPr>
          <w:sz w:val="22"/>
          <w:szCs w:val="22"/>
        </w:rPr>
      </w:r>
      <w:r>
        <w:rPr>
          <w:sz w:val="22"/>
          <w:szCs w:val="22"/>
        </w:rPr>
      </w:r>
      <w:r>
        <w:rPr>
          <w:sz w:val="22"/>
          <w:szCs w:val="22"/>
        </w:rPr>
      </w:r>
    </w:p>
    <w:p>
      <w:pPr>
        <w:numPr>
          <w:ilvl w:val="0"/>
          <w:numId w:val="41"/>
        </w:numPr>
        <w:ind w:left="0" w:right="6" w:firstLine="142"/>
        <w:spacing w:after="0"/>
        <w:tabs>
          <w:tab w:val="left" w:pos="426" w:leader="none"/>
        </w:tabs>
        <w:rPr>
          <w:sz w:val="22"/>
          <w:szCs w:val="22"/>
        </w:rPr>
      </w:pPr>
      <w:r>
        <w:rPr>
          <w:sz w:val="22"/>
          <w:szCs w:val="22"/>
        </w:rPr>
        <w:t xml:space="preserve">Для оценки заявок используется расчет рейтингов. Рейтинг представляет собой оценку в баллах, получаемую по результатам оценки по критериям. Дробное значение рейтинга округляется до трех знаков после запятой по математическим правилам округления.</w:t>
      </w:r>
      <w:r>
        <w:rPr>
          <w:sz w:val="22"/>
          <w:szCs w:val="22"/>
        </w:rPr>
      </w:r>
      <w:r>
        <w:rPr>
          <w:sz w:val="22"/>
          <w:szCs w:val="22"/>
        </w:rPr>
      </w:r>
    </w:p>
    <w:p>
      <w:pPr>
        <w:numPr>
          <w:ilvl w:val="0"/>
          <w:numId w:val="41"/>
        </w:numPr>
        <w:ind w:left="0" w:right="6" w:firstLine="142"/>
        <w:spacing w:after="0"/>
        <w:tabs>
          <w:tab w:val="left" w:pos="426" w:leader="none"/>
        </w:tabs>
        <w:rPr>
          <w:sz w:val="22"/>
          <w:szCs w:val="22"/>
        </w:rPr>
      </w:pPr>
      <w:r>
        <w:rPr>
          <w:sz w:val="22"/>
          <w:szCs w:val="22"/>
        </w:rPr>
        <w:t xml:space="preserve">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r>
        <w:rPr>
          <w:sz w:val="22"/>
          <w:szCs w:val="22"/>
        </w:rPr>
      </w:r>
      <w:r>
        <w:rPr>
          <w:sz w:val="22"/>
          <w:szCs w:val="22"/>
        </w:rPr>
      </w:r>
    </w:p>
    <w:p>
      <w:pPr>
        <w:numPr>
          <w:ilvl w:val="0"/>
          <w:numId w:val="41"/>
        </w:numPr>
        <w:ind w:left="0" w:right="6" w:firstLine="142"/>
        <w:spacing w:after="0"/>
        <w:tabs>
          <w:tab w:val="left" w:pos="426" w:leader="none"/>
        </w:tabs>
        <w:rPr>
          <w:sz w:val="22"/>
          <w:szCs w:val="22"/>
        </w:rPr>
      </w:pPr>
      <w:r>
        <w:rPr>
          <w:sz w:val="22"/>
          <w:szCs w:val="22"/>
        </w:rPr>
        <w:t xml:space="preserve">При осуществлении расчета значения по каждому критерию Заказчик вправе осуществлять расчет с точностью до </w:t>
      </w:r>
      <w:r>
        <w:rPr>
          <w:sz w:val="22"/>
          <w:szCs w:val="22"/>
        </w:rPr>
        <w:t xml:space="preserve">тре</w:t>
      </w:r>
      <w:r>
        <w:rPr>
          <w:sz w:val="22"/>
          <w:szCs w:val="22"/>
        </w:rPr>
        <w:t xml:space="preserve">х знаков после запятой. Полученное значение итогового рейтинга используется для ранжирования заявок по степени предпочтительности.</w:t>
      </w:r>
      <w:r>
        <w:rPr>
          <w:sz w:val="22"/>
          <w:szCs w:val="22"/>
        </w:rPr>
      </w:r>
      <w:r>
        <w:rPr>
          <w:sz w:val="22"/>
          <w:szCs w:val="22"/>
        </w:rPr>
      </w:r>
    </w:p>
    <w:p>
      <w:pPr>
        <w:numPr>
          <w:ilvl w:val="0"/>
          <w:numId w:val="41"/>
        </w:numPr>
        <w:ind w:left="0" w:right="6" w:firstLine="142"/>
        <w:spacing w:after="0"/>
        <w:tabs>
          <w:tab w:val="left" w:pos="426" w:leader="none"/>
        </w:tabs>
        <w:rPr>
          <w:sz w:val="22"/>
          <w:szCs w:val="22"/>
        </w:rPr>
      </w:pPr>
      <w:r>
        <w:rPr>
          <w:sz w:val="22"/>
          <w:szCs w:val="22"/>
        </w:rPr>
        <w:t xml:space="preserve">Сумма значимостей критериев оценки заявок составляет 100 процентов.</w:t>
      </w:r>
      <w:r>
        <w:rPr>
          <w:sz w:val="22"/>
          <w:szCs w:val="22"/>
        </w:rPr>
      </w:r>
      <w:r>
        <w:rPr>
          <w:sz w:val="22"/>
          <w:szCs w:val="22"/>
        </w:rPr>
      </w:r>
    </w:p>
    <w:p>
      <w:pPr>
        <w:numPr>
          <w:ilvl w:val="0"/>
          <w:numId w:val="41"/>
        </w:numPr>
        <w:ind w:left="0" w:right="6" w:firstLine="142"/>
        <w:spacing w:after="0"/>
        <w:tabs>
          <w:tab w:val="left" w:pos="426" w:leader="none"/>
        </w:tabs>
        <w:rPr>
          <w:sz w:val="22"/>
          <w:szCs w:val="22"/>
        </w:rPr>
      </w:pPr>
      <w:r>
        <w:rPr>
          <w:sz w:val="22"/>
          <w:szCs w:val="22"/>
        </w:rPr>
        <w:t xml:space="preserve">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r>
        <w:rPr>
          <w:sz w:val="22"/>
          <w:szCs w:val="22"/>
        </w:rPr>
      </w:r>
      <w:r>
        <w:rPr>
          <w:sz w:val="22"/>
          <w:szCs w:val="22"/>
        </w:rPr>
      </w:r>
    </w:p>
    <w:p>
      <w:pPr>
        <w:numPr>
          <w:ilvl w:val="0"/>
          <w:numId w:val="41"/>
        </w:numPr>
        <w:ind w:left="0" w:right="6" w:firstLine="142"/>
        <w:spacing w:after="0"/>
        <w:tabs>
          <w:tab w:val="left" w:pos="426" w:leader="none"/>
        </w:tabs>
        <w:rPr>
          <w:sz w:val="22"/>
          <w:szCs w:val="22"/>
        </w:rPr>
      </w:pPr>
      <w:r>
        <w:rPr>
          <w:sz w:val="22"/>
          <w:szCs w:val="22"/>
        </w:rPr>
        <w:t xml:space="preserve">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r>
        <w:rPr>
          <w:sz w:val="22"/>
          <w:szCs w:val="22"/>
        </w:rPr>
      </w:r>
      <w:r>
        <w:rPr>
          <w:sz w:val="22"/>
          <w:szCs w:val="22"/>
        </w:rPr>
      </w:r>
    </w:p>
    <w:p>
      <w:pPr>
        <w:numPr>
          <w:ilvl w:val="0"/>
          <w:numId w:val="41"/>
        </w:numPr>
        <w:ind w:left="0" w:right="6" w:firstLine="142"/>
        <w:spacing w:after="0"/>
        <w:tabs>
          <w:tab w:val="left" w:pos="426" w:leader="none"/>
        </w:tabs>
        <w:rPr>
          <w:sz w:val="22"/>
          <w:szCs w:val="22"/>
        </w:rPr>
      </w:pPr>
      <w:r>
        <w:rPr>
          <w:sz w:val="22"/>
          <w:szCs w:val="22"/>
        </w:rPr>
      </w:r>
      <w:r>
        <w:rPr>
          <w:sz w:val="22"/>
          <w:szCs w:val="22"/>
        </w:rPr>
        <w:t xml:space="preserve">Для целей оценки заявок по ценовому критерию применяются ценовые предложения участников, которые включают  все расходы, связанные с выполнением обязательств по договору, в том числе налоги, сборы и иные обязательные платежи. </w:t>
      </w:r>
      <w:r>
        <w:rPr>
          <w:sz w:val="22"/>
          <w:szCs w:val="22"/>
        </w:rPr>
      </w:r>
      <w:r>
        <w:rPr>
          <w:sz w:val="22"/>
          <w:szCs w:val="22"/>
        </w:rPr>
      </w:r>
    </w:p>
    <w:p>
      <w:pPr>
        <w:pStyle w:val="1211"/>
        <w:numPr>
          <w:ilvl w:val="0"/>
          <w:numId w:val="41"/>
        </w:numPr>
        <w:ind w:left="0" w:firstLine="142"/>
        <w:widowControl w:val="off"/>
        <w:rPr>
          <w:b/>
          <w:bCs/>
        </w:rPr>
      </w:pPr>
      <w:r>
        <w:rPr>
          <w:sz w:val="22"/>
          <w:szCs w:val="22"/>
        </w:rPr>
        <w:t xml:space="preserve">Победителем закупки признается участник закупки</w:t>
      </w:r>
      <w:r>
        <w:rPr>
          <w:sz w:val="22"/>
          <w:szCs w:val="22"/>
        </w:rPr>
        <w:t xml:space="preserve">, заявка на участие в закупке, окончательное предложение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оказания услуг. В случае если и</w:t>
      </w:r>
      <w:r>
        <w:rPr>
          <w:sz w:val="22"/>
          <w:szCs w:val="22"/>
        </w:rPr>
        <w:t xml:space="preserve">тоговый рейтинг двух или более заявок будет одинаковым, победителем закупки признается участник, стоимость предложения которого будет наименьшей. В случае, если в нескольких заявках на участие в закупке, окончательных предложениях содержатся одинаковые усл</w:t>
      </w:r>
      <w:r>
        <w:rPr>
          <w:sz w:val="22"/>
          <w:szCs w:val="22"/>
        </w:rPr>
        <w:t xml:space="preserve">овия исполнения договора (в том числе цена), меньший порядковый номер присваивается заявке на участие в закупке, окончательное предложение, которого поступило ранее других заявок на участие в закупке, окончательных предложений, содержащих такие же условия.</w:t>
      </w:r>
      <w:r>
        <w:rPr>
          <w:b/>
          <w:bCs/>
        </w:rPr>
      </w:r>
      <w:r>
        <w:rPr>
          <w:b/>
          <w:bCs/>
        </w:rPr>
      </w:r>
    </w:p>
    <w:p>
      <w:pPr>
        <w:shd w:val="nil" w:color="auto"/>
        <w:rPr>
          <w:b/>
          <w:bCs/>
        </w:rPr>
      </w:pPr>
      <w:r>
        <w:rPr>
          <w:b/>
          <w:highlight w:val="none"/>
        </w:rPr>
        <w:br w:type="page" w:clear="all"/>
      </w:r>
      <w:r>
        <w:rPr>
          <w:b/>
          <w:highlight w:val="none"/>
        </w:rPr>
      </w:r>
      <w:r>
        <w:rPr>
          <w:b/>
          <w:bCs/>
        </w:rPr>
      </w:r>
    </w:p>
    <w:p>
      <w:pPr>
        <w:contextualSpacing/>
        <w:jc w:val="right"/>
        <w:keepLines/>
        <w:spacing w:before="120" w:after="120"/>
        <w:rPr>
          <w:b/>
          <w:bCs/>
          <w:highlight w:val="none"/>
        </w:rPr>
      </w:pPr>
      <w:r>
        <w:rPr>
          <w:b/>
        </w:rPr>
        <w:t xml:space="preserve">Приложение № 2 </w:t>
      </w:r>
      <w:r>
        <w:rPr>
          <w:b/>
          <w:bCs/>
          <w:highlight w:val="none"/>
        </w:rPr>
      </w:r>
      <w:r>
        <w:rPr>
          <w:b/>
          <w:bCs/>
          <w:highlight w:val="none"/>
        </w:rPr>
      </w:r>
    </w:p>
    <w:p>
      <w:pPr>
        <w:jc w:val="right"/>
        <w:rPr>
          <w:b/>
        </w:rPr>
      </w:pPr>
      <w:r>
        <w:rPr>
          <w:b/>
        </w:rPr>
        <w:t xml:space="preserve">к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 </w:t>
      </w:r>
      <w:r>
        <w:rPr>
          <w:b/>
        </w:rPr>
      </w:r>
      <w:r>
        <w:rPr>
          <w:b/>
        </w:rPr>
      </w:r>
    </w:p>
    <w:p>
      <w:pPr>
        <w:jc w:val="center"/>
        <w:spacing w:after="0"/>
        <w:rPr>
          <w:b/>
        </w:rPr>
      </w:pPr>
      <w:r>
        <w:rPr>
          <w:b/>
        </w:rPr>
      </w:r>
      <w:r>
        <w:rPr>
          <w:b/>
        </w:rPr>
      </w:r>
      <w:r>
        <w:rPr>
          <w:b/>
        </w:rPr>
      </w:r>
    </w:p>
    <w:p>
      <w:pPr>
        <w:jc w:val="center"/>
        <w:rPr>
          <w:b/>
          <w:bCs/>
          <w:lang w:eastAsia="ar-SA"/>
        </w:rPr>
      </w:pPr>
      <w:r/>
      <w:bookmarkStart w:id="162" w:name="_Toc468115612"/>
      <w:r/>
      <w:bookmarkStart w:id="163" w:name="_Toc493500442"/>
      <w:r/>
      <w:bookmarkStart w:id="164" w:name="_Toc513817240"/>
      <w:r>
        <w:rPr>
          <w:b/>
          <w:bCs/>
          <w:lang w:eastAsia="ar-SA"/>
        </w:rPr>
      </w:r>
      <w:r>
        <w:rPr>
          <w:b/>
          <w:bCs/>
          <w:lang w:eastAsia="ar-SA"/>
        </w:rPr>
      </w:r>
    </w:p>
    <w:p>
      <w:pPr>
        <w:jc w:val="center"/>
        <w:rPr>
          <w:b/>
          <w:bCs/>
          <w:lang w:eastAsia="ar-SA"/>
        </w:rPr>
      </w:pPr>
      <w:r>
        <w:rPr>
          <w:b/>
          <w:bCs/>
          <w:lang w:eastAsia="ar-SA"/>
        </w:rPr>
        <w:t xml:space="preserve">Методика оценки финансовой устойчивости Участников закупочной процедуры</w:t>
      </w:r>
      <w:r>
        <w:rPr>
          <w:b/>
          <w:bCs/>
          <w:lang w:eastAsia="ar-SA"/>
        </w:rPr>
      </w:r>
      <w:r>
        <w:rPr>
          <w:b/>
          <w:bCs/>
          <w:lang w:eastAsia="ar-SA"/>
        </w:rPr>
      </w:r>
    </w:p>
    <w:p>
      <w:pPr>
        <w:ind w:left="-567" w:firstLine="993"/>
        <w:spacing w:before="100" w:beforeAutospacing="1" w:after="100" w:afterAutospacing="1"/>
        <w:rPr>
          <w:bCs/>
          <w:sz w:val="22"/>
          <w:szCs w:val="22"/>
          <w:lang w:eastAsia="ar-SA"/>
        </w:rPr>
      </w:pPr>
      <w:r>
        <w:rPr>
          <w:bCs/>
          <w:sz w:val="22"/>
          <w:szCs w:val="22"/>
          <w:lang w:eastAsia="ar-SA"/>
        </w:rPr>
        <w:t xml:space="preserve">Методика основана на оценке показателей финансовой устойчивости участника. Для анализа финансового состояния участника используются данные, содержащиеся в бухгалтерском балансе:</w:t>
      </w:r>
      <w:r>
        <w:rPr>
          <w:bCs/>
          <w:sz w:val="22"/>
          <w:szCs w:val="22"/>
          <w:lang w:eastAsia="ar-SA"/>
        </w:rPr>
      </w:r>
      <w:r>
        <w:rPr>
          <w:bCs/>
          <w:sz w:val="22"/>
          <w:szCs w:val="22"/>
          <w:lang w:eastAsia="ar-SA"/>
        </w:rPr>
      </w:r>
    </w:p>
    <w:p>
      <w:pPr>
        <w:numPr>
          <w:ilvl w:val="0"/>
          <w:numId w:val="30"/>
        </w:numPr>
        <w:ind w:left="-567" w:firstLine="993"/>
        <w:spacing w:before="100" w:beforeAutospacing="1" w:after="100" w:afterAutospacing="1" w:line="360" w:lineRule="auto"/>
        <w:rPr>
          <w:b/>
          <w:bCs/>
          <w:i/>
          <w:sz w:val="22"/>
          <w:szCs w:val="22"/>
          <w:u w:val="single"/>
          <w:lang w:eastAsia="ar-SA"/>
        </w:rPr>
      </w:pPr>
      <w:r>
        <w:rPr>
          <w:b/>
          <w:bCs/>
          <w:i/>
          <w:sz w:val="22"/>
          <w:szCs w:val="22"/>
          <w:u w:val="single"/>
          <w:lang w:eastAsia="ar-SA"/>
        </w:rPr>
        <w:t xml:space="preserve">По форме №1 (Бухгалтерский баланс) </w:t>
      </w:r>
      <w:r>
        <w:rPr>
          <w:b/>
          <w:bCs/>
          <w:i/>
          <w:sz w:val="22"/>
          <w:szCs w:val="22"/>
          <w:u w:val="single"/>
          <w:lang w:eastAsia="ar-SA"/>
        </w:rPr>
      </w:r>
      <w:r>
        <w:rPr>
          <w:b/>
          <w:bCs/>
          <w:i/>
          <w:sz w:val="22"/>
          <w:szCs w:val="22"/>
          <w:u w:val="single"/>
          <w:lang w:eastAsia="ar-SA"/>
        </w:rPr>
      </w:r>
    </w:p>
    <w:p>
      <w:pPr>
        <w:ind w:left="-567" w:firstLine="993"/>
        <w:spacing w:after="0"/>
        <w:rPr>
          <w:b/>
          <w:bCs/>
          <w:sz w:val="22"/>
          <w:szCs w:val="22"/>
          <w:lang w:eastAsia="ar-SA"/>
        </w:rPr>
      </w:pPr>
      <w:r>
        <w:rPr>
          <w:b/>
          <w:bCs/>
          <w:sz w:val="22"/>
          <w:szCs w:val="22"/>
          <w:lang w:eastAsia="ar-SA"/>
        </w:rPr>
        <w:t xml:space="preserve">Стр. 1600 </w:t>
      </w:r>
      <w:r>
        <w:rPr>
          <w:bCs/>
          <w:sz w:val="22"/>
          <w:szCs w:val="22"/>
          <w:lang w:eastAsia="ar-SA"/>
        </w:rPr>
        <w:t xml:space="preserve">– итоговое значение по «Активу» баланса, указывается на начало и окончание отчетного периода.</w:t>
      </w:r>
      <w:r>
        <w:rPr>
          <w:b/>
          <w:bCs/>
          <w:sz w:val="22"/>
          <w:szCs w:val="22"/>
          <w:lang w:eastAsia="ar-SA"/>
        </w:rPr>
        <w:t xml:space="preserve"> </w:t>
      </w:r>
      <w:r>
        <w:rPr>
          <w:b/>
          <w:bCs/>
          <w:sz w:val="22"/>
          <w:szCs w:val="22"/>
          <w:lang w:eastAsia="ar-SA"/>
        </w:rPr>
      </w:r>
      <w:r>
        <w:rPr>
          <w:b/>
          <w:bCs/>
          <w:sz w:val="22"/>
          <w:szCs w:val="22"/>
          <w:lang w:eastAsia="ar-SA"/>
        </w:rPr>
      </w:r>
    </w:p>
    <w:p>
      <w:pPr>
        <w:ind w:left="-567" w:firstLine="993"/>
        <w:spacing w:after="0"/>
        <w:rPr>
          <w:b/>
          <w:bCs/>
          <w:sz w:val="22"/>
          <w:szCs w:val="22"/>
          <w:lang w:eastAsia="ar-SA"/>
        </w:rPr>
      </w:pPr>
      <w:r>
        <w:rPr>
          <w:b/>
          <w:bCs/>
          <w:sz w:val="22"/>
          <w:szCs w:val="22"/>
          <w:lang w:eastAsia="ar-SA"/>
        </w:rPr>
        <w:t xml:space="preserve">Стр. 1400</w:t>
      </w:r>
      <w:r>
        <w:rPr>
          <w:bCs/>
          <w:sz w:val="22"/>
          <w:szCs w:val="22"/>
          <w:lang w:eastAsia="ar-SA"/>
        </w:rPr>
        <w:t xml:space="preserve"> – итоговое значение по разделу I</w:t>
      </w:r>
      <w:r>
        <w:rPr>
          <w:bCs/>
          <w:sz w:val="22"/>
          <w:szCs w:val="22"/>
          <w:lang w:val="en-US" w:eastAsia="ar-SA"/>
        </w:rPr>
        <w:t xml:space="preserve">V</w:t>
      </w:r>
      <w:r>
        <w:rPr>
          <w:bCs/>
          <w:sz w:val="22"/>
          <w:szCs w:val="22"/>
          <w:lang w:eastAsia="ar-SA"/>
        </w:rPr>
        <w:t xml:space="preserve"> «Долгосрочные обязательства» бухгалтерского баланса, указывается на начало и окончание отчетного периода.</w:t>
      </w:r>
      <w:r>
        <w:rPr>
          <w:b/>
          <w:bCs/>
          <w:sz w:val="22"/>
          <w:szCs w:val="22"/>
          <w:lang w:eastAsia="ar-SA"/>
        </w:rPr>
        <w:t xml:space="preserve"> </w:t>
      </w:r>
      <w:r>
        <w:rPr>
          <w:b/>
          <w:bCs/>
          <w:sz w:val="22"/>
          <w:szCs w:val="22"/>
          <w:lang w:eastAsia="ar-SA"/>
        </w:rPr>
      </w:r>
      <w:r>
        <w:rPr>
          <w:b/>
          <w:bCs/>
          <w:sz w:val="22"/>
          <w:szCs w:val="22"/>
          <w:lang w:eastAsia="ar-SA"/>
        </w:rPr>
      </w:r>
    </w:p>
    <w:p>
      <w:pPr>
        <w:ind w:left="-567" w:firstLine="993"/>
        <w:spacing w:after="0"/>
        <w:tabs>
          <w:tab w:val="left" w:pos="540" w:leader="none"/>
          <w:tab w:val="left" w:pos="720" w:leader="none"/>
          <w:tab w:val="left" w:pos="1080" w:leader="none"/>
        </w:tabs>
        <w:rPr>
          <w:bCs/>
          <w:sz w:val="22"/>
          <w:szCs w:val="22"/>
          <w:lang w:eastAsia="ar-SA"/>
        </w:rPr>
      </w:pPr>
      <w:r>
        <w:rPr>
          <w:b/>
          <w:bCs/>
          <w:sz w:val="22"/>
          <w:szCs w:val="22"/>
          <w:lang w:eastAsia="ar-SA"/>
        </w:rPr>
        <w:t xml:space="preserve">Стр. 1500</w:t>
      </w:r>
      <w:r>
        <w:rPr>
          <w:bCs/>
          <w:sz w:val="22"/>
          <w:szCs w:val="22"/>
          <w:lang w:eastAsia="ar-SA"/>
        </w:rPr>
        <w:t xml:space="preserve"> – итоговое значение по разделу </w:t>
      </w:r>
      <w:r>
        <w:rPr>
          <w:bCs/>
          <w:sz w:val="22"/>
          <w:szCs w:val="22"/>
          <w:lang w:val="en-US" w:eastAsia="ar-SA"/>
        </w:rPr>
        <w:t xml:space="preserve">V</w:t>
      </w:r>
      <w:r>
        <w:rPr>
          <w:bCs/>
          <w:sz w:val="22"/>
          <w:szCs w:val="22"/>
          <w:lang w:eastAsia="ar-SA"/>
        </w:rPr>
        <w:t xml:space="preserve"> «Краткосрочные обязательства» бухгалтерского баланса, указывается на начало и окончание отчетного периода.</w:t>
      </w:r>
      <w:r>
        <w:rPr>
          <w:bCs/>
          <w:sz w:val="22"/>
          <w:szCs w:val="22"/>
          <w:lang w:eastAsia="ar-SA"/>
        </w:rPr>
      </w:r>
      <w:r>
        <w:rPr>
          <w:bCs/>
          <w:sz w:val="22"/>
          <w:szCs w:val="22"/>
          <w:lang w:eastAsia="ar-SA"/>
        </w:rPr>
      </w:r>
    </w:p>
    <w:p>
      <w:pPr>
        <w:ind w:left="-567" w:firstLine="993"/>
        <w:spacing w:after="0"/>
        <w:rPr>
          <w:b/>
          <w:bCs/>
          <w:i/>
          <w:sz w:val="22"/>
          <w:szCs w:val="22"/>
          <w:u w:val="single"/>
          <w:lang w:eastAsia="ar-SA"/>
        </w:rPr>
      </w:pPr>
      <w:r>
        <w:rPr>
          <w:b/>
          <w:bCs/>
          <w:i/>
          <w:sz w:val="22"/>
          <w:szCs w:val="22"/>
          <w:u w:val="single"/>
          <w:lang w:eastAsia="ar-SA"/>
        </w:rPr>
      </w:r>
      <w:r>
        <w:rPr>
          <w:b/>
          <w:bCs/>
          <w:i/>
          <w:sz w:val="22"/>
          <w:szCs w:val="22"/>
          <w:u w:val="single"/>
          <w:lang w:eastAsia="ar-SA"/>
        </w:rPr>
      </w:r>
      <w:r>
        <w:rPr>
          <w:b/>
          <w:bCs/>
          <w:i/>
          <w:sz w:val="22"/>
          <w:szCs w:val="22"/>
          <w:u w:val="single"/>
          <w:lang w:eastAsia="ar-SA"/>
        </w:rPr>
      </w:r>
    </w:p>
    <w:p>
      <w:pPr>
        <w:ind w:left="-567" w:firstLine="993"/>
        <w:spacing w:after="0"/>
        <w:rPr>
          <w:bCs/>
          <w:sz w:val="22"/>
          <w:szCs w:val="22"/>
          <w:lang w:eastAsia="ar-SA"/>
        </w:rPr>
      </w:pPr>
      <w:r>
        <w:rPr>
          <w:bCs/>
          <w:sz w:val="22"/>
          <w:szCs w:val="22"/>
          <w:lang w:eastAsia="ar-SA"/>
        </w:rPr>
      </w:r>
      <w:r>
        <w:rPr>
          <w:bCs/>
          <w:sz w:val="22"/>
          <w:szCs w:val="22"/>
          <w:lang w:eastAsia="ar-SA"/>
        </w:rPr>
      </w:r>
      <w:r>
        <w:rPr>
          <w:bCs/>
          <w:sz w:val="22"/>
          <w:szCs w:val="22"/>
          <w:lang w:eastAsia="ar-SA"/>
        </w:rPr>
      </w:r>
    </w:p>
    <w:p>
      <w:pPr>
        <w:ind w:left="-567" w:firstLine="993"/>
        <w:jc w:val="center"/>
        <w:spacing w:after="0"/>
        <w:rPr>
          <w:rFonts w:eastAsia="Arial Unicode MS"/>
          <w:b/>
          <w:bCs/>
          <w:sz w:val="22"/>
          <w:szCs w:val="22"/>
          <w:lang w:eastAsia="ar-SA"/>
        </w:rPr>
      </w:pPr>
      <w:r>
        <w:rPr>
          <w:rFonts w:eastAsia="Arial Unicode MS"/>
          <w:b/>
          <w:bCs/>
          <w:sz w:val="22"/>
          <w:szCs w:val="22"/>
          <w:lang w:eastAsia="ar-SA"/>
        </w:rPr>
        <w:t xml:space="preserve">Методика оценки</w:t>
      </w:r>
      <w:r>
        <w:rPr>
          <w:rFonts w:eastAsia="Arial Unicode MS"/>
          <w:b/>
          <w:bCs/>
          <w:sz w:val="22"/>
          <w:szCs w:val="22"/>
          <w:lang w:eastAsia="ar-SA"/>
        </w:rPr>
      </w:r>
      <w:r>
        <w:rPr>
          <w:rFonts w:eastAsia="Arial Unicode MS"/>
          <w:b/>
          <w:bCs/>
          <w:sz w:val="22"/>
          <w:szCs w:val="22"/>
          <w:lang w:eastAsia="ar-SA"/>
        </w:rPr>
      </w:r>
    </w:p>
    <w:p>
      <w:pPr>
        <w:ind w:left="-567" w:firstLine="993"/>
        <w:spacing w:after="0"/>
        <w:rPr>
          <w:rFonts w:eastAsia="Arial Unicode MS"/>
          <w:bCs/>
          <w:sz w:val="22"/>
          <w:szCs w:val="22"/>
          <w:lang w:eastAsia="ar-SA"/>
        </w:rPr>
      </w:pPr>
      <w:r>
        <w:rPr>
          <w:rFonts w:eastAsia="Arial Unicode MS"/>
          <w:bCs/>
          <w:sz w:val="22"/>
          <w:szCs w:val="22"/>
          <w:lang w:eastAsia="ar-SA"/>
        </w:rPr>
        <w:t xml:space="preserve">Для общей оценки финансовой устойчивости участника используются основные показатели его деятельности, указывающие на финансовое состояние участника. </w:t>
      </w:r>
      <w:r>
        <w:rPr>
          <w:rFonts w:eastAsia="Arial Unicode MS"/>
          <w:bCs/>
          <w:sz w:val="22"/>
          <w:szCs w:val="22"/>
          <w:lang w:eastAsia="ar-SA"/>
        </w:rPr>
      </w:r>
      <w:r>
        <w:rPr>
          <w:rFonts w:eastAsia="Arial Unicode MS"/>
          <w:bCs/>
          <w:sz w:val="22"/>
          <w:szCs w:val="22"/>
          <w:lang w:eastAsia="ar-SA"/>
        </w:rPr>
      </w:r>
    </w:p>
    <w:p>
      <w:pPr>
        <w:ind w:left="-567" w:firstLine="993"/>
        <w:jc w:val="left"/>
        <w:spacing w:after="0"/>
        <w:rPr>
          <w:rFonts w:eastAsia="Arial Unicode MS"/>
          <w:b/>
          <w:bCs/>
          <w:sz w:val="22"/>
          <w:szCs w:val="22"/>
          <w:u w:val="single"/>
          <w:lang w:eastAsia="ar-SA"/>
        </w:rPr>
      </w:pPr>
      <w:r>
        <w:rPr>
          <w:rFonts w:eastAsia="Arial Unicode MS"/>
          <w:b/>
          <w:bCs/>
          <w:sz w:val="22"/>
          <w:szCs w:val="22"/>
          <w:u w:val="single"/>
          <w:lang w:eastAsia="ar-SA"/>
        </w:rPr>
      </w:r>
      <w:r>
        <w:rPr>
          <w:rFonts w:eastAsia="Arial Unicode MS"/>
          <w:b/>
          <w:bCs/>
          <w:sz w:val="22"/>
          <w:szCs w:val="22"/>
          <w:u w:val="single"/>
          <w:lang w:eastAsia="ar-SA"/>
        </w:rPr>
      </w:r>
      <w:r>
        <w:rPr>
          <w:rFonts w:eastAsia="Arial Unicode MS"/>
          <w:b/>
          <w:bCs/>
          <w:sz w:val="22"/>
          <w:szCs w:val="22"/>
          <w:u w:val="single"/>
          <w:lang w:eastAsia="ar-SA"/>
        </w:rPr>
      </w:r>
    </w:p>
    <w:p>
      <w:pPr>
        <w:numPr>
          <w:ilvl w:val="1"/>
          <w:numId w:val="30"/>
        </w:numPr>
        <w:ind w:left="-567" w:firstLine="993"/>
        <w:spacing w:after="0" w:line="360" w:lineRule="auto"/>
        <w:tabs>
          <w:tab w:val="left" w:pos="1080" w:leader="none"/>
        </w:tabs>
        <w:rPr>
          <w:rFonts w:eastAsia="Arial Unicode MS"/>
          <w:bCs/>
          <w:sz w:val="22"/>
          <w:szCs w:val="22"/>
          <w:lang w:eastAsia="ar-SA"/>
        </w:rPr>
      </w:pPr>
      <w:r>
        <w:rPr>
          <w:rFonts w:eastAsia="Arial Unicode MS"/>
          <w:b/>
          <w:bCs/>
          <w:sz w:val="22"/>
          <w:szCs w:val="22"/>
          <w:lang w:eastAsia="ar-SA"/>
        </w:rPr>
        <w:t xml:space="preserve">Стоимость чистых активов (СЧА)</w:t>
      </w:r>
      <w:r>
        <w:rPr>
          <w:rFonts w:eastAsia="Arial Unicode MS"/>
          <w:bCs/>
          <w:sz w:val="22"/>
          <w:szCs w:val="22"/>
          <w:lang w:eastAsia="ar-SA"/>
        </w:rPr>
        <w:t xml:space="preserve">, рассчитывается по состоянию на конец рассматриваемого отчетного периода на основании данных бухгалтерского баланса (Форма №1) по следующей формуле:</w:t>
      </w:r>
      <w:r>
        <w:rPr>
          <w:rFonts w:eastAsia="Arial Unicode MS"/>
          <w:bCs/>
          <w:sz w:val="22"/>
          <w:szCs w:val="22"/>
          <w:lang w:eastAsia="ar-SA"/>
        </w:rPr>
      </w:r>
      <w:r>
        <w:rPr>
          <w:rFonts w:eastAsia="Arial Unicode MS"/>
          <w:bCs/>
          <w:sz w:val="22"/>
          <w:szCs w:val="22"/>
          <w:lang w:eastAsia="ar-SA"/>
        </w:rPr>
      </w:r>
    </w:p>
    <w:p>
      <w:pPr>
        <w:ind w:left="-567" w:firstLine="993"/>
        <w:spacing w:after="240" w:line="360" w:lineRule="auto"/>
        <w:tabs>
          <w:tab w:val="num" w:pos="576" w:leader="none"/>
          <w:tab w:val="left" w:pos="1080" w:leader="none"/>
        </w:tabs>
        <w:rPr>
          <w:bCs/>
          <w:sz w:val="22"/>
          <w:szCs w:val="22"/>
          <w:lang w:eastAsia="ar-SA"/>
        </w:rPr>
      </w:pPr>
      <w:r>
        <w:rPr>
          <w:bCs/>
          <w:sz w:val="22"/>
          <w:szCs w:val="22"/>
          <w:lang w:eastAsia="ar-SA"/>
        </w:rPr>
        <w:t xml:space="preserve">СЧА= стр.1600-стр.1400-стр.1500, </w:t>
      </w:r>
      <w:r>
        <w:rPr>
          <w:bCs/>
          <w:sz w:val="22"/>
          <w:szCs w:val="22"/>
          <w:lang w:eastAsia="ar-SA"/>
        </w:rPr>
      </w:r>
      <w:r>
        <w:rPr>
          <w:bCs/>
          <w:sz w:val="22"/>
          <w:szCs w:val="22"/>
          <w:lang w:eastAsia="ar-SA"/>
        </w:rPr>
      </w:r>
    </w:p>
    <w:p>
      <w:pPr>
        <w:ind w:left="-567" w:firstLine="993"/>
        <w:spacing w:after="240"/>
        <w:tabs>
          <w:tab w:val="num" w:pos="576" w:leader="none"/>
          <w:tab w:val="left" w:pos="1080" w:leader="none"/>
        </w:tabs>
        <w:rPr>
          <w:bCs/>
          <w:sz w:val="22"/>
          <w:szCs w:val="22"/>
          <w:lang w:eastAsia="ar-SA"/>
        </w:rPr>
      </w:pPr>
      <w:r>
        <w:rPr>
          <w:bCs/>
          <w:sz w:val="22"/>
          <w:szCs w:val="22"/>
          <w:lang w:eastAsia="ar-SA"/>
        </w:rPr>
        <w:t xml:space="preserve">при этом в расче</w:t>
      </w:r>
      <w:r>
        <w:rPr>
          <w:bCs/>
          <w:sz w:val="22"/>
          <w:szCs w:val="22"/>
          <w:lang w:eastAsia="ar-SA"/>
        </w:rPr>
        <w:t xml:space="preserve">т принимается стоимость фактически ликвидных активов (активы имеющие рыночную стоимость не ниже балансовой). При необходимости могут быть запрошены расшифровки отдельных показателей отчетности Участника. Основываясь на анализе представленной Участником инф</w:t>
      </w:r>
      <w:r>
        <w:rPr>
          <w:bCs/>
          <w:sz w:val="22"/>
          <w:szCs w:val="22"/>
          <w:lang w:eastAsia="ar-SA"/>
        </w:rPr>
        <w:t xml:space="preserve">ормации, а также информации из открытых источников, Заказчик/Организатор оставляет за собой право производить корректировки соответствующих показателей отчетности Участника, используемых в формуле,  с целью определения величины ликвидных активов Участника.</w:t>
      </w:r>
      <w:r>
        <w:rPr>
          <w:bCs/>
          <w:sz w:val="22"/>
          <w:szCs w:val="22"/>
          <w:lang w:eastAsia="ar-SA"/>
        </w:rPr>
      </w:r>
      <w:r>
        <w:rPr>
          <w:bCs/>
          <w:sz w:val="22"/>
          <w:szCs w:val="22"/>
          <w:lang w:eastAsia="ar-SA"/>
        </w:rPr>
      </w:r>
    </w:p>
    <w:p>
      <w:pPr>
        <w:ind w:left="-567" w:firstLine="993"/>
        <w:spacing w:after="240"/>
        <w:tabs>
          <w:tab w:val="num" w:pos="576" w:leader="none"/>
          <w:tab w:val="left" w:pos="1080" w:leader="none"/>
        </w:tabs>
        <w:rPr>
          <w:bCs/>
          <w:sz w:val="22"/>
          <w:szCs w:val="22"/>
          <w:lang w:eastAsia="ar-SA"/>
        </w:rPr>
      </w:pPr>
      <w:r>
        <w:rPr>
          <w:bCs/>
          <w:sz w:val="22"/>
          <w:szCs w:val="22"/>
          <w:lang w:eastAsia="ar-SA"/>
        </w:rPr>
        <w:t xml:space="preserve">Показатель СЧА должен иметь значение &gt;0.</w:t>
      </w:r>
      <w:r>
        <w:rPr>
          <w:bCs/>
          <w:sz w:val="22"/>
          <w:szCs w:val="22"/>
          <w:lang w:eastAsia="ar-SA"/>
        </w:rPr>
      </w:r>
      <w:r>
        <w:rPr>
          <w:bCs/>
          <w:sz w:val="22"/>
          <w:szCs w:val="22"/>
          <w:lang w:eastAsia="ar-SA"/>
        </w:rPr>
      </w:r>
    </w:p>
    <w:p>
      <w:pPr>
        <w:jc w:val="left"/>
        <w:rPr>
          <w:b/>
        </w:rPr>
      </w:pPr>
      <w:r>
        <w:rPr>
          <w:b/>
        </w:rPr>
      </w:r>
      <w:r>
        <w:rPr>
          <w:b/>
        </w:rPr>
      </w:r>
      <w:r>
        <w:rPr>
          <w:b/>
        </w:rPr>
      </w:r>
    </w:p>
    <w:p>
      <w:pPr>
        <w:jc w:val="right"/>
        <w:rPr>
          <w:b/>
        </w:rPr>
      </w:pPr>
      <w:r>
        <w:rPr>
          <w:b/>
        </w:rPr>
      </w:r>
      <w:r>
        <w:rPr>
          <w:b/>
        </w:rPr>
      </w:r>
      <w:r>
        <w:rPr>
          <w:b/>
        </w:rPr>
      </w:r>
    </w:p>
    <w:p>
      <w:pPr>
        <w:pStyle w:val="890"/>
        <w:numPr>
          <w:ilvl w:val="0"/>
          <w:numId w:val="6"/>
        </w:numPr>
        <w:ind w:left="0" w:firstLine="567"/>
        <w:pageBreakBefore/>
        <w:spacing w:before="0" w:after="0"/>
        <w:rPr>
          <w:rStyle w:val="1193"/>
          <w:b/>
          <w:bCs/>
          <w:sz w:val="24"/>
          <w:szCs w:val="24"/>
        </w:rPr>
      </w:pPr>
      <w:r/>
      <w:bookmarkStart w:id="165" w:name="_РАЗДЕЛ_I_4_ОБРАЗЦЫ_ФОРМ_И_ДОКУМЕНТО"/>
      <w:r/>
      <w:bookmarkStart w:id="166" w:name="_Ref119427310"/>
      <w:r/>
      <w:bookmarkStart w:id="167" w:name="_Toc166101215"/>
      <w:r/>
      <w:bookmarkStart w:id="168" w:name="_Ref166101288"/>
      <w:r/>
      <w:bookmarkStart w:id="169" w:name="_Ref166101291"/>
      <w:r/>
      <w:bookmarkStart w:id="170" w:name="_Ref166158276"/>
      <w:r/>
      <w:bookmarkStart w:id="171" w:name="_Ref166158279"/>
      <w:r/>
      <w:bookmarkStart w:id="172" w:name="_Ref166329210"/>
      <w:r/>
      <w:bookmarkStart w:id="173" w:name="_Ref166329212"/>
      <w:r/>
      <w:bookmarkStart w:id="174" w:name="_Ref166329217"/>
      <w:r/>
      <w:bookmarkStart w:id="175" w:name="_Toc190872477"/>
      <w:r/>
      <w:bookmarkEnd w:id="162"/>
      <w:r/>
      <w:bookmarkEnd w:id="163"/>
      <w:r/>
      <w:bookmarkEnd w:id="164"/>
      <w:r/>
      <w:bookmarkEnd w:id="165"/>
      <w:r>
        <w:rPr>
          <w:rStyle w:val="1193"/>
          <w:b/>
          <w:bCs/>
          <w:sz w:val="24"/>
          <w:szCs w:val="24"/>
        </w:rPr>
        <w:t xml:space="preserve">ОБРАЗЦЫ ФОРМ ДЛЯ ЗАПОЛНЕНИЯ УЧАСТНИКАМИ ЗАКУПКИ</w:t>
      </w:r>
      <w:bookmarkEnd w:id="166"/>
      <w:r/>
      <w:bookmarkEnd w:id="167"/>
      <w:r/>
      <w:bookmarkEnd w:id="168"/>
      <w:r/>
      <w:bookmarkEnd w:id="169"/>
      <w:r/>
      <w:bookmarkEnd w:id="170"/>
      <w:r/>
      <w:bookmarkEnd w:id="171"/>
      <w:r/>
      <w:bookmarkEnd w:id="172"/>
      <w:r/>
      <w:bookmarkEnd w:id="173"/>
      <w:r/>
      <w:bookmarkEnd w:id="174"/>
      <w:r/>
      <w:bookmarkEnd w:id="175"/>
      <w:r>
        <w:rPr>
          <w:rStyle w:val="1193"/>
          <w:b/>
          <w:bCs/>
          <w:sz w:val="24"/>
          <w:szCs w:val="24"/>
        </w:rPr>
      </w:r>
      <w:r>
        <w:rPr>
          <w:rStyle w:val="1193"/>
          <w:b/>
          <w:bCs/>
          <w:sz w:val="24"/>
          <w:szCs w:val="24"/>
        </w:rPr>
      </w:r>
    </w:p>
    <w:p>
      <w:r/>
      <w:r/>
    </w:p>
    <w:p>
      <w:pPr>
        <w:pStyle w:val="891"/>
        <w:rPr>
          <w:sz w:val="24"/>
          <w:szCs w:val="24"/>
        </w:rPr>
      </w:pPr>
      <w:r/>
      <w:bookmarkStart w:id="176" w:name="_Toc127334282"/>
      <w:r/>
      <w:bookmarkStart w:id="177" w:name="_Ref166329160"/>
      <w:r/>
      <w:bookmarkStart w:id="178" w:name="_Ref166329169"/>
      <w:r/>
      <w:bookmarkStart w:id="179" w:name="_Ref166487238"/>
      <w:r/>
      <w:bookmarkStart w:id="180" w:name="_Ref166487244"/>
      <w:r/>
      <w:bookmarkStart w:id="181" w:name="_Ref166487316"/>
      <w:r/>
      <w:bookmarkStart w:id="182" w:name="_Toc1070399"/>
      <w:r/>
      <w:bookmarkStart w:id="183" w:name="_Toc10034205"/>
      <w:r/>
      <w:bookmarkStart w:id="184" w:name="_Toc12891782"/>
      <w:r/>
      <w:bookmarkStart w:id="185" w:name="_Toc19874629"/>
      <w:r/>
      <w:bookmarkStart w:id="186" w:name="_Toc31181657"/>
      <w:r/>
      <w:bookmarkStart w:id="187" w:name="_Toc54652988"/>
      <w:r/>
      <w:bookmarkStart w:id="188" w:name="_Toc54653674"/>
      <w:r/>
      <w:bookmarkStart w:id="189" w:name="_Toc91495690"/>
      <w:r/>
      <w:bookmarkStart w:id="190" w:name="_Toc111017657"/>
      <w:r/>
      <w:bookmarkStart w:id="191" w:name="_Toc121569364"/>
      <w:r/>
      <w:bookmarkStart w:id="192" w:name="_Toc123207094"/>
      <w:r/>
      <w:bookmarkStart w:id="193" w:name="_Toc141878402"/>
      <w:r/>
      <w:bookmarkStart w:id="194" w:name="_Toc149404793"/>
      <w:r/>
      <w:bookmarkStart w:id="195" w:name="_Toc190872478"/>
      <w:r>
        <w:rPr>
          <w:sz w:val="24"/>
          <w:szCs w:val="24"/>
        </w:rPr>
        <w:t xml:space="preserve">ФОРМА 1. ОПИСЬ ДОКУМЕНТОВ</w:t>
      </w:r>
      <w:bookmarkEnd w:id="176"/>
      <w:r/>
      <w:bookmarkEnd w:id="177"/>
      <w:r/>
      <w:bookmarkEnd w:id="178"/>
      <w:r/>
      <w:bookmarkEnd w:id="179"/>
      <w:r/>
      <w:bookmarkEnd w:id="180"/>
      <w:r/>
      <w:bookmarkEnd w:id="181"/>
      <w:r/>
      <w:bookmarkEnd w:id="182"/>
      <w:r/>
      <w:bookmarkEnd w:id="183"/>
      <w:r/>
      <w:bookmarkEnd w:id="184"/>
      <w:r/>
      <w:bookmarkEnd w:id="185"/>
      <w:r/>
      <w:bookmarkEnd w:id="186"/>
      <w:r/>
      <w:bookmarkEnd w:id="187"/>
      <w:r/>
      <w:bookmarkEnd w:id="188"/>
      <w:r/>
      <w:bookmarkEnd w:id="189"/>
      <w:r/>
      <w:bookmarkEnd w:id="190"/>
      <w:r/>
      <w:bookmarkEnd w:id="191"/>
      <w:r/>
      <w:bookmarkEnd w:id="192"/>
      <w:r/>
      <w:bookmarkEnd w:id="193"/>
      <w:r/>
      <w:bookmarkEnd w:id="194"/>
      <w:r/>
      <w:bookmarkEnd w:id="195"/>
      <w:r>
        <w:rPr>
          <w:sz w:val="24"/>
          <w:szCs w:val="24"/>
        </w:rPr>
      </w:r>
      <w:r>
        <w:rPr>
          <w:sz w:val="24"/>
          <w:szCs w:val="24"/>
        </w:rPr>
      </w:r>
    </w:p>
    <w:p>
      <w:pPr>
        <w:jc w:val="center"/>
        <w:rPr>
          <w:i/>
        </w:rPr>
      </w:pPr>
      <w:r/>
      <w:bookmarkStart w:id="196" w:name="_Toc119343910"/>
      <w:r>
        <w:rPr>
          <w:i/>
        </w:rPr>
        <w:t xml:space="preserve">(представляется в составе первой части заявки)</w:t>
      </w:r>
      <w:r>
        <w:rPr>
          <w:i/>
        </w:rPr>
      </w:r>
      <w:r>
        <w:rPr>
          <w:i/>
        </w:rPr>
      </w:r>
    </w:p>
    <w:p>
      <w:pPr>
        <w:ind w:firstLine="567"/>
        <w:jc w:val="center"/>
        <w:spacing w:after="0"/>
        <w:rPr>
          <w:b/>
          <w:bCs/>
        </w:rPr>
      </w:pPr>
      <w:r>
        <w:rPr>
          <w:b/>
          <w:bCs/>
        </w:rPr>
      </w:r>
      <w:r>
        <w:rPr>
          <w:b/>
          <w:bCs/>
        </w:rPr>
      </w:r>
      <w:r>
        <w:rPr>
          <w:b/>
          <w:bCs/>
        </w:rPr>
      </w:r>
    </w:p>
    <w:p>
      <w:pPr>
        <w:ind w:firstLine="567"/>
        <w:jc w:val="center"/>
        <w:spacing w:after="0"/>
        <w:rPr>
          <w:b/>
          <w:bCs/>
        </w:rPr>
      </w:pPr>
      <w:r>
        <w:rPr>
          <w:b/>
          <w:bCs/>
        </w:rPr>
        <w:t xml:space="preserve">ОПИСЬ ДОКУМЕНТОВ,</w:t>
      </w:r>
      <w:bookmarkEnd w:id="196"/>
      <w:r>
        <w:rPr>
          <w:b/>
          <w:bCs/>
        </w:rPr>
      </w:r>
      <w:r>
        <w:rPr>
          <w:b/>
          <w:bCs/>
        </w:rPr>
      </w:r>
    </w:p>
    <w:p>
      <w:pPr>
        <w:ind w:firstLine="567"/>
        <w:jc w:val="center"/>
        <w:spacing w:after="0"/>
      </w:pPr>
      <w:r>
        <w:t xml:space="preserve">представляемых для участия в конкурсе в электронной форме</w:t>
      </w:r>
      <w:r/>
    </w:p>
    <w:p>
      <w:pPr>
        <w:ind w:firstLine="567"/>
        <w:jc w:val="center"/>
        <w:spacing w:after="0"/>
        <w:rPr>
          <w:i/>
          <w:iCs/>
        </w:rPr>
      </w:pPr>
      <w:r>
        <w:t xml:space="preserve">на право заключения договора на _________ </w:t>
      </w:r>
      <w:r>
        <w:rPr>
          <w:i/>
          <w:iCs/>
        </w:rPr>
        <w:t xml:space="preserve">(указать наименование предмета закупки)</w:t>
      </w:r>
      <w:r>
        <w:rPr>
          <w:i/>
          <w:iCs/>
        </w:rPr>
      </w:r>
      <w:r>
        <w:rPr>
          <w:i/>
          <w:iCs/>
        </w:rPr>
      </w:r>
    </w:p>
    <w:p>
      <w:pPr>
        <w:ind w:firstLine="567"/>
        <w:spacing w:after="0"/>
        <w:rPr>
          <w:b/>
          <w:bCs/>
        </w:rPr>
      </w:pPr>
      <w:r>
        <w:rPr>
          <w:b/>
          <w:bCs/>
        </w:rPr>
      </w:r>
      <w:r>
        <w:rPr>
          <w:b/>
          <w:bCs/>
        </w:rPr>
      </w:r>
      <w:r>
        <w:rPr>
          <w:b/>
          <w:bCs/>
        </w:rPr>
      </w:r>
    </w:p>
    <w:p>
      <w:pPr>
        <w:spacing w:after="0"/>
      </w:pPr>
      <w:r>
        <w:t xml:space="preserve">Настоящим ____________________________________________ подтверждает, что для участия </w:t>
      </w:r>
      <w:r/>
    </w:p>
    <w:p>
      <w:pPr>
        <w:ind w:firstLine="567"/>
        <w:spacing w:after="0"/>
        <w:rPr>
          <w:i/>
          <w:iCs/>
        </w:rPr>
      </w:pPr>
      <w:r>
        <w:rPr>
          <w:i/>
          <w:iCs/>
        </w:rPr>
        <w:t xml:space="preserve">                          (наименование участника закупки)</w:t>
      </w:r>
      <w:r>
        <w:rPr>
          <w:i/>
          <w:iCs/>
        </w:rPr>
      </w:r>
      <w:r>
        <w:rPr>
          <w:i/>
          <w:iCs/>
        </w:rPr>
      </w:r>
    </w:p>
    <w:p>
      <w:pPr>
        <w:spacing w:after="0"/>
      </w:pPr>
      <w:r>
        <w:t xml:space="preserve"> в конкурсе в электронной форме _______ </w:t>
      </w:r>
      <w:r>
        <w:rPr>
          <w:i/>
          <w:iCs/>
        </w:rPr>
        <w:t xml:space="preserve">(указать наименование предмета договора)</w:t>
      </w:r>
      <w:r>
        <w:t xml:space="preserve"> направляются нижеперечисленные документы:</w:t>
      </w:r>
      <w:r/>
    </w:p>
    <w:p>
      <w:pPr>
        <w:spacing w:after="0"/>
      </w:pPr>
      <w:r/>
      <w:r/>
    </w:p>
    <w:tbl>
      <w:tblPr>
        <w:tblW w:w="10024" w:type="dxa"/>
        <w:tblInd w:w="-106" w:type="dxa"/>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00"/>
        <w:gridCol w:w="5835"/>
        <w:gridCol w:w="1730"/>
        <w:gridCol w:w="1559"/>
      </w:tblGrid>
      <w:tr>
        <w:tblPrEx/>
        <w:trPr>
          <w:trHeight w:val="774"/>
          <w:tblHeader/>
        </w:trPr>
        <w:tc>
          <w:tcPr>
            <w:shd w:val="clear" w:color="000000" w:fill="auto"/>
            <w:tcW w:w="900" w:type="dxa"/>
            <w:vAlign w:val="center"/>
            <w:textDirection w:val="lrTb"/>
            <w:noWrap w:val="false"/>
          </w:tcPr>
          <w:p>
            <w:pPr>
              <w:jc w:val="center"/>
              <w:spacing w:after="0"/>
              <w:rPr>
                <w:b/>
                <w:bCs/>
              </w:rPr>
            </w:pPr>
            <w:r>
              <w:rPr>
                <w:b/>
                <w:bCs/>
              </w:rPr>
              <w:t xml:space="preserve">№ п\п</w:t>
            </w:r>
            <w:r>
              <w:rPr>
                <w:b/>
                <w:bCs/>
              </w:rPr>
            </w:r>
            <w:r>
              <w:rPr>
                <w:b/>
                <w:bCs/>
              </w:rPr>
            </w:r>
          </w:p>
        </w:tc>
        <w:tc>
          <w:tcPr>
            <w:shd w:val="clear" w:color="000000" w:fill="auto"/>
            <w:tcW w:w="5835" w:type="dxa"/>
            <w:vAlign w:val="center"/>
            <w:textDirection w:val="lrTb"/>
            <w:noWrap w:val="false"/>
          </w:tcPr>
          <w:p>
            <w:pPr>
              <w:jc w:val="center"/>
              <w:spacing w:after="0"/>
              <w:rPr>
                <w:b/>
                <w:bCs/>
              </w:rPr>
            </w:pPr>
            <w:r>
              <w:rPr>
                <w:b/>
                <w:bCs/>
              </w:rPr>
              <w:t xml:space="preserve">Наименование документов</w:t>
            </w:r>
            <w:r>
              <w:rPr>
                <w:b/>
                <w:bCs/>
              </w:rPr>
            </w:r>
            <w:r>
              <w:rPr>
                <w:b/>
                <w:bCs/>
              </w:rPr>
            </w:r>
          </w:p>
        </w:tc>
        <w:tc>
          <w:tcPr>
            <w:shd w:val="clear" w:color="000000" w:fill="auto"/>
            <w:tcW w:w="1730" w:type="dxa"/>
            <w:textDirection w:val="lrTb"/>
            <w:noWrap w:val="false"/>
          </w:tcPr>
          <w:p>
            <w:pPr>
              <w:jc w:val="center"/>
              <w:spacing w:after="0"/>
              <w:rPr>
                <w:b/>
                <w:bCs/>
              </w:rPr>
            </w:pPr>
            <w:r>
              <w:rPr>
                <w:b/>
                <w:bCs/>
              </w:rPr>
              <w:t xml:space="preserve">Страницы </w:t>
            </w:r>
            <w:r>
              <w:rPr>
                <w:b/>
                <w:bCs/>
              </w:rPr>
              <w:br/>
              <w:t xml:space="preserve">с __ по __</w:t>
            </w:r>
            <w:r>
              <w:rPr>
                <w:b/>
                <w:bCs/>
              </w:rPr>
            </w:r>
            <w:r>
              <w:rPr>
                <w:b/>
                <w:bCs/>
              </w:rPr>
            </w:r>
          </w:p>
        </w:tc>
        <w:tc>
          <w:tcPr>
            <w:shd w:val="clear" w:color="000000" w:fill="auto"/>
            <w:tcW w:w="1559" w:type="dxa"/>
            <w:vAlign w:val="center"/>
            <w:textDirection w:val="lrTb"/>
            <w:noWrap w:val="false"/>
          </w:tcPr>
          <w:p>
            <w:pPr>
              <w:jc w:val="center"/>
              <w:spacing w:after="0"/>
              <w:rPr>
                <w:b/>
                <w:bCs/>
              </w:rPr>
            </w:pPr>
            <w:r>
              <w:rPr>
                <w:b/>
                <w:bCs/>
              </w:rPr>
              <w:t xml:space="preserve">Количество страниц</w:t>
            </w:r>
            <w:r>
              <w:rPr>
                <w:b/>
                <w:bCs/>
              </w:rPr>
            </w:r>
            <w:r>
              <w:rPr>
                <w:b/>
                <w:bCs/>
              </w:rPr>
            </w:r>
          </w:p>
        </w:tc>
      </w:tr>
      <w:tr>
        <w:tblPrEx/>
        <w:trPr/>
        <w:tc>
          <w:tcPr>
            <w:tcW w:w="900" w:type="dxa"/>
            <w:textDirection w:val="lrTb"/>
            <w:noWrap w:val="false"/>
          </w:tcPr>
          <w:p>
            <w:pPr>
              <w:numPr>
                <w:ilvl w:val="0"/>
                <w:numId w:val="7"/>
              </w:numPr>
              <w:ind w:left="0" w:firstLine="0"/>
              <w:jc w:val="center"/>
              <w:spacing w:after="0"/>
            </w:pPr>
            <w:r/>
            <w:r/>
          </w:p>
        </w:tc>
        <w:tc>
          <w:tcPr>
            <w:tcW w:w="5835" w:type="dxa"/>
            <w:textDirection w:val="lrTb"/>
            <w:noWrap w:val="false"/>
          </w:tcPr>
          <w:p>
            <w:pPr>
              <w:spacing w:after="0"/>
            </w:pPr>
            <w:r/>
            <w:r/>
          </w:p>
        </w:tc>
        <w:tc>
          <w:tcPr>
            <w:tcW w:w="1730" w:type="dxa"/>
            <w:textDirection w:val="lrTb"/>
            <w:noWrap w:val="false"/>
          </w:tcPr>
          <w:p>
            <w:pPr>
              <w:spacing w:after="0"/>
            </w:pPr>
            <w:r/>
            <w:r/>
          </w:p>
        </w:tc>
        <w:tc>
          <w:tcPr>
            <w:tcW w:w="1559" w:type="dxa"/>
            <w:textDirection w:val="lrTb"/>
            <w:noWrap w:val="false"/>
          </w:tcPr>
          <w:p>
            <w:pPr>
              <w:ind w:firstLine="567"/>
              <w:spacing w:after="0"/>
            </w:pPr>
            <w:r/>
            <w:r/>
          </w:p>
        </w:tc>
      </w:tr>
      <w:tr>
        <w:tblPrEx/>
        <w:trPr>
          <w:trHeight w:val="389"/>
        </w:trPr>
        <w:tc>
          <w:tcPr>
            <w:tcW w:w="900" w:type="dxa"/>
            <w:textDirection w:val="lrTb"/>
            <w:noWrap w:val="false"/>
          </w:tcPr>
          <w:p>
            <w:pPr>
              <w:numPr>
                <w:ilvl w:val="0"/>
                <w:numId w:val="7"/>
              </w:numPr>
              <w:ind w:left="0" w:firstLine="0"/>
              <w:jc w:val="center"/>
              <w:spacing w:after="0"/>
            </w:pPr>
            <w:r/>
            <w:r/>
          </w:p>
        </w:tc>
        <w:tc>
          <w:tcPr>
            <w:tcW w:w="5835" w:type="dxa"/>
            <w:textDirection w:val="lrTb"/>
            <w:noWrap w:val="false"/>
          </w:tcPr>
          <w:p>
            <w:pPr>
              <w:spacing w:after="0"/>
            </w:pPr>
            <w:r/>
            <w:r/>
          </w:p>
        </w:tc>
        <w:tc>
          <w:tcPr>
            <w:tcW w:w="1730"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pPr>
            <w:r/>
            <w:r/>
          </w:p>
        </w:tc>
        <w:tc>
          <w:tcPr>
            <w:tcW w:w="5835" w:type="dxa"/>
            <w:textDirection w:val="lrTb"/>
            <w:noWrap w:val="false"/>
          </w:tcPr>
          <w:p>
            <w:pPr>
              <w:spacing w:after="0"/>
            </w:pPr>
            <w:r/>
            <w:r/>
          </w:p>
        </w:tc>
        <w:tc>
          <w:tcPr>
            <w:tcW w:w="1730"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pPr>
            <w:r/>
            <w:r/>
          </w:p>
        </w:tc>
        <w:tc>
          <w:tcPr>
            <w:tcW w:w="5835" w:type="dxa"/>
            <w:textDirection w:val="lrTb"/>
            <w:noWrap w:val="false"/>
          </w:tcPr>
          <w:p>
            <w:pPr>
              <w:spacing w:after="0"/>
            </w:pPr>
            <w:r/>
            <w:r/>
          </w:p>
        </w:tc>
        <w:tc>
          <w:tcPr>
            <w:tcW w:w="1730"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pPr>
            <w:r/>
            <w:r/>
          </w:p>
        </w:tc>
        <w:tc>
          <w:tcPr>
            <w:tcW w:w="5835" w:type="dxa"/>
            <w:textDirection w:val="lrTb"/>
            <w:noWrap w:val="false"/>
          </w:tcPr>
          <w:p>
            <w:pPr>
              <w:spacing w:after="0"/>
            </w:pPr>
            <w:r/>
            <w:r/>
          </w:p>
        </w:tc>
        <w:tc>
          <w:tcPr>
            <w:tcW w:w="1730"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pPr>
            <w:r/>
            <w:r/>
          </w:p>
        </w:tc>
        <w:tc>
          <w:tcPr>
            <w:tcW w:w="5835" w:type="dxa"/>
            <w:textDirection w:val="lrTb"/>
            <w:noWrap w:val="false"/>
          </w:tcPr>
          <w:p>
            <w:pPr>
              <w:spacing w:after="0"/>
            </w:pPr>
            <w:r/>
            <w:r/>
          </w:p>
        </w:tc>
        <w:tc>
          <w:tcPr>
            <w:tcW w:w="1730"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pPr>
            <w:r/>
            <w:r/>
          </w:p>
        </w:tc>
        <w:tc>
          <w:tcPr>
            <w:tcW w:w="5835" w:type="dxa"/>
            <w:textDirection w:val="lrTb"/>
            <w:noWrap w:val="false"/>
          </w:tcPr>
          <w:p>
            <w:pPr>
              <w:spacing w:after="0"/>
            </w:pPr>
            <w:r/>
            <w:r/>
          </w:p>
        </w:tc>
        <w:tc>
          <w:tcPr>
            <w:tcW w:w="1730"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pPr>
            <w:r/>
            <w:r/>
          </w:p>
        </w:tc>
        <w:tc>
          <w:tcPr>
            <w:tcW w:w="5835" w:type="dxa"/>
            <w:textDirection w:val="lrTb"/>
            <w:noWrap w:val="false"/>
          </w:tcPr>
          <w:p>
            <w:pPr>
              <w:spacing w:after="0"/>
            </w:pPr>
            <w:r/>
            <w:r/>
          </w:p>
        </w:tc>
        <w:tc>
          <w:tcPr>
            <w:tcW w:w="1730"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pPr>
            <w:r/>
            <w:r/>
          </w:p>
        </w:tc>
        <w:tc>
          <w:tcPr>
            <w:tcW w:w="5835" w:type="dxa"/>
            <w:textDirection w:val="lrTb"/>
            <w:noWrap w:val="false"/>
          </w:tcPr>
          <w:p>
            <w:pPr>
              <w:spacing w:after="0"/>
            </w:pPr>
            <w:r/>
            <w:r/>
          </w:p>
        </w:tc>
        <w:tc>
          <w:tcPr>
            <w:tcW w:w="1730" w:type="dxa"/>
            <w:textDirection w:val="lrTb"/>
            <w:noWrap w:val="false"/>
          </w:tcPr>
          <w:p>
            <w:pPr>
              <w:spacing w:after="0"/>
            </w:pPr>
            <w:r/>
            <w:r/>
          </w:p>
        </w:tc>
        <w:tc>
          <w:tcPr>
            <w:tcW w:w="1559" w:type="dxa"/>
            <w:textDirection w:val="lrTb"/>
            <w:noWrap w:val="false"/>
          </w:tcPr>
          <w:p>
            <w:pPr>
              <w:ind w:firstLine="567"/>
              <w:spacing w:after="0"/>
            </w:pPr>
            <w:r/>
            <w:r/>
          </w:p>
        </w:tc>
      </w:tr>
      <w:tr>
        <w:tblPrEx/>
        <w:trPr/>
        <w:tc>
          <w:tcPr>
            <w:tcBorders>
              <w:bottom w:val="single" w:color="auto" w:sz="4" w:space="0"/>
            </w:tcBorders>
            <w:tcW w:w="900" w:type="dxa"/>
            <w:textDirection w:val="lrTb"/>
            <w:noWrap w:val="false"/>
          </w:tcPr>
          <w:p>
            <w:pPr>
              <w:numPr>
                <w:ilvl w:val="0"/>
                <w:numId w:val="7"/>
              </w:numPr>
              <w:ind w:left="0" w:firstLine="0"/>
              <w:jc w:val="center"/>
              <w:spacing w:after="0"/>
            </w:pPr>
            <w:r/>
            <w:r/>
          </w:p>
        </w:tc>
        <w:tc>
          <w:tcPr>
            <w:tcBorders>
              <w:bottom w:val="single" w:color="auto" w:sz="4" w:space="0"/>
            </w:tcBorders>
            <w:tcW w:w="5835" w:type="dxa"/>
            <w:textDirection w:val="lrTb"/>
            <w:noWrap w:val="false"/>
          </w:tcPr>
          <w:p>
            <w:pPr>
              <w:spacing w:after="0"/>
            </w:pPr>
            <w:r/>
            <w:r/>
          </w:p>
        </w:tc>
        <w:tc>
          <w:tcPr>
            <w:tcBorders>
              <w:bottom w:val="single" w:color="auto" w:sz="4" w:space="0"/>
            </w:tcBorders>
            <w:tcW w:w="1730" w:type="dxa"/>
            <w:textDirection w:val="lrTb"/>
            <w:noWrap w:val="false"/>
          </w:tcPr>
          <w:p>
            <w:pPr>
              <w:spacing w:after="0"/>
            </w:pPr>
            <w:r/>
            <w:r/>
          </w:p>
        </w:tc>
        <w:tc>
          <w:tcPr>
            <w:tcBorders>
              <w:bottom w:val="single" w:color="auto" w:sz="4" w:space="0"/>
            </w:tcBorders>
            <w:tcW w:w="1559" w:type="dxa"/>
            <w:textDirection w:val="lrTb"/>
            <w:noWrap w:val="false"/>
          </w:tcPr>
          <w:p>
            <w:pPr>
              <w:ind w:firstLine="567"/>
              <w:spacing w:after="0"/>
            </w:pPr>
            <w:r/>
            <w:r/>
          </w:p>
        </w:tc>
      </w:tr>
      <w:tr>
        <w:tblPrEx/>
        <w:trPr/>
        <w:tc>
          <w:tcPr>
            <w:tcBorders>
              <w:bottom w:val="single" w:color="auto" w:sz="4" w:space="0"/>
            </w:tcBorders>
            <w:tcW w:w="900" w:type="dxa"/>
            <w:textDirection w:val="lrTb"/>
            <w:noWrap w:val="false"/>
          </w:tcPr>
          <w:p>
            <w:pPr>
              <w:numPr>
                <w:ilvl w:val="0"/>
                <w:numId w:val="7"/>
              </w:numPr>
              <w:ind w:left="0" w:firstLine="0"/>
              <w:jc w:val="center"/>
              <w:spacing w:after="0"/>
            </w:pPr>
            <w:r/>
            <w:r/>
          </w:p>
        </w:tc>
        <w:tc>
          <w:tcPr>
            <w:tcBorders>
              <w:bottom w:val="single" w:color="auto" w:sz="4" w:space="0"/>
            </w:tcBorders>
            <w:tcW w:w="5835" w:type="dxa"/>
            <w:textDirection w:val="lrTb"/>
            <w:noWrap w:val="false"/>
          </w:tcPr>
          <w:p>
            <w:pPr>
              <w:spacing w:after="0"/>
            </w:pPr>
            <w:r/>
            <w:r/>
          </w:p>
        </w:tc>
        <w:tc>
          <w:tcPr>
            <w:tcBorders>
              <w:bottom w:val="single" w:color="auto" w:sz="4" w:space="0"/>
            </w:tcBorders>
            <w:tcW w:w="1730" w:type="dxa"/>
            <w:textDirection w:val="lrTb"/>
            <w:noWrap w:val="false"/>
          </w:tcPr>
          <w:p>
            <w:pPr>
              <w:spacing w:after="0"/>
            </w:pPr>
            <w:r/>
            <w:r/>
          </w:p>
        </w:tc>
        <w:tc>
          <w:tcPr>
            <w:tcBorders>
              <w:bottom w:val="single" w:color="auto" w:sz="4" w:space="0"/>
            </w:tcBorders>
            <w:tcW w:w="1559" w:type="dxa"/>
            <w:textDirection w:val="lrTb"/>
            <w:noWrap w:val="false"/>
          </w:tcPr>
          <w:p>
            <w:pPr>
              <w:ind w:firstLine="567"/>
              <w:spacing w:after="0"/>
            </w:pPr>
            <w:r/>
            <w:r/>
          </w:p>
        </w:tc>
      </w:tr>
    </w:tbl>
    <w:p>
      <w:pPr>
        <w:ind w:firstLine="567"/>
        <w:spacing w:after="0"/>
        <w:rPr>
          <w:vertAlign w:val="superscript"/>
        </w:rPr>
      </w:pPr>
      <w:r>
        <w:rPr>
          <w:vertAlign w:val="superscript"/>
        </w:rPr>
      </w:r>
      <w:r>
        <w:rPr>
          <w:vertAlign w:val="superscript"/>
        </w:rPr>
      </w:r>
      <w:r>
        <w:rPr>
          <w:vertAlign w:val="superscript"/>
        </w:rPr>
      </w:r>
    </w:p>
    <w:tbl>
      <w:tblPr>
        <w:tblW w:w="0" w:type="auto"/>
        <w:tblInd w:w="108" w:type="dxa"/>
        <w:tblLook w:val="01E0" w:firstRow="1" w:lastRow="1" w:firstColumn="1" w:lastColumn="1" w:noHBand="0" w:noVBand="0"/>
      </w:tblPr>
      <w:tblGrid>
        <w:gridCol w:w="3960"/>
        <w:gridCol w:w="860"/>
        <w:gridCol w:w="5245"/>
      </w:tblGrid>
      <w:tr>
        <w:tblPrEx/>
        <w:trPr/>
        <w:tc>
          <w:tcPr>
            <w:tcBorders>
              <w:bottom w:val="single" w:color="auto" w:sz="4" w:space="0"/>
            </w:tcBorders>
            <w:tcW w:w="3960" w:type="dxa"/>
            <w:textDirection w:val="lrTb"/>
            <w:noWrap w:val="false"/>
          </w:tcPr>
          <w:p>
            <w:pPr>
              <w:ind w:firstLine="540"/>
              <w:tabs>
                <w:tab w:val="left" w:pos="1080" w:leader="none"/>
              </w:tabs>
              <w:rPr>
                <w:sz w:val="20"/>
              </w:rPr>
            </w:pPr>
            <w:r>
              <w:rPr>
                <w:sz w:val="20"/>
              </w:rPr>
            </w:r>
            <w:r>
              <w:rPr>
                <w:sz w:val="20"/>
              </w:rPr>
            </w:r>
            <w:r>
              <w:rPr>
                <w:sz w:val="20"/>
              </w:rPr>
            </w:r>
          </w:p>
        </w:tc>
        <w:tc>
          <w:tcPr>
            <w:tcW w:w="860" w:type="dxa"/>
            <w:textDirection w:val="lrTb"/>
            <w:noWrap w:val="false"/>
          </w:tcPr>
          <w:p>
            <w:pPr>
              <w:ind w:firstLine="540"/>
              <w:tabs>
                <w:tab w:val="left" w:pos="1080" w:leader="none"/>
              </w:tabs>
              <w:rPr>
                <w:sz w:val="20"/>
              </w:rPr>
            </w:pPr>
            <w:r>
              <w:rPr>
                <w:sz w:val="20"/>
              </w:rPr>
            </w:r>
            <w:r>
              <w:rPr>
                <w:sz w:val="20"/>
              </w:rPr>
            </w:r>
            <w:r>
              <w:rPr>
                <w:sz w:val="20"/>
              </w:rPr>
            </w:r>
          </w:p>
        </w:tc>
        <w:tc>
          <w:tcPr>
            <w:tcBorders>
              <w:bottom w:val="single" w:color="auto" w:sz="4" w:space="0"/>
            </w:tcBorders>
            <w:tcW w:w="5245" w:type="dxa"/>
            <w:textDirection w:val="lrTb"/>
            <w:noWrap w:val="false"/>
          </w:tcPr>
          <w:p>
            <w:pPr>
              <w:ind w:firstLine="540"/>
              <w:tabs>
                <w:tab w:val="left" w:pos="1080" w:leader="none"/>
              </w:tabs>
              <w:rPr>
                <w:sz w:val="20"/>
              </w:rPr>
            </w:pPr>
            <w:r>
              <w:rPr>
                <w:sz w:val="20"/>
              </w:rPr>
            </w:r>
            <w:r>
              <w:rPr>
                <w:sz w:val="20"/>
              </w:rPr>
            </w:r>
            <w:r>
              <w:rPr>
                <w:sz w:val="20"/>
              </w:rPr>
            </w:r>
          </w:p>
        </w:tc>
      </w:tr>
      <w:tr>
        <w:tblPrEx/>
        <w:trPr/>
        <w:tc>
          <w:tcPr>
            <w:tcBorders>
              <w:top w:val="single" w:color="auto"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860"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auto" w:sz="4" w:space="0"/>
            </w:tcBorders>
            <w:tcW w:w="5245"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sz w:val="16"/>
          <w:szCs w:val="16"/>
        </w:rPr>
      </w:pPr>
      <w:r>
        <w:rPr>
          <w:i/>
          <w:sz w:val="16"/>
          <w:szCs w:val="16"/>
        </w:rPr>
      </w:r>
      <w:r>
        <w:rPr>
          <w:i/>
          <w:sz w:val="16"/>
          <w:szCs w:val="16"/>
        </w:rPr>
      </w:r>
      <w:r>
        <w:rPr>
          <w:i/>
          <w:sz w:val="16"/>
          <w:szCs w:val="16"/>
        </w:rPr>
      </w:r>
    </w:p>
    <w:p>
      <w:pPr>
        <w:ind w:firstLine="540"/>
        <w:tabs>
          <w:tab w:val="left" w:pos="1080" w:leader="none"/>
        </w:tabs>
        <w:rPr>
          <w:i/>
        </w:rPr>
      </w:pPr>
      <w:r>
        <w:rPr>
          <w:i/>
        </w:rPr>
        <w:t xml:space="preserve">М.П.</w:t>
      </w:r>
      <w:r>
        <w:rPr>
          <w:i/>
        </w:rPr>
      </w:r>
      <w:r>
        <w:rPr>
          <w:i/>
        </w:rPr>
      </w:r>
    </w:p>
    <w:p>
      <w:pPr>
        <w:ind w:firstLine="567"/>
        <w:spacing w:after="0"/>
        <w:rPr>
          <w:vertAlign w:val="superscript"/>
        </w:rPr>
      </w:pPr>
      <w:r>
        <w:rPr>
          <w:vertAlign w:val="superscript"/>
        </w:rPr>
      </w:r>
      <w:r>
        <w:rPr>
          <w:vertAlign w:val="superscript"/>
        </w:rPr>
      </w:r>
      <w:r>
        <w:rPr>
          <w:vertAlign w:val="superscript"/>
        </w:rPr>
      </w:r>
    </w:p>
    <w:p>
      <w:pPr>
        <w:ind w:firstLine="567"/>
        <w:spacing w:after="0"/>
        <w:rPr>
          <w:vertAlign w:val="superscript"/>
        </w:rPr>
      </w:pPr>
      <w:r>
        <w:rPr>
          <w:vertAlign w:val="superscript"/>
        </w:rPr>
      </w:r>
      <w:r>
        <w:rPr>
          <w:vertAlign w:val="superscript"/>
        </w:rPr>
      </w:r>
      <w:r>
        <w:rPr>
          <w:vertAlign w:val="superscript"/>
        </w:rPr>
      </w:r>
    </w:p>
    <w:p>
      <w:pPr>
        <w:ind w:firstLine="567"/>
        <w:spacing w:after="0"/>
        <w:rPr>
          <w:vertAlign w:val="superscript"/>
        </w:rPr>
      </w:pPr>
      <w:r>
        <w:rPr>
          <w:vertAlign w:val="superscript"/>
        </w:rPr>
      </w:r>
      <w:r>
        <w:rPr>
          <w:vertAlign w:val="superscript"/>
        </w:rPr>
      </w:r>
      <w:r>
        <w:rPr>
          <w:vertAlign w:val="superscript"/>
        </w:rPr>
      </w:r>
    </w:p>
    <w:p>
      <w:pPr>
        <w:ind w:firstLine="567"/>
        <w:spacing w:after="0"/>
        <w:rPr>
          <w:vertAlign w:val="superscript"/>
        </w:rPr>
      </w:pPr>
      <w:r>
        <w:rPr>
          <w:vertAlign w:val="superscript"/>
        </w:rPr>
      </w:r>
      <w:r>
        <w:rPr>
          <w:vertAlign w:val="superscript"/>
        </w:rPr>
      </w:r>
      <w:r>
        <w:rPr>
          <w:vertAlign w:val="superscript"/>
        </w:rPr>
      </w:r>
    </w:p>
    <w:p>
      <w:pPr>
        <w:ind w:firstLine="540"/>
        <w:tabs>
          <w:tab w:val="left" w:pos="1080" w:leader="none"/>
        </w:tabs>
        <w:rPr>
          <w:b/>
          <w:sz w:val="20"/>
        </w:rPr>
      </w:pPr>
      <w:r>
        <w:rPr>
          <w:b/>
          <w:sz w:val="20"/>
        </w:rPr>
        <w:t xml:space="preserve">Инструкции по заполнению:</w:t>
      </w:r>
      <w:r>
        <w:rPr>
          <w:b/>
          <w:sz w:val="20"/>
        </w:rPr>
      </w:r>
      <w:r>
        <w:rPr>
          <w:b/>
          <w:sz w:val="20"/>
        </w:rPr>
      </w:r>
    </w:p>
    <w:p>
      <w:pPr>
        <w:numPr>
          <w:ilvl w:val="0"/>
          <w:numId w:val="21"/>
        </w:numPr>
        <w:ind w:left="0" w:firstLine="600"/>
        <w:spacing w:after="0"/>
        <w:tabs>
          <w:tab w:val="clear" w:pos="720" w:leader="none"/>
          <w:tab w:val="num" w:pos="1080" w:leader="none"/>
          <w:tab w:val="num" w:pos="1211"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pStyle w:val="1211"/>
        <w:numPr>
          <w:ilvl w:val="0"/>
          <w:numId w:val="21"/>
        </w:numPr>
        <w:ind w:left="0" w:firstLine="600"/>
        <w:jc w:val="both"/>
        <w:tabs>
          <w:tab w:val="clear" w:pos="720" w:leader="none"/>
          <w:tab w:val="num" w:pos="1080" w:leader="none"/>
          <w:tab w:val="num" w:pos="1211"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pStyle w:val="1211"/>
        <w:numPr>
          <w:ilvl w:val="0"/>
          <w:numId w:val="21"/>
        </w:numPr>
        <w:ind w:left="0" w:firstLine="600"/>
        <w:jc w:val="both"/>
        <w:tabs>
          <w:tab w:val="clear" w:pos="720" w:leader="none"/>
          <w:tab w:val="left" w:pos="1134" w:leader="none"/>
        </w:tabs>
        <w:rPr>
          <w:sz w:val="20"/>
          <w:szCs w:val="20"/>
          <w:vertAlign w:val="superscript"/>
        </w:rPr>
      </w:pPr>
      <w:r>
        <w:rPr>
          <w:sz w:val="20"/>
          <w:szCs w:val="20"/>
        </w:rPr>
        <w:t xml:space="preserve">Все столбцы вышеуказанной таблицы должны быть заполнены.</w:t>
      </w:r>
      <w:r>
        <w:rPr>
          <w:sz w:val="20"/>
          <w:szCs w:val="20"/>
          <w:vertAlign w:val="superscript"/>
        </w:rPr>
      </w:r>
      <w:r>
        <w:rPr>
          <w:sz w:val="20"/>
          <w:szCs w:val="20"/>
          <w:vertAlign w:val="superscript"/>
        </w:rPr>
      </w:r>
    </w:p>
    <w:p>
      <w:pPr>
        <w:ind w:firstLine="567"/>
        <w:spacing w:after="0"/>
        <w:rPr>
          <w:vertAlign w:val="superscript"/>
        </w:rPr>
      </w:pPr>
      <w:r>
        <w:rPr>
          <w:vertAlign w:val="superscript"/>
        </w:rPr>
      </w:r>
      <w:r>
        <w:rPr>
          <w:vertAlign w:val="superscript"/>
        </w:rPr>
      </w:r>
      <w:r>
        <w:rPr>
          <w:vertAlign w:val="superscript"/>
        </w:rPr>
      </w:r>
    </w:p>
    <w:p>
      <w:pPr>
        <w:ind w:firstLine="567"/>
        <w:spacing w:after="0"/>
        <w:rPr>
          <w:vertAlign w:val="superscript"/>
        </w:rPr>
      </w:pPr>
      <w:r>
        <w:rPr>
          <w:vertAlign w:val="superscript"/>
        </w:rPr>
      </w:r>
      <w:r>
        <w:rPr>
          <w:vertAlign w:val="superscript"/>
        </w:rPr>
      </w:r>
      <w:r>
        <w:rPr>
          <w:vertAlign w:val="superscript"/>
        </w:rPr>
      </w:r>
    </w:p>
    <w:p>
      <w:pPr>
        <w:ind w:firstLine="567"/>
        <w:spacing w:after="0"/>
        <w:rPr>
          <w:vertAlign w:val="superscript"/>
        </w:rPr>
      </w:pPr>
      <w:r>
        <w:rPr>
          <w:vertAlign w:val="superscript"/>
        </w:rPr>
      </w:r>
      <w:r>
        <w:rPr>
          <w:vertAlign w:val="superscript"/>
        </w:rPr>
      </w:r>
      <w:r>
        <w:rPr>
          <w:vertAlign w:val="superscript"/>
        </w:rPr>
      </w:r>
    </w:p>
    <w:p>
      <w:pPr>
        <w:ind w:firstLine="567"/>
        <w:spacing w:after="0"/>
        <w:rPr>
          <w:vertAlign w:val="superscript"/>
        </w:rPr>
      </w:pPr>
      <w:r>
        <w:rPr>
          <w:vertAlign w:val="superscript"/>
        </w:rPr>
      </w:r>
      <w:r>
        <w:rPr>
          <w:vertAlign w:val="superscript"/>
        </w:rPr>
      </w:r>
      <w:r>
        <w:rPr>
          <w:vertAlign w:val="superscript"/>
        </w:rPr>
      </w:r>
    </w:p>
    <w:p>
      <w:pPr>
        <w:ind w:firstLine="567"/>
        <w:spacing w:after="0"/>
        <w:rPr>
          <w:vertAlign w:val="superscript"/>
        </w:rPr>
      </w:pPr>
      <w:r>
        <w:rPr>
          <w:vertAlign w:val="superscript"/>
        </w:rPr>
      </w:r>
      <w:r>
        <w:rPr>
          <w:vertAlign w:val="superscript"/>
        </w:rPr>
      </w:r>
      <w:r>
        <w:rPr>
          <w:vertAlign w:val="superscript"/>
        </w:rPr>
      </w:r>
    </w:p>
    <w:p>
      <w:pPr>
        <w:ind w:firstLine="567"/>
        <w:spacing w:after="0"/>
        <w:rPr>
          <w:vertAlign w:val="superscript"/>
        </w:rPr>
      </w:pPr>
      <w:r>
        <w:rPr>
          <w:vertAlign w:val="superscript"/>
        </w:rPr>
        <w:br w:type="page" w:clear="all"/>
      </w:r>
      <w:r>
        <w:rPr>
          <w:vertAlign w:val="superscript"/>
        </w:rPr>
      </w:r>
      <w:r>
        <w:rPr>
          <w:vertAlign w:val="superscript"/>
        </w:rPr>
      </w:r>
    </w:p>
    <w:p>
      <w:pPr>
        <w:pStyle w:val="891"/>
        <w:ind w:left="0" w:firstLine="0"/>
        <w:tabs>
          <w:tab w:val="num" w:pos="0" w:leader="none"/>
          <w:tab w:val="clear" w:pos="576" w:leader="none"/>
        </w:tabs>
        <w:rPr>
          <w:sz w:val="24"/>
          <w:szCs w:val="24"/>
        </w:rPr>
      </w:pPr>
      <w:r/>
      <w:bookmarkStart w:id="197" w:name="_Ref166329536"/>
      <w:r/>
      <w:bookmarkStart w:id="198" w:name="_Toc535966294"/>
      <w:r/>
      <w:bookmarkStart w:id="199" w:name="_Toc1070400"/>
      <w:r/>
      <w:bookmarkStart w:id="200" w:name="_Toc10034206"/>
      <w:r/>
      <w:bookmarkStart w:id="201" w:name="_Toc12891783"/>
      <w:r/>
      <w:bookmarkStart w:id="202" w:name="_Toc19874630"/>
      <w:r/>
      <w:bookmarkStart w:id="203" w:name="_Toc31181658"/>
      <w:r/>
      <w:bookmarkStart w:id="204" w:name="_Toc91495691"/>
      <w:r/>
      <w:bookmarkStart w:id="205" w:name="_Toc111017658"/>
      <w:r/>
      <w:bookmarkStart w:id="206" w:name="_Toc121569365"/>
      <w:r/>
      <w:bookmarkStart w:id="207" w:name="_Toc123207095"/>
      <w:r/>
      <w:bookmarkStart w:id="208" w:name="_Toc141878403"/>
      <w:r/>
      <w:bookmarkStart w:id="209" w:name="_Toc149404794"/>
      <w:r/>
      <w:bookmarkStart w:id="210" w:name="_Toc190872479"/>
      <w:r/>
      <w:bookmarkStart w:id="211" w:name="_Toc121292706"/>
      <w:r/>
      <w:bookmarkStart w:id="212" w:name="_Toc127334286"/>
      <w:r>
        <w:rPr>
          <w:sz w:val="24"/>
          <w:szCs w:val="24"/>
        </w:rPr>
        <w:t xml:space="preserve">ФОРМА 2. ПИСЬМО О ПОДАЧЕ ОФЕРТЫ</w:t>
      </w:r>
      <w:bookmarkEnd w:id="197"/>
      <w:r/>
      <w:bookmarkEnd w:id="198"/>
      <w:r/>
      <w:bookmarkEnd w:id="199"/>
      <w:r/>
      <w:bookmarkEnd w:id="200"/>
      <w:r/>
      <w:bookmarkEnd w:id="201"/>
      <w:r/>
      <w:bookmarkEnd w:id="202"/>
      <w:r/>
      <w:bookmarkEnd w:id="203"/>
      <w:r/>
      <w:bookmarkEnd w:id="204"/>
      <w:r/>
      <w:bookmarkEnd w:id="205"/>
      <w:r/>
      <w:bookmarkEnd w:id="206"/>
      <w:r/>
      <w:bookmarkEnd w:id="207"/>
      <w:r/>
      <w:bookmarkEnd w:id="208"/>
      <w:r/>
      <w:bookmarkEnd w:id="209"/>
      <w:r/>
      <w:bookmarkEnd w:id="210"/>
      <w:r>
        <w:rPr>
          <w:sz w:val="24"/>
          <w:szCs w:val="24"/>
        </w:rPr>
      </w:r>
      <w:r>
        <w:rPr>
          <w:sz w:val="24"/>
          <w:szCs w:val="24"/>
        </w:rPr>
      </w:r>
    </w:p>
    <w:p>
      <w:pPr>
        <w:jc w:val="center"/>
        <w:rPr>
          <w:i/>
        </w:rPr>
      </w:pPr>
      <w:r>
        <w:rPr>
          <w:i/>
        </w:rPr>
        <w:t xml:space="preserve">(представляется в составе первой части заявки)</w:t>
      </w:r>
      <w:r>
        <w:rPr>
          <w:i/>
        </w:rPr>
      </w:r>
      <w:r>
        <w:rPr>
          <w:i/>
        </w:rPr>
      </w:r>
    </w:p>
    <w:p>
      <w:pPr>
        <w:jc w:val="center"/>
      </w:pPr>
      <w:r/>
      <w:r/>
    </w:p>
    <w:p>
      <w:pPr>
        <w:jc w:val="center"/>
        <w:keepNext/>
        <w:tabs>
          <w:tab w:val="num" w:pos="1134" w:leader="none"/>
        </w:tabs>
        <w:rPr>
          <w:b/>
        </w:rPr>
        <w:outlineLvl w:val="1"/>
      </w:pPr>
      <w:r/>
      <w:bookmarkStart w:id="213" w:name="_Toc298234709"/>
      <w:r/>
      <w:bookmarkStart w:id="214" w:name="_Toc255987071"/>
      <w:r/>
      <w:bookmarkStart w:id="215" w:name="_Toc307936259"/>
      <w:r/>
      <w:bookmarkStart w:id="216" w:name="_Toc1070401"/>
      <w:r/>
      <w:bookmarkStart w:id="217" w:name="_Toc10034207"/>
      <w:r/>
      <w:bookmarkStart w:id="218" w:name="_Toc12891784"/>
      <w:r/>
      <w:bookmarkStart w:id="219" w:name="_Toc19874631"/>
      <w:r/>
      <w:bookmarkStart w:id="220" w:name="_Toc31181659"/>
      <w:r/>
      <w:bookmarkStart w:id="221" w:name="_Toc91495692"/>
      <w:r/>
      <w:bookmarkStart w:id="222" w:name="_Toc111017659"/>
      <w:r/>
      <w:bookmarkStart w:id="223" w:name="_Toc121569366"/>
      <w:r/>
      <w:bookmarkStart w:id="224" w:name="_Toc123207096"/>
      <w:r/>
      <w:bookmarkStart w:id="225" w:name="_Toc141878404"/>
      <w:r/>
      <w:bookmarkStart w:id="226" w:name="_Toc149404795"/>
      <w:r/>
      <w:bookmarkStart w:id="227" w:name="_Toc190872480"/>
      <w:r>
        <w:rPr>
          <w:b/>
        </w:rPr>
        <w:t xml:space="preserve">Письмо о подаче оферты</w:t>
      </w:r>
      <w:bookmarkEnd w:id="213"/>
      <w:r/>
      <w:bookmarkEnd w:id="214"/>
      <w:r/>
      <w:bookmarkEnd w:id="215"/>
      <w:r/>
      <w:bookmarkEnd w:id="216"/>
      <w:r/>
      <w:bookmarkEnd w:id="217"/>
      <w:r/>
      <w:bookmarkEnd w:id="218"/>
      <w:r/>
      <w:bookmarkEnd w:id="219"/>
      <w:r/>
      <w:bookmarkEnd w:id="220"/>
      <w:r/>
      <w:bookmarkEnd w:id="221"/>
      <w:r/>
      <w:bookmarkEnd w:id="222"/>
      <w:r/>
      <w:bookmarkEnd w:id="223"/>
      <w:r/>
      <w:bookmarkEnd w:id="224"/>
      <w:r/>
      <w:bookmarkEnd w:id="225"/>
      <w:r/>
      <w:bookmarkEnd w:id="226"/>
      <w:r/>
      <w:bookmarkEnd w:id="227"/>
      <w:r>
        <w:rPr>
          <w:b/>
        </w:rPr>
      </w:r>
      <w:r>
        <w:rPr>
          <w:b/>
        </w:rPr>
      </w:r>
    </w:p>
    <w:p>
      <w:pPr>
        <w:ind w:firstLine="540"/>
        <w:tabs>
          <w:tab w:val="left" w:pos="1080" w:leader="none"/>
        </w:tabs>
      </w:pPr>
      <w:r>
        <w:t xml:space="preserve"> </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606"/>
        <w:gridCol w:w="5815"/>
      </w:tblGrid>
      <w:tr>
        <w:tblPrEx/>
        <w:trPr>
          <w:trHeight w:val="868"/>
        </w:trPr>
        <w:tc>
          <w:tcPr>
            <w:tcW w:w="2210" w:type="pct"/>
            <w:textDirection w:val="lrTb"/>
            <w:noWrap w:val="false"/>
          </w:tcPr>
          <w:p>
            <w:pPr>
              <w:ind w:left="74"/>
              <w:jc w:val="center"/>
              <w:rPr>
                <w:b/>
                <w:bCs/>
                <w:sz w:val="23"/>
                <w:szCs w:val="23"/>
              </w:rPr>
            </w:pPr>
            <w:r>
              <w:rPr>
                <w:b/>
                <w:bCs/>
                <w:sz w:val="23"/>
                <w:szCs w:val="23"/>
              </w:rPr>
              <w:t xml:space="preserve">Фирменный бланк Участника закупки</w:t>
            </w:r>
            <w:r>
              <w:rPr>
                <w:b/>
                <w:bCs/>
                <w:sz w:val="23"/>
                <w:szCs w:val="23"/>
              </w:rPr>
            </w:r>
            <w:r>
              <w:rPr>
                <w:b/>
                <w:bCs/>
                <w:sz w:val="23"/>
                <w:szCs w:val="23"/>
              </w:rPr>
            </w:r>
          </w:p>
          <w:p>
            <w:pPr>
              <w:ind w:left="74"/>
              <w:jc w:val="center"/>
              <w:rPr>
                <w:b/>
                <w:bCs/>
                <w:sz w:val="23"/>
                <w:szCs w:val="23"/>
              </w:rPr>
            </w:pPr>
            <w:r>
              <w:rPr>
                <w:b/>
                <w:bCs/>
                <w:sz w:val="23"/>
                <w:szCs w:val="23"/>
              </w:rPr>
              <w:t xml:space="preserve">«_____»__________года №______</w:t>
            </w:r>
            <w:r>
              <w:rPr>
                <w:b/>
                <w:bCs/>
                <w:sz w:val="23"/>
                <w:szCs w:val="23"/>
              </w:rPr>
            </w:r>
            <w:r>
              <w:rPr>
                <w:b/>
                <w:bCs/>
                <w:sz w:val="23"/>
                <w:szCs w:val="23"/>
              </w:rPr>
            </w:r>
          </w:p>
        </w:tc>
        <w:tc>
          <w:tcPr>
            <w:tcW w:w="2790" w:type="pct"/>
            <w:textDirection w:val="lrTb"/>
            <w:noWrap w:val="false"/>
          </w:tcPr>
          <w:p>
            <w:pPr>
              <w:ind w:left="74"/>
              <w:jc w:val="right"/>
              <w:rPr>
                <w:b/>
                <w:bCs/>
                <w:sz w:val="23"/>
                <w:szCs w:val="23"/>
              </w:rPr>
            </w:pPr>
            <w:r>
              <w:rPr>
                <w:b/>
                <w:bCs/>
                <w:sz w:val="23"/>
                <w:szCs w:val="23"/>
              </w:rPr>
              <w:t xml:space="preserve">Председателю закупочной комиссии </w:t>
            </w:r>
            <w:r>
              <w:rPr>
                <w:b/>
                <w:bCs/>
                <w:sz w:val="23"/>
                <w:szCs w:val="23"/>
              </w:rPr>
            </w:r>
            <w:r>
              <w:rPr>
                <w:b/>
                <w:bCs/>
                <w:sz w:val="23"/>
                <w:szCs w:val="23"/>
              </w:rPr>
            </w:r>
          </w:p>
          <w:p>
            <w:pPr>
              <w:ind w:left="72"/>
              <w:tabs>
                <w:tab w:val="left" w:pos="7938" w:leader="none"/>
              </w:tabs>
              <w:rPr>
                <w:b/>
              </w:rPr>
            </w:pPr>
            <w:r>
              <w:rPr>
                <w:b/>
                <w:bCs/>
                <w:sz w:val="23"/>
                <w:szCs w:val="23"/>
              </w:rPr>
              <w:t xml:space="preserve">____________________________________</w:t>
            </w:r>
            <w:r>
              <w:rPr>
                <w:b/>
              </w:rPr>
            </w:r>
            <w:r>
              <w:rPr>
                <w:b/>
              </w:rPr>
            </w:r>
          </w:p>
        </w:tc>
      </w:tr>
    </w:tbl>
    <w:p>
      <w:pPr>
        <w:ind w:firstLine="540"/>
        <w:tabs>
          <w:tab w:val="left" w:pos="1080" w:leader="none"/>
        </w:tabs>
      </w:pPr>
      <w:r/>
      <w:r/>
    </w:p>
    <w:p>
      <w:pPr>
        <w:ind w:firstLine="540"/>
        <w:tabs>
          <w:tab w:val="left" w:pos="1080" w:leader="none"/>
        </w:tabs>
      </w:pPr>
      <w:r/>
      <w:r/>
    </w:p>
    <w:p>
      <w:pPr>
        <w:ind w:firstLine="540"/>
        <w:tabs>
          <w:tab w:val="left" w:pos="1080" w:leader="none"/>
        </w:tabs>
      </w:pPr>
      <w:r/>
      <w:bookmarkStart w:id="228" w:name="_Toc535966295"/>
      <w:r/>
      <w:bookmarkStart w:id="229" w:name="_Ref166330580"/>
      <w:r/>
      <w:r/>
    </w:p>
    <w:p>
      <w:pPr>
        <w:ind w:firstLine="540"/>
        <w:tabs>
          <w:tab w:val="left" w:pos="1080" w:leader="none"/>
        </w:tabs>
      </w:pPr>
      <w:r>
        <w:t xml:space="preserve">Изучив Извещение о [</w:t>
      </w:r>
      <w:r>
        <w:rPr>
          <w:i/>
        </w:rPr>
        <w:t xml:space="preserve">указывается способ и вид проведения закупки</w:t>
      </w:r>
      <w:r>
        <w:t xml:space="preserve">] на право заключения Договора _________ ____________________ [</w:t>
      </w:r>
      <w:r>
        <w:rPr>
          <w:i/>
        </w:rPr>
        <w:t xml:space="preserve">указывается предмет закупки</w:t>
      </w:r>
      <w:r>
        <w:t xml:space="preserve">], опубликованное на официальном сайте Российской Федерации для размещения информации о закупках отдельными видами юридических лиц </w:t>
      </w:r>
      <w:hyperlink r:id="rId17" w:tooltip="http://www.zakupki.gov.ru" w:history="1">
        <w:r>
          <w:t xml:space="preserve">www.zakupki.gov.ru</w:t>
        </w:r>
      </w:hyperlink>
      <w:r>
        <w:t xml:space="preserve">, документацию о закупке и проект договора и принимая установленные в них требования и условия, </w:t>
      </w:r>
      <w:r/>
    </w:p>
    <w:p>
      <w:pPr>
        <w:ind w:firstLine="540"/>
        <w:tabs>
          <w:tab w:val="left" w:pos="1080" w:leader="none"/>
        </w:tabs>
      </w:pPr>
      <w:r/>
      <w:r/>
    </w:p>
    <w:p>
      <w:pPr>
        <w:ind w:firstLine="540"/>
        <w:tabs>
          <w:tab w:val="left" w:pos="1080" w:leader="none"/>
        </w:tabs>
      </w:pPr>
      <w:r>
        <w:t xml:space="preserve">____________________________________________________________________, </w:t>
      </w:r>
      <w:r/>
    </w:p>
    <w:p>
      <w:pPr>
        <w:tabs>
          <w:tab w:val="left" w:pos="1080" w:leader="none"/>
        </w:tabs>
        <w:rPr>
          <w:b/>
          <w:i/>
          <w:color w:val="ff0000"/>
          <w:sz w:val="20"/>
        </w:rPr>
      </w:pPr>
      <w:r>
        <w:rPr>
          <w:b/>
          <w:i/>
          <w:color w:val="ff0000"/>
          <w:sz w:val="20"/>
        </w:rPr>
        <w:t xml:space="preserve">(полное наименование Участника закупки с указанием организационно-правовой формы, при подаче предложения коллективным участником указывается лидер и состав коллективного участника),</w:t>
      </w:r>
      <w:r>
        <w:rPr>
          <w:b/>
          <w:i/>
          <w:color w:val="ff0000"/>
          <w:sz w:val="20"/>
        </w:rPr>
      </w:r>
      <w:r>
        <w:rPr>
          <w:b/>
          <w:i/>
          <w:color w:val="ff0000"/>
          <w:sz w:val="20"/>
        </w:rPr>
      </w:r>
    </w:p>
    <w:p>
      <w:pPr>
        <w:ind w:firstLine="540"/>
        <w:tabs>
          <w:tab w:val="left" w:pos="1080" w:leader="none"/>
        </w:tabs>
      </w:pPr>
      <w:r/>
      <w:r/>
    </w:p>
    <w:p>
      <w:pPr>
        <w:ind w:firstLine="540"/>
        <w:tabs>
          <w:tab w:val="left" w:pos="1080" w:leader="none"/>
        </w:tabs>
      </w:pPr>
      <w:r/>
      <w:r/>
    </w:p>
    <w:p>
      <w:pPr>
        <w:ind w:firstLine="540"/>
        <w:tabs>
          <w:tab w:val="left" w:pos="1080" w:leader="none"/>
        </w:tabs>
      </w:pPr>
      <w:r>
        <w:t xml:space="preserve">зарегистрированное по адресу</w:t>
      </w:r>
      <w:r/>
    </w:p>
    <w:p>
      <w:pPr>
        <w:ind w:firstLine="540"/>
        <w:tabs>
          <w:tab w:val="left" w:pos="1080" w:leader="none"/>
        </w:tabs>
      </w:pPr>
      <w:r/>
      <w:r/>
    </w:p>
    <w:p>
      <w:pPr>
        <w:ind w:firstLine="540"/>
        <w:tabs>
          <w:tab w:val="left" w:pos="1080" w:leader="none"/>
        </w:tabs>
      </w:pPr>
      <w:r>
        <w:t xml:space="preserve">________________________________________________________________________,</w:t>
      </w:r>
      <w:r/>
    </w:p>
    <w:p>
      <w:pPr>
        <w:ind w:firstLine="540"/>
        <w:tabs>
          <w:tab w:val="left" w:pos="1080" w:leader="none"/>
        </w:tabs>
        <w:rPr>
          <w:i/>
          <w:sz w:val="20"/>
        </w:rPr>
      </w:pPr>
      <w:r>
        <w:rPr>
          <w:i/>
          <w:sz w:val="20"/>
        </w:rPr>
        <w:t xml:space="preserve">(место нахождения Участника закупки)</w:t>
      </w:r>
      <w:r>
        <w:rPr>
          <w:i/>
          <w:sz w:val="20"/>
        </w:rPr>
      </w:r>
      <w:r>
        <w:rPr>
          <w:i/>
          <w:sz w:val="20"/>
        </w:rPr>
      </w:r>
    </w:p>
    <w:p>
      <w:pPr>
        <w:ind w:firstLine="540"/>
        <w:tabs>
          <w:tab w:val="left" w:pos="1080" w:leader="none"/>
        </w:tabs>
      </w:pPr>
      <w:r/>
      <w:r/>
    </w:p>
    <w:p>
      <w:pPr>
        <w:ind w:firstLine="540"/>
        <w:tabs>
          <w:tab w:val="left" w:pos="1080" w:leader="none"/>
        </w:tabs>
      </w:pPr>
      <w:r>
        <w:t xml:space="preserve">предлагает заключить Договор на:</w:t>
      </w:r>
      <w:r/>
    </w:p>
    <w:p>
      <w:pPr>
        <w:ind w:firstLine="540"/>
        <w:tabs>
          <w:tab w:val="left" w:pos="1080" w:leader="none"/>
        </w:tabs>
      </w:pPr>
      <w:r/>
      <w:r/>
    </w:p>
    <w:p>
      <w:pPr>
        <w:ind w:firstLine="540"/>
        <w:tabs>
          <w:tab w:val="left" w:pos="1080" w:leader="none"/>
        </w:tabs>
      </w:pPr>
      <w:r>
        <w:t xml:space="preserve">________________________________________________________________________</w:t>
      </w:r>
      <w:r/>
    </w:p>
    <w:p>
      <w:pPr>
        <w:ind w:firstLine="540"/>
        <w:tabs>
          <w:tab w:val="left" w:pos="1080" w:leader="none"/>
        </w:tabs>
        <w:rPr>
          <w:i/>
          <w:sz w:val="20"/>
        </w:rPr>
      </w:pPr>
      <w:r>
        <w:rPr>
          <w:i/>
          <w:sz w:val="20"/>
        </w:rPr>
        <w:t xml:space="preserve">(наименование закупки, предмет закупки)</w:t>
      </w:r>
      <w:r>
        <w:rPr>
          <w:i/>
          <w:sz w:val="20"/>
        </w:rPr>
      </w:r>
      <w:r>
        <w:rPr>
          <w:i/>
          <w:sz w:val="20"/>
        </w:rPr>
      </w:r>
    </w:p>
    <w:p>
      <w:pPr>
        <w:ind w:firstLine="540"/>
        <w:tabs>
          <w:tab w:val="left" w:pos="1080" w:leader="none"/>
        </w:tabs>
        <w:rPr>
          <w:i/>
          <w:sz w:val="20"/>
        </w:rPr>
      </w:pPr>
      <w:r>
        <w:rPr>
          <w:i/>
          <w:sz w:val="20"/>
        </w:rPr>
      </w:r>
      <w:r>
        <w:rPr>
          <w:i/>
          <w:sz w:val="20"/>
        </w:rPr>
      </w:r>
      <w:r>
        <w:rPr>
          <w:i/>
          <w:sz w:val="20"/>
        </w:rPr>
      </w:r>
    </w:p>
    <w:p>
      <w:pPr>
        <w:ind w:firstLine="540"/>
        <w:tabs>
          <w:tab w:val="left" w:pos="1080" w:leader="none"/>
        </w:tabs>
      </w:pPr>
      <w:r>
        <w:t xml:space="preserve">н</w:t>
      </w:r>
      <w:r>
        <w:t xml:space="preserve">а условиях и в соответствии с Техническим предложением, Сводной таблицей стоимости услуг, Графиком оплаты оказываемых услуг и другими документами, являющимися неотъемлемыми приложениями к настоящему письму и составляющими вместе с настоящим письмом заявку.</w:t>
      </w:r>
      <w:r/>
    </w:p>
    <w:p>
      <w:pPr>
        <w:ind w:firstLine="540"/>
        <w:tabs>
          <w:tab w:val="left" w:pos="1080" w:leader="none"/>
        </w:tabs>
      </w:pPr>
      <w:r/>
      <w:r/>
    </w:p>
    <w:p>
      <w:pPr>
        <w:ind w:firstLine="540"/>
        <w:tabs>
          <w:tab w:val="left" w:pos="1080" w:leader="none"/>
        </w:tabs>
      </w:pPr>
      <w:r>
        <w:t xml:space="preserve">Данная заявка подается с пониманием того, что:</w:t>
      </w:r>
      <w:r/>
    </w:p>
    <w:p>
      <w:pPr>
        <w:ind w:firstLine="540"/>
        <w:tabs>
          <w:tab w:val="left" w:pos="1080" w:leader="none"/>
        </w:tabs>
      </w:pPr>
      <w:r>
        <w:t xml:space="preserve">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r/>
    </w:p>
    <w:p>
      <w:pPr>
        <w:ind w:firstLine="540"/>
        <w:tabs>
          <w:tab w:val="left" w:pos="1080" w:leader="none"/>
        </w:tabs>
      </w:pPr>
      <w:r>
        <w:t xml:space="preserve">вы оставляете за собой право:</w:t>
      </w:r>
      <w:r/>
    </w:p>
    <w:p>
      <w:pPr>
        <w:numPr>
          <w:ilvl w:val="0"/>
          <w:numId w:val="19"/>
        </w:numPr>
        <w:spacing w:after="0"/>
        <w:widowControl w:val="off"/>
        <w:tabs>
          <w:tab w:val="left" w:pos="1080" w:leader="none"/>
        </w:tabs>
      </w:pPr>
      <w:r>
        <w:t xml:space="preserve">отклонить заявки с ценами, превышающими начальную (максимальную) цену договора (цену лота);</w:t>
      </w:r>
      <w:r/>
    </w:p>
    <w:p>
      <w:pPr>
        <w:numPr>
          <w:ilvl w:val="0"/>
          <w:numId w:val="19"/>
        </w:numPr>
        <w:spacing w:after="0"/>
        <w:widowControl w:val="off"/>
        <w:tabs>
          <w:tab w:val="left" w:pos="1080" w:leader="none"/>
        </w:tabs>
      </w:pPr>
      <w:r>
        <w:t xml:space="preserve">принять или отклонить любую заявку в соответствии с условиями документации о закупке;</w:t>
      </w:r>
      <w:r/>
    </w:p>
    <w:p>
      <w:pPr>
        <w:numPr>
          <w:ilvl w:val="0"/>
          <w:numId w:val="19"/>
        </w:numPr>
        <w:spacing w:after="0"/>
        <w:widowControl w:val="off"/>
        <w:tabs>
          <w:tab w:val="left" w:pos="1080" w:leader="none"/>
        </w:tabs>
      </w:pPr>
      <w:r>
        <w:t xml:space="preserve">отклонить все заявки.</w:t>
      </w:r>
      <w:r/>
    </w:p>
    <w:p>
      <w:pPr>
        <w:ind w:firstLine="540"/>
        <w:tabs>
          <w:tab w:val="left" w:pos="1080" w:leader="none"/>
        </w:tabs>
      </w:pPr>
      <w:r>
        <w:t xml:space="preserve">______________(</w:t>
      </w:r>
      <w:r>
        <w:rPr>
          <w:i/>
        </w:rPr>
        <w:t xml:space="preserve">Наименование Участника, при подаче заявки коллективным участником указывается лидер и состав коллективного Участника</w:t>
      </w:r>
      <w:r>
        <w:t xml:space="preserve">) при подаче настоящей оферты принимает на себя следующие обязательства, связанные с подачей заявки на участие в закупке: </w:t>
      </w:r>
      <w:r/>
    </w:p>
    <w:p>
      <w:pPr>
        <w:numPr>
          <w:ilvl w:val="0"/>
          <w:numId w:val="20"/>
        </w:numPr>
        <w:spacing w:after="0"/>
        <w:widowControl w:val="off"/>
        <w:tabs>
          <w:tab w:val="left" w:pos="1080" w:leader="none"/>
        </w:tabs>
      </w:pPr>
      <w:r>
        <w:t xml:space="preserve">не изменять (не вносить изменения) и/или не отзывать свою заявку в течение срока его действия после истечения срока окончания подачи заявок;</w:t>
      </w:r>
      <w:r/>
    </w:p>
    <w:p>
      <w:pPr>
        <w:numPr>
          <w:ilvl w:val="0"/>
          <w:numId w:val="20"/>
        </w:numPr>
        <w:spacing w:after="0"/>
        <w:widowControl w:val="off"/>
        <w:tabs>
          <w:tab w:val="left" w:pos="1080" w:leader="none"/>
        </w:tabs>
      </w:pPr>
      <w:r>
        <w:t xml:space="preserve">предоставлять достоверные и неискаженные документы, сведения и/или информацию, приведенные в составе заявки; </w:t>
      </w:r>
      <w:r/>
    </w:p>
    <w:p>
      <w:pPr>
        <w:numPr>
          <w:ilvl w:val="0"/>
          <w:numId w:val="20"/>
        </w:numPr>
        <w:ind w:left="1259" w:hanging="357"/>
        <w:spacing w:after="120"/>
        <w:widowControl w:val="off"/>
        <w:tabs>
          <w:tab w:val="left" w:pos="1080" w:leader="none"/>
        </w:tabs>
      </w:pPr>
      <w:r>
        <w:t xml:space="preserve">заключить договор в установленном в документации о закупке порядке, в случае признания ____________________(</w:t>
      </w:r>
      <w:r>
        <w:rPr>
          <w:i/>
        </w:rPr>
        <w:t xml:space="preserve">Наименование Участника, при подаче заявки коллективным Участником указывается лидер и состав коллективного Участника</w:t>
      </w:r>
      <w:r>
        <w:t xml:space="preserve">) Победителем/участником, предложившим  наилучшее предложение, либо единственным Участником, соответствующим требованиям документации о закупке.</w:t>
      </w:r>
      <w:r/>
    </w:p>
    <w:p>
      <w:pPr>
        <w:ind w:firstLine="540"/>
        <w:spacing w:after="0"/>
        <w:tabs>
          <w:tab w:val="left" w:pos="1080" w:leader="none"/>
        </w:tabs>
      </w:pPr>
      <w:r>
        <w:t xml:space="preserve">Я, нижеподписавшийся, настоящим удостоверяю, что на момент подписания настоящей заявки ______________ (</w:t>
      </w:r>
      <w:r>
        <w:rPr>
          <w:i/>
        </w:rPr>
        <w:t xml:space="preserve">Наименование Участника, при подаче заявки коллективным участником указывается лидер и состав коллективного участника</w:t>
      </w:r>
      <w:r>
        <w:t xml:space="preserve">) полностью удовлетворяет требованиям к Участникам закупки и в частности:</w:t>
      </w:r>
      <w:r/>
    </w:p>
    <w:p>
      <w:pPr>
        <w:numPr>
          <w:ilvl w:val="0"/>
          <w:numId w:val="18"/>
        </w:numPr>
        <w:ind w:left="0" w:firstLine="709"/>
        <w:spacing w:after="0"/>
        <w:widowControl w:val="off"/>
        <w:tabs>
          <w:tab w:val="num" w:pos="1080" w:leader="none"/>
          <w:tab w:val="num" w:pos="1620" w:leader="none"/>
        </w:tabs>
      </w:pPr>
      <w:r>
        <w:t xml:space="preserve">является полностью правоспособным;</w:t>
      </w:r>
      <w:r/>
    </w:p>
    <w:p>
      <w:pPr>
        <w:numPr>
          <w:ilvl w:val="0"/>
          <w:numId w:val="18"/>
        </w:numPr>
        <w:ind w:left="0" w:firstLine="709"/>
        <w:spacing w:after="0"/>
        <w:widowControl w:val="off"/>
        <w:tabs>
          <w:tab w:val="num" w:pos="1080" w:leader="none"/>
          <w:tab w:val="num" w:pos="1620" w:leader="none"/>
        </w:tabs>
      </w:pPr>
      <w:r>
        <w:t xml:space="preserve">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r/>
    </w:p>
    <w:p>
      <w:pPr>
        <w:numPr>
          <w:ilvl w:val="0"/>
          <w:numId w:val="18"/>
        </w:numPr>
        <w:ind w:left="0" w:firstLine="709"/>
        <w:spacing w:after="0"/>
        <w:widowControl w:val="off"/>
        <w:tabs>
          <w:tab w:val="num" w:pos="1080" w:leader="none"/>
          <w:tab w:val="num" w:pos="1620" w:leader="none"/>
        </w:tabs>
      </w:pPr>
      <w:r>
        <w:t xml:space="preserve">соглашается на обработку персональных данных, представленных в Предложении в соответствии в соответствии с Федеральным законом от 27.07.2006 № 152-ФЗ «О персональных данных»;</w:t>
      </w:r>
      <w:r/>
    </w:p>
    <w:p>
      <w:pPr>
        <w:numPr>
          <w:ilvl w:val="0"/>
          <w:numId w:val="18"/>
        </w:numPr>
        <w:ind w:left="0" w:firstLine="709"/>
        <w:spacing w:after="0"/>
        <w:widowControl w:val="off"/>
        <w:tabs>
          <w:tab w:val="num" w:pos="1080" w:leader="none"/>
          <w:tab w:val="num" w:pos="1620" w:leader="none"/>
        </w:tabs>
      </w:pPr>
      <w:r>
        <w:t xml:space="preserve">отсутствует </w:t>
      </w:r>
      <w:r>
        <w:rPr>
          <w:lang w:eastAsia="zh-CN"/>
        </w:rPr>
        <w:t xml:space="preserve">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административное наказание в виде дисквалификации;</w:t>
      </w:r>
      <w:r/>
    </w:p>
    <w:p>
      <w:pPr>
        <w:numPr>
          <w:ilvl w:val="0"/>
          <w:numId w:val="18"/>
        </w:numPr>
        <w:ind w:left="0" w:firstLine="709"/>
        <w:spacing w:after="0"/>
        <w:widowControl w:val="off"/>
        <w:tabs>
          <w:tab w:val="num" w:pos="1080" w:leader="none"/>
          <w:tab w:val="num" w:pos="1620" w:leader="none"/>
        </w:tabs>
        <w:rPr>
          <w:rStyle w:val="1118"/>
          <w:color w:val="auto"/>
          <w:u w:val="none"/>
        </w:rPr>
      </w:pPr>
      <w:r>
        <w:t xml:space="preserve">отсутствуют </w:t>
      </w:r>
      <w:r>
        <w:rPr>
          <w:lang w:eastAsia="zh-CN"/>
        </w:rPr>
        <w:t xml:space="preserve">сведения об участнике закупки в банке данных исполнительных производств на электронном портале </w:t>
      </w:r>
      <w:hyperlink r:id="rId18" w:tooltip="http://fssprus.ru/" w:history="1">
        <w:r>
          <w:rPr>
            <w:rStyle w:val="1118"/>
            <w:lang w:eastAsia="zh-CN"/>
          </w:rPr>
          <w:t xml:space="preserve">http://fssprus.ru/</w:t>
        </w:r>
      </w:hyperlink>
      <w:r>
        <w:rPr>
          <w:rStyle w:val="1118"/>
          <w:lang w:eastAsia="zh-CN"/>
        </w:rPr>
        <w:t xml:space="preserve">;</w:t>
      </w:r>
      <w:r>
        <w:rPr>
          <w:rStyle w:val="1118"/>
          <w:color w:val="auto"/>
          <w:u w:val="none"/>
        </w:rPr>
      </w:r>
      <w:r>
        <w:rPr>
          <w:rStyle w:val="1118"/>
          <w:color w:val="auto"/>
          <w:u w:val="none"/>
        </w:rPr>
      </w:r>
    </w:p>
    <w:p>
      <w:pPr>
        <w:numPr>
          <w:ilvl w:val="0"/>
          <w:numId w:val="18"/>
        </w:numPr>
        <w:ind w:left="0" w:firstLine="709"/>
        <w:spacing w:after="0"/>
        <w:widowControl w:val="off"/>
        <w:tabs>
          <w:tab w:val="num" w:pos="1080" w:leader="none"/>
          <w:tab w:val="num" w:pos="1620" w:leader="none"/>
        </w:tabs>
      </w:pPr>
      <w:r>
        <w:t xml:space="preserve">не привлекался участник закупки - юридическое лицо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w:t>
      </w:r>
      <w:r>
        <w:rPr>
          <w:rStyle w:val="1118"/>
          <w:color w:val="auto"/>
        </w:rPr>
        <w:t xml:space="preserve">статьей 19.28</w:t>
      </w:r>
      <w:r>
        <w:t xml:space="preserve"> Кодекса Российской Федерации об административных правонарушениях;</w:t>
      </w:r>
      <w:r/>
    </w:p>
    <w:p>
      <w:pPr>
        <w:numPr>
          <w:ilvl w:val="0"/>
          <w:numId w:val="18"/>
        </w:numPr>
        <w:ind w:left="0" w:firstLine="709"/>
        <w:spacing w:after="0"/>
        <w:widowControl w:val="off"/>
        <w:tabs>
          <w:tab w:val="num" w:pos="1080" w:leader="none"/>
          <w:tab w:val="num" w:pos="1620" w:leader="none"/>
        </w:tabs>
      </w:pPr>
      <w:r>
        <w:t xml:space="preserve">регистрация участника по адресу, указанному при государственной регистрации не является местом нахождения несколькими юридическими лицами («адрес массовой регистрации»);</w:t>
      </w:r>
      <w:r/>
    </w:p>
    <w:p>
      <w:pPr>
        <w:numPr>
          <w:ilvl w:val="0"/>
          <w:numId w:val="18"/>
        </w:numPr>
        <w:ind w:left="0" w:firstLine="709"/>
        <w:spacing w:after="0"/>
        <w:widowControl w:val="off"/>
        <w:tabs>
          <w:tab w:val="num" w:pos="1080" w:leader="none"/>
          <w:tab w:val="num" w:pos="1620" w:leader="none"/>
        </w:tabs>
      </w:pPr>
      <w:r>
        <w:t xml:space="preserve">не привлекался участник закупки - юридическое лицо </w:t>
      </w:r>
      <w:r>
        <w:t xml:space="preserve">в течение двух лет до момента подачи заявки на участие в закупке к административной ответственности за нарушение Федерального закона от 26.07.2006 N 135-ФЗ «О защите конкуренции» в части заключения картельного соглашения с целью поддержания цены на торгах;</w:t>
      </w:r>
      <w:r/>
    </w:p>
    <w:p>
      <w:pPr>
        <w:numPr>
          <w:ilvl w:val="0"/>
          <w:numId w:val="18"/>
        </w:numPr>
        <w:ind w:left="0" w:firstLine="709"/>
        <w:spacing w:after="0"/>
        <w:widowControl w:val="off"/>
        <w:tabs>
          <w:tab w:val="num" w:pos="1080" w:leader="none"/>
          <w:tab w:val="num" w:pos="1620" w:leader="none"/>
        </w:tabs>
      </w:pPr>
      <w:r>
        <w:t xml:space="preserve">наличие/отсутс</w:t>
      </w:r>
      <w:r>
        <w:t xml:space="preserve">твие информации о том, что физическое лицо, являющееся единоличным исполнительным органом или учредителем (участником) участника закупки, является руководителем или учредителем (участником) нескольких юридических лиц («массовый руководитель (учредитель)»);</w:t>
      </w:r>
      <w:r/>
    </w:p>
    <w:p>
      <w:pPr>
        <w:numPr>
          <w:ilvl w:val="0"/>
          <w:numId w:val="18"/>
        </w:numPr>
        <w:ind w:left="0" w:firstLine="709"/>
        <w:spacing w:after="0"/>
        <w:widowControl w:val="off"/>
        <w:tabs>
          <w:tab w:val="num" w:pos="1080" w:leader="none"/>
          <w:tab w:val="num" w:pos="1620" w:leader="none"/>
        </w:tabs>
      </w:pPr>
      <w:r>
        <w:t xml:space="preserve">наличие/отсутствие решений ФНС России о приостановке операций по счетам;</w:t>
      </w:r>
      <w:r/>
    </w:p>
    <w:p>
      <w:pPr>
        <w:numPr>
          <w:ilvl w:val="0"/>
          <w:numId w:val="18"/>
        </w:numPr>
        <w:ind w:left="0" w:firstLine="709"/>
        <w:spacing w:after="0"/>
        <w:widowControl w:val="off"/>
        <w:tabs>
          <w:tab w:val="num" w:pos="1080" w:leader="none"/>
          <w:tab w:val="num" w:pos="1620" w:leader="none"/>
        </w:tabs>
      </w:pPr>
      <w:r>
        <w:t xml:space="preserve">не находится в процессе ликвидации, не имеет вступившего в силу решения арбитражного суда о признании ________________________(</w:t>
      </w:r>
      <w:r>
        <w:rPr>
          <w:i/>
          <w:iCs/>
        </w:rPr>
        <w:t xml:space="preserve">Наименование Участника, </w:t>
      </w:r>
      <w:r>
        <w:rPr>
          <w:i/>
        </w:rPr>
        <w:t xml:space="preserve">при подаче заявки коллективным участником указывается лидер и состав коллективного участника</w:t>
      </w:r>
      <w:r>
        <w:t xml:space="preserve">)  банкротом и об открытии конкурсного производства, на имущество ________________________(</w:t>
      </w:r>
      <w:r>
        <w:rPr>
          <w:i/>
          <w:iCs/>
        </w:rPr>
        <w:t xml:space="preserve">Наименование Участника, </w:t>
      </w:r>
      <w:r>
        <w:rPr>
          <w:i/>
        </w:rPr>
        <w:t xml:space="preserve">при подаче заявки коллективным участником указывается лидер и состав коллективного участника</w:t>
      </w:r>
      <w:r>
        <w:t xml:space="preserve">), в части существенной для исполнения договора, не наложен арест, экономическая деятельность  ________________________(</w:t>
      </w:r>
      <w:r>
        <w:rPr>
          <w:i/>
          <w:iCs/>
        </w:rPr>
        <w:t xml:space="preserve">Наименование Участника, </w:t>
      </w:r>
      <w:r>
        <w:rPr>
          <w:i/>
        </w:rPr>
        <w:t xml:space="preserve">при подаче заявки коллективным участником указывается лидер и состав коллективного участника</w:t>
      </w:r>
      <w:r>
        <w:t xml:space="preserve">)  не приостановлена.</w:t>
      </w:r>
      <w:r/>
    </w:p>
    <w:p>
      <w:pPr>
        <w:ind w:firstLine="540"/>
        <w:tabs>
          <w:tab w:val="left" w:pos="1080" w:leader="none"/>
        </w:tabs>
      </w:pPr>
      <w:r/>
      <w:r/>
    </w:p>
    <w:p>
      <w:r>
        <w:t xml:space="preserve">Сообщаем, что для оперативного уведомления нас по вопросам организационного характера и взаимодействия с заказчиком нами уполномочен ____ (Ф.И.О., электронный адрес, телефон представителя)________.</w:t>
      </w:r>
      <w:r/>
    </w:p>
    <w:p>
      <w:pPr>
        <w:tabs>
          <w:tab w:val="left" w:pos="1080" w:leader="none"/>
        </w:tabs>
      </w:pPr>
      <w:r>
        <w:t xml:space="preserve">Все сведения о проведении конкурса просим сообщать уполномоченному лицу.</w:t>
      </w:r>
      <w:r/>
    </w:p>
    <w:p>
      <w:pPr>
        <w:ind w:firstLine="540"/>
        <w:tabs>
          <w:tab w:val="left" w:pos="1080" w:leader="none"/>
        </w:tabs>
      </w:pPr>
      <w:r/>
      <w:r/>
    </w:p>
    <w:p>
      <w:pPr>
        <w:ind w:firstLine="540"/>
        <w:tabs>
          <w:tab w:val="left" w:pos="1080" w:leader="none"/>
        </w:tabs>
      </w:pPr>
      <w:r>
        <w:t xml:space="preserve">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r/>
    </w:p>
    <w:p>
      <w:pPr>
        <w:ind w:firstLine="540"/>
        <w:tabs>
          <w:tab w:val="left" w:pos="1080" w:leader="none"/>
        </w:tabs>
      </w:pPr>
      <w:r/>
      <w:r/>
    </w:p>
    <w:p>
      <w:pPr>
        <w:ind w:firstLine="540"/>
        <w:tabs>
          <w:tab w:val="left" w:pos="1080" w:leader="none"/>
        </w:tabs>
      </w:pPr>
      <w:r/>
      <w:r/>
    </w:p>
    <w:tbl>
      <w:tblPr>
        <w:tblW w:w="0" w:type="auto"/>
        <w:tblInd w:w="108" w:type="dxa"/>
        <w:tblLook w:val="01E0" w:firstRow="1" w:lastRow="1" w:firstColumn="1" w:lastColumn="1" w:noHBand="0" w:noVBand="0"/>
      </w:tblPr>
      <w:tblGrid>
        <w:gridCol w:w="3960"/>
        <w:gridCol w:w="860"/>
        <w:gridCol w:w="5245"/>
      </w:tblGrid>
      <w:tr>
        <w:tblPrEx/>
        <w:trPr/>
        <w:tc>
          <w:tcPr>
            <w:tcBorders>
              <w:bottom w:val="single" w:color="auto" w:sz="4" w:space="0"/>
            </w:tcBorders>
            <w:tcW w:w="3960" w:type="dxa"/>
            <w:textDirection w:val="lrTb"/>
            <w:noWrap w:val="false"/>
          </w:tcPr>
          <w:p>
            <w:pPr>
              <w:ind w:firstLine="540"/>
              <w:tabs>
                <w:tab w:val="left" w:pos="1080" w:leader="none"/>
              </w:tabs>
              <w:rPr>
                <w:i/>
                <w:sz w:val="20"/>
              </w:rPr>
            </w:pPr>
            <w:r>
              <w:rPr>
                <w:i/>
                <w:sz w:val="20"/>
              </w:rPr>
            </w:r>
            <w:r>
              <w:rPr>
                <w:i/>
                <w:sz w:val="20"/>
              </w:rPr>
            </w:r>
            <w:r>
              <w:rPr>
                <w:i/>
                <w:sz w:val="20"/>
              </w:rPr>
            </w:r>
          </w:p>
        </w:tc>
        <w:tc>
          <w:tcPr>
            <w:tcW w:w="860"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bottom w:val="single" w:color="auto" w:sz="4" w:space="0"/>
            </w:tcBorders>
            <w:tcW w:w="5245" w:type="dxa"/>
            <w:textDirection w:val="lrTb"/>
            <w:noWrap w:val="false"/>
          </w:tcPr>
          <w:p>
            <w:pPr>
              <w:ind w:firstLine="540"/>
              <w:tabs>
                <w:tab w:val="left" w:pos="1080" w:leader="none"/>
              </w:tabs>
              <w:rPr>
                <w:i/>
                <w:sz w:val="20"/>
              </w:rPr>
            </w:pPr>
            <w:r>
              <w:rPr>
                <w:i/>
                <w:sz w:val="20"/>
              </w:rPr>
            </w:r>
            <w:r>
              <w:rPr>
                <w:i/>
                <w:sz w:val="20"/>
              </w:rPr>
            </w:r>
            <w:r>
              <w:rPr>
                <w:i/>
                <w:sz w:val="20"/>
              </w:rPr>
            </w:r>
          </w:p>
        </w:tc>
      </w:tr>
      <w:tr>
        <w:tblPrEx/>
        <w:trPr/>
        <w:tc>
          <w:tcPr>
            <w:tcBorders>
              <w:top w:val="single" w:color="auto"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860"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auto" w:sz="4" w:space="0"/>
            </w:tcBorders>
            <w:tcW w:w="5245"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rPr>
      </w:pPr>
      <w:r>
        <w:rPr>
          <w:i/>
        </w:rPr>
        <w:t xml:space="preserve">М.П.</w:t>
      </w:r>
      <w:r>
        <w:rPr>
          <w:i/>
        </w:rPr>
      </w:r>
      <w:r>
        <w:rPr>
          <w:i/>
        </w:rPr>
      </w:r>
    </w:p>
    <w:p>
      <w:pPr>
        <w:ind w:firstLine="540"/>
        <w:tabs>
          <w:tab w:val="left" w:pos="1080" w:leader="none"/>
        </w:tabs>
      </w:pPr>
      <w:r/>
      <w:r/>
    </w:p>
    <w:p>
      <w:pPr>
        <w:ind w:firstLine="540"/>
        <w:tabs>
          <w:tab w:val="left" w:pos="1080" w:leader="none"/>
        </w:tabs>
        <w:rPr>
          <w:b/>
          <w:sz w:val="20"/>
        </w:rPr>
      </w:pPr>
      <w:r>
        <w:rPr>
          <w:b/>
          <w:sz w:val="20"/>
        </w:rPr>
        <w:t xml:space="preserve">Инструкции по заполнению:</w:t>
      </w:r>
      <w:r>
        <w:rPr>
          <w:b/>
          <w:sz w:val="20"/>
        </w:rPr>
      </w:r>
      <w:r>
        <w:rPr>
          <w:b/>
          <w:sz w:val="20"/>
        </w:rPr>
      </w:r>
    </w:p>
    <w:p>
      <w:pPr>
        <w:pStyle w:val="1211"/>
        <w:numPr>
          <w:ilvl w:val="1"/>
          <w:numId w:val="19"/>
        </w:numPr>
        <w:ind w:left="0" w:firstLine="851"/>
        <w:jc w:val="both"/>
        <w:tabs>
          <w:tab w:val="left" w:pos="1418" w:leader="none"/>
          <w:tab w:val="clear" w:pos="2160"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pStyle w:val="1211"/>
        <w:numPr>
          <w:ilvl w:val="1"/>
          <w:numId w:val="19"/>
        </w:numPr>
        <w:ind w:left="0" w:firstLine="851"/>
        <w:jc w:val="both"/>
        <w:tabs>
          <w:tab w:val="left" w:pos="1418" w:leader="none"/>
          <w:tab w:val="clear" w:pos="2160" w:leader="none"/>
        </w:tabs>
        <w:rPr>
          <w:sz w:val="20"/>
        </w:rPr>
      </w:pPr>
      <w:r>
        <w:rPr>
          <w:sz w:val="20"/>
        </w:rPr>
        <w:t xml:space="preserve">Письмо следует оформить на официальном бланке Участника закупки, если он является юридическим лицом. В случае, если участник заку</w:t>
      </w:r>
      <w:r>
        <w:rPr>
          <w:sz w:val="20"/>
        </w:rPr>
        <w:t xml:space="preserve">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r>
        <w:rPr>
          <w:sz w:val="20"/>
        </w:rPr>
      </w:r>
      <w:r>
        <w:rPr>
          <w:sz w:val="20"/>
        </w:rPr>
      </w:r>
    </w:p>
    <w:p>
      <w:pPr>
        <w:pStyle w:val="1211"/>
        <w:numPr>
          <w:ilvl w:val="1"/>
          <w:numId w:val="19"/>
        </w:numPr>
        <w:ind w:left="0" w:firstLine="851"/>
        <w:jc w:val="both"/>
        <w:tabs>
          <w:tab w:val="left" w:pos="1418" w:leader="none"/>
          <w:tab w:val="clear" w:pos="2160" w:leader="none"/>
        </w:tabs>
        <w:rPr>
          <w:sz w:val="20"/>
        </w:rPr>
      </w:pPr>
      <w:r>
        <w:rPr>
          <w:sz w:val="20"/>
        </w:rPr>
        <w:t xml:space="preserve">Участник закупки, являющийся юридическим лицом</w:t>
      </w:r>
      <w:r>
        <w:rPr>
          <w:sz w:val="20"/>
        </w:rPr>
        <w:t xml:space="preserve">,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 </w:t>
      </w:r>
      <w:r>
        <w:rPr>
          <w:sz w:val="20"/>
        </w:rPr>
      </w:r>
      <w:r>
        <w:rPr>
          <w:sz w:val="20"/>
        </w:rPr>
      </w:r>
    </w:p>
    <w:p>
      <w:pPr>
        <w:pStyle w:val="1211"/>
        <w:numPr>
          <w:ilvl w:val="1"/>
          <w:numId w:val="19"/>
        </w:numPr>
        <w:ind w:left="0" w:firstLine="851"/>
        <w:jc w:val="both"/>
        <w:tabs>
          <w:tab w:val="left" w:pos="1418" w:leader="none"/>
          <w:tab w:val="clear" w:pos="2160" w:leader="none"/>
        </w:tabs>
        <w:rPr>
          <w:sz w:val="20"/>
        </w:rPr>
      </w:pPr>
      <w:r>
        <w:rPr>
          <w:sz w:val="20"/>
        </w:rPr>
        <w:t xml:space="preserve">Письмо должно быть подписано и скреплено печатью в соответствии с тр</w:t>
      </w:r>
      <w:r>
        <w:rPr>
          <w:sz w:val="20"/>
        </w:rPr>
        <w:t xml:space="preserve">ебованиями документации о закупке, если Участником закупки является юридическое лицо, индивидуальный предприниматель. Такое требование распространяется для подписания всех приложений к Письму о подаче оферты, оформленных и подписываемых Участником закупки.</w:t>
      </w:r>
      <w:r>
        <w:rPr>
          <w:sz w:val="20"/>
        </w:rPr>
      </w:r>
      <w:r>
        <w:rPr>
          <w:sz w:val="20"/>
        </w:rPr>
      </w:r>
    </w:p>
    <w:p>
      <w:pPr>
        <w:pStyle w:val="1211"/>
        <w:numPr>
          <w:ilvl w:val="1"/>
          <w:numId w:val="19"/>
        </w:numPr>
        <w:ind w:left="0" w:firstLine="851"/>
        <w:jc w:val="both"/>
        <w:tabs>
          <w:tab w:val="left" w:pos="1418" w:leader="none"/>
          <w:tab w:val="clear" w:pos="2160" w:leader="none"/>
        </w:tabs>
        <w:rPr>
          <w:sz w:val="20"/>
        </w:rPr>
      </w:pPr>
      <w:r>
        <w:rPr>
          <w:sz w:val="20"/>
        </w:rPr>
        <w:t xml:space="preserve">Сведения о ценовом предложении в данной форме не указываются.</w:t>
      </w:r>
      <w:r>
        <w:rPr>
          <w:sz w:val="20"/>
        </w:rPr>
      </w:r>
      <w:r>
        <w:rPr>
          <w:sz w:val="20"/>
        </w:rPr>
      </w:r>
    </w:p>
    <w:p>
      <w:pPr>
        <w:ind w:left="600"/>
        <w:spacing w:after="0"/>
        <w:tabs>
          <w:tab w:val="num" w:pos="1080" w:leader="none"/>
        </w:tabs>
        <w:rPr>
          <w:sz w:val="20"/>
        </w:rPr>
      </w:pPr>
      <w:r>
        <w:rPr>
          <w:sz w:val="20"/>
        </w:rPr>
      </w:r>
      <w:r>
        <w:rPr>
          <w:sz w:val="20"/>
        </w:rPr>
      </w:r>
      <w:r>
        <w:rPr>
          <w:sz w:val="20"/>
        </w:rPr>
      </w:r>
    </w:p>
    <w:p>
      <w:pPr>
        <w:pStyle w:val="891"/>
        <w:ind w:left="0" w:firstLine="0"/>
        <w:tabs>
          <w:tab w:val="num" w:pos="0" w:leader="none"/>
          <w:tab w:val="clear" w:pos="576" w:leader="none"/>
        </w:tabs>
        <w:rPr>
          <w:sz w:val="24"/>
          <w:szCs w:val="24"/>
        </w:rPr>
      </w:pPr>
      <w:r>
        <w:rPr>
          <w:sz w:val="24"/>
          <w:szCs w:val="24"/>
        </w:rPr>
      </w:r>
      <w:r>
        <w:rPr>
          <w:sz w:val="24"/>
          <w:szCs w:val="24"/>
        </w:rPr>
      </w:r>
      <w:r>
        <w:rPr>
          <w:sz w:val="24"/>
          <w:szCs w:val="24"/>
        </w:rPr>
      </w:r>
    </w:p>
    <w:p>
      <w:r/>
      <w:r/>
    </w:p>
    <w:p>
      <w:r/>
      <w:r/>
    </w:p>
    <w:p>
      <w:r/>
      <w:r/>
    </w:p>
    <w:p>
      <w:r/>
      <w:r/>
    </w:p>
    <w:p>
      <w:r/>
      <w:r/>
    </w:p>
    <w:p>
      <w:r/>
      <w:r/>
    </w:p>
    <w:p>
      <w:r/>
      <w:r/>
    </w:p>
    <w:p>
      <w:r/>
      <w:r/>
    </w:p>
    <w:p>
      <w:r/>
      <w:r/>
    </w:p>
    <w:p>
      <w:r/>
      <w:r/>
    </w:p>
    <w:p>
      <w:r/>
      <w:r/>
    </w:p>
    <w:p>
      <w:r/>
      <w:r/>
    </w:p>
    <w:p>
      <w:r/>
      <w:r/>
    </w:p>
    <w:p>
      <w:r/>
      <w:r/>
    </w:p>
    <w:p>
      <w:r/>
      <w:r/>
    </w:p>
    <w:p>
      <w:r/>
      <w:r/>
    </w:p>
    <w:p>
      <w:r/>
      <w:r/>
    </w:p>
    <w:p>
      <w:pPr>
        <w:pStyle w:val="891"/>
        <w:ind w:left="0" w:firstLine="0"/>
        <w:tabs>
          <w:tab w:val="num" w:pos="0" w:leader="none"/>
          <w:tab w:val="clear" w:pos="576" w:leader="none"/>
        </w:tabs>
        <w:rPr>
          <w:sz w:val="24"/>
          <w:szCs w:val="24"/>
        </w:rPr>
      </w:pPr>
      <w:r/>
      <w:bookmarkStart w:id="230" w:name="_Toc1070402"/>
      <w:r/>
      <w:bookmarkStart w:id="231" w:name="_Toc10034208"/>
      <w:r/>
      <w:bookmarkStart w:id="232" w:name="_Toc12891785"/>
      <w:r/>
      <w:bookmarkStart w:id="233" w:name="_Toc19874632"/>
      <w:r/>
      <w:bookmarkStart w:id="234" w:name="_Toc31181660"/>
      <w:r/>
      <w:bookmarkStart w:id="235" w:name="_Toc91495693"/>
      <w:r/>
      <w:bookmarkStart w:id="236" w:name="_Toc111017660"/>
      <w:r/>
      <w:bookmarkStart w:id="237" w:name="_Toc121569367"/>
      <w:r/>
      <w:bookmarkStart w:id="238" w:name="_Toc123207097"/>
      <w:r/>
      <w:bookmarkStart w:id="239" w:name="_Toc141878405"/>
      <w:r/>
      <w:bookmarkStart w:id="240" w:name="_Toc149404796"/>
      <w:r/>
      <w:bookmarkStart w:id="241" w:name="_Toc190872481"/>
      <w:r>
        <w:rPr>
          <w:sz w:val="24"/>
          <w:szCs w:val="24"/>
        </w:rPr>
        <w:t xml:space="preserve">ФОРМА 3. АНТИКОРРУПЦИОННЫЕ ОБЯЗАТЕЛЬСТВА</w:t>
      </w:r>
      <w:bookmarkEnd w:id="228"/>
      <w:r/>
      <w:bookmarkEnd w:id="230"/>
      <w:r/>
      <w:bookmarkEnd w:id="231"/>
      <w:r/>
      <w:bookmarkEnd w:id="232"/>
      <w:r/>
      <w:bookmarkEnd w:id="233"/>
      <w:r/>
      <w:bookmarkEnd w:id="234"/>
      <w:r/>
      <w:bookmarkEnd w:id="235"/>
      <w:r/>
      <w:bookmarkEnd w:id="236"/>
      <w:r/>
      <w:bookmarkEnd w:id="237"/>
      <w:r/>
      <w:bookmarkEnd w:id="238"/>
      <w:r/>
      <w:bookmarkEnd w:id="239"/>
      <w:r/>
      <w:bookmarkEnd w:id="240"/>
      <w:r/>
      <w:bookmarkEnd w:id="241"/>
      <w:r>
        <w:rPr>
          <w:sz w:val="24"/>
          <w:szCs w:val="24"/>
        </w:rPr>
      </w:r>
      <w:r>
        <w:rPr>
          <w:sz w:val="24"/>
          <w:szCs w:val="24"/>
        </w:rPr>
      </w:r>
    </w:p>
    <w:p>
      <w:pPr>
        <w:jc w:val="center"/>
        <w:rPr>
          <w:i/>
        </w:rPr>
      </w:pPr>
      <w:r>
        <w:rPr>
          <w:i/>
        </w:rPr>
        <w:t xml:space="preserve">(представляется в составе первой части заявки)</w:t>
      </w:r>
      <w:r>
        <w:rPr>
          <w:i/>
        </w:rPr>
      </w:r>
      <w:r>
        <w:rPr>
          <w:i/>
        </w:rPr>
      </w:r>
    </w:p>
    <w:p>
      <w:pPr>
        <w:jc w:val="center"/>
      </w:pPr>
      <w:r/>
      <w:r/>
    </w:p>
    <w:p>
      <w:pPr>
        <w:jc w:val="right"/>
        <w:rPr>
          <w:bCs/>
        </w:rPr>
      </w:pPr>
      <w:r>
        <w:t xml:space="preserve">Приложение № ___ к письму о подаче оферты</w:t>
      </w:r>
      <w:r>
        <w:rPr>
          <w:bCs/>
        </w:rPr>
      </w:r>
      <w:r>
        <w:rPr>
          <w:bCs/>
        </w:rPr>
      </w:r>
    </w:p>
    <w:p>
      <w:pPr>
        <w:ind w:left="5040"/>
        <w:jc w:val="center"/>
        <w:rPr>
          <w:b/>
        </w:rPr>
      </w:pPr>
      <w:r>
        <w:rPr>
          <w:bCs/>
        </w:rPr>
        <w:t xml:space="preserve">от «____»_____________ г. №__________</w:t>
      </w:r>
      <w:r>
        <w:rPr>
          <w:b/>
        </w:rPr>
      </w:r>
      <w:r>
        <w:rPr>
          <w:b/>
        </w:rPr>
      </w:r>
    </w:p>
    <w:p>
      <w:pPr>
        <w:ind w:firstLine="540"/>
        <w:jc w:val="right"/>
        <w:tabs>
          <w:tab w:val="left" w:pos="1080" w:leader="none"/>
        </w:tabs>
        <w:rPr>
          <w:b/>
        </w:rPr>
      </w:pPr>
      <w:r>
        <w:rPr>
          <w:b/>
        </w:rPr>
      </w:r>
      <w:r>
        <w:rPr>
          <w:b/>
        </w:rPr>
      </w:r>
      <w:r>
        <w:rPr>
          <w:b/>
        </w:rPr>
      </w:r>
    </w:p>
    <w:p>
      <w:pPr>
        <w:jc w:val="center"/>
      </w:pPr>
      <w:r/>
      <w:r/>
    </w:p>
    <w:p>
      <w:pPr>
        <w:ind w:firstLine="709"/>
        <w:rPr>
          <w:color w:val="000000"/>
        </w:rPr>
      </w:pPr>
      <w:r>
        <w:rPr>
          <w:color w:val="000000"/>
        </w:rPr>
        <w:t xml:space="preserve">Антикоррупционные обязательства р</w:t>
      </w:r>
      <w:r>
        <w:rPr>
          <w:color w:val="000000"/>
        </w:rPr>
        <w:t xml:space="preserve">азработаны во исполнение требований ст. 13.3 Федерального закона от 25.12.2008 № 273-ФЗ «О противодействии коррупции», предусматривающих обязанность ПАО «Россети»/ ДО ПАО «Россети» по разработке и принятию мер по предупреждению и противодействию коррупции.</w:t>
      </w:r>
      <w:r>
        <w:rPr>
          <w:color w:val="000000"/>
        </w:rPr>
      </w:r>
      <w:r>
        <w:rPr>
          <w:color w:val="000000"/>
        </w:rPr>
      </w:r>
    </w:p>
    <w:p>
      <w:pPr>
        <w:numPr>
          <w:ilvl w:val="0"/>
          <w:numId w:val="22"/>
        </w:numPr>
        <w:ind w:left="0" w:firstLine="709"/>
        <w:spacing w:after="0"/>
        <w:tabs>
          <w:tab w:val="num" w:pos="0" w:leader="none"/>
        </w:tabs>
        <w:rPr>
          <w:color w:val="000000"/>
        </w:rPr>
      </w:pPr>
      <w:r>
        <w:rPr>
          <w:color w:val="000000"/>
        </w:rPr>
        <w:t xml:space="preserve">Потенциальный участник (юридическое/физическое лицо, индивидуальный предприниматель) ______, именуемый в дальнейшем «Участник», в лице______, действующего на основании ________, привлеченный в </w:t>
      </w:r>
      <w:r>
        <w:rPr>
          <w:color w:val="000000"/>
        </w:rPr>
        <w:t xml:space="preserve">качестве участника ________________ (наименование закупочных процедур) для нужд ПАО «Россети»/ ДО ПАО «Россети», именуемое в дальнейшем «Заказчик», после ознакомления с закупочной документацией гарантирует и заверяет Заказчика/Организатора закупки, что он:</w:t>
      </w:r>
      <w:r>
        <w:rPr>
          <w:color w:val="000000"/>
        </w:rPr>
      </w:r>
      <w:r>
        <w:rPr>
          <w:color w:val="000000"/>
        </w:rPr>
      </w:r>
    </w:p>
    <w:p>
      <w:pPr>
        <w:contextualSpacing/>
        <w:ind w:firstLine="709"/>
        <w:widowControl w:val="off"/>
      </w:pPr>
      <w:r>
        <w:t xml:space="preserve">1.1</w:t>
      </w:r>
      <w:r>
        <w:tab/>
        <w:t xml:space="preserve">Ознакомлен с Антикоррупционной политикой ПАО «Россети Ленэнерго», утвержденной решением Совета директоров ПАО «Россети Ленэнерго» (далее - Антикоррупционная политика), размещенной на странице Общества по адресу: </w:t>
      </w:r>
      <w:hyperlink r:id="rId19" w:tooltip="https://rosseti-lenenergo.ru/about/corruption/" w:history="1">
        <w:r>
          <w:rPr>
            <w:rStyle w:val="1118"/>
          </w:rPr>
          <w:t xml:space="preserve">https://rosseti-lenenergo.ru/about/corruption/</w:t>
        </w:r>
      </w:hyperlink>
      <w:r>
        <w:t xml:space="preserve">.</w:t>
      </w:r>
      <w:r/>
    </w:p>
    <w:p>
      <w:pPr>
        <w:numPr>
          <w:ilvl w:val="1"/>
          <w:numId w:val="24"/>
        </w:numPr>
        <w:contextualSpacing/>
        <w:ind w:left="0" w:firstLine="709"/>
        <w:spacing w:after="0"/>
        <w:widowControl w:val="off"/>
      </w:pPr>
      <w:r>
        <w:t xml:space="preserve">Согласен с принимаемыми в ПАО «Россети»/</w:t>
      </w:r>
      <w:r>
        <w:rPr>
          <w:color w:val="000000"/>
        </w:rPr>
        <w:t xml:space="preserve"> ДО ПАО «Россети»</w:t>
      </w:r>
      <w:r>
        <w:t xml:space="preserve"> мерами, направл</w:t>
      </w:r>
      <w:r>
        <w:t xml:space="preserve">енными на предупреждение и противодействие коррупции, включая Антикоррупционную политику, и готов представить справку о цепочке собственников, содержащую полную и достоверную информацию о структуре собственников Участника, включая бенефициаров, в том числе</w:t>
      </w:r>
      <w:r>
        <w:t xml:space="preserve">, конечных (то есть, до данных о физических лицах), а также информацию об Участнике исполнительных органах с приложением подтверждающих документов. В их числе: выписка из реестра акционеров, заверенная подписью уполномоченного лица и печатью (срок действия</w:t>
      </w:r>
      <w:r>
        <w:t xml:space="preserve"> выписки не должен превышать 60 дней), копия решения о назначении руководителя, заверенная подписью уполномоченного лица и печатью. Надлежащим образом заверенный перевод на русский язык документов о государственной регистрации юридического лица или физичес</w:t>
      </w:r>
      <w:r>
        <w:t xml:space="preserve">кого лица в качестве индивидуального предпринимателя в соответствии с законодательством соответствующего государства (для иностранных лиц), полученных не ранее чем за 60 дней до срока окончания приема заявок, справка о кадровых ресурсах, информацию о налич</w:t>
      </w:r>
      <w:r>
        <w:t xml:space="preserve">ии аффилированных и иных связей, пред/конфликта интересов с работниками Заказчика/Организатора закупки (либо их родственниками), а так же с иными участниками закупочной процедуры и/или их бенефициарами, согласие на обработку и передачу персональных данных.</w:t>
      </w:r>
      <w:r/>
    </w:p>
    <w:p>
      <w:pPr>
        <w:numPr>
          <w:ilvl w:val="0"/>
          <w:numId w:val="22"/>
        </w:numPr>
        <w:ind w:left="0" w:firstLine="709"/>
        <w:spacing w:after="0"/>
        <w:rPr>
          <w:color w:val="000000"/>
        </w:rPr>
      </w:pPr>
      <w:r>
        <w:rPr>
          <w:color w:val="000000"/>
        </w:rPr>
        <w:t xml:space="preserve">Участник, а также его аффилированные лиц</w:t>
      </w:r>
      <w:r>
        <w:rPr>
          <w:color w:val="000000"/>
        </w:rPr>
        <w:t xml:space="preserve">а, бенефициары, работники, посредники и/или иные лица, действующие в интересах работников Заказчика/Организатора закупки (либо их родственников), его аффилированных лиц или бенефициаров, не совершали, и не будут совершать противоправных действий (далее – «</w:t>
      </w:r>
      <w:r>
        <w:rPr>
          <w:bCs/>
          <w:color w:val="000000"/>
        </w:rPr>
        <w:t xml:space="preserve">Запрещённые действия</w:t>
      </w:r>
      <w:r>
        <w:rPr>
          <w:color w:val="000000"/>
        </w:rPr>
        <w:t xml:space="preserve">»).</w:t>
      </w:r>
      <w:r>
        <w:rPr>
          <w:color w:val="000000"/>
        </w:rPr>
      </w:r>
      <w:r>
        <w:rPr>
          <w:color w:val="000000"/>
        </w:rPr>
      </w:r>
    </w:p>
    <w:p>
      <w:pPr>
        <w:ind w:firstLine="709"/>
        <w:rPr>
          <w:color w:val="000000"/>
        </w:rPr>
      </w:pPr>
      <w:r>
        <w:rPr>
          <w:color w:val="000000"/>
        </w:rPr>
        <w:t xml:space="preserve">2.1. К Запрещ</w:t>
      </w:r>
      <w:r>
        <w:rPr>
          <w:bCs/>
          <w:color w:val="000000"/>
        </w:rPr>
        <w:t xml:space="preserve">ё</w:t>
      </w:r>
      <w:r>
        <w:rPr>
          <w:color w:val="000000"/>
        </w:rPr>
        <w:t xml:space="preserve">нным действиям, способным вызвать коррупционные риски при осуществлении закупочной деятельности, относятся:</w:t>
      </w:r>
      <w:r>
        <w:rPr>
          <w:color w:val="000000"/>
        </w:rPr>
      </w:r>
      <w:r>
        <w:rPr>
          <w:color w:val="000000"/>
        </w:rPr>
      </w:r>
    </w:p>
    <w:p>
      <w:pPr>
        <w:pStyle w:val="1211"/>
        <w:numPr>
          <w:ilvl w:val="0"/>
          <w:numId w:val="63"/>
        </w:numPr>
        <w:ind w:left="0" w:firstLine="709"/>
        <w:jc w:val="both"/>
        <w:rPr>
          <w:color w:val="000000"/>
        </w:rPr>
      </w:pPr>
      <w:r>
        <w:rPr>
          <w:color w:val="000000"/>
        </w:rPr>
        <w:t xml:space="preserve">предоставление неполных, заведомо ложных, недостоверных сведений о структуре собственников;</w:t>
      </w:r>
      <w:r>
        <w:rPr>
          <w:color w:val="000000"/>
        </w:rPr>
      </w:r>
      <w:r>
        <w:rPr>
          <w:color w:val="000000"/>
        </w:rPr>
      </w:r>
    </w:p>
    <w:p>
      <w:pPr>
        <w:pStyle w:val="1211"/>
        <w:numPr>
          <w:ilvl w:val="0"/>
          <w:numId w:val="63"/>
        </w:numPr>
        <w:ind w:left="0" w:firstLine="709"/>
        <w:jc w:val="both"/>
        <w:rPr>
          <w:color w:val="000000"/>
        </w:rPr>
      </w:pPr>
      <w:r>
        <w:rPr>
          <w:color w:val="000000"/>
        </w:rPr>
        <w:t xml:space="preserve">непредставление информации о наличии аффилированных и иных связей, пред/конфликта интересов с работниками Заказчика/Организатора закупки (либо их родственниками), а так же с иными участниками закупочной процедуры/их бенефициарами;</w:t>
      </w:r>
      <w:r>
        <w:rPr>
          <w:color w:val="000000"/>
        </w:rPr>
      </w:r>
      <w:r>
        <w:rPr>
          <w:color w:val="000000"/>
        </w:rPr>
      </w:r>
    </w:p>
    <w:p>
      <w:pPr>
        <w:pStyle w:val="1211"/>
        <w:numPr>
          <w:ilvl w:val="0"/>
          <w:numId w:val="63"/>
        </w:numPr>
        <w:ind w:left="0" w:firstLine="709"/>
        <w:jc w:val="both"/>
        <w:rPr>
          <w:color w:val="000000"/>
        </w:rPr>
      </w:pPr>
      <w:r>
        <w:rPr>
          <w:color w:val="000000"/>
        </w:rPr>
        <w:t xml:space="preserve">освобождение, предложение или обещание освободить от исполнения обязательства или обязанности;</w:t>
      </w:r>
      <w:r>
        <w:rPr>
          <w:color w:val="000000"/>
        </w:rPr>
      </w:r>
      <w:r>
        <w:rPr>
          <w:color w:val="000000"/>
        </w:rPr>
      </w:r>
    </w:p>
    <w:p>
      <w:pPr>
        <w:pStyle w:val="1211"/>
        <w:numPr>
          <w:ilvl w:val="0"/>
          <w:numId w:val="63"/>
        </w:numPr>
        <w:ind w:left="0" w:firstLine="709"/>
        <w:jc w:val="both"/>
        <w:rPr>
          <w:color w:val="000000"/>
        </w:rPr>
      </w:pPr>
      <w:r>
        <w:rPr>
          <w:color w:val="000000"/>
        </w:rPr>
        <w:t xml:space="preserve">оказание, предложение или обещание оказать услуги;</w:t>
      </w:r>
      <w:r>
        <w:rPr>
          <w:color w:val="000000"/>
        </w:rPr>
      </w:r>
      <w:r>
        <w:rPr>
          <w:color w:val="000000"/>
        </w:rPr>
      </w:r>
    </w:p>
    <w:p>
      <w:pPr>
        <w:pStyle w:val="1211"/>
        <w:numPr>
          <w:ilvl w:val="0"/>
          <w:numId w:val="63"/>
        </w:numPr>
        <w:ind w:left="0" w:firstLine="709"/>
        <w:jc w:val="both"/>
        <w:rPr>
          <w:color w:val="000000"/>
        </w:rPr>
      </w:pPr>
      <w:r>
        <w:rPr>
          <w:color w:val="000000"/>
        </w:rPr>
        <w:t xml:space="preserve">передача, предложение или обещание передать денежные средства, материальные ценности, ценные бумаги, иное имущество или имущественные права;</w:t>
      </w:r>
      <w:r>
        <w:rPr>
          <w:color w:val="000000"/>
        </w:rPr>
      </w:r>
      <w:r>
        <w:rPr>
          <w:color w:val="000000"/>
        </w:rPr>
      </w:r>
    </w:p>
    <w:p>
      <w:pPr>
        <w:pStyle w:val="1211"/>
        <w:numPr>
          <w:ilvl w:val="0"/>
          <w:numId w:val="63"/>
        </w:numPr>
        <w:ind w:left="0" w:firstLine="709"/>
        <w:jc w:val="both"/>
        <w:rPr>
          <w:color w:val="000000"/>
        </w:rPr>
      </w:pPr>
      <w:r>
        <w:rPr>
          <w:color w:val="000000"/>
        </w:rPr>
        <w:t xml:space="preserve">предоставление, предложение или обещание предоставить иные выгоды; </w:t>
      </w:r>
      <w:r>
        <w:rPr>
          <w:color w:val="000000"/>
        </w:rPr>
      </w:r>
      <w:r>
        <w:rPr>
          <w:color w:val="000000"/>
        </w:rPr>
      </w:r>
    </w:p>
    <w:p>
      <w:pPr>
        <w:pStyle w:val="1211"/>
        <w:numPr>
          <w:ilvl w:val="0"/>
          <w:numId w:val="63"/>
        </w:numPr>
        <w:ind w:left="0" w:firstLine="709"/>
        <w:jc w:val="both"/>
      </w:pPr>
      <w:r>
        <w:t xml:space="preserve">действия, квалифицируемые российским законодательством как дача или получение взятки, коммерческий подкуп, незаконное</w:t>
      </w:r>
      <w:r>
        <w:t xml:space="preserve"> вознаграждение от имени юридического лица, злоупотребление полномочиями, а также иные действия в нарушение требований применимого законодательства, а также международных актов о противодействии легализации (отмыванию) доходов, полученных преступным путем.</w:t>
      </w:r>
      <w:r/>
    </w:p>
    <w:p>
      <w:pPr>
        <w:numPr>
          <w:ilvl w:val="1"/>
          <w:numId w:val="23"/>
        </w:numPr>
        <w:ind w:left="0" w:firstLine="709"/>
        <w:spacing w:after="0"/>
      </w:pPr>
      <w:r>
        <w:rPr>
          <w:lang w:val="en-US"/>
        </w:rPr>
        <w:t xml:space="preserve">C</w:t>
      </w:r>
      <w:r>
        <w:t xml:space="preserve">тимулирование каким-либо образом работников Заказчика/Организатора закупки, в том числе путем предоставления денежных сумм, </w:t>
      </w:r>
      <w:r>
        <w:t xml:space="preserve">подарков, безвозмездного выполнения в их интересах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Участника. </w:t>
      </w:r>
      <w:r/>
    </w:p>
    <w:p>
      <w:pPr>
        <w:numPr>
          <w:ilvl w:val="1"/>
          <w:numId w:val="23"/>
        </w:numPr>
        <w:ind w:left="0" w:firstLine="709"/>
        <w:spacing w:after="0"/>
      </w:pPr>
      <w:r>
        <w:t xml:space="preserve">Под действиями работника Заказчика/Организатора закупки, осуществляемыми в пользу Участника, понимаются:</w:t>
      </w:r>
      <w:r/>
    </w:p>
    <w:p>
      <w:pPr>
        <w:pStyle w:val="1211"/>
        <w:numPr>
          <w:ilvl w:val="0"/>
          <w:numId w:val="64"/>
        </w:numPr>
        <w:ind w:left="0" w:firstLine="709"/>
        <w:jc w:val="both"/>
        <w:rPr>
          <w:color w:val="000000"/>
        </w:rPr>
      </w:pPr>
      <w:r>
        <w:rPr>
          <w:color w:val="000000"/>
        </w:rPr>
        <w:t xml:space="preserve">предоставление неоправданных преимуществ по сравнению с другими участниками закупочных процедур;</w:t>
      </w:r>
      <w:r>
        <w:rPr>
          <w:color w:val="000000"/>
        </w:rPr>
      </w:r>
      <w:r>
        <w:rPr>
          <w:color w:val="000000"/>
        </w:rPr>
      </w:r>
    </w:p>
    <w:p>
      <w:pPr>
        <w:pStyle w:val="1211"/>
        <w:numPr>
          <w:ilvl w:val="0"/>
          <w:numId w:val="64"/>
        </w:numPr>
        <w:ind w:left="0" w:firstLine="709"/>
        <w:jc w:val="both"/>
        <w:rPr>
          <w:color w:val="000000"/>
        </w:rPr>
      </w:pPr>
      <w:r>
        <w:rPr>
          <w:color w:val="000000"/>
        </w:rPr>
        <w:t xml:space="preserve">предоставление каких-либо гарантий;</w:t>
      </w:r>
      <w:r>
        <w:rPr>
          <w:color w:val="000000"/>
        </w:rPr>
      </w:r>
      <w:r>
        <w:rPr>
          <w:color w:val="000000"/>
        </w:rPr>
      </w:r>
    </w:p>
    <w:p>
      <w:pPr>
        <w:pStyle w:val="1211"/>
        <w:numPr>
          <w:ilvl w:val="0"/>
          <w:numId w:val="64"/>
        </w:numPr>
        <w:ind w:left="0" w:firstLine="709"/>
        <w:jc w:val="both"/>
        <w:rPr>
          <w:color w:val="000000"/>
        </w:rPr>
      </w:pPr>
      <w:r>
        <w:rPr>
          <w:color w:val="000000"/>
        </w:rPr>
        <w:t xml:space="preserve">ускорение существующих процедур;</w:t>
      </w:r>
      <w:r>
        <w:rPr>
          <w:color w:val="000000"/>
        </w:rPr>
      </w:r>
      <w:r>
        <w:rPr>
          <w:color w:val="000000"/>
        </w:rPr>
      </w:r>
    </w:p>
    <w:p>
      <w:pPr>
        <w:pStyle w:val="1211"/>
        <w:numPr>
          <w:ilvl w:val="0"/>
          <w:numId w:val="64"/>
        </w:numPr>
        <w:ind w:left="0" w:firstLine="709"/>
        <w:jc w:val="both"/>
        <w:rPr>
          <w:color w:val="000000"/>
        </w:rPr>
      </w:pPr>
      <w:r>
        <w:rPr>
          <w:color w:val="000000"/>
        </w:rPr>
        <w:t xml:space="preserve">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Участником и Заказчиком/Организатором закупки.</w:t>
      </w:r>
      <w:r>
        <w:rPr>
          <w:color w:val="000000"/>
        </w:rPr>
      </w:r>
      <w:r>
        <w:rPr>
          <w:color w:val="000000"/>
        </w:rPr>
      </w:r>
    </w:p>
    <w:p>
      <w:pPr>
        <w:numPr>
          <w:ilvl w:val="0"/>
          <w:numId w:val="23"/>
        </w:numPr>
        <w:ind w:left="0" w:firstLine="709"/>
        <w:spacing w:after="0"/>
        <w:rPr>
          <w:color w:val="000000"/>
        </w:rPr>
      </w:pPr>
      <w:r>
        <w:rPr>
          <w:color w:val="000000"/>
        </w:rPr>
        <w:t xml:space="preserve">В случае возникновения у Участника оснований полагать, что произошли или могут произойти Запрещенные действия, указанные в п. 2 Антикоррупционных обязательств, Участник обязуется незам</w:t>
      </w:r>
      <w:r>
        <w:rPr>
          <w:color w:val="000000"/>
        </w:rPr>
        <w:t xml:space="preserve">едлительно уведомить об этом Заказчика в письменной форме. В таком уведомлении Участник обязан сослаться на факты и/или предоставить материалы, достоверно подтверждающие или дающие основание полагать, что произошли или могут произойти Запрещенные действия.</w:t>
      </w:r>
      <w:r>
        <w:rPr>
          <w:color w:val="000000"/>
        </w:rPr>
      </w:r>
      <w:r>
        <w:rPr>
          <w:color w:val="000000"/>
        </w:rPr>
      </w:r>
    </w:p>
    <w:p>
      <w:pPr>
        <w:numPr>
          <w:ilvl w:val="0"/>
          <w:numId w:val="23"/>
        </w:numPr>
        <w:ind w:left="0" w:firstLine="709"/>
        <w:spacing w:after="0"/>
        <w:rPr>
          <w:color w:val="000000"/>
        </w:rPr>
      </w:pPr>
      <w:r>
        <w:rPr>
          <w:color w:val="000000"/>
        </w:rPr>
        <w:t xml:space="preserve">После получения такого письменного уведомления Заказчик осуществляет соответствующую проверку и направляет уведомление о результатах в адрес Участника.</w:t>
      </w:r>
      <w:r>
        <w:rPr>
          <w:color w:val="000000"/>
        </w:rPr>
      </w:r>
      <w:r>
        <w:rPr>
          <w:color w:val="000000"/>
        </w:rPr>
      </w:r>
    </w:p>
    <w:p>
      <w:pPr>
        <w:numPr>
          <w:ilvl w:val="0"/>
          <w:numId w:val="23"/>
        </w:numPr>
        <w:ind w:left="0" w:firstLine="709"/>
        <w:spacing w:after="0"/>
        <w:rPr>
          <w:color w:val="000000"/>
        </w:rPr>
      </w:pPr>
      <w:r>
        <w:rPr>
          <w:color w:val="000000"/>
        </w:rPr>
        <w:t xml:space="preserve">Участник обязуется соблюдать и исполнять требования настоящих Антикоррупционных обязательств на всех этапах закупочных процедур, а Заказчик имеет право требовать соблюдения таких обязанностей. </w:t>
      </w:r>
      <w:r>
        <w:rPr>
          <w:color w:val="000000"/>
        </w:rPr>
      </w:r>
      <w:r>
        <w:rPr>
          <w:color w:val="000000"/>
        </w:rPr>
      </w:r>
    </w:p>
    <w:p>
      <w:pPr>
        <w:ind w:firstLine="709"/>
        <w:rPr>
          <w:b/>
          <w:bCs/>
          <w:color w:val="000000"/>
        </w:rPr>
      </w:pPr>
      <w:r>
        <w:rPr>
          <w:b/>
          <w:bCs/>
          <w:color w:val="000000"/>
        </w:rPr>
      </w:r>
      <w:r>
        <w:rPr>
          <w:b/>
          <w:bCs/>
          <w:color w:val="000000"/>
        </w:rPr>
      </w:r>
      <w:r>
        <w:rPr>
          <w:b/>
          <w:bCs/>
          <w:color w:val="000000"/>
        </w:rPr>
      </w:r>
    </w:p>
    <w:p>
      <w:pPr>
        <w:ind w:firstLine="709"/>
        <w:rPr>
          <w:b/>
          <w:bCs/>
          <w:color w:val="000000"/>
        </w:rPr>
      </w:pPr>
      <w:r>
        <w:rPr>
          <w:b/>
          <w:bCs/>
          <w:color w:val="000000"/>
        </w:rPr>
      </w:r>
      <w:r>
        <w:rPr>
          <w:b/>
          <w:bCs/>
          <w:color w:val="000000"/>
        </w:rPr>
      </w:r>
      <w:r>
        <w:rPr>
          <w:b/>
          <w:bCs/>
          <w:color w:val="000000"/>
        </w:rPr>
      </w:r>
    </w:p>
    <w:p>
      <w:pPr>
        <w:ind w:firstLine="540"/>
        <w:tabs>
          <w:tab w:val="left" w:pos="1080" w:leader="none"/>
        </w:tabs>
        <w:rPr>
          <w:i/>
        </w:rPr>
      </w:pPr>
      <w:r>
        <w:rPr>
          <w:i/>
        </w:rPr>
      </w:r>
      <w:r>
        <w:rPr>
          <w:i/>
        </w:rPr>
      </w:r>
      <w:r>
        <w:rPr>
          <w:i/>
        </w:rPr>
      </w:r>
    </w:p>
    <w:tbl>
      <w:tblPr>
        <w:tblW w:w="9781" w:type="dxa"/>
        <w:tblInd w:w="108" w:type="dxa"/>
        <w:tblLook w:val="01E0" w:firstRow="1" w:lastRow="1" w:firstColumn="1" w:lastColumn="1" w:noHBand="0" w:noVBand="0"/>
      </w:tblPr>
      <w:tblGrid>
        <w:gridCol w:w="3960"/>
        <w:gridCol w:w="860"/>
        <w:gridCol w:w="4961"/>
      </w:tblGrid>
      <w:tr>
        <w:tblPrEx/>
        <w:trPr/>
        <w:tc>
          <w:tcPr>
            <w:tcBorders>
              <w:top w:val="single" w:color="auto"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860"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auto" w:sz="4" w:space="0"/>
            </w:tcBorders>
            <w:tcW w:w="4961"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rPr>
      </w:pPr>
      <w:r>
        <w:rPr>
          <w:i/>
        </w:rPr>
        <w:t xml:space="preserve">М.П.</w:t>
      </w:r>
      <w:r>
        <w:rPr>
          <w:i/>
        </w:rPr>
      </w:r>
      <w:r>
        <w:rPr>
          <w:i/>
        </w:rPr>
      </w:r>
    </w:p>
    <w:p>
      <w:pPr>
        <w:ind w:firstLine="709"/>
        <w:rPr>
          <w:b/>
          <w:bCs/>
          <w:i/>
          <w:iCs/>
          <w:color w:val="000000"/>
        </w:rPr>
      </w:pPr>
      <w:r>
        <w:rPr>
          <w:b/>
          <w:bCs/>
          <w:i/>
          <w:iCs/>
          <w:color w:val="000000"/>
        </w:rPr>
      </w:r>
      <w:r>
        <w:rPr>
          <w:b/>
          <w:bCs/>
          <w:i/>
          <w:iCs/>
          <w:color w:val="000000"/>
        </w:rPr>
      </w:r>
      <w:r>
        <w:rPr>
          <w:b/>
          <w:bCs/>
          <w:i/>
          <w:iCs/>
          <w:color w:val="000000"/>
        </w:rPr>
      </w:r>
    </w:p>
    <w:p>
      <w:pPr>
        <w:ind w:firstLine="709"/>
        <w:rPr>
          <w:b/>
          <w:i/>
          <w:color w:val="000000"/>
        </w:rPr>
      </w:pPr>
      <w:r>
        <w:rPr>
          <w:b/>
          <w:bCs/>
          <w:i/>
          <w:iCs/>
          <w:color w:val="000000"/>
        </w:rPr>
        <w:t xml:space="preserve">Информация о формах обратной связи ПАО «Россети Ленэнерго» в рамках системы предупреждения и профилактики коррупции:</w:t>
      </w:r>
      <w:r>
        <w:rPr>
          <w:b/>
          <w:i/>
          <w:color w:val="000000"/>
        </w:rPr>
      </w:r>
      <w:r>
        <w:rPr>
          <w:b/>
          <w:i/>
          <w:color w:val="000000"/>
        </w:rPr>
      </w:r>
    </w:p>
    <w:p>
      <w:pPr>
        <w:rPr>
          <w:b/>
        </w:rPr>
      </w:pPr>
      <w:r>
        <w:rPr>
          <w:i/>
        </w:rPr>
        <w:t xml:space="preserve">В ПАО «Россети Ленэнерго» действует система </w:t>
      </w:r>
      <w:r>
        <w:rPr>
          <w:bCs/>
          <w:i/>
          <w:iCs/>
        </w:rPr>
        <w:t xml:space="preserve">предупреждения и профилактики коррупции.</w:t>
      </w:r>
      <w:r>
        <w:rPr>
          <w:i/>
        </w:rPr>
        <w:t xml:space="preserve"> </w:t>
      </w:r>
      <w:r>
        <w:rPr>
          <w:i/>
          <w:shd w:val="clear" w:color="auto" w:fill="ffffff"/>
        </w:rPr>
        <w:t xml:space="preserve">Информацию о возможных фактах коррупции в ПАО «Россети Ленэнерго», а также дочерних зависимых обществах и их филиалах можно сообщить, заполнив </w:t>
      </w:r>
      <w:hyperlink r:id="rId20" w:tooltip="http://www.rosseti.ru/about/contacts/opinion/" w:history="1">
        <w:r>
          <w:rPr>
            <w:i/>
            <w:u w:val="single"/>
            <w:shd w:val="clear" w:color="auto" w:fill="ffffff"/>
          </w:rPr>
          <w:t xml:space="preserve">форму обратной связи</w:t>
        </w:r>
      </w:hyperlink>
      <w:r>
        <w:rPr>
          <w:i/>
        </w:rPr>
        <w:t xml:space="preserve"> на корпоративном веб-сайте</w:t>
      </w:r>
      <w:r>
        <w:rPr>
          <w:i/>
          <w:shd w:val="clear" w:color="auto" w:fill="ffffff"/>
        </w:rPr>
        <w:t xml:space="preserve">, позвонив по телефону «Горячей линии» 8-800-220-0-220 или направив письменное обращение по адресу: </w:t>
      </w:r>
      <w:hyperlink r:id="rId21" w:tooltip="mailto:office@lenenergo.ru" w:history="1">
        <w:r>
          <w:rPr>
            <w:rStyle w:val="1118"/>
            <w:i/>
            <w:color w:val="auto"/>
          </w:rPr>
          <w:t xml:space="preserve">office@lenenergo.ru</w:t>
        </w:r>
      </w:hyperlink>
      <w:r>
        <w:rPr>
          <w:i/>
          <w:iCs/>
          <w:shd w:val="clear" w:color="auto" w:fill="ffffff"/>
        </w:rPr>
        <w:t xml:space="preserve">.</w:t>
      </w:r>
      <w:r>
        <w:rPr>
          <w:b/>
        </w:rPr>
      </w:r>
      <w:r>
        <w:rPr>
          <w:b/>
        </w:rPr>
      </w:r>
    </w:p>
    <w:p>
      <w:pPr>
        <w:jc w:val="left"/>
        <w:spacing w:after="0"/>
      </w:pPr>
      <w:r/>
      <w:r/>
    </w:p>
    <w:p>
      <w:pPr>
        <w:ind w:firstLine="540"/>
        <w:tabs>
          <w:tab w:val="left" w:pos="1080" w:leader="none"/>
        </w:tabs>
        <w:rPr>
          <w:b/>
          <w:sz w:val="20"/>
        </w:rPr>
      </w:pPr>
      <w:r>
        <w:rPr>
          <w:b/>
          <w:sz w:val="20"/>
        </w:rPr>
        <w:t xml:space="preserve">Инструкции по заполнению:</w:t>
      </w:r>
      <w:r>
        <w:rPr>
          <w:b/>
          <w:sz w:val="20"/>
        </w:rPr>
      </w:r>
      <w:r>
        <w:rPr>
          <w:b/>
          <w:sz w:val="20"/>
        </w:rPr>
      </w:r>
    </w:p>
    <w:p>
      <w:pPr>
        <w:numPr>
          <w:ilvl w:val="0"/>
          <w:numId w:val="45"/>
        </w:numPr>
        <w:ind w:left="0" w:firstLine="851"/>
        <w:spacing w:after="0"/>
        <w:tabs>
          <w:tab w:val="clear" w:pos="720" w:leader="none"/>
          <w:tab w:val="left" w:pos="1418"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45"/>
        </w:numPr>
        <w:ind w:left="0" w:firstLine="851"/>
        <w:spacing w:after="0"/>
        <w:tabs>
          <w:tab w:val="clear" w:pos="720" w:leader="none"/>
          <w:tab w:val="left" w:pos="1418" w:leader="none"/>
        </w:tabs>
        <w:rPr>
          <w:sz w:val="20"/>
        </w:rPr>
      </w:pPr>
      <w:r>
        <w:rPr>
          <w:sz w:val="20"/>
        </w:rPr>
        <w:t xml:space="preserve">Участник закупки приводит номер и дату письма о подаче оферты, приложением к которому является данная форма.</w:t>
      </w:r>
      <w:r>
        <w:rPr>
          <w:sz w:val="20"/>
        </w:rPr>
      </w:r>
      <w:r>
        <w:rPr>
          <w:sz w:val="20"/>
        </w:rPr>
      </w:r>
    </w:p>
    <w:p>
      <w:pPr>
        <w:numPr>
          <w:ilvl w:val="0"/>
          <w:numId w:val="45"/>
        </w:numPr>
        <w:ind w:left="0" w:firstLine="851"/>
        <w:spacing w:after="0"/>
        <w:tabs>
          <w:tab w:val="num" w:pos="0" w:leader="none"/>
          <w:tab w:val="clear" w:pos="720" w:leader="none"/>
          <w:tab w:val="left" w:pos="1418" w:leader="none"/>
        </w:tabs>
        <w:rPr>
          <w:sz w:val="20"/>
        </w:rPr>
      </w:pPr>
      <w:r>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места нахождения. Участник закупки, являющийся </w:t>
      </w:r>
      <w:r>
        <w:rPr>
          <w:sz w:val="20"/>
        </w:rPr>
        <w:t xml:space="preserve">индивидуальным предпринимателем, указывает полностью фамилию, имя, отчество, паспортные данные, адрес регистрации. </w:t>
      </w:r>
      <w:r>
        <w:rPr>
          <w:sz w:val="20"/>
        </w:rPr>
      </w:r>
      <w:r>
        <w:rPr>
          <w:sz w:val="20"/>
        </w:rPr>
      </w:r>
    </w:p>
    <w:p>
      <w:pPr>
        <w:jc w:val="left"/>
        <w:spacing w:after="0"/>
      </w:pPr>
      <w:r/>
      <w:r/>
    </w:p>
    <w:p>
      <w:r/>
      <w:r/>
    </w:p>
    <w:p>
      <w:r/>
      <w:r/>
    </w:p>
    <w:p>
      <w:r/>
      <w:r/>
    </w:p>
    <w:p>
      <w:r/>
      <w:r/>
    </w:p>
    <w:p>
      <w:r/>
      <w:r/>
    </w:p>
    <w:p>
      <w:pPr>
        <w:jc w:val="left"/>
        <w:spacing w:after="0"/>
        <w:rPr>
          <w:b/>
          <w:bCs/>
        </w:rPr>
      </w:pPr>
      <w:r/>
      <w:bookmarkStart w:id="242" w:name="_Toc535966296"/>
      <w:r/>
      <w:bookmarkStart w:id="243" w:name="_Toc1070403"/>
      <w:r/>
      <w:bookmarkStart w:id="244" w:name="_Toc10034209"/>
      <w:r/>
      <w:bookmarkStart w:id="245" w:name="_Toc12891786"/>
      <w:r/>
      <w:bookmarkStart w:id="246" w:name="_Toc19874633"/>
      <w:r/>
      <w:bookmarkStart w:id="247" w:name="_Toc31181661"/>
      <w:r/>
      <w:bookmarkStart w:id="248" w:name="_Toc91495694"/>
      <w:r/>
      <w:bookmarkStart w:id="249" w:name="_Toc111017661"/>
      <w:r/>
      <w:bookmarkStart w:id="250" w:name="_Toc121569368"/>
      <w:r/>
      <w:bookmarkStart w:id="251" w:name="_Toc123207098"/>
      <w:r/>
      <w:bookmarkStart w:id="252" w:name="_Toc141878406"/>
      <w:r/>
      <w:bookmarkStart w:id="253" w:name="_Toc149404797"/>
      <w:r/>
      <w:bookmarkEnd w:id="211"/>
      <w:r/>
      <w:bookmarkEnd w:id="212"/>
      <w:r/>
      <w:bookmarkEnd w:id="229"/>
      <w:r>
        <w:br w:type="page" w:clear="all"/>
      </w:r>
      <w:r>
        <w:rPr>
          <w:b/>
          <w:bCs/>
        </w:rPr>
      </w:r>
      <w:r>
        <w:rPr>
          <w:b/>
          <w:bCs/>
        </w:rPr>
      </w:r>
    </w:p>
    <w:p>
      <w:pPr>
        <w:pStyle w:val="891"/>
        <w:ind w:left="0" w:firstLine="0"/>
        <w:tabs>
          <w:tab w:val="clear" w:pos="576" w:leader="none"/>
        </w:tabs>
        <w:rPr>
          <w:sz w:val="24"/>
          <w:szCs w:val="24"/>
        </w:rPr>
      </w:pPr>
      <w:r/>
      <w:bookmarkStart w:id="254" w:name="_Toc190872482"/>
      <w:r>
        <w:rPr>
          <w:sz w:val="24"/>
          <w:szCs w:val="24"/>
        </w:rPr>
        <w:t xml:space="preserve">ФОРМА 4. АНКЕТА УЧАСТНИКА ЗАКУПКИ</w:t>
      </w:r>
      <w:bookmarkEnd w:id="242"/>
      <w:r/>
      <w:bookmarkEnd w:id="243"/>
      <w:r/>
      <w:bookmarkEnd w:id="244"/>
      <w:r/>
      <w:bookmarkEnd w:id="245"/>
      <w:r/>
      <w:bookmarkEnd w:id="246"/>
      <w:r/>
      <w:bookmarkEnd w:id="247"/>
      <w:r/>
      <w:bookmarkEnd w:id="248"/>
      <w:r/>
      <w:bookmarkEnd w:id="249"/>
      <w:r/>
      <w:bookmarkEnd w:id="250"/>
      <w:r/>
      <w:bookmarkEnd w:id="251"/>
      <w:r/>
      <w:bookmarkEnd w:id="252"/>
      <w:r/>
      <w:bookmarkEnd w:id="253"/>
      <w:r/>
      <w:bookmarkEnd w:id="254"/>
      <w:r>
        <w:rPr>
          <w:sz w:val="24"/>
          <w:szCs w:val="24"/>
        </w:rPr>
      </w:r>
      <w:r>
        <w:rPr>
          <w:sz w:val="24"/>
          <w:szCs w:val="24"/>
        </w:rPr>
      </w:r>
    </w:p>
    <w:p>
      <w:pPr>
        <w:jc w:val="center"/>
        <w:rPr>
          <w:i/>
        </w:rPr>
      </w:pPr>
      <w:r>
        <w:rPr>
          <w:i/>
        </w:rPr>
        <w:t xml:space="preserve">(представляется в составе первой части заявки)</w:t>
      </w:r>
      <w:r>
        <w:rPr>
          <w:i/>
        </w:rPr>
      </w:r>
      <w:r>
        <w:rPr>
          <w:i/>
        </w:rPr>
      </w:r>
    </w:p>
    <w:p>
      <w:pPr>
        <w:jc w:val="center"/>
      </w:pPr>
      <w:r/>
      <w:r/>
    </w:p>
    <w:p>
      <w:pPr>
        <w:jc w:val="right"/>
        <w:rPr>
          <w:bCs/>
        </w:rPr>
      </w:pPr>
      <w:r>
        <w:t xml:space="preserve">Приложение № ___ к письму о подаче оферты</w:t>
      </w:r>
      <w:r>
        <w:rPr>
          <w:bCs/>
        </w:rPr>
      </w:r>
      <w:r>
        <w:rPr>
          <w:bCs/>
        </w:rPr>
      </w:r>
    </w:p>
    <w:p>
      <w:pPr>
        <w:jc w:val="right"/>
        <w:rPr>
          <w:iCs/>
        </w:rPr>
      </w:pPr>
      <w:r>
        <w:rPr>
          <w:bCs/>
        </w:rPr>
        <w:t xml:space="preserve">от «____»_____________ г. №__________</w:t>
      </w:r>
      <w:r>
        <w:rPr>
          <w:iCs/>
        </w:rPr>
      </w:r>
      <w:r>
        <w:rPr>
          <w:iCs/>
        </w:rPr>
      </w:r>
    </w:p>
    <w:p>
      <w:pPr>
        <w:jc w:val="center"/>
        <w:keepNext/>
        <w:tabs>
          <w:tab w:val="num" w:pos="1134" w:leader="none"/>
        </w:tabs>
        <w:rPr>
          <w:b/>
        </w:rPr>
        <w:outlineLvl w:val="1"/>
      </w:pPr>
      <w:r/>
      <w:bookmarkStart w:id="255" w:name="_Toc298234715"/>
      <w:r/>
      <w:bookmarkStart w:id="256" w:name="_Toc255987077"/>
      <w:r/>
      <w:bookmarkStart w:id="257" w:name="_Toc307936269"/>
      <w:r>
        <w:rPr>
          <w:b/>
        </w:rPr>
      </w:r>
      <w:r>
        <w:rPr>
          <w:b/>
        </w:rPr>
      </w:r>
    </w:p>
    <w:p>
      <w:pPr>
        <w:jc w:val="center"/>
        <w:keepNext/>
        <w:tabs>
          <w:tab w:val="num" w:pos="1134" w:leader="none"/>
        </w:tabs>
        <w:rPr>
          <w:b/>
        </w:rPr>
        <w:outlineLvl w:val="1"/>
      </w:pPr>
      <w:r/>
      <w:bookmarkStart w:id="258" w:name="_Toc1070404"/>
      <w:r/>
      <w:bookmarkStart w:id="259" w:name="_Toc10034210"/>
      <w:r/>
      <w:bookmarkStart w:id="260" w:name="_Toc12891787"/>
      <w:r/>
      <w:bookmarkStart w:id="261" w:name="_Toc19874634"/>
      <w:r/>
      <w:bookmarkStart w:id="262" w:name="_Toc31181662"/>
      <w:r/>
      <w:bookmarkStart w:id="263" w:name="_Toc91495695"/>
      <w:r/>
      <w:bookmarkStart w:id="264" w:name="_Toc111017662"/>
      <w:r/>
      <w:bookmarkStart w:id="265" w:name="_Toc121569369"/>
      <w:r/>
      <w:bookmarkStart w:id="266" w:name="_Toc123207099"/>
      <w:r/>
      <w:bookmarkStart w:id="267" w:name="_Toc141878407"/>
      <w:r/>
      <w:bookmarkStart w:id="268" w:name="_Toc149652399"/>
      <w:r/>
      <w:bookmarkStart w:id="269" w:name="_Toc150507977"/>
      <w:r/>
      <w:bookmarkStart w:id="270" w:name="_Toc151728855"/>
      <w:r/>
      <w:bookmarkStart w:id="271" w:name="_Toc158206407"/>
      <w:r/>
      <w:bookmarkStart w:id="272" w:name="_Toc160006127"/>
      <w:r/>
      <w:bookmarkStart w:id="273" w:name="_Toc190872483"/>
      <w:r/>
      <w:bookmarkEnd w:id="255"/>
      <w:r/>
      <w:bookmarkEnd w:id="256"/>
      <w:r/>
      <w:bookmarkEnd w:id="257"/>
      <w:r>
        <w:rPr>
          <w:b/>
        </w:rPr>
        <w:t xml:space="preserve">Анкета Участника закупки</w:t>
      </w:r>
      <w:bookmarkEnd w:id="258"/>
      <w:r/>
      <w:bookmarkEnd w:id="259"/>
      <w:r/>
      <w:bookmarkEnd w:id="260"/>
      <w:r/>
      <w:bookmarkEnd w:id="261"/>
      <w:r/>
      <w:bookmarkEnd w:id="262"/>
      <w:r/>
      <w:bookmarkEnd w:id="263"/>
      <w:r/>
      <w:bookmarkEnd w:id="264"/>
      <w:r/>
      <w:bookmarkEnd w:id="265"/>
      <w:r/>
      <w:bookmarkEnd w:id="266"/>
      <w:r/>
      <w:bookmarkEnd w:id="267"/>
      <w:r/>
      <w:bookmarkEnd w:id="268"/>
      <w:r/>
      <w:bookmarkEnd w:id="269"/>
      <w:r/>
      <w:bookmarkEnd w:id="270"/>
      <w:r/>
      <w:bookmarkEnd w:id="271"/>
      <w:r/>
      <w:bookmarkEnd w:id="272"/>
      <w:r/>
      <w:bookmarkEnd w:id="273"/>
      <w:r>
        <w:rPr>
          <w:b/>
        </w:rPr>
        <w:t xml:space="preserve"> </w:t>
      </w:r>
      <w:r>
        <w:rPr>
          <w:b/>
        </w:rPr>
      </w:r>
      <w:r>
        <w:rPr>
          <w:b/>
        </w:rPr>
      </w:r>
    </w:p>
    <w:p>
      <w:pPr>
        <w:ind w:firstLine="540"/>
        <w:tabs>
          <w:tab w:val="left" w:pos="1080" w:leader="none"/>
        </w:tabs>
        <w:rPr>
          <w:b/>
          <w:sz w:val="16"/>
          <w:szCs w:val="16"/>
        </w:rPr>
      </w:pPr>
      <w:r/>
      <w:bookmarkStart w:id="274" w:name="_Toc247081589"/>
      <w:r>
        <w:rPr>
          <w:b/>
          <w:sz w:val="16"/>
          <w:szCs w:val="16"/>
        </w:rPr>
      </w:r>
      <w:r>
        <w:rPr>
          <w:b/>
          <w:sz w:val="16"/>
          <w:szCs w:val="16"/>
        </w:rPr>
      </w:r>
    </w:p>
    <w:p>
      <w:pPr>
        <w:ind w:firstLine="540"/>
        <w:tabs>
          <w:tab w:val="left" w:pos="1080" w:leader="none"/>
        </w:tabs>
      </w:pPr>
      <w:r>
        <w:t xml:space="preserve">____________________________________________________________________</w:t>
      </w:r>
      <w:r/>
    </w:p>
    <w:p>
      <w:pPr>
        <w:ind w:firstLine="540"/>
        <w:tabs>
          <w:tab w:val="left" w:pos="1080" w:leader="none"/>
        </w:tabs>
      </w:pPr>
      <w:r>
        <w:rPr>
          <w:i/>
          <w:color w:val="000000" w:themeColor="text1"/>
          <w:sz w:val="20"/>
        </w:rPr>
        <w:t xml:space="preserve">(указывается 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r>
        <w:t xml:space="preserve"> </w:t>
      </w:r>
      <w:bookmarkEnd w:id="274"/>
      <w:r/>
      <w:r/>
    </w:p>
    <w:p>
      <w:pPr>
        <w:ind w:firstLine="540"/>
        <w:tabs>
          <w:tab w:val="left" w:pos="1080" w:leader="none"/>
        </w:tabs>
        <w:rPr>
          <w:b/>
        </w:rPr>
      </w:pPr>
      <w:r>
        <w:rPr>
          <w:b/>
        </w:rPr>
      </w:r>
      <w:r>
        <w:rPr>
          <w:b/>
        </w:rPr>
      </w:r>
      <w:r>
        <w:rPr>
          <w:b/>
        </w:rPr>
      </w:r>
    </w:p>
    <w:tbl>
      <w:tblPr>
        <w:tblW w:w="4809"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38"/>
        <w:gridCol w:w="5553"/>
        <w:gridCol w:w="3632"/>
      </w:tblGrid>
      <w:tr>
        <w:tblPrEx/>
        <w:trPr>
          <w:cantSplit/>
          <w:trHeight w:val="240"/>
        </w:trPr>
        <w:tc>
          <w:tcPr>
            <w:tcW w:w="418" w:type="pct"/>
            <w:vAlign w:val="center"/>
            <w:textDirection w:val="lrTb"/>
            <w:noWrap w:val="false"/>
          </w:tcPr>
          <w:p>
            <w:pPr>
              <w:rPr>
                <w:sz w:val="20"/>
                <w:szCs w:val="20"/>
              </w:rPr>
            </w:pPr>
            <w:r>
              <w:rPr>
                <w:sz w:val="20"/>
                <w:szCs w:val="20"/>
              </w:rPr>
              <w:t xml:space="preserve">№</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Наименование</w:t>
            </w:r>
            <w:r>
              <w:rPr>
                <w:sz w:val="20"/>
                <w:szCs w:val="20"/>
              </w:rPr>
            </w:r>
            <w:r>
              <w:rPr>
                <w:sz w:val="20"/>
                <w:szCs w:val="20"/>
              </w:rPr>
            </w:r>
          </w:p>
        </w:tc>
        <w:tc>
          <w:tcPr>
            <w:tcW w:w="1812" w:type="pct"/>
            <w:vAlign w:val="center"/>
            <w:textDirection w:val="lrTb"/>
            <w:noWrap w:val="false"/>
          </w:tcPr>
          <w:p>
            <w:pPr>
              <w:rPr>
                <w:sz w:val="20"/>
                <w:szCs w:val="20"/>
              </w:rPr>
            </w:pPr>
            <w:r>
              <w:rPr>
                <w:sz w:val="20"/>
                <w:szCs w:val="20"/>
              </w:rPr>
              <w:t xml:space="preserve">Сведения об Участнике закупки</w:t>
            </w:r>
            <w:r>
              <w:rPr>
                <w:sz w:val="20"/>
                <w:szCs w:val="20"/>
              </w:rPr>
            </w:r>
            <w:r>
              <w:rPr>
                <w:sz w:val="20"/>
                <w:szCs w:val="20"/>
              </w:rPr>
            </w:r>
          </w:p>
        </w:tc>
      </w:tr>
      <w:tr>
        <w:tblPrEx/>
        <w:trPr>
          <w:cantSplit/>
          <w:trHeight w:val="471"/>
        </w:trPr>
        <w:tc>
          <w:tcPr>
            <w:tcW w:w="418" w:type="pct"/>
            <w:vAlign w:val="center"/>
            <w:textDirection w:val="lrTb"/>
            <w:noWrap w:val="false"/>
          </w:tcPr>
          <w:p>
            <w:pPr>
              <w:rPr>
                <w:sz w:val="20"/>
                <w:szCs w:val="20"/>
              </w:rPr>
            </w:pPr>
            <w:r>
              <w:rPr>
                <w:sz w:val="20"/>
                <w:szCs w:val="20"/>
              </w:rPr>
              <w:t xml:space="preserve">1.</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Фирменное наименование</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2.</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Организационно - правовая форма</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3.</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4.</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Стоимость основных фондов (по балансу последнего завершенного периода)</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5.</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Свидетельство о внесении в Единый государственный реестр юридических лиц/Единый государственный реестр индивидуальных предпринимателей (дата и номер, кем выдано)</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6</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Виды деятельности</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7.</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ИНН </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8.</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Юридический адрес</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9.</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Почтовый адрес</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10.</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Фактическое местоположение</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11.</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Филиалы: перечислить наименования и почтовые адреса</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12.</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Банковские реквизиты (наименование и адрес банка, номер расчетного счета Участника закупки в банке, телефоны банка, прочие банковские реквизиты)</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13.</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Телефоны Участника закупки</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Height w:val="116"/>
        </w:trPr>
        <w:tc>
          <w:tcPr>
            <w:tcW w:w="418" w:type="pct"/>
            <w:vAlign w:val="center"/>
            <w:textDirection w:val="lrTb"/>
            <w:noWrap w:val="false"/>
          </w:tcPr>
          <w:p>
            <w:pPr>
              <w:rPr>
                <w:sz w:val="20"/>
                <w:szCs w:val="20"/>
              </w:rPr>
            </w:pPr>
            <w:r>
              <w:rPr>
                <w:sz w:val="20"/>
                <w:szCs w:val="20"/>
              </w:rPr>
              <w:t xml:space="preserve">14.</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Факс Участника закупки (с указанием кода города)</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15.</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Адрес электронной почты Участника закупки</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16.</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17.</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Фамилия, Имя и Отчество ответственного лица Участника закупки с указанием должности и контактного телефона</w:t>
            </w:r>
            <w:r>
              <w:rPr>
                <w:sz w:val="20"/>
                <w:szCs w:val="20"/>
              </w:rPr>
            </w:r>
            <w:r>
              <w:rPr>
                <w:sz w:val="20"/>
                <w:szCs w:val="20"/>
              </w:rPr>
            </w:r>
          </w:p>
        </w:tc>
        <w:tc>
          <w:tcPr>
            <w:tcW w:w="1812" w:type="pct"/>
            <w:vAlign w:val="center"/>
            <w:textDirection w:val="lrTb"/>
            <w:noWrap w:val="false"/>
          </w:tcPr>
          <w:p>
            <w:pPr>
              <w:rPr>
                <w:sz w:val="20"/>
                <w:szCs w:val="20"/>
              </w:rPr>
            </w:pPr>
            <w:r>
              <w:rPr>
                <w:sz w:val="20"/>
                <w:szCs w:val="20"/>
              </w:rPr>
            </w:r>
            <w:r>
              <w:rPr>
                <w:sz w:val="20"/>
                <w:szCs w:val="20"/>
              </w:rPr>
            </w:r>
            <w:r>
              <w:rPr>
                <w:sz w:val="20"/>
                <w:szCs w:val="20"/>
              </w:rPr>
            </w:r>
          </w:p>
        </w:tc>
      </w:tr>
      <w:tr>
        <w:tblPrEx/>
        <w:trPr>
          <w:cantSplit/>
        </w:trPr>
        <w:tc>
          <w:tcPr>
            <w:tcW w:w="418" w:type="pct"/>
            <w:vAlign w:val="center"/>
            <w:textDirection w:val="lrTb"/>
            <w:noWrap w:val="false"/>
          </w:tcPr>
          <w:p>
            <w:pPr>
              <w:rPr>
                <w:sz w:val="20"/>
                <w:szCs w:val="20"/>
              </w:rPr>
            </w:pPr>
            <w:r>
              <w:rPr>
                <w:sz w:val="20"/>
                <w:szCs w:val="20"/>
              </w:rPr>
              <w:t xml:space="preserve">18.</w:t>
            </w:r>
            <w:r>
              <w:rPr>
                <w:sz w:val="20"/>
                <w:szCs w:val="20"/>
              </w:rPr>
            </w:r>
            <w:r>
              <w:rPr>
                <w:sz w:val="20"/>
                <w:szCs w:val="20"/>
              </w:rPr>
            </w:r>
          </w:p>
        </w:tc>
        <w:tc>
          <w:tcPr>
            <w:tcW w:w="2770" w:type="pct"/>
            <w:vAlign w:val="center"/>
            <w:textDirection w:val="lrTb"/>
            <w:noWrap w:val="false"/>
          </w:tcPr>
          <w:p>
            <w:pPr>
              <w:rPr>
                <w:sz w:val="20"/>
                <w:szCs w:val="20"/>
              </w:rPr>
            </w:pPr>
            <w:r>
              <w:rPr>
                <w:sz w:val="20"/>
                <w:szCs w:val="20"/>
              </w:rPr>
              <w:t xml:space="preserve">Отнесение Участника закупки к категории субъектов малого и среднего предпринимательства</w:t>
            </w:r>
            <w:r>
              <w:rPr>
                <w:i/>
                <w:sz w:val="20"/>
                <w:szCs w:val="20"/>
              </w:rPr>
              <w:t xml:space="preserve"> (в случае наличия у Участника закупки статуса субъекта МСП указать категорию МСП: индивидуальный предприниматель, микропредприятие, малое предприятие, среднее предприятие)</w:t>
            </w:r>
            <w:r>
              <w:rPr>
                <w:sz w:val="20"/>
                <w:szCs w:val="20"/>
              </w:rPr>
            </w:r>
            <w:r>
              <w:rPr>
                <w:sz w:val="20"/>
                <w:szCs w:val="20"/>
              </w:rPr>
            </w:r>
          </w:p>
        </w:tc>
        <w:tc>
          <w:tcPr>
            <w:tcW w:w="1812" w:type="pct"/>
            <w:vAlign w:val="center"/>
            <w:textDirection w:val="lrTb"/>
            <w:noWrap w:val="false"/>
          </w:tcPr>
          <w:p>
            <w:pPr>
              <w:jc w:val="center"/>
              <w:rPr>
                <w:i/>
                <w:sz w:val="20"/>
                <w:szCs w:val="20"/>
              </w:rPr>
            </w:pPr>
            <w:r>
              <w:rPr>
                <w:i/>
                <w:sz w:val="20"/>
                <w:szCs w:val="20"/>
              </w:rPr>
              <w:t xml:space="preserve">Указать категорию СМП</w:t>
            </w:r>
            <w:r>
              <w:rPr>
                <w:i/>
                <w:sz w:val="20"/>
                <w:szCs w:val="20"/>
              </w:rPr>
            </w:r>
            <w:r>
              <w:rPr>
                <w:i/>
                <w:sz w:val="20"/>
                <w:szCs w:val="20"/>
              </w:rPr>
            </w:r>
          </w:p>
        </w:tc>
      </w:tr>
    </w:tbl>
    <w:p>
      <w:pPr>
        <w:jc w:val="left"/>
        <w:spacing w:after="0"/>
        <w:rPr>
          <w:i/>
          <w:sz w:val="16"/>
          <w:szCs w:val="16"/>
        </w:rPr>
      </w:pPr>
      <w:r>
        <w:rPr>
          <w:i/>
          <w:sz w:val="16"/>
          <w:szCs w:val="16"/>
        </w:rPr>
      </w:r>
      <w:r>
        <w:rPr>
          <w:i/>
          <w:sz w:val="16"/>
          <w:szCs w:val="16"/>
        </w:rPr>
      </w:r>
      <w:r>
        <w:rPr>
          <w:i/>
          <w:sz w:val="16"/>
          <w:szCs w:val="16"/>
        </w:rPr>
      </w:r>
    </w:p>
    <w:tbl>
      <w:tblPr>
        <w:tblW w:w="4944" w:type="pct"/>
        <w:tblLook w:val="01E0" w:firstRow="1" w:lastRow="1" w:firstColumn="1" w:lastColumn="1" w:noHBand="0" w:noVBand="0"/>
      </w:tblPr>
      <w:tblGrid>
        <w:gridCol w:w="4232"/>
        <w:gridCol w:w="1072"/>
        <w:gridCol w:w="5000"/>
      </w:tblGrid>
      <w:tr>
        <w:tblPrEx/>
        <w:trPr/>
        <w:tc>
          <w:tcPr>
            <w:tcBorders>
              <w:bottom w:val="single" w:color="auto" w:sz="4" w:space="0"/>
            </w:tcBorders>
            <w:tcW w:w="2054" w:type="pct"/>
            <w:textDirection w:val="lrTb"/>
            <w:noWrap w:val="false"/>
          </w:tcPr>
          <w:p>
            <w:pPr>
              <w:ind w:firstLine="540"/>
              <w:tabs>
                <w:tab w:val="left" w:pos="1080" w:leader="none"/>
              </w:tabs>
              <w:rPr>
                <w:sz w:val="20"/>
              </w:rPr>
            </w:pPr>
            <w:r>
              <w:rPr>
                <w:sz w:val="20"/>
              </w:rPr>
            </w:r>
            <w:r>
              <w:rPr>
                <w:sz w:val="20"/>
              </w:rPr>
            </w:r>
            <w:r>
              <w:rPr>
                <w:sz w:val="20"/>
              </w:rPr>
            </w:r>
          </w:p>
        </w:tc>
        <w:tc>
          <w:tcPr>
            <w:tcW w:w="520" w:type="pct"/>
            <w:textDirection w:val="lrTb"/>
            <w:noWrap w:val="false"/>
          </w:tcPr>
          <w:p>
            <w:pPr>
              <w:ind w:firstLine="540"/>
              <w:tabs>
                <w:tab w:val="left" w:pos="1080" w:leader="none"/>
              </w:tabs>
              <w:rPr>
                <w:sz w:val="20"/>
              </w:rPr>
            </w:pPr>
            <w:r>
              <w:rPr>
                <w:sz w:val="20"/>
              </w:rPr>
            </w:r>
            <w:r>
              <w:rPr>
                <w:sz w:val="20"/>
              </w:rPr>
            </w:r>
            <w:r>
              <w:rPr>
                <w:sz w:val="20"/>
              </w:rPr>
            </w:r>
          </w:p>
        </w:tc>
        <w:tc>
          <w:tcPr>
            <w:tcBorders>
              <w:bottom w:val="single" w:color="auto" w:sz="4" w:space="0"/>
            </w:tcBorders>
            <w:tcW w:w="2426" w:type="pct"/>
            <w:textDirection w:val="lrTb"/>
            <w:noWrap w:val="false"/>
          </w:tcPr>
          <w:p>
            <w:pPr>
              <w:ind w:firstLine="540"/>
              <w:tabs>
                <w:tab w:val="left" w:pos="1080" w:leader="none"/>
              </w:tabs>
              <w:rPr>
                <w:sz w:val="20"/>
              </w:rPr>
            </w:pPr>
            <w:r>
              <w:rPr>
                <w:sz w:val="20"/>
              </w:rPr>
            </w:r>
            <w:r>
              <w:rPr>
                <w:sz w:val="20"/>
              </w:rPr>
            </w:r>
            <w:r>
              <w:rPr>
                <w:sz w:val="20"/>
              </w:rPr>
            </w:r>
          </w:p>
        </w:tc>
      </w:tr>
      <w:tr>
        <w:tblPrEx/>
        <w:trPr/>
        <w:tc>
          <w:tcPr>
            <w:tcBorders>
              <w:top w:val="single" w:color="auto" w:sz="4" w:space="0"/>
            </w:tcBorders>
            <w:tcW w:w="2054" w:type="pct"/>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520" w:type="pct"/>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auto" w:sz="4" w:space="0"/>
            </w:tcBorders>
            <w:tcW w:w="2426" w:type="pct"/>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jc w:val="left"/>
        <w:spacing w:after="0"/>
        <w:rPr>
          <w:i/>
        </w:rPr>
      </w:pPr>
      <w:r>
        <w:rPr>
          <w:i/>
        </w:rPr>
        <w:t xml:space="preserve">                  М.П.</w:t>
      </w:r>
      <w:r>
        <w:rPr>
          <w:i/>
        </w:rPr>
      </w:r>
      <w:r>
        <w:rPr>
          <w:i/>
        </w:rPr>
      </w:r>
    </w:p>
    <w:p>
      <w:pPr>
        <w:ind w:firstLine="540"/>
        <w:tabs>
          <w:tab w:val="left" w:pos="1080" w:leader="none"/>
        </w:tabs>
        <w:rPr>
          <w:b/>
          <w:sz w:val="20"/>
          <w:szCs w:val="20"/>
        </w:rPr>
      </w:pPr>
      <w:r>
        <w:rPr>
          <w:b/>
          <w:sz w:val="20"/>
          <w:szCs w:val="20"/>
        </w:rPr>
        <w:t xml:space="preserve">Инструкции по заполнению:</w:t>
      </w:r>
      <w:r>
        <w:rPr>
          <w:b/>
          <w:sz w:val="20"/>
          <w:szCs w:val="20"/>
        </w:rPr>
      </w:r>
      <w:r>
        <w:rPr>
          <w:b/>
          <w:sz w:val="20"/>
          <w:szCs w:val="20"/>
        </w:rPr>
      </w:r>
    </w:p>
    <w:p>
      <w:pPr>
        <w:numPr>
          <w:ilvl w:val="0"/>
          <w:numId w:val="46"/>
        </w:numPr>
        <w:ind w:left="0" w:firstLine="426"/>
        <w:spacing w:after="0"/>
        <w:tabs>
          <w:tab w:val="left" w:pos="851"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46"/>
        </w:numPr>
        <w:ind w:left="0" w:firstLine="426"/>
        <w:spacing w:after="0"/>
        <w:tabs>
          <w:tab w:val="left" w:pos="851" w:leader="none"/>
        </w:tabs>
        <w:rPr>
          <w:sz w:val="20"/>
        </w:rPr>
      </w:pPr>
      <w:r>
        <w:rPr>
          <w:sz w:val="20"/>
        </w:rPr>
        <w:t xml:space="preserve">Участник закупки приводит номер и дату письма о подаче оферты, приложением к которому является данная форма.</w:t>
      </w:r>
      <w:r>
        <w:rPr>
          <w:sz w:val="20"/>
        </w:rPr>
      </w:r>
      <w:r>
        <w:rPr>
          <w:sz w:val="20"/>
        </w:rPr>
      </w:r>
    </w:p>
    <w:p>
      <w:pPr>
        <w:numPr>
          <w:ilvl w:val="0"/>
          <w:numId w:val="46"/>
        </w:numPr>
        <w:ind w:left="0" w:firstLine="426"/>
        <w:spacing w:after="0"/>
        <w:tabs>
          <w:tab w:val="left" w:pos="851"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numPr>
          <w:ilvl w:val="0"/>
          <w:numId w:val="46"/>
        </w:numPr>
        <w:ind w:left="0" w:firstLine="426"/>
        <w:spacing w:after="0"/>
        <w:tabs>
          <w:tab w:val="left" w:pos="851" w:leader="none"/>
        </w:tabs>
        <w:rPr>
          <w:sz w:val="20"/>
        </w:rPr>
      </w:pPr>
      <w:r>
        <w:rPr>
          <w:sz w:val="20"/>
        </w:rPr>
        <w:t xml:space="preserve">В данной форме Участник закупки заполняет столбец «</w:t>
      </w:r>
      <w:r>
        <w:rPr>
          <w:sz w:val="20"/>
          <w:szCs w:val="20"/>
        </w:rPr>
        <w:t xml:space="preserve">Сведения об Участнике закупки».</w:t>
      </w:r>
      <w:r>
        <w:rPr>
          <w:sz w:val="20"/>
        </w:rPr>
      </w:r>
      <w:r>
        <w:rPr>
          <w:sz w:val="20"/>
        </w:rPr>
      </w:r>
    </w:p>
    <w:p>
      <w:pPr>
        <w:jc w:val="left"/>
        <w:spacing w:after="0"/>
        <w:rPr>
          <w:i/>
          <w:sz w:val="22"/>
          <w:szCs w:val="22"/>
        </w:rPr>
      </w:pPr>
      <w:r>
        <w:rPr>
          <w:i/>
          <w:sz w:val="22"/>
          <w:szCs w:val="22"/>
        </w:rPr>
      </w:r>
      <w:r>
        <w:rPr>
          <w:i/>
          <w:sz w:val="22"/>
          <w:szCs w:val="22"/>
        </w:rPr>
      </w:r>
      <w:r>
        <w:rPr>
          <w:i/>
          <w:sz w:val="22"/>
          <w:szCs w:val="22"/>
        </w:rPr>
      </w:r>
    </w:p>
    <w:p>
      <w:pPr>
        <w:jc w:val="right"/>
        <w:rPr>
          <w:b/>
        </w:rPr>
        <w:sectPr>
          <w:footnotePr/>
          <w:endnotePr/>
          <w:type w:val="nextPage"/>
          <w:pgSz w:w="11906" w:h="16838" w:orient="portrait"/>
          <w:pgMar w:top="709" w:right="567" w:bottom="851" w:left="1134" w:header="709" w:footer="484" w:gutter="0"/>
          <w:cols w:num="1" w:sep="0" w:space="708" w:equalWidth="1"/>
          <w:docGrid w:linePitch="360"/>
          <w:titlePg/>
        </w:sectPr>
      </w:pPr>
      <w:r/>
      <w:bookmarkStart w:id="275" w:name="_Toc535966297"/>
      <w:r>
        <w:rPr>
          <w:b/>
        </w:rPr>
      </w:r>
      <w:r>
        <w:rPr>
          <w:b/>
        </w:rPr>
      </w:r>
    </w:p>
    <w:p>
      <w:pPr>
        <w:pStyle w:val="891"/>
        <w:ind w:left="0" w:firstLine="0"/>
        <w:tabs>
          <w:tab w:val="clear" w:pos="576" w:leader="none"/>
        </w:tabs>
        <w:rPr>
          <w:sz w:val="24"/>
          <w:szCs w:val="24"/>
        </w:rPr>
      </w:pPr>
      <w:r/>
      <w:bookmarkStart w:id="276" w:name="_Toc1070405"/>
      <w:r/>
      <w:bookmarkStart w:id="277" w:name="_Toc10034211"/>
      <w:r/>
      <w:bookmarkStart w:id="278" w:name="_Toc12891788"/>
      <w:r/>
      <w:bookmarkStart w:id="279" w:name="_Toc19874635"/>
      <w:r/>
      <w:bookmarkStart w:id="280" w:name="_Toc31181663"/>
      <w:r/>
      <w:bookmarkStart w:id="281" w:name="_Toc91495696"/>
      <w:r/>
      <w:bookmarkStart w:id="282" w:name="_Toc111017663"/>
      <w:r/>
      <w:bookmarkStart w:id="283" w:name="_Toc121569370"/>
      <w:r/>
      <w:bookmarkStart w:id="284" w:name="_Toc123207100"/>
      <w:r/>
      <w:bookmarkStart w:id="285" w:name="_Toc141878408"/>
      <w:r/>
      <w:bookmarkStart w:id="286" w:name="_Toc149404799"/>
      <w:r/>
      <w:bookmarkStart w:id="287" w:name="_Toc190872484"/>
      <w:r>
        <w:rPr>
          <w:sz w:val="24"/>
          <w:szCs w:val="24"/>
        </w:rPr>
        <w:t xml:space="preserve">ФОРМА 5. Справка о цепочке собственников участника закупочной процедуры, включая бенефициаров (в том числе конечных)</w:t>
      </w:r>
      <w:bookmarkEnd w:id="276"/>
      <w:r/>
      <w:bookmarkEnd w:id="277"/>
      <w:r/>
      <w:bookmarkEnd w:id="278"/>
      <w:r/>
      <w:bookmarkEnd w:id="279"/>
      <w:r/>
      <w:bookmarkEnd w:id="280"/>
      <w:r/>
      <w:bookmarkEnd w:id="281"/>
      <w:r/>
      <w:bookmarkEnd w:id="282"/>
      <w:r/>
      <w:bookmarkEnd w:id="283"/>
      <w:r/>
      <w:bookmarkEnd w:id="284"/>
      <w:r/>
      <w:bookmarkEnd w:id="285"/>
      <w:r/>
      <w:bookmarkEnd w:id="286"/>
      <w:r/>
      <w:bookmarkEnd w:id="287"/>
      <w:r>
        <w:rPr>
          <w:sz w:val="24"/>
          <w:szCs w:val="24"/>
        </w:rPr>
      </w:r>
      <w:r>
        <w:rPr>
          <w:sz w:val="24"/>
          <w:szCs w:val="24"/>
        </w:rPr>
      </w:r>
    </w:p>
    <w:p>
      <w:pPr>
        <w:jc w:val="center"/>
        <w:rPr>
          <w:i/>
        </w:rPr>
      </w:pPr>
      <w:r>
        <w:rPr>
          <w:i/>
        </w:rPr>
        <w:t xml:space="preserve">(представляется в составе первой части заявки)</w:t>
      </w:r>
      <w:r>
        <w:rPr>
          <w:i/>
        </w:rPr>
      </w:r>
      <w:r>
        <w:rPr>
          <w:i/>
        </w:rPr>
      </w:r>
    </w:p>
    <w:p>
      <w:pPr>
        <w:jc w:val="right"/>
        <w:rPr>
          <w:bCs/>
        </w:rPr>
      </w:pPr>
      <w:r>
        <w:rPr>
          <w:bCs/>
        </w:rPr>
      </w:r>
      <w:r>
        <w:rPr>
          <w:bCs/>
        </w:rPr>
      </w:r>
      <w:r>
        <w:rPr>
          <w:bCs/>
        </w:rPr>
      </w:r>
    </w:p>
    <w:p>
      <w:pPr>
        <w:jc w:val="right"/>
        <w:rPr>
          <w:bCs/>
        </w:rPr>
      </w:pPr>
      <w:r>
        <w:t xml:space="preserve">Приложение № ___ к письму о подаче оферты</w:t>
      </w:r>
      <w:r>
        <w:rPr>
          <w:bCs/>
        </w:rPr>
      </w:r>
      <w:r>
        <w:rPr>
          <w:bCs/>
        </w:rPr>
      </w:r>
    </w:p>
    <w:p>
      <w:pPr>
        <w:jc w:val="right"/>
        <w:rPr>
          <w:bCs/>
        </w:rPr>
      </w:pPr>
      <w:r>
        <w:rPr>
          <w:bCs/>
        </w:rPr>
        <w:t xml:space="preserve">от «____»_____________ г. №__________</w:t>
      </w:r>
      <w:r>
        <w:rPr>
          <w:bCs/>
        </w:rPr>
      </w:r>
      <w:r>
        <w:rPr>
          <w:bCs/>
        </w:rPr>
      </w:r>
    </w:p>
    <w:p>
      <w:r/>
      <w:r/>
    </w:p>
    <w:p>
      <w:pPr>
        <w:jc w:val="right"/>
      </w:pPr>
      <w:r/>
      <w:r/>
    </w:p>
    <w:p>
      <w:pPr>
        <w:jc w:val="center"/>
      </w:pPr>
      <w:r>
        <w:t xml:space="preserve">Форма предоставления информации о цепочке собственников Участника (включая конечных бенефициаров)</w:t>
      </w:r>
      <w:r/>
    </w:p>
    <w:p>
      <w:pPr>
        <w:ind w:firstLine="540"/>
        <w:tabs>
          <w:tab w:val="left" w:pos="1080" w:leader="none"/>
        </w:tabs>
      </w:pPr>
      <w:r>
        <w:t xml:space="preserve">____________________________________________________________________</w:t>
      </w:r>
      <w:r/>
    </w:p>
    <w:p>
      <w:pPr>
        <w:ind w:firstLine="540"/>
        <w:tabs>
          <w:tab w:val="left" w:pos="1080" w:leader="none"/>
        </w:tabs>
      </w:pPr>
      <w:r>
        <w:rPr>
          <w:i/>
          <w:color w:val="000000" w:themeColor="text1"/>
          <w:sz w:val="20"/>
        </w:rPr>
        <w:t xml:space="preserve">(указывается 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r>
        <w:t xml:space="preserve"> </w:t>
      </w:r>
      <w:r/>
    </w:p>
    <w:p>
      <w:pPr>
        <w:ind w:firstLine="540"/>
        <w:tabs>
          <w:tab w:val="left" w:pos="1080" w:leader="none"/>
        </w:tabs>
        <w:rPr>
          <w:sz w:val="16"/>
          <w:szCs w:val="16"/>
        </w:rPr>
      </w:pPr>
      <w:r>
        <w:rPr>
          <w:sz w:val="16"/>
          <w:szCs w:val="16"/>
        </w:rPr>
      </w:r>
      <w:r>
        <w:rPr>
          <w:sz w:val="16"/>
          <w:szCs w:val="16"/>
        </w:rPr>
      </w:r>
      <w:r>
        <w:rPr>
          <w:sz w:val="16"/>
          <w:szCs w:val="16"/>
        </w:rPr>
      </w:r>
    </w:p>
    <w:tbl>
      <w:tblPr>
        <w:tblW w:w="14992" w:type="dxa"/>
        <w:jc w:val="center"/>
        <w:tblLayout w:type="fixed"/>
        <w:tblLook w:val="04A0" w:firstRow="1" w:lastRow="0" w:firstColumn="1" w:lastColumn="0" w:noHBand="0" w:noVBand="1"/>
      </w:tblPr>
      <w:tblGrid>
        <w:gridCol w:w="424"/>
        <w:gridCol w:w="606"/>
        <w:gridCol w:w="681"/>
        <w:gridCol w:w="1340"/>
        <w:gridCol w:w="828"/>
        <w:gridCol w:w="1268"/>
        <w:gridCol w:w="1057"/>
        <w:gridCol w:w="711"/>
        <w:gridCol w:w="606"/>
        <w:gridCol w:w="681"/>
        <w:gridCol w:w="870"/>
        <w:gridCol w:w="470"/>
        <w:gridCol w:w="522"/>
        <w:gridCol w:w="652"/>
        <w:gridCol w:w="591"/>
        <w:gridCol w:w="316"/>
        <w:gridCol w:w="818"/>
        <w:gridCol w:w="459"/>
        <w:gridCol w:w="675"/>
        <w:gridCol w:w="700"/>
        <w:gridCol w:w="717"/>
      </w:tblGrid>
      <w:tr>
        <w:tblPrEx/>
        <w:trPr>
          <w:jc w:val="center"/>
          <w:trHeight w:val="300"/>
        </w:trPr>
        <w:tc>
          <w:tcPr>
            <w:shd w:val="clear" w:color="auto" w:fill="auto"/>
            <w:tcBorders>
              <w:top w:val="none" w:color="000000" w:sz="4" w:space="0"/>
              <w:left w:val="none" w:color="000000" w:sz="4" w:space="0"/>
              <w:bottom w:val="none" w:color="000000" w:sz="4" w:space="0"/>
              <w:right w:val="none" w:color="000000" w:sz="4" w:space="0"/>
            </w:tcBorders>
            <w:tcW w:w="424" w:type="dxa"/>
            <w:vAlign w:val="bottom"/>
            <w:textDirection w:val="lrTb"/>
            <w:noWrap/>
          </w:tcPr>
          <w:p>
            <w:pPr>
              <w:jc w:val="center"/>
              <w:spacing w:after="0"/>
              <w:rPr>
                <w:b/>
                <w:bCs/>
                <w:color w:val="000000"/>
                <w:sz w:val="16"/>
                <w:szCs w:val="16"/>
              </w:rPr>
            </w:pPr>
            <w:r>
              <w:rPr>
                <w:b/>
                <w:bCs/>
                <w:color w:val="000000"/>
                <w:sz w:val="16"/>
                <w:szCs w:val="16"/>
              </w:rPr>
            </w:r>
            <w:r>
              <w:rPr>
                <w:b/>
                <w:bCs/>
                <w:color w:val="000000"/>
                <w:sz w:val="16"/>
                <w:szCs w:val="16"/>
              </w:rPr>
            </w:r>
            <w:r>
              <w:rPr>
                <w:b/>
                <w:bCs/>
                <w:color w:val="000000"/>
                <w:sz w:val="16"/>
                <w:szCs w:val="16"/>
              </w:rPr>
            </w:r>
          </w:p>
        </w:tc>
        <w:tc>
          <w:tcPr>
            <w:shd w:val="clear" w:color="auto" w:fill="auto"/>
            <w:tcBorders>
              <w:top w:val="none" w:color="000000" w:sz="4" w:space="0"/>
              <w:left w:val="none" w:color="000000" w:sz="4" w:space="0"/>
              <w:bottom w:val="none" w:color="000000" w:sz="4" w:space="0"/>
              <w:right w:val="none" w:color="000000" w:sz="4" w:space="0"/>
            </w:tcBorders>
            <w:tcW w:w="606" w:type="dxa"/>
            <w:vAlign w:val="bottom"/>
            <w:textDirection w:val="lrTb"/>
            <w:noWrap/>
          </w:tcPr>
          <w:p>
            <w:pPr>
              <w:spacing w:after="0"/>
              <w:rPr>
                <w:sz w:val="16"/>
                <w:szCs w:val="16"/>
              </w:rPr>
            </w:pPr>
            <w:r>
              <w:rPr>
                <w:sz w:val="16"/>
                <w:szCs w:val="16"/>
              </w:rPr>
            </w:r>
            <w:r>
              <w:rPr>
                <w:sz w:val="16"/>
                <w:szCs w:val="16"/>
              </w:rPr>
            </w:r>
            <w:r>
              <w:rPr>
                <w:sz w:val="16"/>
                <w:szCs w:val="16"/>
              </w:rPr>
            </w:r>
          </w:p>
        </w:tc>
        <w:tc>
          <w:tcPr>
            <w:shd w:val="clear" w:color="auto" w:fill="auto"/>
            <w:tcBorders>
              <w:top w:val="none" w:color="000000" w:sz="4" w:space="0"/>
              <w:left w:val="none" w:color="000000" w:sz="4" w:space="0"/>
              <w:bottom w:val="none" w:color="000000" w:sz="4" w:space="0"/>
              <w:right w:val="none" w:color="000000" w:sz="4" w:space="0"/>
            </w:tcBorders>
            <w:tcW w:w="681" w:type="dxa"/>
            <w:vAlign w:val="bottom"/>
            <w:textDirection w:val="lrTb"/>
            <w:noWrap/>
          </w:tcPr>
          <w:p>
            <w:pPr>
              <w:spacing w:after="0"/>
              <w:rPr>
                <w:sz w:val="16"/>
                <w:szCs w:val="16"/>
              </w:rPr>
            </w:pPr>
            <w:r>
              <w:rPr>
                <w:sz w:val="16"/>
                <w:szCs w:val="16"/>
              </w:rPr>
            </w:r>
            <w:r>
              <w:rPr>
                <w:sz w:val="16"/>
                <w:szCs w:val="16"/>
              </w:rPr>
            </w:r>
            <w:r>
              <w:rPr>
                <w:sz w:val="16"/>
                <w:szCs w:val="16"/>
              </w:rPr>
            </w:r>
          </w:p>
        </w:tc>
        <w:tc>
          <w:tcPr>
            <w:shd w:val="clear" w:color="auto" w:fill="auto"/>
            <w:tcBorders>
              <w:top w:val="none" w:color="000000" w:sz="4" w:space="0"/>
              <w:left w:val="none" w:color="000000" w:sz="4" w:space="0"/>
              <w:bottom w:val="none" w:color="000000" w:sz="4" w:space="0"/>
              <w:right w:val="none" w:color="000000" w:sz="4" w:space="0"/>
            </w:tcBorders>
            <w:tcW w:w="1340" w:type="dxa"/>
            <w:vAlign w:val="bottom"/>
            <w:textDirection w:val="lrTb"/>
            <w:noWrap/>
          </w:tcPr>
          <w:p>
            <w:pPr>
              <w:spacing w:after="0"/>
              <w:rPr>
                <w:sz w:val="16"/>
                <w:szCs w:val="16"/>
              </w:rPr>
            </w:pPr>
            <w:r>
              <w:rPr>
                <w:sz w:val="16"/>
                <w:szCs w:val="16"/>
              </w:rPr>
            </w:r>
            <w:r>
              <w:rPr>
                <w:sz w:val="16"/>
                <w:szCs w:val="16"/>
              </w:rPr>
            </w:r>
            <w:r>
              <w:rPr>
                <w:sz w:val="16"/>
                <w:szCs w:val="16"/>
              </w:rPr>
            </w:r>
          </w:p>
        </w:tc>
        <w:tc>
          <w:tcPr>
            <w:shd w:val="clear" w:color="auto" w:fill="auto"/>
            <w:tcBorders>
              <w:top w:val="none" w:color="000000" w:sz="4" w:space="0"/>
              <w:left w:val="none" w:color="000000" w:sz="4" w:space="0"/>
              <w:bottom w:val="none" w:color="000000" w:sz="4" w:space="0"/>
              <w:right w:val="none" w:color="000000" w:sz="4" w:space="0"/>
            </w:tcBorders>
            <w:tcW w:w="828" w:type="dxa"/>
            <w:vAlign w:val="bottom"/>
            <w:textDirection w:val="lrTb"/>
            <w:noWrap/>
          </w:tcPr>
          <w:p>
            <w:pPr>
              <w:spacing w:after="0"/>
              <w:rPr>
                <w:sz w:val="16"/>
                <w:szCs w:val="16"/>
              </w:rPr>
            </w:pPr>
            <w:r>
              <w:rPr>
                <w:sz w:val="16"/>
                <w:szCs w:val="16"/>
              </w:rPr>
            </w:r>
            <w:r>
              <w:rPr>
                <w:sz w:val="16"/>
                <w:szCs w:val="16"/>
              </w:rPr>
            </w:r>
            <w:r>
              <w:rPr>
                <w:sz w:val="16"/>
                <w:szCs w:val="16"/>
              </w:rPr>
            </w:r>
          </w:p>
        </w:tc>
        <w:tc>
          <w:tcPr>
            <w:shd w:val="clear" w:color="auto" w:fill="auto"/>
            <w:tcBorders>
              <w:top w:val="none" w:color="000000" w:sz="4" w:space="0"/>
              <w:left w:val="none" w:color="000000" w:sz="4" w:space="0"/>
              <w:bottom w:val="none" w:color="000000" w:sz="4" w:space="0"/>
              <w:right w:val="none" w:color="000000" w:sz="4" w:space="0"/>
            </w:tcBorders>
            <w:tcW w:w="1268" w:type="dxa"/>
            <w:vAlign w:val="bottom"/>
            <w:textDirection w:val="lrTb"/>
            <w:noWrap/>
          </w:tcPr>
          <w:p>
            <w:pPr>
              <w:spacing w:after="0"/>
              <w:rPr>
                <w:sz w:val="16"/>
                <w:szCs w:val="16"/>
              </w:rPr>
            </w:pPr>
            <w:r>
              <w:rPr>
                <w:sz w:val="16"/>
                <w:szCs w:val="16"/>
              </w:rPr>
            </w:r>
            <w:r>
              <w:rPr>
                <w:sz w:val="16"/>
                <w:szCs w:val="16"/>
              </w:rPr>
            </w:r>
            <w:r>
              <w:rPr>
                <w:sz w:val="16"/>
                <w:szCs w:val="16"/>
              </w:rPr>
            </w:r>
          </w:p>
        </w:tc>
        <w:tc>
          <w:tcPr>
            <w:shd w:val="clear" w:color="auto" w:fill="auto"/>
            <w:tcBorders>
              <w:top w:val="none" w:color="000000" w:sz="4" w:space="0"/>
              <w:left w:val="none" w:color="000000" w:sz="4" w:space="0"/>
              <w:bottom w:val="none" w:color="000000" w:sz="4" w:space="0"/>
              <w:right w:val="none" w:color="000000" w:sz="4" w:space="0"/>
            </w:tcBorders>
            <w:tcW w:w="1057" w:type="dxa"/>
            <w:vAlign w:val="bottom"/>
            <w:textDirection w:val="lrTb"/>
            <w:noWrap/>
          </w:tcPr>
          <w:p>
            <w:pPr>
              <w:spacing w:after="0"/>
              <w:rPr>
                <w:sz w:val="16"/>
                <w:szCs w:val="16"/>
              </w:rPr>
            </w:pPr>
            <w:r>
              <w:rPr>
                <w:sz w:val="16"/>
                <w:szCs w:val="16"/>
              </w:rPr>
            </w:r>
            <w:r>
              <w:rPr>
                <w:sz w:val="16"/>
                <w:szCs w:val="16"/>
              </w:rPr>
            </w:r>
            <w:r>
              <w:rPr>
                <w:sz w:val="16"/>
                <w:szCs w:val="16"/>
              </w:rPr>
            </w:r>
          </w:p>
        </w:tc>
        <w:tc>
          <w:tcPr>
            <w:shd w:val="clear" w:color="auto" w:fill="auto"/>
            <w:tcBorders>
              <w:top w:val="none" w:color="000000" w:sz="4" w:space="0"/>
              <w:left w:val="none" w:color="000000" w:sz="4" w:space="0"/>
              <w:bottom w:val="none" w:color="000000" w:sz="4" w:space="0"/>
              <w:right w:val="none" w:color="000000" w:sz="4" w:space="0"/>
            </w:tcBorders>
            <w:tcW w:w="711" w:type="dxa"/>
            <w:vAlign w:val="bottom"/>
            <w:textDirection w:val="lrTb"/>
            <w:noWrap/>
          </w:tcPr>
          <w:p>
            <w:pPr>
              <w:spacing w:after="0"/>
              <w:rPr>
                <w:sz w:val="16"/>
                <w:szCs w:val="16"/>
              </w:rPr>
            </w:pPr>
            <w:r>
              <w:rPr>
                <w:sz w:val="16"/>
                <w:szCs w:val="16"/>
              </w:rPr>
            </w:r>
            <w:r>
              <w:rPr>
                <w:sz w:val="16"/>
                <w:szCs w:val="16"/>
              </w:rPr>
            </w:r>
            <w:r>
              <w:rPr>
                <w:sz w:val="16"/>
                <w:szCs w:val="16"/>
              </w:rPr>
            </w:r>
          </w:p>
        </w:tc>
        <w:tc>
          <w:tcPr>
            <w:shd w:val="clear" w:color="auto" w:fill="auto"/>
            <w:tcBorders>
              <w:top w:val="none" w:color="000000" w:sz="4" w:space="0"/>
              <w:left w:val="none" w:color="000000" w:sz="4" w:space="0"/>
              <w:bottom w:val="none" w:color="000000" w:sz="4" w:space="0"/>
              <w:right w:val="none" w:color="000000" w:sz="4" w:space="0"/>
            </w:tcBorders>
            <w:tcW w:w="606" w:type="dxa"/>
            <w:vAlign w:val="bottom"/>
            <w:textDirection w:val="lrTb"/>
            <w:noWrap/>
          </w:tcPr>
          <w:p>
            <w:pPr>
              <w:spacing w:after="0"/>
              <w:rPr>
                <w:sz w:val="16"/>
                <w:szCs w:val="16"/>
              </w:rPr>
            </w:pPr>
            <w:r>
              <w:rPr>
                <w:sz w:val="16"/>
                <w:szCs w:val="16"/>
              </w:rPr>
            </w:r>
            <w:r>
              <w:rPr>
                <w:sz w:val="16"/>
                <w:szCs w:val="16"/>
              </w:rPr>
            </w:r>
            <w:r>
              <w:rPr>
                <w:sz w:val="16"/>
                <w:szCs w:val="16"/>
              </w:rPr>
            </w:r>
          </w:p>
        </w:tc>
        <w:tc>
          <w:tcPr>
            <w:shd w:val="clear" w:color="auto" w:fill="auto"/>
            <w:tcBorders>
              <w:top w:val="none" w:color="000000" w:sz="4" w:space="0"/>
              <w:left w:val="none" w:color="000000" w:sz="4" w:space="0"/>
              <w:bottom w:val="none" w:color="000000" w:sz="4" w:space="0"/>
              <w:right w:val="none" w:color="000000" w:sz="4" w:space="0"/>
            </w:tcBorders>
            <w:tcW w:w="681" w:type="dxa"/>
            <w:vAlign w:val="bottom"/>
            <w:textDirection w:val="lrTb"/>
            <w:noWrap/>
          </w:tcPr>
          <w:p>
            <w:pPr>
              <w:spacing w:after="0"/>
              <w:rPr>
                <w:sz w:val="16"/>
                <w:szCs w:val="16"/>
              </w:rPr>
            </w:pPr>
            <w:r>
              <w:rPr>
                <w:sz w:val="16"/>
                <w:szCs w:val="16"/>
              </w:rPr>
            </w:r>
            <w:r>
              <w:rPr>
                <w:sz w:val="16"/>
                <w:szCs w:val="16"/>
              </w:rPr>
            </w:r>
            <w:r>
              <w:rPr>
                <w:sz w:val="16"/>
                <w:szCs w:val="16"/>
              </w:rPr>
            </w:r>
          </w:p>
        </w:tc>
        <w:tc>
          <w:tcPr>
            <w:gridSpan w:val="2"/>
            <w:shd w:val="clear" w:color="auto" w:fill="auto"/>
            <w:tcBorders>
              <w:top w:val="none" w:color="000000" w:sz="4" w:space="0"/>
              <w:left w:val="none" w:color="000000" w:sz="4" w:space="0"/>
              <w:bottom w:val="none" w:color="000000" w:sz="4" w:space="0"/>
              <w:right w:val="none" w:color="000000" w:sz="4" w:space="0"/>
            </w:tcBorders>
            <w:tcW w:w="1340" w:type="dxa"/>
            <w:vAlign w:val="bottom"/>
            <w:textDirection w:val="lrTb"/>
            <w:noWrap/>
          </w:tcPr>
          <w:p>
            <w:pPr>
              <w:spacing w:after="0"/>
              <w:rPr>
                <w:sz w:val="16"/>
                <w:szCs w:val="16"/>
              </w:rPr>
            </w:pPr>
            <w:r>
              <w:rPr>
                <w:sz w:val="16"/>
                <w:szCs w:val="16"/>
              </w:rPr>
            </w:r>
            <w:r>
              <w:rPr>
                <w:sz w:val="16"/>
                <w:szCs w:val="16"/>
              </w:rPr>
            </w:r>
            <w:r>
              <w:rPr>
                <w:sz w:val="16"/>
                <w:szCs w:val="16"/>
              </w:rPr>
            </w:r>
          </w:p>
        </w:tc>
        <w:tc>
          <w:tcPr>
            <w:gridSpan w:val="2"/>
            <w:shd w:val="clear" w:color="auto" w:fill="auto"/>
            <w:tcBorders>
              <w:top w:val="none" w:color="000000" w:sz="4" w:space="0"/>
              <w:left w:val="none" w:color="000000" w:sz="4" w:space="0"/>
              <w:bottom w:val="none" w:color="000000" w:sz="4" w:space="0"/>
              <w:right w:val="none" w:color="000000" w:sz="4" w:space="0"/>
            </w:tcBorders>
            <w:tcW w:w="1174" w:type="dxa"/>
            <w:vAlign w:val="bottom"/>
            <w:textDirection w:val="lrTb"/>
            <w:noWrap/>
          </w:tcPr>
          <w:p>
            <w:pPr>
              <w:spacing w:after="0"/>
              <w:rPr>
                <w:sz w:val="16"/>
                <w:szCs w:val="16"/>
              </w:rPr>
            </w:pPr>
            <w:r>
              <w:rPr>
                <w:sz w:val="16"/>
                <w:szCs w:val="16"/>
              </w:rPr>
            </w:r>
            <w:r>
              <w:rPr>
                <w:sz w:val="16"/>
                <w:szCs w:val="16"/>
              </w:rPr>
            </w:r>
            <w:r>
              <w:rPr>
                <w:sz w:val="16"/>
                <w:szCs w:val="16"/>
              </w:rPr>
            </w:r>
          </w:p>
        </w:tc>
        <w:tc>
          <w:tcPr>
            <w:gridSpan w:val="2"/>
            <w:shd w:val="clear" w:color="auto" w:fill="auto"/>
            <w:tcBorders>
              <w:top w:val="none" w:color="000000" w:sz="4" w:space="0"/>
              <w:left w:val="none" w:color="000000" w:sz="4" w:space="0"/>
              <w:bottom w:val="none" w:color="000000" w:sz="4" w:space="0"/>
              <w:right w:val="none" w:color="000000" w:sz="4" w:space="0"/>
            </w:tcBorders>
            <w:tcW w:w="907" w:type="dxa"/>
            <w:vAlign w:val="bottom"/>
            <w:textDirection w:val="lrTb"/>
            <w:noWrap/>
          </w:tcPr>
          <w:p>
            <w:pPr>
              <w:spacing w:after="0"/>
              <w:rPr>
                <w:sz w:val="16"/>
                <w:szCs w:val="16"/>
              </w:rPr>
            </w:pPr>
            <w:r>
              <w:rPr>
                <w:sz w:val="16"/>
                <w:szCs w:val="16"/>
              </w:rPr>
            </w:r>
            <w:r>
              <w:rPr>
                <w:sz w:val="16"/>
                <w:szCs w:val="16"/>
              </w:rPr>
            </w:r>
            <w:r>
              <w:rPr>
                <w:sz w:val="16"/>
                <w:szCs w:val="16"/>
              </w:rPr>
            </w:r>
          </w:p>
        </w:tc>
        <w:tc>
          <w:tcPr>
            <w:gridSpan w:val="2"/>
            <w:shd w:val="clear" w:color="auto" w:fill="auto"/>
            <w:tcBorders>
              <w:top w:val="none" w:color="000000" w:sz="4" w:space="0"/>
              <w:left w:val="none" w:color="000000" w:sz="4" w:space="0"/>
              <w:bottom w:val="none" w:color="000000" w:sz="4" w:space="0"/>
              <w:right w:val="none" w:color="000000" w:sz="4" w:space="0"/>
            </w:tcBorders>
            <w:tcW w:w="1277" w:type="dxa"/>
            <w:vAlign w:val="bottom"/>
            <w:textDirection w:val="lrTb"/>
            <w:noWrap/>
          </w:tcPr>
          <w:p>
            <w:pPr>
              <w:spacing w:after="0"/>
              <w:rPr>
                <w:sz w:val="16"/>
                <w:szCs w:val="16"/>
              </w:rPr>
            </w:pPr>
            <w:r>
              <w:rPr>
                <w:sz w:val="16"/>
                <w:szCs w:val="16"/>
              </w:rPr>
            </w:r>
            <w:r>
              <w:rPr>
                <w:sz w:val="16"/>
                <w:szCs w:val="16"/>
              </w:rPr>
            </w:r>
            <w:r>
              <w:rPr>
                <w:sz w:val="16"/>
                <w:szCs w:val="16"/>
              </w:rPr>
            </w:r>
          </w:p>
        </w:tc>
        <w:tc>
          <w:tcPr>
            <w:gridSpan w:val="2"/>
            <w:shd w:val="clear" w:color="auto" w:fill="auto"/>
            <w:tcBorders>
              <w:top w:val="none" w:color="000000" w:sz="4" w:space="0"/>
              <w:left w:val="none" w:color="000000" w:sz="4" w:space="0"/>
              <w:bottom w:val="none" w:color="000000" w:sz="4" w:space="0"/>
              <w:right w:val="none" w:color="000000" w:sz="4" w:space="0"/>
            </w:tcBorders>
            <w:tcW w:w="1375" w:type="dxa"/>
            <w:vAlign w:val="bottom"/>
            <w:textDirection w:val="lrTb"/>
            <w:noWrap/>
          </w:tcPr>
          <w:p>
            <w:pPr>
              <w:spacing w:after="0"/>
              <w:rPr>
                <w:sz w:val="16"/>
                <w:szCs w:val="16"/>
              </w:rPr>
            </w:pPr>
            <w:r>
              <w:rPr>
                <w:sz w:val="16"/>
                <w:szCs w:val="16"/>
              </w:rPr>
            </w:r>
            <w:r>
              <w:rPr>
                <w:sz w:val="16"/>
                <w:szCs w:val="16"/>
              </w:rPr>
            </w:r>
            <w:r>
              <w:rPr>
                <w:sz w:val="16"/>
                <w:szCs w:val="16"/>
              </w:rPr>
            </w:r>
          </w:p>
        </w:tc>
        <w:tc>
          <w:tcPr>
            <w:shd w:val="clear" w:color="auto" w:fill="auto"/>
            <w:tcBorders>
              <w:top w:val="none" w:color="000000" w:sz="4" w:space="0"/>
              <w:left w:val="none" w:color="000000" w:sz="4" w:space="0"/>
              <w:bottom w:val="none" w:color="000000" w:sz="4" w:space="0"/>
              <w:right w:val="none" w:color="000000" w:sz="4" w:space="0"/>
            </w:tcBorders>
            <w:tcW w:w="717" w:type="dxa"/>
            <w:vAlign w:val="bottom"/>
            <w:textDirection w:val="lrTb"/>
            <w:noWrap/>
          </w:tcPr>
          <w:p>
            <w:pPr>
              <w:spacing w:after="0"/>
              <w:rPr>
                <w:sz w:val="16"/>
                <w:szCs w:val="16"/>
              </w:rPr>
            </w:pPr>
            <w:r>
              <w:rPr>
                <w:sz w:val="16"/>
                <w:szCs w:val="16"/>
              </w:rPr>
            </w:r>
            <w:r>
              <w:rPr>
                <w:sz w:val="16"/>
                <w:szCs w:val="16"/>
              </w:rPr>
            </w:r>
            <w:r>
              <w:rPr>
                <w:sz w:val="16"/>
                <w:szCs w:val="16"/>
              </w:rPr>
            </w:r>
          </w:p>
        </w:tc>
      </w:tr>
      <w:tr>
        <w:tblPrEx/>
        <w:trPr>
          <w:jc w:val="center"/>
          <w:trHeight w:val="315"/>
        </w:trPr>
        <w:tc>
          <w:tcPr>
            <w:shd w:val="clear" w:color="auto" w:fill="auto"/>
            <w:tcBorders>
              <w:top w:val="single" w:color="auto" w:sz="4" w:space="0"/>
              <w:left w:val="single" w:color="auto" w:sz="4" w:space="0"/>
              <w:bottom w:val="single" w:color="auto" w:sz="4" w:space="0"/>
              <w:right w:val="single" w:color="auto" w:sz="4" w:space="0"/>
            </w:tcBorders>
            <w:tcW w:w="424" w:type="dxa"/>
            <w:vAlign w:val="center"/>
            <w:textDirection w:val="lrTb"/>
            <w:noWrap w:val="false"/>
          </w:tcPr>
          <w:p>
            <w:pPr>
              <w:jc w:val="cente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6"/>
            <w:shd w:val="clear" w:color="auto" w:fill="auto"/>
            <w:tcBorders>
              <w:top w:val="single" w:color="auto" w:sz="4" w:space="0"/>
              <w:left w:val="none" w:color="000000" w:sz="4" w:space="0"/>
              <w:bottom w:val="single" w:color="auto" w:sz="4" w:space="0"/>
              <w:right w:val="single" w:color="auto" w:sz="4" w:space="0"/>
            </w:tcBorders>
            <w:tcW w:w="5780" w:type="dxa"/>
            <w:vAlign w:val="center"/>
            <w:textDirection w:val="lrTb"/>
            <w:noWrap w:val="false"/>
          </w:tcPr>
          <w:p>
            <w:pPr>
              <w:jc w:val="center"/>
              <w:spacing w:after="0"/>
              <w:rPr>
                <w:color w:val="000000"/>
                <w:sz w:val="16"/>
                <w:szCs w:val="16"/>
              </w:rPr>
            </w:pPr>
            <w:r>
              <w:rPr>
                <w:color w:val="000000"/>
                <w:sz w:val="16"/>
                <w:szCs w:val="16"/>
              </w:rPr>
              <w:t xml:space="preserve">Наименование контрагента / участника закупки (ИНН, вид деятельности)</w:t>
            </w:r>
            <w:r>
              <w:rPr>
                <w:color w:val="000000"/>
                <w:sz w:val="16"/>
                <w:szCs w:val="16"/>
              </w:rPr>
            </w:r>
            <w:r>
              <w:rPr>
                <w:color w:val="000000"/>
                <w:sz w:val="16"/>
                <w:szCs w:val="16"/>
              </w:rPr>
            </w:r>
          </w:p>
        </w:tc>
        <w:tc>
          <w:tcPr>
            <w:gridSpan w:val="14"/>
            <w:shd w:val="clear" w:color="auto" w:fill="auto"/>
            <w:tcBorders>
              <w:top w:val="single" w:color="auto" w:sz="4" w:space="0"/>
              <w:left w:val="none" w:color="000000" w:sz="4" w:space="0"/>
              <w:bottom w:val="single" w:color="auto" w:sz="4" w:space="0"/>
              <w:right w:val="single" w:color="auto" w:sz="4" w:space="0"/>
            </w:tcBorders>
            <w:tcW w:w="8788" w:type="dxa"/>
            <w:vAlign w:val="center"/>
            <w:textDirection w:val="lrTb"/>
            <w:noWrap w:val="false"/>
          </w:tcPr>
          <w:p>
            <w:pPr>
              <w:jc w:val="center"/>
              <w:spacing w:after="0"/>
              <w:rPr>
                <w:color w:val="000000"/>
                <w:sz w:val="16"/>
                <w:szCs w:val="16"/>
              </w:rPr>
            </w:pPr>
            <w:r>
              <w:rPr>
                <w:color w:val="000000"/>
                <w:sz w:val="16"/>
                <w:szCs w:val="16"/>
              </w:rPr>
              <w:t xml:space="preserve">Информация о цепочке собственников контрагента / участника закупки, включая бенефициаров (в том числе конечных)</w:t>
            </w:r>
            <w:r>
              <w:rPr>
                <w:color w:val="000000"/>
                <w:sz w:val="16"/>
                <w:szCs w:val="16"/>
              </w:rPr>
            </w:r>
            <w:r>
              <w:rPr>
                <w:color w:val="000000"/>
                <w:sz w:val="16"/>
                <w:szCs w:val="16"/>
              </w:rPr>
            </w:r>
          </w:p>
        </w:tc>
      </w:tr>
      <w:tr>
        <w:tblPrEx/>
        <w:trPr>
          <w:jc w:val="center"/>
          <w:trHeight w:val="945"/>
        </w:trPr>
        <w:tc>
          <w:tcPr>
            <w:shd w:val="clear" w:color="auto" w:fill="auto"/>
            <w:tcBorders>
              <w:top w:val="none" w:color="000000" w:sz="4" w:space="0"/>
              <w:left w:val="single" w:color="auto" w:sz="4" w:space="0"/>
              <w:bottom w:val="single" w:color="auto" w:sz="4" w:space="0"/>
              <w:right w:val="single" w:color="auto" w:sz="4" w:space="0"/>
            </w:tcBorders>
            <w:tcW w:w="424" w:type="dxa"/>
            <w:vAlign w:val="center"/>
            <w:textDirection w:val="lrTb"/>
            <w:noWrap w:val="false"/>
          </w:tcPr>
          <w:p>
            <w:pPr>
              <w:jc w:val="center"/>
              <w:spacing w:after="0"/>
              <w:rPr>
                <w:color w:val="000000"/>
                <w:sz w:val="16"/>
                <w:szCs w:val="16"/>
              </w:rPr>
            </w:pPr>
            <w:r>
              <w:rPr>
                <w:color w:val="000000"/>
                <w:sz w:val="16"/>
                <w:szCs w:val="16"/>
              </w:rPr>
              <w:t xml:space="preserve">№</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center"/>
            <w:textDirection w:val="lrTb"/>
            <w:noWrap w:val="false"/>
          </w:tcPr>
          <w:p>
            <w:pPr>
              <w:jc w:val="center"/>
              <w:spacing w:after="0"/>
              <w:rPr>
                <w:color w:val="000000"/>
                <w:sz w:val="16"/>
                <w:szCs w:val="16"/>
              </w:rPr>
            </w:pPr>
            <w:r>
              <w:rPr>
                <w:color w:val="000000"/>
                <w:sz w:val="16"/>
                <w:szCs w:val="16"/>
              </w:rPr>
              <w:t xml:space="preserve">ИНН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center"/>
            <w:textDirection w:val="lrTb"/>
            <w:noWrap w:val="false"/>
          </w:tcPr>
          <w:p>
            <w:pPr>
              <w:jc w:val="center"/>
              <w:spacing w:after="0"/>
              <w:rPr>
                <w:color w:val="000000"/>
                <w:sz w:val="16"/>
                <w:szCs w:val="16"/>
              </w:rPr>
            </w:pPr>
            <w:r>
              <w:rPr>
                <w:color w:val="000000"/>
                <w:sz w:val="16"/>
                <w:szCs w:val="16"/>
              </w:rPr>
              <w:t xml:space="preserve">ОГРН</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340" w:type="dxa"/>
            <w:vAlign w:val="center"/>
            <w:textDirection w:val="lrTb"/>
            <w:noWrap w:val="false"/>
          </w:tcPr>
          <w:p>
            <w:pPr>
              <w:jc w:val="center"/>
              <w:spacing w:after="0"/>
              <w:rPr>
                <w:color w:val="000000"/>
                <w:sz w:val="16"/>
                <w:szCs w:val="16"/>
              </w:rPr>
            </w:pPr>
            <w:r>
              <w:rPr>
                <w:color w:val="000000"/>
                <w:sz w:val="16"/>
                <w:szCs w:val="16"/>
              </w:rPr>
              <w:t xml:space="preserve">Наименование краткое</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28" w:type="dxa"/>
            <w:vAlign w:val="center"/>
            <w:textDirection w:val="lrTb"/>
            <w:noWrap w:val="false"/>
          </w:tcPr>
          <w:p>
            <w:pPr>
              <w:jc w:val="center"/>
              <w:spacing w:after="0"/>
              <w:rPr>
                <w:color w:val="000000"/>
                <w:sz w:val="16"/>
                <w:szCs w:val="16"/>
              </w:rPr>
            </w:pPr>
            <w:r>
              <w:rPr>
                <w:color w:val="000000"/>
                <w:sz w:val="16"/>
                <w:szCs w:val="16"/>
              </w:rPr>
              <w:t xml:space="preserve">Код ОКВЭД</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68" w:type="dxa"/>
            <w:vAlign w:val="center"/>
            <w:textDirection w:val="lrTb"/>
            <w:noWrap w:val="false"/>
          </w:tcPr>
          <w:p>
            <w:pPr>
              <w:jc w:val="center"/>
              <w:spacing w:after="0"/>
              <w:rPr>
                <w:color w:val="000000"/>
                <w:sz w:val="16"/>
                <w:szCs w:val="16"/>
              </w:rPr>
            </w:pPr>
            <w:r>
              <w:rPr>
                <w:color w:val="000000"/>
                <w:sz w:val="16"/>
                <w:szCs w:val="16"/>
              </w:rPr>
              <w:t xml:space="preserve">Ф.И.О. руководителя (полностью)</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057" w:type="dxa"/>
            <w:vAlign w:val="center"/>
            <w:textDirection w:val="lrTb"/>
            <w:noWrap w:val="false"/>
          </w:tcPr>
          <w:p>
            <w:pPr>
              <w:jc w:val="center"/>
              <w:spacing w:after="0"/>
              <w:rPr>
                <w:color w:val="000000"/>
                <w:sz w:val="16"/>
                <w:szCs w:val="16"/>
              </w:rPr>
            </w:pPr>
            <w:r>
              <w:rPr>
                <w:color w:val="000000"/>
                <w:sz w:val="16"/>
                <w:szCs w:val="16"/>
              </w:rPr>
              <w:t xml:space="preserve">Серия, номер документа, удостоверяющего личность руководителя</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711" w:type="dxa"/>
            <w:vAlign w:val="center"/>
            <w:textDirection w:val="lrTb"/>
            <w:noWrap w:val="false"/>
          </w:tcPr>
          <w:p>
            <w:pPr>
              <w:jc w:val="center"/>
              <w:spacing w:after="0"/>
              <w:rPr>
                <w:color w:val="000000"/>
                <w:sz w:val="16"/>
                <w:szCs w:val="16"/>
              </w:rPr>
            </w:pPr>
            <w:r>
              <w:rPr>
                <w:color w:val="000000"/>
                <w:sz w:val="16"/>
                <w:szCs w:val="16"/>
              </w:rPr>
              <w:t xml:space="preserve">№**</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center"/>
            <w:textDirection w:val="lrTb"/>
            <w:noWrap w:val="false"/>
          </w:tcPr>
          <w:p>
            <w:pPr>
              <w:jc w:val="center"/>
              <w:spacing w:after="0"/>
              <w:rPr>
                <w:color w:val="000000"/>
                <w:sz w:val="16"/>
                <w:szCs w:val="16"/>
              </w:rPr>
            </w:pPr>
            <w:r>
              <w:rPr>
                <w:color w:val="000000"/>
                <w:sz w:val="16"/>
                <w:szCs w:val="16"/>
              </w:rPr>
              <w:t xml:space="preserve">ИНН</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center"/>
            <w:textDirection w:val="lrTb"/>
            <w:noWrap w:val="false"/>
          </w:tcPr>
          <w:p>
            <w:pPr>
              <w:jc w:val="center"/>
              <w:spacing w:after="0"/>
              <w:rPr>
                <w:color w:val="000000"/>
                <w:sz w:val="16"/>
                <w:szCs w:val="16"/>
              </w:rPr>
            </w:pPr>
            <w:r>
              <w:rPr>
                <w:color w:val="000000"/>
                <w:sz w:val="16"/>
                <w:szCs w:val="16"/>
              </w:rPr>
              <w:t xml:space="preserve">ОГРН</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70" w:type="dxa"/>
            <w:vAlign w:val="center"/>
            <w:textDirection w:val="lrTb"/>
            <w:noWrap w:val="false"/>
          </w:tcPr>
          <w:p>
            <w:pPr>
              <w:jc w:val="center"/>
              <w:spacing w:after="0"/>
              <w:rPr>
                <w:color w:val="000000"/>
                <w:sz w:val="16"/>
                <w:szCs w:val="16"/>
              </w:rPr>
            </w:pPr>
            <w:r>
              <w:rPr>
                <w:color w:val="000000"/>
                <w:sz w:val="16"/>
                <w:szCs w:val="16"/>
              </w:rPr>
              <w:t xml:space="preserve">Наименование / Ф.И.О. (полностью)</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992" w:type="dxa"/>
            <w:vAlign w:val="center"/>
            <w:textDirection w:val="lrTb"/>
            <w:noWrap w:val="false"/>
          </w:tcPr>
          <w:p>
            <w:pPr>
              <w:jc w:val="center"/>
              <w:spacing w:after="0"/>
              <w:rPr>
                <w:color w:val="000000"/>
                <w:sz w:val="16"/>
                <w:szCs w:val="16"/>
              </w:rPr>
            </w:pPr>
            <w:r>
              <w:rPr>
                <w:color w:val="000000"/>
                <w:sz w:val="16"/>
                <w:szCs w:val="16"/>
              </w:rPr>
              <w:t xml:space="preserve">Адрес регистрации</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243" w:type="dxa"/>
            <w:vAlign w:val="center"/>
            <w:textDirection w:val="lrTb"/>
            <w:noWrap w:val="false"/>
          </w:tcPr>
          <w:p>
            <w:pPr>
              <w:jc w:val="center"/>
              <w:spacing w:after="0"/>
              <w:rPr>
                <w:color w:val="000000"/>
                <w:sz w:val="16"/>
                <w:szCs w:val="16"/>
              </w:rPr>
            </w:pPr>
            <w:r>
              <w:rPr>
                <w:color w:val="000000"/>
                <w:sz w:val="16"/>
                <w:szCs w:val="16"/>
              </w:rPr>
              <w:t xml:space="preserve">Серия, номер документа, удостоверяющего личность (для физич. лица)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jc w:val="center"/>
              <w:spacing w:after="0"/>
              <w:rPr>
                <w:color w:val="000000"/>
                <w:sz w:val="16"/>
                <w:szCs w:val="16"/>
              </w:rPr>
            </w:pPr>
            <w:r>
              <w:rPr>
                <w:color w:val="000000"/>
                <w:sz w:val="16"/>
                <w:szCs w:val="16"/>
              </w:rPr>
              <w:t xml:space="preserve">Руководитель / участник /</w:t>
            </w:r>
            <w:r>
              <w:rPr>
                <w:color w:val="000000"/>
                <w:sz w:val="16"/>
                <w:szCs w:val="16"/>
              </w:rPr>
              <w:br/>
              <w:t xml:space="preserve">акционер / </w:t>
            </w:r>
            <w:r>
              <w:rPr>
                <w:color w:val="000000"/>
                <w:sz w:val="16"/>
                <w:szCs w:val="16"/>
              </w:rPr>
              <w:br/>
              <w:t xml:space="preserve">бенефициар</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jc w:val="center"/>
              <w:spacing w:after="0"/>
              <w:rPr>
                <w:color w:val="000000"/>
                <w:sz w:val="16"/>
                <w:szCs w:val="16"/>
              </w:rPr>
            </w:pPr>
            <w:r>
              <w:rPr>
                <w:color w:val="000000"/>
                <w:sz w:val="16"/>
                <w:szCs w:val="16"/>
              </w:rPr>
              <w:t xml:space="preserve">Размер доли (для участников/ акционеров/ бенефициаров)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417" w:type="dxa"/>
            <w:vAlign w:val="center"/>
            <w:textDirection w:val="lrTb"/>
            <w:noWrap w:val="false"/>
          </w:tcPr>
          <w:p>
            <w:pPr>
              <w:jc w:val="center"/>
              <w:spacing w:after="0"/>
              <w:rPr>
                <w:color w:val="000000"/>
                <w:sz w:val="16"/>
                <w:szCs w:val="16"/>
              </w:rPr>
            </w:pPr>
            <w:r>
              <w:rPr>
                <w:color w:val="000000"/>
                <w:sz w:val="16"/>
                <w:szCs w:val="16"/>
              </w:rPr>
              <w:t xml:space="preserve">Информация о подтверждающих документах (наименование, реквизиты и т.д.)***</w:t>
            </w:r>
            <w:r>
              <w:rPr>
                <w:color w:val="000000"/>
                <w:sz w:val="16"/>
                <w:szCs w:val="16"/>
              </w:rPr>
            </w:r>
            <w:r>
              <w:rPr>
                <w:color w:val="000000"/>
                <w:sz w:val="16"/>
                <w:szCs w:val="16"/>
              </w:rPr>
            </w:r>
          </w:p>
        </w:tc>
      </w:tr>
      <w:tr>
        <w:tblPrEx/>
        <w:trPr>
          <w:jc w:val="center"/>
          <w:trHeight w:val="315"/>
        </w:trPr>
        <w:tc>
          <w:tcPr>
            <w:shd w:val="clear" w:color="auto" w:fill="auto"/>
            <w:tcBorders>
              <w:top w:val="none" w:color="000000" w:sz="4" w:space="0"/>
              <w:left w:val="single" w:color="auto" w:sz="4" w:space="0"/>
              <w:bottom w:val="single" w:color="auto" w:sz="4" w:space="0"/>
              <w:right w:val="single" w:color="auto" w:sz="4" w:space="0"/>
            </w:tcBorders>
            <w:tcW w:w="424" w:type="dxa"/>
            <w:vAlign w:val="center"/>
            <w:textDirection w:val="lrTb"/>
            <w:noWrap w:val="false"/>
          </w:tcPr>
          <w:p>
            <w:pPr>
              <w:jc w:val="center"/>
              <w:spacing w:after="0"/>
              <w:rPr>
                <w:color w:val="000000"/>
                <w:sz w:val="16"/>
                <w:szCs w:val="16"/>
              </w:rPr>
            </w:pPr>
            <w:r>
              <w:rPr>
                <w:color w:val="000000"/>
                <w:sz w:val="16"/>
                <w:szCs w:val="16"/>
              </w:rPr>
              <w:t xml:space="preserve">1</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center"/>
            <w:textDirection w:val="lrTb"/>
            <w:noWrap w:val="false"/>
          </w:tcPr>
          <w:p>
            <w:pPr>
              <w:jc w:val="center"/>
              <w:spacing w:after="0"/>
              <w:rPr>
                <w:color w:val="000000"/>
                <w:sz w:val="16"/>
                <w:szCs w:val="16"/>
              </w:rPr>
            </w:pPr>
            <w:r>
              <w:rPr>
                <w:color w:val="000000"/>
                <w:sz w:val="16"/>
                <w:szCs w:val="16"/>
              </w:rPr>
              <w:t xml:space="preserve">2</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center"/>
            <w:textDirection w:val="lrTb"/>
            <w:noWrap w:val="false"/>
          </w:tcPr>
          <w:p>
            <w:pPr>
              <w:jc w:val="center"/>
              <w:spacing w:after="0"/>
              <w:rPr>
                <w:color w:val="000000"/>
                <w:sz w:val="16"/>
                <w:szCs w:val="16"/>
              </w:rPr>
            </w:pPr>
            <w:r>
              <w:rPr>
                <w:color w:val="000000"/>
                <w:sz w:val="16"/>
                <w:szCs w:val="16"/>
              </w:rPr>
              <w:t xml:space="preserve">3</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340" w:type="dxa"/>
            <w:vAlign w:val="center"/>
            <w:textDirection w:val="lrTb"/>
            <w:noWrap w:val="false"/>
          </w:tcPr>
          <w:p>
            <w:pPr>
              <w:jc w:val="center"/>
              <w:spacing w:after="0"/>
              <w:rPr>
                <w:color w:val="000000"/>
                <w:sz w:val="16"/>
                <w:szCs w:val="16"/>
              </w:rPr>
            </w:pPr>
            <w:r>
              <w:rPr>
                <w:color w:val="000000"/>
                <w:sz w:val="16"/>
                <w:szCs w:val="16"/>
              </w:rPr>
              <w:t xml:space="preserve">4</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28" w:type="dxa"/>
            <w:vAlign w:val="center"/>
            <w:textDirection w:val="lrTb"/>
            <w:noWrap w:val="false"/>
          </w:tcPr>
          <w:p>
            <w:pPr>
              <w:jc w:val="center"/>
              <w:spacing w:after="0"/>
              <w:rPr>
                <w:color w:val="000000"/>
                <w:sz w:val="16"/>
                <w:szCs w:val="16"/>
              </w:rPr>
            </w:pPr>
            <w:r>
              <w:rPr>
                <w:color w:val="000000"/>
                <w:sz w:val="16"/>
                <w:szCs w:val="16"/>
              </w:rPr>
              <w:t xml:space="preserve">5</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68" w:type="dxa"/>
            <w:vAlign w:val="center"/>
            <w:textDirection w:val="lrTb"/>
            <w:noWrap w:val="false"/>
          </w:tcPr>
          <w:p>
            <w:pPr>
              <w:jc w:val="center"/>
              <w:spacing w:after="0"/>
              <w:rPr>
                <w:color w:val="000000"/>
                <w:sz w:val="16"/>
                <w:szCs w:val="16"/>
              </w:rPr>
            </w:pPr>
            <w:r>
              <w:rPr>
                <w:color w:val="000000"/>
                <w:sz w:val="16"/>
                <w:szCs w:val="16"/>
              </w:rPr>
              <w:t xml:space="preserve">6</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057" w:type="dxa"/>
            <w:vAlign w:val="center"/>
            <w:textDirection w:val="lrTb"/>
            <w:noWrap w:val="false"/>
          </w:tcPr>
          <w:p>
            <w:pPr>
              <w:jc w:val="center"/>
              <w:spacing w:after="0"/>
              <w:rPr>
                <w:color w:val="000000"/>
                <w:sz w:val="16"/>
                <w:szCs w:val="16"/>
              </w:rPr>
            </w:pPr>
            <w:r>
              <w:rPr>
                <w:color w:val="000000"/>
                <w:sz w:val="16"/>
                <w:szCs w:val="16"/>
              </w:rPr>
              <w:t xml:space="preserve">7</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711" w:type="dxa"/>
            <w:vAlign w:val="center"/>
            <w:textDirection w:val="lrTb"/>
            <w:noWrap w:val="false"/>
          </w:tcPr>
          <w:p>
            <w:pPr>
              <w:jc w:val="center"/>
              <w:spacing w:after="0"/>
              <w:rPr>
                <w:color w:val="000000"/>
                <w:sz w:val="16"/>
                <w:szCs w:val="16"/>
              </w:rPr>
            </w:pPr>
            <w:r>
              <w:rPr>
                <w:color w:val="000000"/>
                <w:sz w:val="16"/>
                <w:szCs w:val="16"/>
              </w:rPr>
              <w:t xml:space="preserve">8</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center"/>
            <w:textDirection w:val="lrTb"/>
            <w:noWrap w:val="false"/>
          </w:tcPr>
          <w:p>
            <w:pPr>
              <w:jc w:val="center"/>
              <w:spacing w:after="0"/>
              <w:rPr>
                <w:color w:val="000000"/>
                <w:sz w:val="16"/>
                <w:szCs w:val="16"/>
              </w:rPr>
            </w:pPr>
            <w:r>
              <w:rPr>
                <w:color w:val="000000"/>
                <w:sz w:val="16"/>
                <w:szCs w:val="16"/>
              </w:rPr>
              <w:t xml:space="preserve">9</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center"/>
            <w:textDirection w:val="lrTb"/>
            <w:noWrap w:val="false"/>
          </w:tcPr>
          <w:p>
            <w:pPr>
              <w:jc w:val="center"/>
              <w:spacing w:after="0"/>
              <w:rPr>
                <w:color w:val="000000"/>
                <w:sz w:val="16"/>
                <w:szCs w:val="16"/>
              </w:rPr>
            </w:pPr>
            <w:r>
              <w:rPr>
                <w:color w:val="000000"/>
                <w:sz w:val="16"/>
                <w:szCs w:val="16"/>
              </w:rPr>
              <w:t xml:space="preserve">10</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70" w:type="dxa"/>
            <w:vAlign w:val="center"/>
            <w:textDirection w:val="lrTb"/>
            <w:noWrap w:val="false"/>
          </w:tcPr>
          <w:p>
            <w:pPr>
              <w:jc w:val="center"/>
              <w:spacing w:after="0"/>
              <w:rPr>
                <w:color w:val="000000"/>
                <w:sz w:val="16"/>
                <w:szCs w:val="16"/>
              </w:rPr>
            </w:pPr>
            <w:r>
              <w:rPr>
                <w:color w:val="000000"/>
                <w:sz w:val="16"/>
                <w:szCs w:val="16"/>
              </w:rPr>
              <w:t xml:space="preserve">11</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992" w:type="dxa"/>
            <w:vAlign w:val="center"/>
            <w:textDirection w:val="lrTb"/>
            <w:noWrap w:val="false"/>
          </w:tcPr>
          <w:p>
            <w:pPr>
              <w:jc w:val="center"/>
              <w:spacing w:after="0"/>
              <w:rPr>
                <w:color w:val="000000"/>
                <w:sz w:val="16"/>
                <w:szCs w:val="16"/>
              </w:rPr>
            </w:pPr>
            <w:r>
              <w:rPr>
                <w:color w:val="000000"/>
                <w:sz w:val="16"/>
                <w:szCs w:val="16"/>
              </w:rPr>
              <w:t xml:space="preserve">12</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243" w:type="dxa"/>
            <w:vAlign w:val="center"/>
            <w:textDirection w:val="lrTb"/>
            <w:noWrap w:val="false"/>
          </w:tcPr>
          <w:p>
            <w:pPr>
              <w:jc w:val="center"/>
              <w:spacing w:after="0"/>
              <w:rPr>
                <w:color w:val="000000"/>
                <w:sz w:val="16"/>
                <w:szCs w:val="16"/>
              </w:rPr>
            </w:pPr>
            <w:r>
              <w:rPr>
                <w:color w:val="000000"/>
                <w:sz w:val="16"/>
                <w:szCs w:val="16"/>
              </w:rPr>
              <w:t xml:space="preserve">13</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jc w:val="center"/>
              <w:spacing w:after="0"/>
              <w:rPr>
                <w:color w:val="000000"/>
                <w:sz w:val="16"/>
                <w:szCs w:val="16"/>
              </w:rPr>
            </w:pPr>
            <w:r>
              <w:rPr>
                <w:color w:val="000000"/>
                <w:sz w:val="16"/>
                <w:szCs w:val="16"/>
              </w:rPr>
              <w:t xml:space="preserve">14</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jc w:val="center"/>
              <w:spacing w:after="0"/>
              <w:rPr>
                <w:color w:val="000000"/>
                <w:sz w:val="16"/>
                <w:szCs w:val="16"/>
              </w:rPr>
            </w:pPr>
            <w:r>
              <w:rPr>
                <w:color w:val="000000"/>
                <w:sz w:val="16"/>
                <w:szCs w:val="16"/>
              </w:rPr>
              <w:t xml:space="preserve">15</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417" w:type="dxa"/>
            <w:vAlign w:val="center"/>
            <w:textDirection w:val="lrTb"/>
            <w:noWrap w:val="false"/>
          </w:tcPr>
          <w:p>
            <w:pPr>
              <w:jc w:val="center"/>
              <w:spacing w:after="0"/>
              <w:rPr>
                <w:color w:val="000000"/>
                <w:sz w:val="16"/>
                <w:szCs w:val="16"/>
              </w:rPr>
            </w:pPr>
            <w:r>
              <w:rPr>
                <w:color w:val="000000"/>
                <w:sz w:val="16"/>
                <w:szCs w:val="16"/>
              </w:rPr>
              <w:t xml:space="preserve">16</w:t>
            </w:r>
            <w:r>
              <w:rPr>
                <w:color w:val="000000"/>
                <w:sz w:val="16"/>
                <w:szCs w:val="16"/>
              </w:rPr>
            </w:r>
            <w:r>
              <w:rPr>
                <w:color w:val="000000"/>
                <w:sz w:val="16"/>
                <w:szCs w:val="16"/>
              </w:rPr>
            </w:r>
          </w:p>
        </w:tc>
      </w:tr>
      <w:tr>
        <w:tblPrEx/>
        <w:trPr>
          <w:jc w:val="center"/>
          <w:trHeight w:val="315"/>
        </w:trPr>
        <w:tc>
          <w:tcPr>
            <w:shd w:val="clear" w:color="auto" w:fill="auto"/>
            <w:tcBorders>
              <w:top w:val="none" w:color="000000" w:sz="4" w:space="0"/>
              <w:left w:val="single" w:color="auto" w:sz="4" w:space="0"/>
              <w:bottom w:val="single" w:color="auto" w:sz="4" w:space="0"/>
              <w:right w:val="single" w:color="auto" w:sz="4" w:space="0"/>
            </w:tcBorders>
            <w:tcW w:w="42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34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2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6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05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711" w:type="dxa"/>
            <w:vAlign w:val="center"/>
            <w:textDirection w:val="lrTb"/>
            <w:noWrap w:val="false"/>
          </w:tcPr>
          <w:p>
            <w:pPr>
              <w:jc w:val="center"/>
              <w:spacing w:after="0"/>
              <w:rPr>
                <w:b/>
                <w:bCs/>
                <w:color w:val="000000"/>
                <w:sz w:val="16"/>
                <w:szCs w:val="16"/>
              </w:rPr>
            </w:pPr>
            <w:r>
              <w:rPr>
                <w:b/>
                <w:bCs/>
                <w:color w:val="000000"/>
                <w:sz w:val="16"/>
                <w:szCs w:val="16"/>
              </w:rPr>
              <w:t xml:space="preserve">1.1.</w:t>
            </w:r>
            <w:r>
              <w:rPr>
                <w:b/>
                <w:bCs/>
                <w:color w:val="000000"/>
                <w:sz w:val="16"/>
                <w:szCs w:val="16"/>
              </w:rPr>
            </w:r>
            <w:r>
              <w:rPr>
                <w:b/>
                <w:bCs/>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7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992"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243"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41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r>
      <w:tr>
        <w:tblPrEx/>
        <w:trPr>
          <w:jc w:val="center"/>
          <w:trHeight w:val="315"/>
        </w:trPr>
        <w:tc>
          <w:tcPr>
            <w:shd w:val="clear" w:color="auto" w:fill="auto"/>
            <w:tcBorders>
              <w:top w:val="none" w:color="000000" w:sz="4" w:space="0"/>
              <w:left w:val="single" w:color="auto" w:sz="4" w:space="0"/>
              <w:bottom w:val="single" w:color="auto" w:sz="4" w:space="0"/>
              <w:right w:val="single" w:color="auto" w:sz="4" w:space="0"/>
            </w:tcBorders>
            <w:tcW w:w="42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34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2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6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05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711" w:type="dxa"/>
            <w:vAlign w:val="center"/>
            <w:textDirection w:val="lrTb"/>
            <w:noWrap w:val="false"/>
          </w:tcPr>
          <w:p>
            <w:pPr>
              <w:jc w:val="center"/>
              <w:spacing w:after="0"/>
              <w:rPr>
                <w:b/>
                <w:bCs/>
                <w:color w:val="000000"/>
                <w:sz w:val="16"/>
                <w:szCs w:val="16"/>
              </w:rPr>
            </w:pPr>
            <w:r>
              <w:rPr>
                <w:b/>
                <w:bCs/>
                <w:color w:val="000000"/>
                <w:sz w:val="16"/>
                <w:szCs w:val="16"/>
              </w:rPr>
              <w:t xml:space="preserve">1.1.1.</w:t>
            </w:r>
            <w:r>
              <w:rPr>
                <w:b/>
                <w:bCs/>
                <w:color w:val="000000"/>
                <w:sz w:val="16"/>
                <w:szCs w:val="16"/>
              </w:rPr>
            </w:r>
            <w:r>
              <w:rPr>
                <w:b/>
                <w:bCs/>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7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992"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243"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41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r>
      <w:tr>
        <w:tblPrEx/>
        <w:trPr>
          <w:jc w:val="center"/>
          <w:trHeight w:val="315"/>
        </w:trPr>
        <w:tc>
          <w:tcPr>
            <w:shd w:val="clear" w:color="auto" w:fill="auto"/>
            <w:tcBorders>
              <w:top w:val="none" w:color="000000" w:sz="4" w:space="0"/>
              <w:left w:val="single" w:color="auto" w:sz="4" w:space="0"/>
              <w:bottom w:val="single" w:color="auto" w:sz="4" w:space="0"/>
              <w:right w:val="single" w:color="auto" w:sz="4" w:space="0"/>
            </w:tcBorders>
            <w:tcW w:w="42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34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2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6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05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711" w:type="dxa"/>
            <w:vAlign w:val="center"/>
            <w:textDirection w:val="lrTb"/>
            <w:noWrap w:val="false"/>
          </w:tcPr>
          <w:p>
            <w:pPr>
              <w:jc w:val="center"/>
              <w:spacing w:after="0"/>
              <w:rPr>
                <w:color w:val="000000"/>
                <w:sz w:val="16"/>
                <w:szCs w:val="16"/>
              </w:rPr>
            </w:pPr>
            <w:r>
              <w:rPr>
                <w:color w:val="000000"/>
                <w:sz w:val="16"/>
                <w:szCs w:val="16"/>
              </w:rPr>
              <w:t xml:space="preserve">1.1.2.</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7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992"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243"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41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r>
      <w:tr>
        <w:tblPrEx/>
        <w:trPr>
          <w:jc w:val="center"/>
          <w:trHeight w:val="315"/>
        </w:trPr>
        <w:tc>
          <w:tcPr>
            <w:shd w:val="clear" w:color="auto" w:fill="auto"/>
            <w:tcBorders>
              <w:top w:val="none" w:color="000000" w:sz="4" w:space="0"/>
              <w:left w:val="single" w:color="auto" w:sz="4" w:space="0"/>
              <w:bottom w:val="single" w:color="auto" w:sz="4" w:space="0"/>
              <w:right w:val="single" w:color="auto" w:sz="4" w:space="0"/>
            </w:tcBorders>
            <w:tcW w:w="42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34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2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6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05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711" w:type="dxa"/>
            <w:vAlign w:val="center"/>
            <w:textDirection w:val="lrTb"/>
            <w:noWrap w:val="false"/>
          </w:tcPr>
          <w:p>
            <w:pPr>
              <w:jc w:val="center"/>
              <w:spacing w:after="0"/>
              <w:rPr>
                <w:color w:val="000000"/>
                <w:sz w:val="16"/>
                <w:szCs w:val="16"/>
              </w:rPr>
            </w:pPr>
            <w:r>
              <w:rPr>
                <w:color w:val="000000"/>
                <w:sz w:val="16"/>
                <w:szCs w:val="16"/>
              </w:rPr>
              <w:t xml:space="preserve">1.1.2.1</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7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992"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243"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41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r>
      <w:tr>
        <w:tblPrEx/>
        <w:trPr>
          <w:jc w:val="center"/>
          <w:trHeight w:val="315"/>
        </w:trPr>
        <w:tc>
          <w:tcPr>
            <w:shd w:val="clear" w:color="auto" w:fill="auto"/>
            <w:tcBorders>
              <w:top w:val="none" w:color="000000" w:sz="4" w:space="0"/>
              <w:left w:val="single" w:color="auto" w:sz="4" w:space="0"/>
              <w:bottom w:val="single" w:color="auto" w:sz="4" w:space="0"/>
              <w:right w:val="single" w:color="auto" w:sz="4" w:space="0"/>
            </w:tcBorders>
            <w:tcW w:w="42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34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2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6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05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711" w:type="dxa"/>
            <w:vAlign w:val="center"/>
            <w:textDirection w:val="lrTb"/>
            <w:noWrap w:val="false"/>
          </w:tcPr>
          <w:p>
            <w:pPr>
              <w:jc w:val="center"/>
              <w:spacing w:after="0"/>
              <w:rPr>
                <w:color w:val="000000"/>
                <w:sz w:val="16"/>
                <w:szCs w:val="16"/>
              </w:rPr>
            </w:pPr>
            <w:r>
              <w:rPr>
                <w:color w:val="000000"/>
                <w:sz w:val="16"/>
                <w:szCs w:val="16"/>
              </w:rPr>
              <w:t xml:space="preserve">1.1.3.</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7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992"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243"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41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r>
      <w:tr>
        <w:tblPrEx/>
        <w:trPr>
          <w:jc w:val="center"/>
          <w:trHeight w:val="315"/>
        </w:trPr>
        <w:tc>
          <w:tcPr>
            <w:shd w:val="clear" w:color="auto" w:fill="auto"/>
            <w:tcBorders>
              <w:top w:val="none" w:color="000000" w:sz="4" w:space="0"/>
              <w:left w:val="single" w:color="auto" w:sz="4" w:space="0"/>
              <w:bottom w:val="single" w:color="auto" w:sz="4" w:space="0"/>
              <w:right w:val="single" w:color="auto" w:sz="4" w:space="0"/>
            </w:tcBorders>
            <w:tcW w:w="42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34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2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6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05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711" w:type="dxa"/>
            <w:vAlign w:val="center"/>
            <w:textDirection w:val="lrTb"/>
            <w:noWrap w:val="false"/>
          </w:tcPr>
          <w:p>
            <w:pPr>
              <w:jc w:val="center"/>
              <w:spacing w:after="0"/>
              <w:rPr>
                <w:color w:val="000000"/>
                <w:sz w:val="16"/>
                <w:szCs w:val="16"/>
              </w:rPr>
            </w:pPr>
            <w:r>
              <w:rPr>
                <w:color w:val="000000"/>
                <w:sz w:val="16"/>
                <w:szCs w:val="16"/>
              </w:rPr>
              <w:t xml:space="preserve">1.1.3.1</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7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992"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243"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41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r>
      <w:tr>
        <w:tblPrEx/>
        <w:trPr>
          <w:jc w:val="center"/>
          <w:trHeight w:val="315"/>
        </w:trPr>
        <w:tc>
          <w:tcPr>
            <w:shd w:val="clear" w:color="auto" w:fill="auto"/>
            <w:tcBorders>
              <w:top w:val="none" w:color="000000" w:sz="4" w:space="0"/>
              <w:left w:val="single" w:color="auto" w:sz="4" w:space="0"/>
              <w:bottom w:val="single" w:color="auto" w:sz="4" w:space="0"/>
              <w:right w:val="single" w:color="auto" w:sz="4" w:space="0"/>
            </w:tcBorders>
            <w:tcW w:w="42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34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2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68"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05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711" w:type="dxa"/>
            <w:vAlign w:val="center"/>
            <w:textDirection w:val="lrTb"/>
            <w:noWrap w:val="false"/>
          </w:tcPr>
          <w:p>
            <w:pPr>
              <w:jc w:val="center"/>
              <w:spacing w:after="0"/>
              <w:rPr>
                <w:b/>
                <w:bCs/>
                <w:color w:val="000000"/>
                <w:sz w:val="16"/>
                <w:szCs w:val="16"/>
              </w:rPr>
            </w:pPr>
            <w:r>
              <w:rPr>
                <w:b/>
                <w:bCs/>
                <w:color w:val="000000"/>
                <w:sz w:val="16"/>
                <w:szCs w:val="16"/>
              </w:rPr>
              <w:t xml:space="preserve">1.2.</w:t>
            </w:r>
            <w:r>
              <w:rPr>
                <w:b/>
                <w:bCs/>
                <w:color w:val="000000"/>
                <w:sz w:val="16"/>
                <w:szCs w:val="16"/>
              </w:rPr>
            </w:r>
            <w:r>
              <w:rPr>
                <w:b/>
                <w:bCs/>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06"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1"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870"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992"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243"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c>
          <w:tcPr>
            <w:gridSpan w:val="2"/>
            <w:shd w:val="clear" w:color="auto" w:fill="auto"/>
            <w:tcBorders>
              <w:top w:val="none" w:color="000000" w:sz="4" w:space="0"/>
              <w:left w:val="none" w:color="000000" w:sz="4" w:space="0"/>
              <w:bottom w:val="single" w:color="auto" w:sz="4" w:space="0"/>
              <w:right w:val="single" w:color="auto" w:sz="4" w:space="0"/>
            </w:tcBorders>
            <w:tcW w:w="1417" w:type="dxa"/>
            <w:vAlign w:val="bottom"/>
            <w:textDirection w:val="lrTb"/>
            <w:noWrap/>
          </w:tcPr>
          <w:p>
            <w:pPr>
              <w:spacing w:after="0"/>
              <w:rPr>
                <w:color w:val="000000"/>
                <w:sz w:val="16"/>
                <w:szCs w:val="16"/>
              </w:rPr>
            </w:pPr>
            <w:r>
              <w:rPr>
                <w:color w:val="000000"/>
                <w:sz w:val="16"/>
                <w:szCs w:val="16"/>
              </w:rPr>
              <w:t xml:space="preserve"> </w:t>
            </w:r>
            <w:r>
              <w:rPr>
                <w:color w:val="000000"/>
                <w:sz w:val="16"/>
                <w:szCs w:val="16"/>
              </w:rPr>
            </w:r>
            <w:r>
              <w:rPr>
                <w:color w:val="000000"/>
                <w:sz w:val="16"/>
                <w:szCs w:val="16"/>
              </w:rPr>
            </w:r>
          </w:p>
        </w:tc>
      </w:tr>
    </w:tbl>
    <w:p>
      <w:pPr>
        <w:rPr>
          <w:sz w:val="16"/>
          <w:szCs w:val="16"/>
        </w:rPr>
      </w:pPr>
      <w:r>
        <w:rPr>
          <w:sz w:val="16"/>
          <w:szCs w:val="16"/>
        </w:rPr>
      </w:r>
      <w:r>
        <w:rPr>
          <w:sz w:val="16"/>
          <w:szCs w:val="16"/>
        </w:rPr>
      </w:r>
      <w:r>
        <w:rPr>
          <w:sz w:val="16"/>
          <w:szCs w:val="16"/>
        </w:rPr>
      </w:r>
    </w:p>
    <w:p>
      <w:pPr>
        <w:pStyle w:val="1211"/>
        <w:ind w:left="453"/>
        <w:tabs>
          <w:tab w:val="left" w:pos="708" w:leader="none"/>
          <w:tab w:val="left" w:pos="1134" w:leader="none"/>
        </w:tabs>
        <w:rPr>
          <w:i/>
        </w:rPr>
      </w:pPr>
      <w:r>
        <w:rPr>
          <w:i/>
        </w:rPr>
        <w:t xml:space="preserve">__________________________________                 _________________________</w:t>
      </w:r>
      <w:r>
        <w:rPr>
          <w:i/>
        </w:rPr>
      </w:r>
      <w:r>
        <w:rPr>
          <w:i/>
        </w:rPr>
      </w:r>
    </w:p>
    <w:p>
      <w:pPr>
        <w:pStyle w:val="1211"/>
        <w:ind w:left="453"/>
        <w:rPr>
          <w:i/>
          <w:sz w:val="20"/>
          <w:szCs w:val="20"/>
        </w:rPr>
      </w:pPr>
      <w:r>
        <w:rPr>
          <w:i/>
        </w:rPr>
        <w:t xml:space="preserve">        </w:t>
      </w:r>
      <w:r>
        <w:rPr>
          <w:i/>
          <w:sz w:val="20"/>
          <w:szCs w:val="20"/>
        </w:rPr>
        <w:t xml:space="preserve">(Подпись уполномоченного представителя)             (ФИО и должность подписавшего)</w:t>
      </w:r>
      <w:r>
        <w:rPr>
          <w:i/>
          <w:sz w:val="20"/>
          <w:szCs w:val="20"/>
        </w:rPr>
      </w:r>
      <w:r>
        <w:rPr>
          <w:i/>
          <w:sz w:val="20"/>
          <w:szCs w:val="20"/>
        </w:rPr>
      </w:r>
    </w:p>
    <w:p>
      <w:pPr>
        <w:pStyle w:val="1211"/>
        <w:ind w:left="453"/>
        <w:rPr>
          <w:bCs/>
          <w:i/>
          <w:sz w:val="20"/>
          <w:szCs w:val="20"/>
        </w:rPr>
      </w:pPr>
      <w:r>
        <w:rPr>
          <w:bCs/>
          <w:i/>
          <w:sz w:val="20"/>
          <w:szCs w:val="20"/>
        </w:rPr>
        <w:t xml:space="preserve">                            М.П.</w:t>
      </w:r>
      <w:r>
        <w:rPr>
          <w:bCs/>
          <w:i/>
          <w:sz w:val="20"/>
          <w:szCs w:val="20"/>
        </w:rPr>
      </w:r>
      <w:r>
        <w:rPr>
          <w:bCs/>
          <w:i/>
          <w:sz w:val="20"/>
          <w:szCs w:val="20"/>
        </w:rPr>
      </w:r>
    </w:p>
    <w:p>
      <w:pPr>
        <w:pStyle w:val="891"/>
        <w:numPr>
          <w:ilvl w:val="0"/>
          <w:numId w:val="18"/>
        </w:numPr>
        <w:pageBreakBefore/>
        <w:spacing w:after="0"/>
        <w:rPr>
          <w:i/>
          <w:sz w:val="24"/>
          <w:szCs w:val="24"/>
        </w:rPr>
        <w:sectPr>
          <w:footnotePr/>
          <w:endnotePr/>
          <w:type w:val="nextPage"/>
          <w:pgSz w:w="16838" w:h="11906" w:orient="landscape"/>
          <w:pgMar w:top="1134" w:right="709" w:bottom="567" w:left="1077" w:header="709" w:footer="709" w:gutter="0"/>
          <w:cols w:num="1" w:sep="0" w:space="708" w:equalWidth="1"/>
          <w:docGrid w:linePitch="360"/>
          <w:titlePg/>
        </w:sectPr>
      </w:pPr>
      <w:r>
        <w:rPr>
          <w:i/>
          <w:sz w:val="24"/>
          <w:szCs w:val="24"/>
        </w:rPr>
      </w:r>
      <w:r>
        <w:rPr>
          <w:i/>
          <w:sz w:val="24"/>
          <w:szCs w:val="24"/>
        </w:rPr>
      </w:r>
      <w:r>
        <w:rPr>
          <w:i/>
          <w:sz w:val="24"/>
          <w:szCs w:val="24"/>
        </w:rPr>
      </w:r>
    </w:p>
    <w:p>
      <w:pPr>
        <w:pStyle w:val="1211"/>
        <w:ind w:left="453"/>
        <w:tabs>
          <w:tab w:val="left" w:pos="1080" w:leader="none"/>
        </w:tabs>
        <w:rPr>
          <w:b/>
          <w:sz w:val="20"/>
        </w:rPr>
      </w:pPr>
      <w:r>
        <w:rPr>
          <w:b/>
          <w:sz w:val="20"/>
        </w:rPr>
        <w:t xml:space="preserve">Инструкции по заполнению:</w:t>
      </w:r>
      <w:r>
        <w:rPr>
          <w:b/>
          <w:sz w:val="20"/>
        </w:rPr>
      </w:r>
      <w:r>
        <w:rPr>
          <w:b/>
          <w:sz w:val="20"/>
        </w:rPr>
      </w:r>
    </w:p>
    <w:p>
      <w:pPr>
        <w:numPr>
          <w:ilvl w:val="0"/>
          <w:numId w:val="47"/>
        </w:numPr>
        <w:ind w:left="567" w:firstLine="142"/>
        <w:spacing w:after="0"/>
        <w:tabs>
          <w:tab w:val="left" w:pos="1134"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47"/>
        </w:numPr>
        <w:ind w:left="567" w:firstLine="142"/>
        <w:spacing w:after="0"/>
        <w:tabs>
          <w:tab w:val="left" w:pos="1134" w:leader="none"/>
        </w:tabs>
        <w:rPr>
          <w:sz w:val="20"/>
        </w:rPr>
      </w:pPr>
      <w:r>
        <w:rPr>
          <w:sz w:val="20"/>
        </w:rPr>
        <w:t xml:space="preserve">Участник закупки приводит номер и дату письма о подаче оферты, приложением к которому является данная форма.</w:t>
      </w:r>
      <w:r>
        <w:rPr>
          <w:sz w:val="20"/>
        </w:rPr>
      </w:r>
      <w:r>
        <w:rPr>
          <w:sz w:val="20"/>
        </w:rPr>
      </w:r>
    </w:p>
    <w:p>
      <w:pPr>
        <w:numPr>
          <w:ilvl w:val="0"/>
          <w:numId w:val="47"/>
        </w:numPr>
        <w:ind w:left="567" w:firstLine="142"/>
        <w:spacing w:after="0"/>
        <w:tabs>
          <w:tab w:val="left" w:pos="1134"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ind w:left="567" w:firstLine="142"/>
        <w:spacing w:after="0"/>
        <w:tabs>
          <w:tab w:val="left" w:pos="1134" w:leader="none"/>
        </w:tabs>
        <w:rPr>
          <w:sz w:val="20"/>
        </w:rPr>
      </w:pPr>
      <w:r>
        <w:rPr>
          <w:sz w:val="20"/>
        </w:rPr>
      </w:r>
      <w:r>
        <w:rPr>
          <w:sz w:val="20"/>
        </w:rPr>
      </w:r>
      <w:r>
        <w:rPr>
          <w:sz w:val="20"/>
        </w:rPr>
      </w:r>
    </w:p>
    <w:p>
      <w:pPr>
        <w:ind w:left="567" w:firstLine="142"/>
        <w:spacing w:after="0"/>
        <w:tabs>
          <w:tab w:val="left" w:pos="1134" w:leader="none"/>
        </w:tabs>
        <w:rPr>
          <w:i/>
          <w:sz w:val="20"/>
          <w:szCs w:val="20"/>
        </w:rPr>
      </w:pPr>
      <w:r>
        <w:rPr>
          <w:i/>
          <w:sz w:val="20"/>
          <w:szCs w:val="20"/>
        </w:rPr>
        <w:t xml:space="preserve">*</w:t>
      </w:r>
      <w:r>
        <w:rPr>
          <w:i/>
          <w:sz w:val="20"/>
          <w:szCs w:val="20"/>
        </w:rPr>
        <w:tab/>
        <w:t xml:space="preserve">в отношении контрагентов, являющихся зарубежными публичн</w:t>
      </w:r>
      <w:r>
        <w:rPr>
          <w:i/>
          <w:sz w:val="20"/>
          <w:szCs w:val="20"/>
        </w:rPr>
        <w:t xml:space="preserve">ыми компаниями мирового уровня, а также публичных акционерных обществ, чьи акции котируются на биржах, либо с числом акционеров более 50 указываются данные о бенефициарах (в том числе конечных) и акционерах, владеющих более 5 % акций указанных обществ, либ</w:t>
      </w:r>
      <w:r>
        <w:rPr>
          <w:i/>
          <w:sz w:val="20"/>
          <w:szCs w:val="20"/>
        </w:rPr>
        <w:t xml:space="preserve">о размещается прямая ссылка на общедоступный источник, посредством которого может быть установлена соответствующая информация. В отношении акционеров, владеющих пакетами акций менее 5 %, допускается указание общей информации о количестве таких акционеров. </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r>
      <w:r>
        <w:rPr>
          <w:i/>
          <w:sz w:val="20"/>
          <w:szCs w:val="20"/>
        </w:rPr>
      </w:r>
    </w:p>
    <w:p>
      <w:pPr>
        <w:ind w:left="709"/>
        <w:spacing w:after="0"/>
        <w:tabs>
          <w:tab w:val="left" w:pos="1134" w:leader="none"/>
        </w:tabs>
        <w:rPr>
          <w:i/>
          <w:sz w:val="20"/>
          <w:szCs w:val="20"/>
        </w:rPr>
      </w:pPr>
      <w:r>
        <w:rPr>
          <w:i/>
          <w:sz w:val="20"/>
          <w:szCs w:val="20"/>
        </w:rPr>
        <w:t xml:space="preserve">Изменение формы справки недопустимо.</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r>
      <w:r>
        <w:rPr>
          <w:i/>
          <w:sz w:val="20"/>
          <w:szCs w:val="20"/>
        </w:rPr>
      </w:r>
    </w:p>
    <w:p>
      <w:pPr>
        <w:ind w:left="709"/>
        <w:spacing w:after="0"/>
        <w:tabs>
          <w:tab w:val="left" w:pos="1134" w:leader="none"/>
        </w:tabs>
        <w:rPr>
          <w:i/>
          <w:sz w:val="20"/>
          <w:szCs w:val="20"/>
        </w:rPr>
      </w:pPr>
      <w:r>
        <w:rPr>
          <w:i/>
          <w:sz w:val="20"/>
          <w:szCs w:val="20"/>
        </w:rPr>
        <w:t xml:space="preserve">Указывается полное наименование юридического лица с расшифровкой его организационно-правовой формы.</w:t>
      </w:r>
      <w:r>
        <w:rPr>
          <w:i/>
          <w:sz w:val="20"/>
          <w:szCs w:val="20"/>
        </w:rPr>
      </w:r>
      <w:r>
        <w:rPr>
          <w:i/>
          <w:sz w:val="20"/>
          <w:szCs w:val="20"/>
        </w:rPr>
      </w:r>
    </w:p>
    <w:p>
      <w:pPr>
        <w:ind w:left="709"/>
        <w:spacing w:after="0"/>
        <w:tabs>
          <w:tab w:val="left" w:pos="1134" w:leader="none"/>
        </w:tabs>
        <w:rPr>
          <w:i/>
          <w:sz w:val="20"/>
          <w:szCs w:val="20"/>
        </w:rPr>
      </w:pPr>
      <w:r>
        <w:rPr>
          <w:i/>
          <w:sz w:val="20"/>
          <w:szCs w:val="20"/>
        </w:rPr>
        <w:t xml:space="preserve">Графы (поля) таблицы должны содержать информацию, касающуюся только этой графы (поля).</w:t>
      </w:r>
      <w:r>
        <w:rPr>
          <w:i/>
          <w:sz w:val="20"/>
          <w:szCs w:val="20"/>
        </w:rPr>
        <w:tab/>
      </w:r>
      <w:r>
        <w:rPr>
          <w:i/>
          <w:sz w:val="20"/>
          <w:szCs w:val="20"/>
        </w:rPr>
      </w:r>
      <w:r>
        <w:rPr>
          <w:i/>
          <w:sz w:val="20"/>
          <w:szCs w:val="20"/>
        </w:rPr>
      </w:r>
    </w:p>
    <w:p>
      <w:pPr>
        <w:ind w:left="709"/>
        <w:spacing w:after="0"/>
        <w:tabs>
          <w:tab w:val="left" w:pos="1134" w:leader="none"/>
        </w:tabs>
        <w:rPr>
          <w:i/>
          <w:sz w:val="20"/>
          <w:szCs w:val="20"/>
        </w:rPr>
      </w:pPr>
      <w:r>
        <w:rPr>
          <w:i/>
          <w:sz w:val="20"/>
          <w:szCs w:val="20"/>
        </w:rPr>
        <w:t xml:space="preserve">В случае, если одним или несколькими участниками / учредителями / акционерами к</w:t>
      </w:r>
      <w:r>
        <w:rPr>
          <w:i/>
          <w:sz w:val="20"/>
          <w:szCs w:val="20"/>
        </w:rPr>
        <w:t xml:space="preserve">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для всей цепочки с их указанием.</w:t>
      </w:r>
      <w:r>
        <w:rPr>
          <w:i/>
          <w:sz w:val="20"/>
          <w:szCs w:val="20"/>
        </w:rPr>
      </w:r>
      <w:r>
        <w:rPr>
          <w:i/>
          <w:sz w:val="20"/>
          <w:szCs w:val="20"/>
        </w:rPr>
      </w:r>
    </w:p>
    <w:p>
      <w:pPr>
        <w:ind w:left="709"/>
        <w:spacing w:after="0"/>
        <w:tabs>
          <w:tab w:val="left" w:pos="1134" w:leader="none"/>
        </w:tabs>
        <w:rPr>
          <w:i/>
          <w:sz w:val="20"/>
          <w:szCs w:val="20"/>
        </w:rPr>
      </w:pPr>
      <w:r>
        <w:rPr>
          <w:i/>
          <w:sz w:val="20"/>
          <w:szCs w:val="20"/>
        </w:rPr>
        <w:t xml:space="preserve">При заполнении паспортных данных указывается только серия и номер паспорта в формате ХХХХ ХХХХХХ.</w:t>
      </w:r>
      <w:r>
        <w:rPr>
          <w:i/>
          <w:sz w:val="20"/>
          <w:szCs w:val="20"/>
        </w:rPr>
        <w:tab/>
      </w:r>
      <w:r>
        <w:rPr>
          <w:i/>
          <w:sz w:val="20"/>
          <w:szCs w:val="20"/>
        </w:rPr>
        <w:tab/>
      </w:r>
      <w:r>
        <w:rPr>
          <w:i/>
          <w:sz w:val="20"/>
          <w:szCs w:val="20"/>
        </w:rPr>
        <w:tab/>
      </w:r>
      <w:r>
        <w:rPr>
          <w:i/>
          <w:sz w:val="20"/>
          <w:szCs w:val="20"/>
        </w:rPr>
        <w:tab/>
      </w:r>
      <w:r>
        <w:rPr>
          <w:i/>
          <w:sz w:val="20"/>
          <w:szCs w:val="20"/>
        </w:rPr>
      </w:r>
      <w:r>
        <w:rPr>
          <w:i/>
          <w:sz w:val="20"/>
          <w:szCs w:val="20"/>
        </w:rPr>
      </w:r>
    </w:p>
    <w:p>
      <w:pPr>
        <w:ind w:left="567" w:firstLine="142"/>
        <w:spacing w:after="0"/>
        <w:tabs>
          <w:tab w:val="left" w:pos="1134" w:leader="none"/>
        </w:tabs>
        <w:rPr>
          <w:i/>
          <w:sz w:val="20"/>
          <w:szCs w:val="20"/>
        </w:rPr>
      </w:pPr>
      <w:r>
        <w:rPr>
          <w:i/>
          <w:sz w:val="20"/>
          <w:szCs w:val="20"/>
        </w:rPr>
        <w:t xml:space="preserve">**</w:t>
      </w:r>
      <w:r>
        <w:rPr>
          <w:i/>
          <w:sz w:val="20"/>
          <w:szCs w:val="20"/>
        </w:rPr>
        <w:tab/>
        <w:t xml:space="preserve">1.1, 1.2. и т.д. - собственники участника/акционера (собственники первого уровня)</w:t>
      </w:r>
      <w:r>
        <w:rPr>
          <w:i/>
          <w:sz w:val="20"/>
          <w:szCs w:val="20"/>
        </w:rPr>
        <w:tab/>
      </w:r>
      <w:r>
        <w:rPr>
          <w:i/>
          <w:sz w:val="20"/>
          <w:szCs w:val="20"/>
        </w:rPr>
      </w:r>
      <w:r>
        <w:rPr>
          <w:i/>
          <w:sz w:val="20"/>
          <w:szCs w:val="20"/>
        </w:rPr>
      </w:r>
    </w:p>
    <w:p>
      <w:pPr>
        <w:ind w:left="567" w:firstLine="142"/>
        <w:spacing w:after="0"/>
        <w:tabs>
          <w:tab w:val="left" w:pos="1134" w:leader="none"/>
        </w:tabs>
        <w:rPr>
          <w:i/>
          <w:sz w:val="20"/>
          <w:szCs w:val="20"/>
        </w:rPr>
      </w:pPr>
      <w:r>
        <w:rPr>
          <w:i/>
          <w:sz w:val="20"/>
          <w:szCs w:val="20"/>
        </w:rPr>
        <w:t xml:space="preserve">1.1.1, 1.1.2, 1.1.3 - собственники организации 1.1 (собственники организации второго уровня) и далее - по аналогичной схеме до конечного бенефициарного собственника (пример 1.1.3.1).</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r>
      <w:r>
        <w:rPr>
          <w:i/>
          <w:sz w:val="20"/>
          <w:szCs w:val="20"/>
        </w:rPr>
      </w:r>
    </w:p>
    <w:p>
      <w:pPr>
        <w:ind w:left="567" w:firstLine="142"/>
        <w:spacing w:after="0"/>
        <w:tabs>
          <w:tab w:val="left" w:pos="1134" w:leader="none"/>
        </w:tabs>
        <w:rPr>
          <w:i/>
          <w:sz w:val="20"/>
          <w:szCs w:val="20"/>
        </w:rPr>
      </w:pPr>
      <w:r>
        <w:rPr>
          <w:i/>
          <w:sz w:val="20"/>
          <w:szCs w:val="20"/>
        </w:rPr>
        <w:t xml:space="preserve">***</w:t>
      </w:r>
      <w:r>
        <w:rPr>
          <w:i/>
          <w:sz w:val="20"/>
          <w:szCs w:val="20"/>
        </w:rPr>
        <w:tab/>
      </w:r>
      <w:r>
        <w:rPr>
          <w:i/>
          <w:sz w:val="20"/>
          <w:szCs w:val="20"/>
        </w:rPr>
        <w:t xml:space="preserve">в качестве подтверждающего документа могут быть представлены, например, выписка из ЕГРЮЛ, ЕГРИП, решение (протокол) о назначении исполнительного органа, выписка из реестра акционеров (список лиц, зарегистрированных в реестре владельцев ценных бумаг) и т.п.</w:t>
      </w:r>
      <w:r>
        <w:rPr>
          <w:i/>
          <w:sz w:val="20"/>
          <w:szCs w:val="20"/>
        </w:rPr>
        <w:tab/>
      </w:r>
      <w:r>
        <w:rPr>
          <w:i/>
          <w:sz w:val="20"/>
          <w:szCs w:val="20"/>
        </w:rPr>
      </w:r>
      <w:r>
        <w:rPr>
          <w:i/>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К заполненным в столбце 13 данным в обязательном порядке прикладывается подписанное согласие на обработку персональных данных по форме 6  к настоящей документации. </w:t>
      </w:r>
      <w:r>
        <w:rPr>
          <w:i/>
          <w:iCs/>
          <w:sz w:val="20"/>
          <w:szCs w:val="20"/>
        </w:rPr>
      </w:r>
      <w:r>
        <w:rPr>
          <w:i/>
          <w:iCs/>
          <w:sz w:val="20"/>
          <w:szCs w:val="20"/>
        </w:rPr>
      </w:r>
    </w:p>
    <w:p>
      <w:pPr>
        <w:numPr>
          <w:ilvl w:val="0"/>
          <w:numId w:val="18"/>
        </w:numPr>
        <w:ind w:left="851" w:hanging="284"/>
        <w:spacing w:after="0"/>
        <w:tabs>
          <w:tab w:val="clear" w:pos="453" w:leader="none"/>
        </w:tabs>
        <w:rPr>
          <w:b/>
          <w:bCs/>
          <w:i/>
          <w:iCs/>
          <w:color w:val="ff0000"/>
          <w:sz w:val="20"/>
          <w:szCs w:val="20"/>
        </w:rPr>
      </w:pPr>
      <w:r>
        <w:rPr>
          <w:i/>
          <w:iCs/>
          <w:sz w:val="20"/>
          <w:szCs w:val="20"/>
        </w:rPr>
        <w:t xml:space="preserve">Заполненная справка о цепочке собственников участника закупочной процедуры, включая бенефициаров (в том числе конечных) с указанием фирменного наименования Участника и наименования закупочной процедуры (с указанием номера на ЭТП) </w:t>
      </w:r>
      <w:r>
        <w:rPr>
          <w:b/>
          <w:bCs/>
          <w:i/>
          <w:iCs/>
          <w:color w:val="ff0000"/>
          <w:sz w:val="20"/>
          <w:szCs w:val="20"/>
        </w:rPr>
        <w:t xml:space="preserve">дополнительно должна быть включена в состав заявки участника в формате Excel. </w:t>
      </w:r>
      <w:r>
        <w:rPr>
          <w:b/>
          <w:bCs/>
          <w:i/>
          <w:iCs/>
          <w:color w:val="ff0000"/>
          <w:sz w:val="20"/>
          <w:szCs w:val="20"/>
        </w:rPr>
      </w:r>
      <w:r>
        <w:rPr>
          <w:b/>
          <w:bCs/>
          <w:i/>
          <w:iCs/>
          <w:color w:val="ff0000"/>
          <w:sz w:val="20"/>
          <w:szCs w:val="20"/>
        </w:rPr>
      </w:r>
    </w:p>
    <w:p>
      <w:pPr>
        <w:numPr>
          <w:ilvl w:val="0"/>
          <w:numId w:val="18"/>
        </w:numPr>
        <w:ind w:left="851" w:hanging="284"/>
        <w:spacing w:after="0"/>
        <w:tabs>
          <w:tab w:val="clear" w:pos="453" w:leader="none"/>
        </w:tabs>
        <w:rPr>
          <w:b/>
          <w:bCs/>
          <w:i/>
          <w:iCs/>
          <w:sz w:val="20"/>
          <w:szCs w:val="20"/>
        </w:rPr>
      </w:pPr>
      <w:r>
        <w:rPr>
          <w:i/>
          <w:iCs/>
          <w:sz w:val="20"/>
          <w:szCs w:val="20"/>
        </w:rPr>
        <w:t xml:space="preserve">К заполненной форме в обязательном порядке прикладываются указанные в столбце 16 заверенные печатью Участника с подписью уполномоченного лица документы, а именно:</w:t>
      </w:r>
      <w:r>
        <w:rPr>
          <w:b/>
          <w:bCs/>
          <w:i/>
          <w:iCs/>
          <w:sz w:val="20"/>
          <w:szCs w:val="20"/>
        </w:rPr>
      </w:r>
      <w:r>
        <w:rPr>
          <w:b/>
          <w:bCs/>
          <w:i/>
          <w:iCs/>
          <w:sz w:val="20"/>
          <w:szCs w:val="20"/>
        </w:rPr>
      </w:r>
    </w:p>
    <w:p>
      <w:pPr>
        <w:ind w:left="851" w:hanging="284"/>
        <w:rPr>
          <w:b/>
          <w:bCs/>
          <w:i/>
          <w:iCs/>
          <w:sz w:val="20"/>
          <w:szCs w:val="20"/>
        </w:rPr>
      </w:pPr>
      <w:r>
        <w:rPr>
          <w:b/>
          <w:bCs/>
          <w:i/>
          <w:iCs/>
          <w:sz w:val="20"/>
          <w:szCs w:val="20"/>
        </w:rPr>
        <w:t xml:space="preserve">Список подтверждающих документов, которые необходимо предоставить (акционерные общества):</w:t>
      </w:r>
      <w:r>
        <w:rPr>
          <w:b/>
          <w:bCs/>
          <w:i/>
          <w:iCs/>
          <w:sz w:val="20"/>
          <w:szCs w:val="20"/>
        </w:rPr>
      </w:r>
      <w:r>
        <w:rPr>
          <w:b/>
          <w:bCs/>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1. Устав юридического лица (последняя актуальная редакция со всеми дополнениями и изменениями).</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2. Выписка из Единого государственного реестра юридических лиц (торгового реестра и т.п.), выданная не ранее чем за 60 дней до срока окончания подачи заявок.</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3. Выписка (справка) из реестра акционеров акционерного общества, выданная не ранее чем за 60 дней до срока окончания подачи заявок.</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4. Свидетельство о государственной регистрации.</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5. Свидетельство о постановке на налоговый учет.</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6. Иные документы по усмотрению контрагента.</w:t>
      </w:r>
      <w:r>
        <w:rPr>
          <w:i/>
          <w:iCs/>
          <w:sz w:val="20"/>
          <w:szCs w:val="20"/>
        </w:rPr>
      </w:r>
      <w:r>
        <w:rPr>
          <w:i/>
          <w:iCs/>
          <w:sz w:val="20"/>
          <w:szCs w:val="20"/>
        </w:rPr>
      </w:r>
    </w:p>
    <w:p>
      <w:pPr>
        <w:ind w:left="851" w:hanging="284"/>
        <w:rPr>
          <w:b/>
          <w:bCs/>
          <w:i/>
          <w:iCs/>
          <w:sz w:val="20"/>
          <w:szCs w:val="20"/>
        </w:rPr>
      </w:pPr>
      <w:r>
        <w:rPr>
          <w:b/>
          <w:bCs/>
          <w:i/>
          <w:iCs/>
          <w:sz w:val="20"/>
          <w:szCs w:val="20"/>
        </w:rPr>
        <w:t xml:space="preserve">Список подтверждающих документов, которые необходимо предоставить (ООО):</w:t>
      </w:r>
      <w:r>
        <w:rPr>
          <w:b/>
          <w:bCs/>
          <w:i/>
          <w:iCs/>
          <w:sz w:val="20"/>
          <w:szCs w:val="20"/>
        </w:rPr>
      </w:r>
      <w:r>
        <w:rPr>
          <w:b/>
          <w:bCs/>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1. Устав юридического лица (последняя актуальная редакция со всеми дополнениями и изменениями).</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2. Выписка из Единого государственного реестра юридических лиц (торгового реестра и т.п.), выданная не ранее чем за 60 дней до срока окончания подачи заявок.</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3. Свидетельство о государственной регистрации.</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4. Свидетельство о постановке на налоговый учет.</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5. Иные документы по усмотрению контрагента.</w:t>
      </w:r>
      <w:r>
        <w:rPr>
          <w:i/>
          <w:iCs/>
          <w:sz w:val="20"/>
          <w:szCs w:val="20"/>
        </w:rPr>
      </w:r>
      <w:r>
        <w:rPr>
          <w:i/>
          <w:iCs/>
          <w:sz w:val="20"/>
          <w:szCs w:val="20"/>
        </w:rPr>
      </w:r>
    </w:p>
    <w:p>
      <w:pPr>
        <w:ind w:left="851" w:hanging="284"/>
        <w:rPr>
          <w:b/>
          <w:bCs/>
          <w:i/>
          <w:iCs/>
          <w:sz w:val="20"/>
          <w:szCs w:val="20"/>
        </w:rPr>
      </w:pPr>
      <w:r>
        <w:rPr>
          <w:b/>
          <w:bCs/>
          <w:i/>
          <w:iCs/>
          <w:sz w:val="20"/>
          <w:szCs w:val="20"/>
        </w:rPr>
        <w:t xml:space="preserve">Список подтверждающих документов, которые необходимо предоставить (некоммерческие организации, хозяйственные товарищества и общества, партнёрства):</w:t>
      </w:r>
      <w:r>
        <w:rPr>
          <w:b/>
          <w:bCs/>
          <w:i/>
          <w:iCs/>
          <w:sz w:val="20"/>
          <w:szCs w:val="20"/>
        </w:rPr>
      </w:r>
      <w:r>
        <w:rPr>
          <w:b/>
          <w:bCs/>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1. Устав, Положение или Учредительный договор (в зависимости от формы некоммерческой организации) юридического лица (последняя актуальная редакция со всеми дополнениями и изменениями).</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2. Выписка из Единого государственного реестра юридических лиц (торгового реестра и т.п.), выданная не ранее чем за 60 дней до срока окончания подачи заявок.</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3. Протокол или Решение организации о назначении руководителя (или иного органа осуществляющего единоличное или коллегиальное управление).</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4. Информационное письмо, содержащее сведения о создании организации, принципах участия в организации ее учредителей, месте раскрытия информации, актуальности правоустанавливающих документов.</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5. Свидетельство о государственной регистрации.</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6. Свидетельство о постановке на налоговый учет.</w:t>
      </w:r>
      <w:r>
        <w:rPr>
          <w:i/>
          <w:iCs/>
          <w:sz w:val="20"/>
          <w:szCs w:val="20"/>
        </w:rPr>
      </w:r>
      <w:r>
        <w:rPr>
          <w:i/>
          <w:iCs/>
          <w:sz w:val="20"/>
          <w:szCs w:val="20"/>
        </w:rPr>
      </w:r>
    </w:p>
    <w:p>
      <w:pPr>
        <w:numPr>
          <w:ilvl w:val="0"/>
          <w:numId w:val="18"/>
        </w:numPr>
        <w:ind w:left="851" w:hanging="284"/>
        <w:spacing w:after="0"/>
        <w:tabs>
          <w:tab w:val="clear" w:pos="453" w:leader="none"/>
        </w:tabs>
        <w:rPr>
          <w:i/>
          <w:iCs/>
          <w:sz w:val="20"/>
          <w:szCs w:val="20"/>
        </w:rPr>
      </w:pPr>
      <w:r>
        <w:rPr>
          <w:i/>
          <w:iCs/>
          <w:sz w:val="20"/>
          <w:szCs w:val="20"/>
        </w:rPr>
        <w:t xml:space="preserve">7. Иные документы по усмотрению контрагента.</w:t>
      </w:r>
      <w:r>
        <w:rPr>
          <w:i/>
          <w:iCs/>
          <w:sz w:val="20"/>
          <w:szCs w:val="20"/>
        </w:rPr>
      </w:r>
      <w:r>
        <w:rPr>
          <w:i/>
          <w:iCs/>
          <w:sz w:val="20"/>
          <w:szCs w:val="20"/>
        </w:rPr>
      </w:r>
    </w:p>
    <w:p>
      <w:pPr>
        <w:ind w:left="851" w:hanging="284"/>
        <w:rPr>
          <w:b/>
          <w:bCs/>
          <w:i/>
          <w:iCs/>
          <w:sz w:val="20"/>
          <w:szCs w:val="20"/>
        </w:rPr>
      </w:pPr>
      <w:r>
        <w:rPr>
          <w:b/>
          <w:bCs/>
          <w:i/>
          <w:iCs/>
          <w:sz w:val="20"/>
          <w:szCs w:val="20"/>
        </w:rPr>
      </w:r>
      <w:r>
        <w:rPr>
          <w:b/>
          <w:bCs/>
          <w:i/>
          <w:iCs/>
          <w:sz w:val="20"/>
          <w:szCs w:val="20"/>
        </w:rPr>
      </w:r>
      <w:r>
        <w:rPr>
          <w:b/>
          <w:bCs/>
          <w:i/>
          <w:iCs/>
          <w:sz w:val="20"/>
          <w:szCs w:val="20"/>
        </w:rPr>
      </w:r>
    </w:p>
    <w:p>
      <w:pPr>
        <w:ind w:left="851" w:hanging="284"/>
        <w:keepNext/>
        <w:rPr>
          <w:i/>
          <w:iCs/>
          <w:sz w:val="20"/>
          <w:szCs w:val="20"/>
        </w:rPr>
      </w:pPr>
      <w:r>
        <w:rPr>
          <w:b/>
          <w:bCs/>
          <w:i/>
          <w:iCs/>
          <w:sz w:val="20"/>
          <w:szCs w:val="20"/>
        </w:rPr>
        <w:t xml:space="preserve">Список подтверждающих документов, которые необходимо предоставить юридическим лицам, находящимся в цепочке собственников Участника,</w:t>
      </w:r>
      <w:r>
        <w:rPr>
          <w:i/>
          <w:iCs/>
          <w:sz w:val="20"/>
          <w:szCs w:val="20"/>
        </w:rPr>
        <w:t xml:space="preserve"> зарегистрированным на территории иностранных государств:</w:t>
      </w:r>
      <w:r>
        <w:rPr>
          <w:i/>
          <w:iCs/>
          <w:sz w:val="20"/>
          <w:szCs w:val="20"/>
        </w:rPr>
      </w:r>
      <w:r>
        <w:rPr>
          <w:i/>
          <w:iCs/>
          <w:sz w:val="20"/>
          <w:szCs w:val="20"/>
        </w:rPr>
      </w:r>
    </w:p>
    <w:p>
      <w:pPr>
        <w:ind w:left="851" w:hanging="284"/>
        <w:rPr>
          <w:i/>
          <w:iCs/>
          <w:sz w:val="20"/>
          <w:szCs w:val="20"/>
        </w:rPr>
      </w:pPr>
      <w:r>
        <w:rPr>
          <w:i/>
          <w:iCs/>
          <w:sz w:val="20"/>
          <w:szCs w:val="20"/>
        </w:rPr>
        <w:t xml:space="preserve">1. Документы, подтверждающие информацию о собственниках/бенефициарах Участника в соответствии с законодательством государства, являющегося местом их регистрации, выданные не ранее чем за 60 дней до срока окончания подачи заявок.</w:t>
      </w:r>
      <w:r>
        <w:rPr>
          <w:i/>
          <w:iCs/>
          <w:sz w:val="20"/>
          <w:szCs w:val="20"/>
        </w:rPr>
      </w:r>
      <w:r>
        <w:rPr>
          <w:i/>
          <w:iCs/>
          <w:sz w:val="20"/>
          <w:szCs w:val="20"/>
        </w:rPr>
      </w:r>
    </w:p>
    <w:p>
      <w:pPr>
        <w:ind w:left="851" w:hanging="284"/>
        <w:rPr>
          <w:b/>
          <w:bCs/>
          <w:i/>
          <w:iCs/>
          <w:sz w:val="20"/>
          <w:szCs w:val="20"/>
        </w:rPr>
      </w:pPr>
      <w:r>
        <w:rPr>
          <w:b/>
          <w:bCs/>
          <w:i/>
          <w:iCs/>
          <w:sz w:val="20"/>
          <w:szCs w:val="20"/>
        </w:rPr>
      </w:r>
      <w:r>
        <w:rPr>
          <w:b/>
          <w:bCs/>
          <w:i/>
          <w:iCs/>
          <w:sz w:val="20"/>
          <w:szCs w:val="20"/>
        </w:rPr>
      </w:r>
      <w:r>
        <w:rPr>
          <w:b/>
          <w:bCs/>
          <w:i/>
          <w:iCs/>
          <w:sz w:val="20"/>
          <w:szCs w:val="20"/>
        </w:rPr>
      </w:r>
    </w:p>
    <w:p>
      <w:pPr>
        <w:ind w:left="851" w:hanging="284"/>
        <w:rPr>
          <w:i/>
          <w:iCs/>
          <w:sz w:val="20"/>
          <w:szCs w:val="20"/>
        </w:rPr>
      </w:pPr>
      <w:r>
        <w:rPr>
          <w:b/>
          <w:bCs/>
          <w:i/>
          <w:iCs/>
          <w:sz w:val="20"/>
          <w:szCs w:val="20"/>
        </w:rPr>
        <w:t xml:space="preserve">Специальные условия раскрытия информации в отношении всей цепочки собственников контрагента, включая бенефициаров (в том числе, конечных): </w:t>
      </w:r>
      <w:r>
        <w:rPr>
          <w:i/>
          <w:iCs/>
          <w:sz w:val="20"/>
          <w:szCs w:val="20"/>
        </w:rPr>
        <w:t xml:space="preserve">Федеральные органы государственной власти, органы государственной власти субъектов Российской Федерации, органы местного самоуправления, государственные и муниципальные унитарные предприятия и учреждения, организации со 100% участием государств</w:t>
      </w:r>
      <w:r>
        <w:rPr>
          <w:i/>
          <w:iCs/>
          <w:sz w:val="20"/>
          <w:szCs w:val="20"/>
        </w:rPr>
        <w:t xml:space="preserve">а, а также государственные корпорации, либо общества, в которых указанные юридические лица владеют 100% долей участия могут представлять информацию на руководителей (первых лиц) таких предприятий, учреждений и организаций без указания их паспортных данных.</w:t>
      </w:r>
      <w:r>
        <w:rPr>
          <w:i/>
          <w:iCs/>
          <w:sz w:val="20"/>
          <w:szCs w:val="20"/>
        </w:rPr>
      </w:r>
      <w:r>
        <w:rPr>
          <w:i/>
          <w:iCs/>
          <w:sz w:val="20"/>
          <w:szCs w:val="20"/>
        </w:rPr>
      </w:r>
    </w:p>
    <w:p>
      <w:pPr>
        <w:ind w:left="851" w:hanging="284"/>
        <w:rPr>
          <w:b/>
          <w:bCs/>
          <w:i/>
          <w:iCs/>
          <w:sz w:val="20"/>
          <w:szCs w:val="20"/>
        </w:rPr>
      </w:pPr>
      <w:r>
        <w:rPr>
          <w:b/>
          <w:bCs/>
          <w:i/>
          <w:iCs/>
          <w:sz w:val="20"/>
          <w:szCs w:val="20"/>
        </w:rPr>
      </w:r>
      <w:r>
        <w:rPr>
          <w:b/>
          <w:bCs/>
          <w:i/>
          <w:iCs/>
          <w:sz w:val="20"/>
          <w:szCs w:val="20"/>
        </w:rPr>
      </w:r>
      <w:r>
        <w:rPr>
          <w:b/>
          <w:bCs/>
          <w:i/>
          <w:iCs/>
          <w:sz w:val="20"/>
          <w:szCs w:val="20"/>
        </w:rPr>
      </w:r>
    </w:p>
    <w:p>
      <w:pPr>
        <w:ind w:left="851" w:hanging="284"/>
        <w:spacing w:after="0"/>
        <w:rPr>
          <w:b/>
          <w:bCs/>
          <w:i/>
          <w:iCs/>
          <w:sz w:val="20"/>
          <w:szCs w:val="20"/>
        </w:rPr>
      </w:pPr>
      <w:r>
        <w:rPr>
          <w:b/>
          <w:bCs/>
          <w:i/>
          <w:iCs/>
          <w:sz w:val="20"/>
          <w:szCs w:val="20"/>
        </w:rPr>
        <w:t xml:space="preserve">Не предоставление Участником указанных сведений является основанием для отклонения Организатором закупки заявки Участника от дальнейшего рассмотрения.</w:t>
      </w:r>
      <w:r>
        <w:rPr>
          <w:b/>
          <w:bCs/>
          <w:i/>
          <w:iCs/>
          <w:sz w:val="20"/>
          <w:szCs w:val="20"/>
        </w:rPr>
      </w:r>
      <w:r>
        <w:rPr>
          <w:b/>
          <w:bCs/>
          <w:i/>
          <w:iCs/>
          <w:sz w:val="20"/>
          <w:szCs w:val="20"/>
        </w:rPr>
      </w:r>
    </w:p>
    <w:p>
      <w:pPr>
        <w:ind w:left="851" w:hanging="284"/>
        <w:spacing w:after="0"/>
        <w:rPr>
          <w:b/>
          <w:bCs/>
          <w:i/>
          <w:iCs/>
          <w:sz w:val="20"/>
          <w:szCs w:val="20"/>
        </w:rPr>
      </w:pPr>
      <w:r>
        <w:rPr>
          <w:b/>
          <w:bCs/>
          <w:i/>
          <w:iCs/>
          <w:sz w:val="20"/>
          <w:szCs w:val="20"/>
        </w:rPr>
      </w:r>
      <w:r>
        <w:rPr>
          <w:b/>
          <w:bCs/>
          <w:i/>
          <w:iCs/>
          <w:sz w:val="20"/>
          <w:szCs w:val="20"/>
        </w:rPr>
      </w:r>
      <w:r>
        <w:rPr>
          <w:b/>
          <w:bCs/>
          <w:i/>
          <w:iCs/>
          <w:sz w:val="20"/>
          <w:szCs w:val="20"/>
        </w:rPr>
      </w:r>
    </w:p>
    <w:p>
      <w:pPr>
        <w:ind w:left="851" w:hanging="284"/>
        <w:spacing w:after="0"/>
        <w:rPr>
          <w:b/>
          <w:bCs/>
          <w:i/>
          <w:iCs/>
          <w:sz w:val="20"/>
          <w:szCs w:val="20"/>
        </w:rPr>
      </w:pPr>
      <w:r>
        <w:rPr>
          <w:b/>
          <w:bCs/>
          <w:i/>
          <w:iCs/>
          <w:sz w:val="20"/>
          <w:szCs w:val="20"/>
        </w:rPr>
        <w:t xml:space="preserve">Организатор закупки вправе отклонить заявку Участника, в цепочке собственников которого имеются компании, зарегистрированные в оффшорных зонах. </w:t>
      </w:r>
      <w:r>
        <w:rPr>
          <w:b/>
          <w:bCs/>
          <w:i/>
          <w:iCs/>
          <w:sz w:val="20"/>
          <w:szCs w:val="20"/>
        </w:rPr>
      </w:r>
      <w:r>
        <w:rPr>
          <w:b/>
          <w:bCs/>
          <w:i/>
          <w:iCs/>
          <w:sz w:val="20"/>
          <w:szCs w:val="20"/>
        </w:rPr>
      </w:r>
    </w:p>
    <w:p>
      <w:pPr>
        <w:ind w:left="851" w:hanging="284"/>
        <w:spacing w:after="0"/>
        <w:rPr>
          <w:i/>
          <w:iCs/>
          <w:sz w:val="20"/>
          <w:szCs w:val="20"/>
        </w:rPr>
      </w:pPr>
      <w:r>
        <w:rPr>
          <w:i/>
          <w:iCs/>
          <w:sz w:val="20"/>
          <w:szCs w:val="20"/>
        </w:rPr>
      </w:r>
      <w:r>
        <w:rPr>
          <w:i/>
          <w:iCs/>
          <w:sz w:val="20"/>
          <w:szCs w:val="20"/>
        </w:rPr>
      </w:r>
      <w:r>
        <w:rPr>
          <w:i/>
          <w:iCs/>
          <w:sz w:val="20"/>
          <w:szCs w:val="20"/>
        </w:rPr>
      </w:r>
    </w:p>
    <w:p>
      <w:pPr>
        <w:ind w:left="851" w:hanging="284"/>
        <w:spacing w:after="0"/>
      </w:pPr>
      <w:r>
        <w:rPr>
          <w:i/>
          <w:iCs/>
          <w:sz w:val="20"/>
          <w:szCs w:val="20"/>
        </w:rPr>
        <w:t xml:space="preserve">Раскрытие информации должно быть выполнено Участником закупочной процедуры до конечных бенефициаров (физических лиц) по нижеприведенной схеме.</w:t>
      </w:r>
      <w:r/>
    </w:p>
    <w:p>
      <w:pPr>
        <w:numPr>
          <w:ilvl w:val="0"/>
          <w:numId w:val="18"/>
        </w:numPr>
        <w:spacing w:before="120" w:after="0" w:line="360" w:lineRule="auto"/>
        <w:rPr>
          <w:sz w:val="20"/>
        </w:rPr>
        <w:sectPr>
          <w:footerReference w:type="first" r:id="rId10"/>
          <w:footnotePr/>
          <w:endnotePr/>
          <w:type w:val="nextColumn"/>
          <w:pgSz w:w="16834" w:h="11909" w:orient="landscape"/>
          <w:pgMar w:top="1695" w:right="1021" w:bottom="737" w:left="357" w:header="720" w:footer="720" w:gutter="0"/>
          <w:cols w:num="1" w:sep="0" w:space="60" w:equalWidth="1"/>
          <w:docGrid w:linePitch="360"/>
        </w:sectPr>
      </w:pPr>
      <w:r>
        <w:rPr>
          <w:sz w:val="20"/>
        </w:rPr>
      </w:r>
      <w:r>
        <w:rPr>
          <w:sz w:val="20"/>
        </w:rPr>
        <w:object w:dxaOrig="11948" w:dyaOrig="84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632.85pt;height:447.75pt;mso-wrap-distance-left:0.00pt;mso-wrap-distance-top:0.00pt;mso-wrap-distance-right:0.00pt;mso-wrap-distance-bottom:0.00pt;z-index:1;" filled="f" stroked="f">
            <v:imagedata r:id="rId22" o:title=""/>
            <o:lock v:ext="edit" rotation="t"/>
          </v:shape>
          <o:OLEObject DrawAspect="Content" r:id="rId23" ObjectID="_1525040" ProgID="AcroExch.Document.11" ShapeID="_x0000_i0" Type="Embed"/>
        </w:object>
      </w:r>
      <w:r>
        <w:rPr>
          <w:sz w:val="20"/>
        </w:rPr>
      </w:r>
      <w:r>
        <w:rPr>
          <w:sz w:val="20"/>
        </w:rPr>
      </w:r>
    </w:p>
    <w:p>
      <w:pPr>
        <w:pStyle w:val="1205"/>
        <w:ind w:left="453" w:right="-30"/>
        <w:jc w:val="center"/>
        <w:rPr>
          <w:b/>
        </w:rPr>
      </w:pPr>
      <w:r>
        <w:rPr>
          <w:b/>
        </w:rPr>
        <w:t xml:space="preserve">ФОРМА 6. Согласие на обработку персональных данных </w:t>
      </w:r>
      <w:r>
        <w:rPr>
          <w:b/>
        </w:rPr>
      </w:r>
      <w:r>
        <w:rPr>
          <w:b/>
        </w:rPr>
      </w:r>
    </w:p>
    <w:p>
      <w:pPr>
        <w:jc w:val="center"/>
        <w:rPr>
          <w:i/>
        </w:rPr>
      </w:pPr>
      <w:r>
        <w:rPr>
          <w:i/>
        </w:rPr>
        <w:t xml:space="preserve">(представляется в составе первой части заявки)</w:t>
      </w:r>
      <w:r>
        <w:rPr>
          <w:i/>
        </w:rPr>
      </w:r>
      <w:r>
        <w:rPr>
          <w:i/>
        </w:rPr>
      </w:r>
    </w:p>
    <w:p>
      <w:pPr>
        <w:pStyle w:val="1211"/>
        <w:ind w:left="453"/>
        <w:rPr>
          <w:b/>
        </w:rPr>
      </w:pPr>
      <w:r>
        <w:rPr>
          <w:b/>
        </w:rPr>
      </w:r>
      <w:r>
        <w:rPr>
          <w:b/>
        </w:rPr>
      </w:r>
      <w:r>
        <w:rPr>
          <w:b/>
        </w:rPr>
      </w:r>
    </w:p>
    <w:p>
      <w:pPr>
        <w:jc w:val="right"/>
        <w:rPr>
          <w:bCs/>
        </w:rPr>
      </w:pPr>
      <w:r>
        <w:t xml:space="preserve">Приложение № ___ к письму о подаче оферты</w:t>
      </w:r>
      <w:r>
        <w:rPr>
          <w:bCs/>
        </w:rPr>
      </w:r>
      <w:r>
        <w:rPr>
          <w:bCs/>
        </w:rPr>
      </w:r>
    </w:p>
    <w:p>
      <w:pPr>
        <w:pStyle w:val="1211"/>
        <w:ind w:left="453"/>
        <w:jc w:val="right"/>
        <w:rPr>
          <w:bCs/>
        </w:rPr>
      </w:pPr>
      <w:r>
        <w:rPr>
          <w:bCs/>
        </w:rPr>
        <w:t xml:space="preserve">от «____»_____________ г. №__________</w:t>
      </w:r>
      <w:r>
        <w:rPr>
          <w:bCs/>
        </w:rPr>
      </w:r>
      <w:r>
        <w:rPr>
          <w:bCs/>
        </w:rPr>
      </w:r>
    </w:p>
    <w:p>
      <w:pPr>
        <w:pStyle w:val="1205"/>
        <w:ind w:left="453" w:right="-30"/>
        <w:jc w:val="right"/>
        <w:rPr>
          <w:b/>
        </w:rPr>
      </w:pPr>
      <w:r>
        <w:rPr>
          <w:b/>
        </w:rPr>
      </w:r>
      <w:r>
        <w:rPr>
          <w:b/>
        </w:rPr>
      </w:r>
      <w:r>
        <w:rPr>
          <w:b/>
        </w:rPr>
      </w:r>
    </w:p>
    <w:p>
      <w:pPr>
        <w:pStyle w:val="1205"/>
        <w:ind w:left="453" w:right="-30"/>
        <w:jc w:val="center"/>
        <w:rPr>
          <w:b/>
        </w:rPr>
      </w:pPr>
      <w:r>
        <w:rPr>
          <w:b/>
        </w:rPr>
      </w:r>
      <w:r>
        <w:rPr>
          <w:b/>
        </w:rPr>
      </w:r>
      <w:r>
        <w:rPr>
          <w:b/>
        </w:rPr>
      </w:r>
    </w:p>
    <w:p>
      <w:pPr>
        <w:pStyle w:val="891"/>
        <w:ind w:left="0" w:firstLine="0"/>
        <w:keepNext w:val="0"/>
        <w:spacing w:after="0"/>
        <w:widowControl w:val="off"/>
        <w:tabs>
          <w:tab w:val="left" w:pos="0" w:leader="none"/>
        </w:tabs>
        <w:rPr>
          <w:b w:val="0"/>
          <w:sz w:val="24"/>
          <w:szCs w:val="24"/>
        </w:rPr>
      </w:pPr>
      <w:r/>
      <w:bookmarkStart w:id="288" w:name="_Toc110931430"/>
      <w:r/>
      <w:bookmarkStart w:id="289" w:name="_Toc113890089"/>
      <w:r/>
      <w:bookmarkStart w:id="290" w:name="_Toc134870405"/>
      <w:r/>
      <w:bookmarkStart w:id="291" w:name="_Toc138159569"/>
      <w:r/>
      <w:bookmarkStart w:id="292" w:name="_Toc138163108"/>
      <w:r/>
      <w:bookmarkStart w:id="293" w:name="_Toc138165707"/>
      <w:r/>
      <w:bookmarkStart w:id="294" w:name="_Toc140657860"/>
      <w:r/>
      <w:bookmarkStart w:id="295" w:name="_Toc1070406"/>
      <w:r/>
      <w:bookmarkStart w:id="296" w:name="_Toc10034213"/>
      <w:r/>
      <w:bookmarkStart w:id="297" w:name="_Toc12891790"/>
      <w:r/>
      <w:bookmarkStart w:id="298" w:name="_Toc19874637"/>
      <w:r/>
      <w:bookmarkStart w:id="299" w:name="_Toc31181665"/>
      <w:r/>
      <w:bookmarkStart w:id="300" w:name="_Toc91495698"/>
      <w:r/>
      <w:bookmarkStart w:id="301" w:name="_Toc111017665"/>
      <w:r/>
      <w:bookmarkStart w:id="302" w:name="_Toc121569372"/>
      <w:r/>
      <w:bookmarkStart w:id="303" w:name="_Toc123207102"/>
      <w:r/>
      <w:bookmarkStart w:id="304" w:name="_Toc141878410"/>
      <w:r/>
      <w:bookmarkStart w:id="305" w:name="_Toc149404801"/>
      <w:r/>
      <w:bookmarkStart w:id="306" w:name="_Toc190872486"/>
      <w:r>
        <w:rPr>
          <w:b w:val="0"/>
          <w:sz w:val="24"/>
          <w:szCs w:val="24"/>
        </w:rPr>
        <w:t xml:space="preserve">Согласие на обработку персональных данных</w:t>
      </w:r>
      <w:bookmarkEnd w:id="288"/>
      <w:r/>
      <w:bookmarkEnd w:id="289"/>
      <w:r/>
      <w:bookmarkEnd w:id="290"/>
      <w:r/>
      <w:bookmarkEnd w:id="291"/>
      <w:r/>
      <w:bookmarkEnd w:id="292"/>
      <w:r/>
      <w:bookmarkEnd w:id="293"/>
      <w:r/>
      <w:bookmarkEnd w:id="294"/>
      <w:r>
        <w:rPr>
          <w:b w:val="0"/>
          <w:sz w:val="24"/>
          <w:szCs w:val="24"/>
        </w:rPr>
        <w:t xml:space="preserve"> </w:t>
      </w:r>
      <w:r>
        <w:rPr>
          <w:b w:val="0"/>
          <w:sz w:val="24"/>
          <w:szCs w:val="24"/>
        </w:rPr>
      </w:r>
      <w:r>
        <w:rPr>
          <w:b w:val="0"/>
          <w:sz w:val="24"/>
          <w:szCs w:val="24"/>
        </w:rPr>
      </w:r>
    </w:p>
    <w:p>
      <w:pPr>
        <w:jc w:val="center"/>
        <w:spacing w:after="0"/>
        <w:tabs>
          <w:tab w:val="left" w:pos="0" w:leader="none"/>
        </w:tabs>
        <w:rPr>
          <w:b/>
        </w:rPr>
      </w:pPr>
      <w:r>
        <w:rPr>
          <w:b/>
        </w:rPr>
        <w:t xml:space="preserve">от «</w:t>
      </w:r>
      <w:r>
        <w:t xml:space="preserve">_____</w:t>
      </w:r>
      <w:r>
        <w:rPr>
          <w:b/>
        </w:rPr>
        <w:t xml:space="preserve">» </w:t>
      </w:r>
      <w:r>
        <w:t xml:space="preserve">____________</w:t>
      </w:r>
      <w:r>
        <w:rPr>
          <w:b/>
        </w:rPr>
        <w:t xml:space="preserve"> 20</w:t>
      </w:r>
      <w:r>
        <w:t xml:space="preserve">____</w:t>
      </w:r>
      <w:r>
        <w:rPr>
          <w:b/>
        </w:rPr>
        <w:t xml:space="preserve"> г. </w:t>
      </w:r>
      <w:r>
        <w:rPr>
          <w:b/>
        </w:rPr>
      </w:r>
      <w:r>
        <w:rPr>
          <w:b/>
        </w:rPr>
      </w:r>
    </w:p>
    <w:p>
      <w:pPr>
        <w:jc w:val="center"/>
        <w:spacing w:after="0"/>
      </w:pPr>
      <w:r/>
      <w:r/>
    </w:p>
    <w:p>
      <w:pPr>
        <w:spacing w:after="0"/>
        <w:widowControl w:val="off"/>
      </w:pPr>
      <w:r/>
      <w:r/>
    </w:p>
    <w:p>
      <w:pPr>
        <w:spacing w:after="0"/>
        <w:widowControl w:val="off"/>
        <w:rPr>
          <w:rFonts w:eastAsia="Calibri"/>
          <w:lang w:eastAsia="en-US"/>
        </w:rPr>
      </w:pPr>
      <w:r>
        <w:rPr>
          <w:rFonts w:eastAsia="Calibri"/>
          <w:lang w:eastAsia="en-US"/>
        </w:rPr>
        <w:t xml:space="preserve">Настоящим ___________________________________________________________________</w:t>
      </w:r>
      <w:r>
        <w:rPr>
          <w:rFonts w:eastAsia="Calibri"/>
          <w:lang w:eastAsia="en-US"/>
        </w:rPr>
      </w:r>
      <w:r>
        <w:rPr>
          <w:rFonts w:eastAsia="Calibri"/>
          <w:lang w:eastAsia="en-US"/>
        </w:rPr>
      </w:r>
    </w:p>
    <w:p>
      <w:pPr>
        <w:jc w:val="center"/>
        <w:spacing w:after="0"/>
        <w:widowControl w:val="off"/>
        <w:rPr>
          <w:rFonts w:eastAsia="Calibri"/>
          <w:i/>
          <w:lang w:eastAsia="en-US"/>
        </w:rPr>
      </w:pPr>
      <w:r>
        <w:rPr>
          <w:rFonts w:eastAsia="Calibri"/>
          <w:i/>
          <w:lang w:eastAsia="en-US"/>
        </w:rPr>
        <w:t xml:space="preserve">(</w:t>
      </w:r>
      <w:r>
        <w:rPr>
          <w:rFonts w:eastAsia="Calibri"/>
          <w:i/>
          <w:sz w:val="20"/>
          <w:szCs w:val="20"/>
          <w:lang w:eastAsia="en-US"/>
        </w:rPr>
        <w:t xml:space="preserve">указывается</w:t>
      </w:r>
      <w:r>
        <w:rPr>
          <w:rFonts w:eastAsia="Calibri"/>
          <w:sz w:val="20"/>
          <w:szCs w:val="20"/>
          <w:lang w:eastAsia="en-US"/>
        </w:rPr>
        <w:t xml:space="preserve"> </w:t>
      </w:r>
      <w:r>
        <w:rPr>
          <w:rFonts w:eastAsia="Calibri"/>
          <w:i/>
          <w:sz w:val="20"/>
          <w:szCs w:val="20"/>
          <w:lang w:eastAsia="en-US"/>
        </w:rPr>
        <w:t xml:space="preserve">полное наименование участника/победителя закупочной процедуры</w:t>
      </w:r>
      <w:r>
        <w:rPr>
          <w:rFonts w:eastAsia="Calibri"/>
          <w:i/>
          <w:lang w:eastAsia="en-US"/>
        </w:rPr>
      </w:r>
      <w:r>
        <w:rPr>
          <w:rFonts w:eastAsia="Calibri"/>
          <w:i/>
          <w:lang w:eastAsia="en-US"/>
        </w:rPr>
      </w:r>
    </w:p>
    <w:p>
      <w:pPr>
        <w:jc w:val="center"/>
        <w:spacing w:after="0"/>
        <w:widowControl w:val="off"/>
        <w:rPr>
          <w:rFonts w:eastAsia="Calibri"/>
          <w:sz w:val="20"/>
          <w:szCs w:val="20"/>
          <w:lang w:eastAsia="en-US"/>
        </w:rPr>
      </w:pPr>
      <w:r>
        <w:rPr>
          <w:rFonts w:eastAsia="Calibri"/>
          <w:b/>
          <w:i/>
          <w:lang w:eastAsia="en-US"/>
        </w:rPr>
        <w:t xml:space="preserve">_____________________________________________________________________________ </w:t>
      </w:r>
      <w:r>
        <w:rPr>
          <w:rFonts w:eastAsia="Calibri"/>
          <w:i/>
          <w:sz w:val="20"/>
          <w:szCs w:val="20"/>
          <w:lang w:eastAsia="en-US"/>
        </w:rPr>
        <w:t xml:space="preserve">(потенциального контрагента), контрагента)</w:t>
      </w:r>
      <w:r>
        <w:rPr>
          <w:rFonts w:eastAsia="Calibri"/>
          <w:sz w:val="20"/>
          <w:szCs w:val="20"/>
          <w:lang w:eastAsia="en-US"/>
        </w:rPr>
      </w:r>
      <w:r>
        <w:rPr>
          <w:rFonts w:eastAsia="Calibri"/>
          <w:sz w:val="20"/>
          <w:szCs w:val="20"/>
          <w:lang w:eastAsia="en-US"/>
        </w:rPr>
      </w:r>
    </w:p>
    <w:p>
      <w:pPr>
        <w:spacing w:after="0"/>
        <w:widowControl w:val="off"/>
        <w:rPr>
          <w:rFonts w:eastAsia="Calibri"/>
          <w:sz w:val="18"/>
          <w:lang w:eastAsia="en-US"/>
        </w:rPr>
      </w:pPr>
      <w:r>
        <w:rPr>
          <w:rFonts w:eastAsia="Calibri"/>
          <w:sz w:val="18"/>
          <w:lang w:eastAsia="en-US"/>
        </w:rPr>
      </w:r>
      <w:r>
        <w:rPr>
          <w:rFonts w:eastAsia="Calibri"/>
          <w:sz w:val="18"/>
          <w:lang w:eastAsia="en-US"/>
        </w:rPr>
      </w:r>
      <w:r>
        <w:rPr>
          <w:rFonts w:eastAsia="Calibri"/>
          <w:sz w:val="18"/>
          <w:lang w:eastAsia="en-US"/>
        </w:rPr>
      </w:r>
    </w:p>
    <w:p>
      <w:pPr>
        <w:spacing w:after="0"/>
        <w:widowControl w:val="off"/>
        <w:rPr>
          <w:rFonts w:eastAsia="Calibri"/>
          <w:lang w:eastAsia="en-US"/>
        </w:rPr>
      </w:pPr>
      <w:r>
        <w:rPr>
          <w:rFonts w:eastAsia="Calibri"/>
          <w:lang w:eastAsia="en-US"/>
        </w:rPr>
        <w:t xml:space="preserve">Адрес регистрации: ____________________________________________________________</w:t>
      </w:r>
      <w:r>
        <w:rPr>
          <w:rFonts w:eastAsia="Calibri"/>
          <w:lang w:eastAsia="en-US"/>
        </w:rPr>
      </w:r>
      <w:r>
        <w:rPr>
          <w:rFonts w:eastAsia="Calibri"/>
          <w:lang w:eastAsia="en-US"/>
        </w:rPr>
      </w:r>
    </w:p>
    <w:p>
      <w:pPr>
        <w:spacing w:after="0"/>
        <w:widowControl w:val="off"/>
        <w:rPr>
          <w:rFonts w:eastAsia="Calibri"/>
          <w:sz w:val="18"/>
          <w:lang w:eastAsia="en-US"/>
        </w:rPr>
      </w:pPr>
      <w:r>
        <w:rPr>
          <w:rFonts w:eastAsia="Calibri"/>
          <w:sz w:val="18"/>
          <w:lang w:eastAsia="en-US"/>
        </w:rPr>
      </w:r>
      <w:r>
        <w:rPr>
          <w:rFonts w:eastAsia="Calibri"/>
          <w:sz w:val="18"/>
          <w:lang w:eastAsia="en-US"/>
        </w:rPr>
      </w:r>
      <w:r>
        <w:rPr>
          <w:rFonts w:eastAsia="Calibri"/>
          <w:sz w:val="18"/>
          <w:lang w:eastAsia="en-US"/>
        </w:rPr>
      </w:r>
    </w:p>
    <w:p>
      <w:pPr>
        <w:spacing w:after="0"/>
        <w:widowControl w:val="off"/>
        <w:rPr>
          <w:rFonts w:eastAsia="Calibri"/>
          <w:lang w:eastAsia="en-US"/>
        </w:rPr>
      </w:pPr>
      <w:r>
        <w:rPr>
          <w:rFonts w:eastAsia="Calibri"/>
          <w:lang w:eastAsia="en-US"/>
        </w:rPr>
        <w:t xml:space="preserve">Свидетельство о регистрации*:___________________________________________________ </w:t>
      </w:r>
      <w:r>
        <w:rPr>
          <w:rFonts w:eastAsia="Calibri"/>
          <w:lang w:eastAsia="en-US"/>
        </w:rPr>
      </w:r>
      <w:r>
        <w:rPr>
          <w:rFonts w:eastAsia="Calibri"/>
          <w:lang w:eastAsia="en-US"/>
        </w:rPr>
      </w:r>
    </w:p>
    <w:p>
      <w:pPr>
        <w:spacing w:after="0"/>
        <w:widowControl w:val="off"/>
        <w:rPr>
          <w:rFonts w:eastAsia="Calibri"/>
          <w:b/>
          <w:i/>
          <w:sz w:val="18"/>
          <w:lang w:eastAsia="en-US"/>
        </w:rPr>
      </w:pPr>
      <w:r>
        <w:rPr>
          <w:rFonts w:eastAsia="Calibri"/>
          <w:b/>
          <w:i/>
          <w:sz w:val="18"/>
          <w:lang w:eastAsia="en-US"/>
        </w:rPr>
      </w:r>
      <w:r>
        <w:rPr>
          <w:rFonts w:eastAsia="Calibri"/>
          <w:b/>
          <w:i/>
          <w:sz w:val="18"/>
          <w:lang w:eastAsia="en-US"/>
        </w:rPr>
      </w:r>
      <w:r>
        <w:rPr>
          <w:rFonts w:eastAsia="Calibri"/>
          <w:b/>
          <w:i/>
          <w:sz w:val="18"/>
          <w:lang w:eastAsia="en-US"/>
        </w:rPr>
      </w:r>
    </w:p>
    <w:p>
      <w:pPr>
        <w:spacing w:after="0"/>
        <w:widowControl w:val="off"/>
        <w:rPr>
          <w:rFonts w:eastAsia="Calibri"/>
          <w:b/>
          <w:i/>
          <w:lang w:eastAsia="en-US"/>
        </w:rPr>
      </w:pPr>
      <w:r>
        <w:rPr>
          <w:rFonts w:eastAsia="Calibri"/>
          <w:i/>
          <w:lang w:eastAsia="en-US"/>
        </w:rPr>
        <w:t xml:space="preserve">ИНН </w:t>
      </w:r>
      <w:r>
        <w:rPr>
          <w:rFonts w:eastAsia="Calibri"/>
          <w:b/>
          <w:i/>
          <w:lang w:eastAsia="en-US"/>
        </w:rPr>
        <w:t xml:space="preserve">__________________________</w:t>
      </w:r>
      <w:r>
        <w:rPr>
          <w:rFonts w:eastAsia="Calibri"/>
          <w:b/>
          <w:i/>
          <w:lang w:eastAsia="en-US"/>
        </w:rPr>
      </w:r>
      <w:r>
        <w:rPr>
          <w:rFonts w:eastAsia="Calibri"/>
          <w:b/>
          <w:i/>
          <w:lang w:eastAsia="en-US"/>
        </w:rPr>
      </w:r>
    </w:p>
    <w:p>
      <w:pPr>
        <w:spacing w:after="0"/>
        <w:widowControl w:val="off"/>
        <w:rPr>
          <w:rFonts w:eastAsia="Calibri"/>
          <w:b/>
          <w:i/>
          <w:lang w:eastAsia="en-US"/>
        </w:rPr>
      </w:pPr>
      <w:r>
        <w:rPr>
          <w:rFonts w:eastAsia="Calibri"/>
          <w:i/>
          <w:lang w:eastAsia="en-US"/>
        </w:rPr>
        <w:t xml:space="preserve">КПП </w:t>
      </w:r>
      <w:r>
        <w:rPr>
          <w:rFonts w:eastAsia="Calibri"/>
          <w:b/>
          <w:i/>
          <w:lang w:eastAsia="en-US"/>
        </w:rPr>
        <w:t xml:space="preserve">__________________________</w:t>
      </w:r>
      <w:r>
        <w:rPr>
          <w:rFonts w:eastAsia="Calibri"/>
          <w:b/>
          <w:i/>
          <w:lang w:eastAsia="en-US"/>
        </w:rPr>
      </w:r>
      <w:r>
        <w:rPr>
          <w:rFonts w:eastAsia="Calibri"/>
          <w:b/>
          <w:i/>
          <w:lang w:eastAsia="en-US"/>
        </w:rPr>
      </w:r>
    </w:p>
    <w:p>
      <w:pPr>
        <w:spacing w:after="0"/>
        <w:widowControl w:val="off"/>
        <w:rPr>
          <w:rFonts w:eastAsia="Calibri"/>
          <w:lang w:eastAsia="en-US"/>
        </w:rPr>
      </w:pPr>
      <w:r>
        <w:rPr>
          <w:rFonts w:eastAsia="Calibri"/>
          <w:i/>
          <w:lang w:eastAsia="en-US"/>
        </w:rPr>
        <w:t xml:space="preserve">ОГРН _________________________</w:t>
      </w:r>
      <w:r>
        <w:rPr>
          <w:rFonts w:eastAsia="Calibri"/>
          <w:lang w:eastAsia="en-US"/>
        </w:rPr>
      </w:r>
      <w:r>
        <w:rPr>
          <w:rFonts w:eastAsia="Calibri"/>
          <w:lang w:eastAsia="en-US"/>
        </w:rPr>
      </w:r>
    </w:p>
    <w:p>
      <w:pPr>
        <w:spacing w:after="0"/>
        <w:widowControl w:val="off"/>
        <w:rPr>
          <w:rFonts w:eastAsia="Calibri"/>
          <w:lang w:eastAsia="en-US"/>
        </w:rPr>
      </w:pPr>
      <w:r>
        <w:rPr>
          <w:rFonts w:eastAsia="Calibri"/>
          <w:lang w:eastAsia="en-US"/>
        </w:rPr>
      </w:r>
      <w:r>
        <w:rPr>
          <w:rFonts w:eastAsia="Calibri"/>
          <w:lang w:eastAsia="en-US"/>
        </w:rPr>
      </w:r>
      <w:r>
        <w:rPr>
          <w:rFonts w:eastAsia="Calibri"/>
          <w:lang w:eastAsia="en-US"/>
        </w:rPr>
      </w:r>
    </w:p>
    <w:p>
      <w:pPr>
        <w:spacing w:after="0"/>
        <w:widowControl w:val="off"/>
        <w:rPr>
          <w:rFonts w:eastAsia="Calibri"/>
          <w:b/>
          <w:i/>
          <w:lang w:eastAsia="en-US"/>
        </w:rPr>
      </w:pPr>
      <w:r>
        <w:rPr>
          <w:rFonts w:eastAsia="Calibri"/>
          <w:lang w:eastAsia="en-US"/>
        </w:rPr>
        <w:t xml:space="preserve">в лице</w:t>
      </w:r>
      <w:r>
        <w:rPr>
          <w:rFonts w:eastAsia="Calibri"/>
          <w:b/>
          <w:i/>
          <w:lang w:eastAsia="en-US"/>
        </w:rPr>
        <w:t xml:space="preserve"> _______________________________________________________________________</w:t>
      </w:r>
      <w:r>
        <w:rPr>
          <w:rFonts w:eastAsia="Calibri"/>
          <w:b/>
          <w:i/>
          <w:lang w:eastAsia="en-US"/>
        </w:rPr>
      </w:r>
      <w:r>
        <w:rPr>
          <w:rFonts w:eastAsia="Calibri"/>
          <w:b/>
          <w:i/>
          <w:lang w:eastAsia="en-US"/>
        </w:rPr>
      </w:r>
    </w:p>
    <w:p>
      <w:pPr>
        <w:jc w:val="center"/>
        <w:spacing w:after="0"/>
        <w:rPr>
          <w:rFonts w:eastAsia="Calibri"/>
          <w:bCs/>
          <w:i/>
          <w:iCs/>
          <w:sz w:val="20"/>
          <w:szCs w:val="20"/>
          <w:lang w:eastAsia="en-US"/>
        </w:rPr>
      </w:pPr>
      <w:r>
        <w:rPr>
          <w:rFonts w:eastAsia="Calibri"/>
          <w:i/>
          <w:sz w:val="20"/>
          <w:szCs w:val="20"/>
          <w:lang w:eastAsia="en-US"/>
        </w:rPr>
        <w:t xml:space="preserve">(указываются Ф.И.О.,</w:t>
      </w:r>
      <w:r>
        <w:rPr>
          <w:rFonts w:eastAsia="Calibri"/>
          <w:bCs/>
          <w:i/>
          <w:iCs/>
          <w:sz w:val="20"/>
          <w:szCs w:val="20"/>
          <w:lang w:eastAsia="en-US"/>
        </w:rPr>
        <w:t xml:space="preserve"> адрес, номер основного документа, удостоверяющего личность,</w:t>
      </w:r>
      <w:r>
        <w:rPr>
          <w:rFonts w:eastAsia="Calibri"/>
          <w:bCs/>
          <w:i/>
          <w:iCs/>
          <w:sz w:val="20"/>
          <w:szCs w:val="20"/>
          <w:lang w:eastAsia="en-US"/>
        </w:rPr>
      </w:r>
      <w:r>
        <w:rPr>
          <w:rFonts w:eastAsia="Calibri"/>
          <w:bCs/>
          <w:i/>
          <w:iCs/>
          <w:sz w:val="20"/>
          <w:szCs w:val="20"/>
          <w:lang w:eastAsia="en-US"/>
        </w:rPr>
      </w:r>
    </w:p>
    <w:p>
      <w:pPr>
        <w:jc w:val="left"/>
        <w:spacing w:after="0"/>
        <w:rPr>
          <w:rFonts w:eastAsia="Calibri"/>
          <w:lang w:eastAsia="en-US"/>
        </w:rPr>
      </w:pPr>
      <w:r>
        <w:rPr>
          <w:rFonts w:eastAsia="Calibri"/>
          <w:b/>
          <w:bCs/>
          <w:i/>
          <w:iCs/>
          <w:lang w:eastAsia="en-US"/>
        </w:rPr>
        <w:t xml:space="preserve">_____________________________________________________________________________</w:t>
      </w:r>
      <w:r>
        <w:rPr>
          <w:rFonts w:eastAsia="Calibri"/>
          <w:bCs/>
          <w:iCs/>
          <w:lang w:eastAsia="en-US"/>
        </w:rPr>
        <w:t xml:space="preserve">,</w:t>
      </w:r>
      <w:r>
        <w:rPr>
          <w:rFonts w:eastAsia="Calibri"/>
          <w:lang w:eastAsia="en-US"/>
        </w:rPr>
      </w:r>
      <w:r>
        <w:rPr>
          <w:rFonts w:eastAsia="Calibri"/>
          <w:lang w:eastAsia="en-US"/>
        </w:rPr>
      </w:r>
    </w:p>
    <w:p>
      <w:pPr>
        <w:jc w:val="center"/>
        <w:spacing w:after="0"/>
        <w:rPr>
          <w:rFonts w:eastAsia="Calibri"/>
          <w:b/>
          <w:bCs/>
          <w:i/>
          <w:iCs/>
          <w:sz w:val="20"/>
          <w:szCs w:val="20"/>
          <w:lang w:eastAsia="en-US"/>
        </w:rPr>
      </w:pPr>
      <w:r>
        <w:rPr>
          <w:rFonts w:eastAsia="Calibri"/>
          <w:bCs/>
          <w:i/>
          <w:iCs/>
          <w:sz w:val="20"/>
          <w:szCs w:val="20"/>
          <w:lang w:eastAsia="en-US"/>
        </w:rPr>
        <w:t xml:space="preserve">сведения о дате выдачи указанного документа и выдавшем его органе)*</w:t>
      </w:r>
      <w:r>
        <w:rPr>
          <w:rFonts w:eastAsia="Calibri"/>
          <w:b/>
          <w:bCs/>
          <w:i/>
          <w:iCs/>
          <w:sz w:val="20"/>
          <w:szCs w:val="20"/>
          <w:lang w:eastAsia="en-US"/>
        </w:rPr>
        <w:t xml:space="preserve">*</w:t>
      </w:r>
      <w:r>
        <w:rPr>
          <w:rFonts w:eastAsia="Calibri"/>
          <w:b/>
          <w:bCs/>
          <w:i/>
          <w:iCs/>
          <w:sz w:val="20"/>
          <w:szCs w:val="20"/>
          <w:lang w:eastAsia="en-US"/>
        </w:rPr>
      </w:r>
      <w:r>
        <w:rPr>
          <w:rFonts w:eastAsia="Calibri"/>
          <w:b/>
          <w:bCs/>
          <w:i/>
          <w:iCs/>
          <w:sz w:val="20"/>
          <w:szCs w:val="20"/>
          <w:lang w:eastAsia="en-US"/>
        </w:rPr>
      </w:r>
    </w:p>
    <w:p>
      <w:pPr>
        <w:spacing w:after="0"/>
        <w:widowControl w:val="off"/>
        <w:rPr>
          <w:rFonts w:eastAsia="Calibri"/>
          <w:b/>
          <w:i/>
          <w:lang w:eastAsia="en-US"/>
        </w:rPr>
      </w:pPr>
      <w:r>
        <w:rPr>
          <w:rFonts w:eastAsia="Calibri"/>
          <w:b/>
          <w:i/>
          <w:lang w:eastAsia="en-US"/>
        </w:rPr>
      </w:r>
      <w:r>
        <w:rPr>
          <w:rFonts w:eastAsia="Calibri"/>
          <w:b/>
          <w:i/>
          <w:lang w:eastAsia="en-US"/>
        </w:rPr>
      </w:r>
      <w:r>
        <w:rPr>
          <w:rFonts w:eastAsia="Calibri"/>
          <w:b/>
          <w:i/>
          <w:lang w:eastAsia="en-US"/>
        </w:rPr>
      </w:r>
    </w:p>
    <w:p>
      <w:pPr>
        <w:spacing w:after="0"/>
        <w:widowControl w:val="off"/>
        <w:rPr>
          <w:rFonts w:eastAsia="Calibri"/>
          <w:lang w:eastAsia="en-US"/>
        </w:rPr>
      </w:pPr>
      <w:r>
        <w:rPr>
          <w:rFonts w:eastAsia="Calibri"/>
          <w:i/>
          <w:lang w:eastAsia="en-US"/>
        </w:rPr>
        <w:t xml:space="preserve">действующего на основании </w:t>
      </w:r>
      <w:r>
        <w:rPr>
          <w:rFonts w:eastAsia="Calibri"/>
          <w:b/>
          <w:i/>
          <w:lang w:eastAsia="en-US"/>
        </w:rPr>
        <w:t xml:space="preserve">_____________________________________</w:t>
      </w:r>
      <w:r>
        <w:rPr>
          <w:rFonts w:eastAsia="Calibri"/>
          <w:lang w:eastAsia="en-US"/>
        </w:rPr>
        <w:t xml:space="preserve">,</w:t>
      </w:r>
      <w:r>
        <w:rPr>
          <w:rFonts w:eastAsia="Calibri"/>
          <w:b/>
          <w:i/>
          <w:lang w:eastAsia="en-US"/>
        </w:rPr>
        <w:t xml:space="preserve"> </w:t>
      </w:r>
      <w:r>
        <w:rPr>
          <w:rFonts w:eastAsia="Calibri"/>
          <w:lang w:eastAsia="en-US"/>
        </w:rPr>
        <w:t xml:space="preserve">дает свое согласие </w:t>
      </w:r>
      <w:r>
        <w:rPr>
          <w:rFonts w:eastAsia="Calibri"/>
          <w:lang w:eastAsia="en-US"/>
        </w:rPr>
        <w:br/>
      </w:r>
      <w:r>
        <w:rPr>
          <w:rFonts w:eastAsia="Calibri"/>
          <w:b/>
          <w:lang w:eastAsia="en-US"/>
        </w:rPr>
        <w:t xml:space="preserve">ПАО «Россети Ленэнерго»</w:t>
      </w:r>
      <w:r>
        <w:rPr>
          <w:rFonts w:eastAsia="Calibri"/>
          <w:lang w:eastAsia="en-US"/>
        </w:rPr>
        <w:t xml:space="preserve">, зарегистрированному по адресу: </w:t>
      </w:r>
      <w:r>
        <w:rPr>
          <w:rFonts w:eastAsia="Calibri"/>
          <w:bCs/>
          <w:color w:val="000000"/>
          <w:lang w:eastAsia="en-US"/>
        </w:rPr>
        <w:t xml:space="preserve">197349</w:t>
      </w:r>
      <w:r>
        <w:rPr>
          <w:rFonts w:eastAsia="Calibri"/>
          <w:lang w:eastAsia="en-US"/>
        </w:rPr>
        <w:t xml:space="preserve">, г. Санкт-Петербург, вн. тер. г. муниципальный округ Озеро Долгое,  ул. Гаккелевская, д. 21, литера А,</w:t>
      </w:r>
      <w:r>
        <w:rPr>
          <w:rFonts w:eastAsia="Calibri"/>
          <w:b/>
          <w:i/>
          <w:lang w:eastAsia="en-US"/>
        </w:rPr>
        <w:t xml:space="preserve"> </w:t>
      </w:r>
      <w:r>
        <w:rPr>
          <w:rFonts w:eastAsia="Calibri"/>
          <w:b/>
          <w:lang w:eastAsia="en-US"/>
        </w:rPr>
        <w:t xml:space="preserve">_________«_________________» </w:t>
      </w:r>
      <w:r>
        <w:rPr>
          <w:rFonts w:eastAsia="Calibri"/>
          <w:i/>
          <w:lang w:eastAsia="en-US"/>
        </w:rPr>
        <w:t xml:space="preserve">(указываются организационно-правовая форма и полное наименование ДО ПАО «Россети Ленэнерго»),***</w:t>
      </w:r>
      <w:r>
        <w:rPr>
          <w:rFonts w:eastAsia="Calibri"/>
          <w:b/>
          <w:i/>
          <w:lang w:eastAsia="en-US"/>
        </w:rPr>
        <w:t xml:space="preserve"> </w:t>
      </w:r>
      <w:r>
        <w:rPr>
          <w:rFonts w:eastAsia="Calibri"/>
          <w:lang w:eastAsia="en-US"/>
        </w:rPr>
        <w:t xml:space="preserve">зарегистрированному по адресу: _____________________, и</w:t>
      </w:r>
      <w:r>
        <w:rPr>
          <w:rFonts w:eastAsia="Calibri"/>
          <w:i/>
          <w:lang w:eastAsia="en-US"/>
        </w:rPr>
        <w:t xml:space="preserve"> </w:t>
      </w:r>
      <w:r>
        <w:rPr>
          <w:rFonts w:eastAsia="Calibri"/>
          <w:b/>
          <w:lang w:eastAsia="en-US"/>
        </w:rPr>
        <w:t xml:space="preserve">ПАО «Россети»</w:t>
      </w:r>
      <w:r>
        <w:rPr>
          <w:rFonts w:eastAsia="Calibri"/>
          <w:lang w:eastAsia="en-US"/>
        </w:rPr>
        <w:t xml:space="preserve">, зарегистрированному</w:t>
      </w:r>
      <w:r>
        <w:rPr>
          <w:rFonts w:eastAsia="Calibri"/>
          <w:lang w:eastAsia="en-US"/>
        </w:rPr>
        <w:t xml:space="preserve"> по адресу: 121353, г. Москва, вн. тер. г. муниципальный округ Можайский, ул. Беловежская, д. 4,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w:t>
      </w:r>
      <w:r>
        <w:rPr>
          <w:rFonts w:eastAsia="Calibri"/>
          <w:lang w:eastAsia="en-US"/>
        </w:rPr>
        <w:t xml:space="preserve">тника /победителя закупки (потенциального контрагента)/контрагента/третьего лица, привлеченного контрагентом к исполнению своих обязательств по договору: фамилия имя отчество, серия и номер документа, удостоверяющего личность, сведения о дате выдачи указан</w:t>
      </w:r>
      <w:r>
        <w:rPr>
          <w:rFonts w:eastAsia="Calibri"/>
          <w:lang w:eastAsia="en-US"/>
        </w:rPr>
        <w:t xml:space="preserve">ного документа и выдавшем его органе, адрес регистрации, ИНН - на совершение действий, предусмотренных п. 3 ст. 3 Федерального закона от 27.07.2006 № 152-ФЗ «О персональных данных», в том числе с использованием информационных систем, а также на представлен</w:t>
      </w:r>
      <w:r>
        <w:rPr>
          <w:rFonts w:eastAsia="Calibri"/>
          <w:lang w:eastAsia="en-US"/>
        </w:rPr>
        <w:t xml:space="preserve">ие указанной информации в уполномоченные государственные органы (Минэнерго России, Росфинмониторинг)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Pr>
          <w:rFonts w:eastAsia="Calibri"/>
          <w:lang w:eastAsia="en-US"/>
        </w:rPr>
      </w:r>
      <w:r>
        <w:rPr>
          <w:rFonts w:eastAsia="Calibri"/>
          <w:lang w:eastAsia="en-US"/>
        </w:rPr>
      </w:r>
    </w:p>
    <w:p>
      <w:pPr>
        <w:ind w:firstLine="709"/>
        <w:spacing w:after="0"/>
        <w:widowControl w:val="off"/>
        <w:rPr>
          <w:rFonts w:eastAsia="Calibri"/>
          <w:lang w:eastAsia="en-US"/>
        </w:rPr>
      </w:pPr>
      <w:r>
        <w:rPr>
          <w:rFonts w:eastAsia="Calibri"/>
          <w:lang w:eastAsia="en-US"/>
        </w:rPr>
        <w:t xml:space="preserve">Цель обработки персональных данных: обеспечение соблюдения требов</w:t>
      </w:r>
      <w:r>
        <w:rPr>
          <w:rFonts w:eastAsia="Calibri"/>
          <w:lang w:eastAsia="en-US"/>
        </w:rPr>
        <w:t xml:space="preserve">аний законодательства Российской Федерации, в том числе статьи 13.3 Федерального закона от 25.12.2008 № 273-ФЗ «О противодействии коррупции», выполнение поручений Правительства Российской Федерации от 28.12.2011 № ВП-П13-9308, протокольного решения Комисси</w:t>
      </w:r>
      <w:r>
        <w:rPr>
          <w:rFonts w:eastAsia="Calibri"/>
          <w:lang w:eastAsia="en-US"/>
        </w:rPr>
        <w:t xml:space="preserve">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w:t>
      </w:r>
      <w:r>
        <w:rPr>
          <w:rFonts w:eastAsia="Calibri"/>
          <w:lang w:eastAsia="en-US"/>
        </w:rPr>
        <w:t xml:space="preserve">Комиссии при Президенте Российской Федерации по вопросам стратегии развития топливно-энергетического комплекса и экологической безопасности.</w:t>
      </w:r>
      <w:r>
        <w:rPr>
          <w:rFonts w:eastAsia="Calibri"/>
          <w:lang w:eastAsia="en-US"/>
        </w:rPr>
      </w:r>
      <w:r>
        <w:rPr>
          <w:rFonts w:eastAsia="Calibri"/>
          <w:lang w:eastAsia="en-US"/>
        </w:rPr>
      </w:r>
    </w:p>
    <w:p>
      <w:pPr>
        <w:ind w:firstLine="709"/>
        <w:spacing w:after="0"/>
        <w:widowControl w:val="off"/>
        <w:rPr>
          <w:rFonts w:eastAsia="Calibri"/>
          <w:color w:val="000000"/>
          <w:lang w:eastAsia="en-US"/>
        </w:rPr>
      </w:pPr>
      <w:r>
        <w:rPr>
          <w:rFonts w:eastAsia="Calibri"/>
          <w:lang w:eastAsia="en-US"/>
        </w:rPr>
        <w:t xml:space="preserve">Срок, в течение которого действует настоящее согласие: со дня его подписания </w:t>
      </w:r>
      <w:r>
        <w:rPr>
          <w:rFonts w:eastAsia="Calibri"/>
          <w:lang w:eastAsia="en-US"/>
        </w:rPr>
        <w:br/>
        <w:t xml:space="preserve">до момента фактического достижения цели обработки</w:t>
      </w:r>
      <w:r>
        <w:rPr>
          <w:rFonts w:eastAsia="Calibri"/>
          <w:color w:val="000000"/>
          <w:lang w:eastAsia="en-US"/>
        </w:rPr>
        <w:t xml:space="preserve"> либо отзыва настоящего согласия посредством письменного обращения субъекта персональных данных с требованием </w:t>
      </w:r>
      <w:r>
        <w:rPr>
          <w:rFonts w:eastAsia="Calibri"/>
          <w:color w:val="000000"/>
          <w:lang w:eastAsia="en-US"/>
        </w:rPr>
        <w:br/>
        <w:t xml:space="preserve">о прекращении обработки его персональных данных.</w:t>
      </w:r>
      <w:r>
        <w:rPr>
          <w:rFonts w:eastAsia="Calibri"/>
          <w:color w:val="000000"/>
          <w:lang w:eastAsia="en-US"/>
        </w:rPr>
      </w:r>
      <w:r>
        <w:rPr>
          <w:rFonts w:eastAsia="Calibri"/>
          <w:color w:val="000000"/>
          <w:lang w:eastAsia="en-US"/>
        </w:rPr>
      </w:r>
    </w:p>
    <w:p>
      <w:pPr>
        <w:ind w:firstLine="709"/>
        <w:spacing w:after="0"/>
        <w:widowControl w:val="off"/>
        <w:rPr>
          <w:rFonts w:eastAsia="Calibri"/>
          <w:color w:val="000000"/>
          <w:sz w:val="28"/>
          <w:szCs w:val="28"/>
          <w:lang w:eastAsia="en-US"/>
        </w:rPr>
      </w:pPr>
      <w:r>
        <w:rPr>
          <w:rFonts w:eastAsia="Calibri"/>
          <w:color w:val="000000"/>
          <w:sz w:val="28"/>
          <w:szCs w:val="28"/>
          <w:lang w:eastAsia="en-US"/>
        </w:rPr>
      </w:r>
      <w:r>
        <w:rPr>
          <w:rFonts w:eastAsia="Calibri"/>
          <w:color w:val="000000"/>
          <w:sz w:val="28"/>
          <w:szCs w:val="28"/>
          <w:lang w:eastAsia="en-US"/>
        </w:rPr>
      </w:r>
      <w:r>
        <w:rPr>
          <w:rFonts w:eastAsia="Calibri"/>
          <w:color w:val="000000"/>
          <w:sz w:val="28"/>
          <w:szCs w:val="28"/>
          <w:lang w:eastAsia="en-US"/>
        </w:rPr>
      </w:r>
    </w:p>
    <w:p>
      <w:pPr>
        <w:spacing w:after="0"/>
        <w:widowControl w:val="off"/>
        <w:rPr>
          <w:i/>
          <w:color w:val="000000"/>
        </w:rPr>
      </w:pPr>
      <w:r>
        <w:rPr>
          <w:i/>
          <w:color w:val="000000"/>
        </w:rPr>
        <w:t xml:space="preserve">____________________________                         ___________________________</w:t>
      </w:r>
      <w:r>
        <w:rPr>
          <w:i/>
          <w:color w:val="000000"/>
        </w:rPr>
      </w:r>
      <w:r>
        <w:rPr>
          <w:i/>
          <w:color w:val="000000"/>
        </w:rPr>
      </w:r>
    </w:p>
    <w:p>
      <w:pPr>
        <w:contextualSpacing/>
        <w:spacing w:after="0"/>
        <w:widowControl w:val="off"/>
        <w:rPr>
          <w:i/>
        </w:rPr>
      </w:pPr>
      <w:r>
        <w:rPr>
          <w:i/>
        </w:rPr>
        <w:t xml:space="preserve">(Подпись субъекта персональных данных/ </w:t>
      </w:r>
      <w:r>
        <w:rPr>
          <w:i/>
        </w:rPr>
        <w:tab/>
        <w:t xml:space="preserve">           (Ф.И.О. и должность подписавшего) уполномоченного представителя)                                                </w:t>
      </w:r>
      <w:r>
        <w:rPr>
          <w:i/>
        </w:rPr>
      </w:r>
      <w:r>
        <w:rPr>
          <w:i/>
        </w:rPr>
      </w:r>
    </w:p>
    <w:p>
      <w:pPr>
        <w:ind w:left="567"/>
        <w:spacing w:after="0"/>
        <w:widowControl w:val="off"/>
        <w:rPr>
          <w:bCs/>
          <w:i/>
        </w:rPr>
      </w:pPr>
      <w:r>
        <w:rPr>
          <w:bCs/>
          <w:i/>
        </w:rPr>
        <w:t xml:space="preserve">М.П.</w:t>
      </w:r>
      <w:r>
        <w:rPr>
          <w:bCs/>
          <w:i/>
        </w:rPr>
      </w:r>
      <w:r>
        <w:rPr>
          <w:bCs/>
          <w:i/>
        </w:rPr>
      </w:r>
    </w:p>
    <w:p>
      <w:pPr>
        <w:widowControl w:val="off"/>
        <w:rPr>
          <w:b/>
          <w:bCs/>
          <w:sz w:val="40"/>
          <w:szCs w:val="40"/>
        </w:rPr>
      </w:pPr>
      <w:r>
        <w:rPr>
          <w:b/>
          <w:bCs/>
          <w:sz w:val="40"/>
          <w:szCs w:val="40"/>
        </w:rPr>
      </w:r>
      <w:r>
        <w:rPr>
          <w:b/>
          <w:bCs/>
          <w:sz w:val="40"/>
          <w:szCs w:val="40"/>
        </w:rPr>
      </w:r>
      <w:r>
        <w:rPr>
          <w:b/>
          <w:bCs/>
          <w:sz w:val="40"/>
          <w:szCs w:val="40"/>
        </w:rPr>
      </w:r>
    </w:p>
    <w:p>
      <w:pPr>
        <w:widowControl w:val="off"/>
        <w:rPr>
          <w:b/>
          <w:sz w:val="20"/>
          <w:szCs w:val="20"/>
        </w:rPr>
      </w:pPr>
      <w:r>
        <w:rPr>
          <w:b/>
          <w:sz w:val="20"/>
          <w:szCs w:val="20"/>
        </w:rPr>
        <w:t xml:space="preserve">Инструкции по заполнению:</w:t>
      </w:r>
      <w:r>
        <w:rPr>
          <w:b/>
          <w:sz w:val="20"/>
          <w:szCs w:val="20"/>
        </w:rPr>
      </w:r>
      <w:r>
        <w:rPr>
          <w:b/>
          <w:sz w:val="20"/>
          <w:szCs w:val="20"/>
        </w:rPr>
      </w:r>
    </w:p>
    <w:p>
      <w:pPr>
        <w:numPr>
          <w:ilvl w:val="0"/>
          <w:numId w:val="48"/>
        </w:numPr>
        <w:ind w:left="0" w:firstLine="851"/>
        <w:spacing w:after="0"/>
        <w:tabs>
          <w:tab w:val="left" w:pos="1418"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48"/>
        </w:numPr>
        <w:ind w:left="0" w:firstLine="851"/>
        <w:spacing w:after="0"/>
        <w:tabs>
          <w:tab w:val="left" w:pos="1418" w:leader="none"/>
        </w:tabs>
        <w:rPr>
          <w:sz w:val="20"/>
        </w:rPr>
      </w:pPr>
      <w:r>
        <w:rPr>
          <w:sz w:val="20"/>
        </w:rPr>
        <w:t xml:space="preserve">Участник закупки приводит номер и дату письма о подаче оферты, приложением к которому является данная форма.</w:t>
      </w:r>
      <w:r>
        <w:rPr>
          <w:sz w:val="20"/>
        </w:rPr>
      </w:r>
      <w:r>
        <w:rPr>
          <w:sz w:val="20"/>
        </w:rPr>
      </w:r>
    </w:p>
    <w:p>
      <w:pPr>
        <w:numPr>
          <w:ilvl w:val="0"/>
          <w:numId w:val="48"/>
        </w:numPr>
        <w:ind w:left="0" w:firstLine="851"/>
        <w:spacing w:after="0"/>
        <w:tabs>
          <w:tab w:val="left" w:pos="1418"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r/>
      <w:r/>
    </w:p>
    <w:p>
      <w:pPr>
        <w:spacing w:after="0"/>
        <w:widowControl w:val="off"/>
        <w:rPr>
          <w:sz w:val="20"/>
          <w:szCs w:val="20"/>
        </w:rPr>
      </w:pPr>
      <w:r>
        <w:rPr>
          <w:sz w:val="20"/>
          <w:szCs w:val="20"/>
        </w:rPr>
        <w:t xml:space="preserve">* Указываются серия и номер бланка, кем и когда выдано. Указание не требуется участникам, зарегистрированным с 01.01.2017 (приказ ФНС России от 12.09.2016 № ММВ-7-14/481@).</w:t>
      </w:r>
      <w:r>
        <w:rPr>
          <w:sz w:val="20"/>
          <w:szCs w:val="20"/>
        </w:rPr>
      </w:r>
      <w:r>
        <w:rPr>
          <w:sz w:val="20"/>
          <w:szCs w:val="20"/>
        </w:rPr>
      </w:r>
    </w:p>
    <w:p>
      <w:pPr>
        <w:spacing w:after="0"/>
        <w:widowControl w:val="off"/>
        <w:rPr>
          <w:b/>
          <w:sz w:val="20"/>
          <w:szCs w:val="20"/>
        </w:rPr>
      </w:pPr>
      <w:r>
        <w:rPr>
          <w:sz w:val="20"/>
          <w:szCs w:val="20"/>
        </w:rPr>
        <w:t xml:space="preserve">** Указываются фамилия, имя, отчество, а</w:t>
      </w:r>
      <w:r>
        <w:rPr>
          <w:sz w:val="20"/>
          <w:szCs w:val="20"/>
        </w:rPr>
        <w:t xml:space="preserve">дрес субъекта персональных данных, номер основного документа, удостоверяющего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w:t>
      </w:r>
      <w:r>
        <w:rPr>
          <w:sz w:val="20"/>
          <w:szCs w:val="20"/>
        </w:rPr>
        <w:t xml:space="preserve">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r>
        <w:rPr>
          <w:b/>
          <w:sz w:val="20"/>
          <w:szCs w:val="20"/>
        </w:rPr>
      </w:r>
      <w:r>
        <w:rPr>
          <w:b/>
          <w:sz w:val="20"/>
          <w:szCs w:val="20"/>
        </w:rPr>
      </w:r>
    </w:p>
    <w:p>
      <w:pPr>
        <w:spacing w:after="0"/>
        <w:widowControl w:val="off"/>
        <w:rPr>
          <w:sz w:val="20"/>
          <w:szCs w:val="20"/>
        </w:rPr>
      </w:pPr>
      <w:r>
        <w:rPr>
          <w:sz w:val="20"/>
          <w:szCs w:val="20"/>
        </w:rPr>
        <w:t xml:space="preserve">*** При заключении договоров ДО ПАО «Россети Ленэнерго» обязаны получить согласие на обработку персональных данных участника закупки (потенциального контрагента/ контрагента/третьего лица, привлеченного контрагентом к исполнению своих обязательст</w:t>
      </w:r>
      <w:r>
        <w:rPr>
          <w:sz w:val="20"/>
          <w:szCs w:val="20"/>
        </w:rPr>
        <w:t xml:space="preserve">в по договору,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r>
        <w:rPr>
          <w:sz w:val="20"/>
          <w:szCs w:val="20"/>
        </w:rPr>
      </w:r>
      <w:r>
        <w:rPr>
          <w:sz w:val="20"/>
          <w:szCs w:val="20"/>
        </w:rPr>
      </w:r>
    </w:p>
    <w:p>
      <w:pPr>
        <w:rPr>
          <w:sz w:val="20"/>
          <w:szCs w:val="20"/>
        </w:rPr>
      </w:pPr>
      <w:r>
        <w:rPr>
          <w:sz w:val="20"/>
          <w:szCs w:val="20"/>
        </w:rPr>
        <w:t xml:space="preserve">**** Заполнение участником закупки (потенциальным контрагентом)/контрагентом на сайте электронной торговой площадки/на б</w:t>
      </w:r>
      <w:r>
        <w:rPr>
          <w:sz w:val="20"/>
          <w:szCs w:val="20"/>
        </w:rPr>
        <w:t xml:space="preserve">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ПАО «Россети», ПАО «Россети Ленэнерго», ДО ПАО «Россети Ленэнерго» АО «______» перед</w:t>
      </w:r>
      <w:r>
        <w:rPr>
          <w:spacing w:val="-4"/>
          <w:sz w:val="20"/>
          <w:szCs w:val="20"/>
        </w:rPr>
        <w:t xml:space="preserve"> руководителем, собственником (участником, учредителем, акционером), а также бенефициаром</w:t>
      </w:r>
      <w:r>
        <w:rPr>
          <w:sz w:val="20"/>
          <w:szCs w:val="20"/>
        </w:rPr>
        <w:t xml:space="preserve"> участника закупки/контрагента/третьего лица, привлеченного контрагентом к исполнению своих обязательств по дого</w:t>
      </w:r>
      <w:r>
        <w:rPr>
          <w:sz w:val="20"/>
          <w:szCs w:val="20"/>
        </w:rPr>
        <w:t xml:space="preserve">вору, за предоставление Обществу данных о руководителе, собственниках (участниках, учредителях, акционерах), в том числе бенефициарах и бенефициарах третьего лица, привлеченного контрагентом к исполнению своих обязательств по договору, и предполагает, что </w:t>
      </w:r>
      <w:r>
        <w:rPr>
          <w:spacing w:val="-4"/>
          <w:sz w:val="20"/>
          <w:szCs w:val="20"/>
        </w:rPr>
        <w:t xml:space="preserve">участник закупки (потенциальный контрагент)/контрагент получил у руководителя, своих бенефициаров и бенефициаров</w:t>
      </w:r>
      <w:r>
        <w:rPr>
          <w:sz w:val="20"/>
          <w:szCs w:val="20"/>
        </w:rPr>
        <w:t xml:space="preserve"> третьих лиц, привлеченных контрагентом к исполнению своих обязательств по договору согласие </w:t>
      </w:r>
      <w:r>
        <w:rPr>
          <w:spacing w:val="-4"/>
          <w:sz w:val="20"/>
          <w:szCs w:val="20"/>
        </w:rPr>
        <w:t xml:space="preserve">на представление (обработку) ПАО «Россети», ПАО «Россети Ленэнерго», ДО</w:t>
      </w:r>
      <w:r>
        <w:rPr>
          <w:sz w:val="20"/>
          <w:szCs w:val="20"/>
        </w:rPr>
        <w:t xml:space="preserve"> ПАО «Россети Ленэнерго»</w:t>
      </w:r>
      <w:r>
        <w:rPr>
          <w:spacing w:val="-4"/>
          <w:sz w:val="20"/>
          <w:szCs w:val="20"/>
        </w:rPr>
        <w:t xml:space="preserve"> АО «_____»</w:t>
      </w:r>
      <w:r>
        <w:rPr>
          <w:sz w:val="20"/>
          <w:szCs w:val="20"/>
        </w:rPr>
        <w:t xml:space="preserve"> и в уполномоченные государственные органы указанных сведений.</w:t>
      </w:r>
      <w:r>
        <w:rPr>
          <w:sz w:val="20"/>
          <w:szCs w:val="20"/>
        </w:rPr>
      </w:r>
      <w:r>
        <w:rPr>
          <w:sz w:val="20"/>
          <w:szCs w:val="20"/>
        </w:rPr>
      </w:r>
    </w:p>
    <w:p>
      <w:pPr>
        <w:pStyle w:val="891"/>
        <w:ind w:left="0" w:firstLine="0"/>
        <w:pageBreakBefore/>
        <w:spacing w:after="0"/>
        <w:tabs>
          <w:tab w:val="clear" w:pos="576" w:leader="none"/>
        </w:tabs>
        <w:rPr>
          <w:sz w:val="24"/>
          <w:szCs w:val="24"/>
        </w:rPr>
      </w:pPr>
      <w:r>
        <w:rPr>
          <w:sz w:val="24"/>
          <w:szCs w:val="24"/>
        </w:rPr>
        <w:t xml:space="preserve">ФОРМА 7. </w:t>
      </w:r>
      <w:bookmarkEnd w:id="275"/>
      <w:r/>
      <w:bookmarkEnd w:id="295"/>
      <w:r/>
      <w:bookmarkEnd w:id="296"/>
      <w:r/>
      <w:bookmarkEnd w:id="297"/>
      <w:r/>
      <w:bookmarkEnd w:id="298"/>
      <w:r/>
      <w:bookmarkEnd w:id="299"/>
      <w:r>
        <w:rPr>
          <w:sz w:val="24"/>
          <w:szCs w:val="24"/>
        </w:rPr>
        <w:t xml:space="preserve">План распределения объемов услуг </w:t>
      </w:r>
      <w:r>
        <w:rPr>
          <w:sz w:val="24"/>
          <w:szCs w:val="24"/>
        </w:rPr>
        <w:br/>
        <w:t xml:space="preserve">между Участником закупки и соисполнителями</w:t>
      </w:r>
      <w:bookmarkEnd w:id="300"/>
      <w:r/>
      <w:bookmarkEnd w:id="301"/>
      <w:r/>
      <w:bookmarkEnd w:id="302"/>
      <w:r/>
      <w:bookmarkEnd w:id="303"/>
      <w:r/>
      <w:bookmarkEnd w:id="304"/>
      <w:r/>
      <w:bookmarkEnd w:id="305"/>
      <w:r/>
      <w:bookmarkEnd w:id="306"/>
      <w:r>
        <w:rPr>
          <w:sz w:val="24"/>
          <w:szCs w:val="24"/>
        </w:rPr>
      </w:r>
      <w:r>
        <w:rPr>
          <w:sz w:val="24"/>
          <w:szCs w:val="24"/>
        </w:rPr>
      </w:r>
    </w:p>
    <w:p>
      <w:pPr>
        <w:jc w:val="center"/>
        <w:rPr>
          <w:i/>
        </w:rPr>
      </w:pPr>
      <w:r>
        <w:rPr>
          <w:i/>
        </w:rPr>
        <w:t xml:space="preserve">(представляется в составе первой части заявки)</w:t>
      </w:r>
      <w:r>
        <w:rPr>
          <w:i/>
        </w:rPr>
      </w:r>
      <w:r>
        <w:rPr>
          <w:i/>
        </w:rPr>
      </w:r>
    </w:p>
    <w:p>
      <w:pPr>
        <w:jc w:val="right"/>
      </w:pPr>
      <w:r/>
      <w:r/>
    </w:p>
    <w:p>
      <w:pPr>
        <w:jc w:val="right"/>
        <w:rPr>
          <w:bCs/>
        </w:rPr>
      </w:pPr>
      <w:r>
        <w:t xml:space="preserve">Приложение № ___ к письму о подаче оферты</w:t>
      </w:r>
      <w:r>
        <w:rPr>
          <w:bCs/>
        </w:rPr>
      </w:r>
      <w:r>
        <w:rPr>
          <w:bCs/>
        </w:rPr>
      </w:r>
    </w:p>
    <w:p>
      <w:pPr>
        <w:ind w:left="5040"/>
        <w:jc w:val="center"/>
        <w:rPr>
          <w:b/>
        </w:rPr>
      </w:pPr>
      <w:r>
        <w:rPr>
          <w:bCs/>
        </w:rPr>
        <w:t xml:space="preserve">от «____»_____________ г. №__________</w:t>
      </w:r>
      <w:r>
        <w:rPr>
          <w:b/>
        </w:rPr>
      </w:r>
      <w:r>
        <w:rPr>
          <w:b/>
        </w:rPr>
      </w:r>
    </w:p>
    <w:p>
      <w:pPr>
        <w:ind w:firstLine="567"/>
        <w:jc w:val="center"/>
        <w:keepNext/>
        <w:spacing w:after="0" w:line="360" w:lineRule="auto"/>
        <w:tabs>
          <w:tab w:val="num" w:pos="1134" w:leader="none"/>
        </w:tabs>
        <w:rPr>
          <w:b/>
          <w:bCs/>
          <w:sz w:val="22"/>
          <w:szCs w:val="22"/>
          <w:lang w:eastAsia="ar-SA"/>
        </w:rPr>
        <w:outlineLvl w:val="1"/>
      </w:pPr>
      <w:r>
        <w:rPr>
          <w:b/>
          <w:bCs/>
          <w:sz w:val="22"/>
          <w:szCs w:val="22"/>
          <w:lang w:eastAsia="ar-SA"/>
        </w:rPr>
      </w:r>
      <w:r>
        <w:rPr>
          <w:b/>
          <w:bCs/>
          <w:sz w:val="22"/>
          <w:szCs w:val="22"/>
          <w:lang w:eastAsia="ar-SA"/>
        </w:rPr>
      </w:r>
      <w:r>
        <w:rPr>
          <w:b/>
          <w:bCs/>
          <w:sz w:val="22"/>
          <w:szCs w:val="22"/>
          <w:lang w:eastAsia="ar-SA"/>
        </w:rPr>
      </w:r>
    </w:p>
    <w:p>
      <w:pPr>
        <w:ind w:firstLine="540"/>
        <w:spacing w:after="0" w:line="360" w:lineRule="auto"/>
        <w:tabs>
          <w:tab w:val="left" w:pos="1080" w:leader="none"/>
        </w:tabs>
        <w:rPr>
          <w:b/>
          <w:bCs/>
          <w:sz w:val="22"/>
          <w:szCs w:val="22"/>
          <w:lang w:eastAsia="ar-SA"/>
        </w:rPr>
      </w:pPr>
      <w:r>
        <w:rPr>
          <w:b/>
          <w:bCs/>
          <w:sz w:val="22"/>
          <w:szCs w:val="22"/>
          <w:lang w:eastAsia="ar-SA"/>
        </w:rPr>
      </w:r>
      <w:r>
        <w:rPr>
          <w:b/>
          <w:bCs/>
          <w:sz w:val="22"/>
          <w:szCs w:val="22"/>
          <w:lang w:eastAsia="ar-SA"/>
        </w:rPr>
      </w:r>
      <w:r>
        <w:rPr>
          <w:b/>
          <w:bCs/>
          <w:sz w:val="22"/>
          <w:szCs w:val="22"/>
          <w:lang w:eastAsia="ar-SA"/>
        </w:rPr>
      </w:r>
    </w:p>
    <w:p>
      <w:pPr>
        <w:ind w:firstLine="540"/>
        <w:tabs>
          <w:tab w:val="left" w:pos="1080" w:leader="none"/>
        </w:tabs>
      </w:pPr>
      <w:r>
        <w:t xml:space="preserve">____________________________________________________________________</w:t>
      </w:r>
      <w:r/>
    </w:p>
    <w:p>
      <w:pPr>
        <w:ind w:firstLine="540"/>
        <w:tabs>
          <w:tab w:val="left" w:pos="1080" w:leader="none"/>
        </w:tabs>
      </w:pPr>
      <w:r>
        <w:rPr>
          <w:i/>
          <w:color w:val="000000" w:themeColor="text1"/>
          <w:sz w:val="20"/>
        </w:rPr>
        <w:t xml:space="preserve">(указывается 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r>
        <w:t xml:space="preserve"> </w:t>
      </w:r>
      <w:r/>
    </w:p>
    <w:p>
      <w:pPr>
        <w:ind w:firstLine="540"/>
        <w:spacing w:after="0" w:line="360" w:lineRule="auto"/>
        <w:tabs>
          <w:tab w:val="left" w:pos="1080" w:leader="none"/>
        </w:tabs>
        <w:rPr>
          <w:bCs/>
          <w:sz w:val="22"/>
          <w:szCs w:val="22"/>
          <w:lang w:eastAsia="ar-SA"/>
        </w:rPr>
      </w:pPr>
      <w:r>
        <w:rPr>
          <w:bCs/>
          <w:sz w:val="22"/>
          <w:szCs w:val="22"/>
          <w:lang w:eastAsia="ar-SA"/>
        </w:rPr>
      </w:r>
      <w:r>
        <w:rPr>
          <w:bCs/>
          <w:sz w:val="22"/>
          <w:szCs w:val="22"/>
          <w:lang w:eastAsia="ar-SA"/>
        </w:rPr>
      </w:r>
      <w:r>
        <w:rPr>
          <w:bCs/>
          <w:sz w:val="22"/>
          <w:szCs w:val="22"/>
          <w:lang w:eastAsia="ar-SA"/>
        </w:rPr>
      </w:r>
    </w:p>
    <w:tbl>
      <w:tblPr>
        <w:tblW w:w="98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25"/>
        <w:gridCol w:w="2318"/>
        <w:gridCol w:w="682"/>
        <w:gridCol w:w="1219"/>
        <w:gridCol w:w="401"/>
        <w:gridCol w:w="2848"/>
        <w:gridCol w:w="1730"/>
      </w:tblGrid>
      <w:tr>
        <w:tblPrEx/>
        <w:trPr>
          <w:cantSplit/>
          <w:trHeight w:val="516"/>
        </w:trPr>
        <w:tc>
          <w:tcPr>
            <w:tcW w:w="625" w:type="dxa"/>
            <w:vAlign w:val="center"/>
            <w:vMerge w:val="restart"/>
            <w:textDirection w:val="lrTb"/>
            <w:noWrap w:val="false"/>
          </w:tcPr>
          <w:p>
            <w:pPr>
              <w:ind w:firstLine="34"/>
              <w:jc w:val="center"/>
              <w:spacing w:after="0"/>
              <w:tabs>
                <w:tab w:val="left" w:pos="1080" w:leader="none"/>
              </w:tabs>
              <w:rPr>
                <w:bCs/>
                <w:sz w:val="20"/>
                <w:szCs w:val="22"/>
                <w:lang w:eastAsia="ar-SA"/>
              </w:rPr>
            </w:pPr>
            <w:r>
              <w:rPr>
                <w:bCs/>
                <w:sz w:val="20"/>
                <w:szCs w:val="22"/>
                <w:lang w:eastAsia="ar-SA"/>
              </w:rPr>
              <w:t xml:space="preserve">№</w:t>
            </w:r>
            <w:r>
              <w:rPr>
                <w:bCs/>
                <w:sz w:val="20"/>
                <w:szCs w:val="22"/>
                <w:lang w:eastAsia="ar-SA"/>
              </w:rPr>
            </w:r>
            <w:r>
              <w:rPr>
                <w:bCs/>
                <w:sz w:val="20"/>
                <w:szCs w:val="22"/>
                <w:lang w:eastAsia="ar-SA"/>
              </w:rPr>
            </w:r>
          </w:p>
          <w:p>
            <w:pPr>
              <w:ind w:firstLine="34"/>
              <w:jc w:val="center"/>
              <w:spacing w:after="0"/>
              <w:tabs>
                <w:tab w:val="left" w:pos="1080" w:leader="none"/>
              </w:tabs>
              <w:rPr>
                <w:bCs/>
                <w:sz w:val="20"/>
                <w:szCs w:val="22"/>
                <w:lang w:eastAsia="ar-SA"/>
              </w:rPr>
            </w:pPr>
            <w:r>
              <w:rPr>
                <w:bCs/>
                <w:sz w:val="20"/>
                <w:szCs w:val="22"/>
                <w:lang w:eastAsia="ar-SA"/>
              </w:rPr>
              <w:t xml:space="preserve">п/п</w:t>
            </w:r>
            <w:r>
              <w:rPr>
                <w:bCs/>
                <w:sz w:val="20"/>
                <w:szCs w:val="22"/>
                <w:lang w:eastAsia="ar-SA"/>
              </w:rPr>
            </w:r>
            <w:r>
              <w:rPr>
                <w:bCs/>
                <w:sz w:val="20"/>
                <w:szCs w:val="22"/>
                <w:lang w:eastAsia="ar-SA"/>
              </w:rPr>
            </w:r>
          </w:p>
        </w:tc>
        <w:tc>
          <w:tcPr>
            <w:tcW w:w="2318" w:type="dxa"/>
            <w:vAlign w:val="center"/>
            <w:vMerge w:val="restart"/>
            <w:textDirection w:val="lrTb"/>
            <w:noWrap w:val="false"/>
          </w:tcPr>
          <w:p>
            <w:pPr>
              <w:ind w:firstLine="34"/>
              <w:jc w:val="center"/>
              <w:spacing w:after="0"/>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p>
            <w:pPr>
              <w:ind w:firstLine="34"/>
              <w:jc w:val="center"/>
              <w:spacing w:after="0"/>
              <w:tabs>
                <w:tab w:val="left" w:pos="1080" w:leader="none"/>
              </w:tabs>
              <w:rPr>
                <w:bCs/>
                <w:sz w:val="20"/>
                <w:szCs w:val="22"/>
                <w:lang w:eastAsia="ar-SA"/>
              </w:rPr>
            </w:pPr>
            <w:r>
              <w:rPr>
                <w:bCs/>
                <w:sz w:val="20"/>
                <w:szCs w:val="22"/>
                <w:lang w:eastAsia="ar-SA"/>
              </w:rPr>
              <w:t xml:space="preserve">Наименование </w:t>
            </w:r>
            <w:r>
              <w:rPr>
                <w:sz w:val="20"/>
              </w:rPr>
              <w:t xml:space="preserve">услуг</w:t>
            </w:r>
            <w:r>
              <w:rPr>
                <w:bCs/>
                <w:sz w:val="20"/>
                <w:szCs w:val="22"/>
                <w:lang w:eastAsia="ar-SA"/>
              </w:rPr>
            </w:r>
            <w:r>
              <w:rPr>
                <w:bCs/>
                <w:sz w:val="20"/>
                <w:szCs w:val="22"/>
                <w:lang w:eastAsia="ar-SA"/>
              </w:rPr>
            </w:r>
          </w:p>
        </w:tc>
        <w:tc>
          <w:tcPr>
            <w:gridSpan w:val="2"/>
            <w:tcW w:w="1901" w:type="dxa"/>
            <w:vAlign w:val="center"/>
            <w:vMerge w:val="restart"/>
            <w:textDirection w:val="lrTb"/>
            <w:noWrap w:val="false"/>
          </w:tcPr>
          <w:p>
            <w:pPr>
              <w:ind w:firstLine="34"/>
              <w:jc w:val="center"/>
              <w:spacing w:after="0"/>
              <w:tabs>
                <w:tab w:val="left" w:pos="1080" w:leader="none"/>
              </w:tabs>
              <w:rPr>
                <w:bCs/>
                <w:sz w:val="20"/>
                <w:szCs w:val="22"/>
                <w:lang w:eastAsia="ar-SA"/>
              </w:rPr>
            </w:pPr>
            <w:r>
              <w:rPr>
                <w:bCs/>
                <w:sz w:val="20"/>
                <w:szCs w:val="22"/>
                <w:lang w:eastAsia="ar-SA"/>
              </w:rPr>
              <w:t xml:space="preserve">Наименование организации, оказывающей данный объем </w:t>
            </w:r>
            <w:r>
              <w:rPr>
                <w:sz w:val="20"/>
              </w:rPr>
              <w:t xml:space="preserve">услуг</w:t>
            </w:r>
            <w:r>
              <w:rPr>
                <w:bCs/>
                <w:sz w:val="20"/>
                <w:szCs w:val="22"/>
                <w:lang w:eastAsia="ar-SA"/>
              </w:rPr>
            </w:r>
            <w:r>
              <w:rPr>
                <w:bCs/>
                <w:sz w:val="20"/>
                <w:szCs w:val="22"/>
                <w:lang w:eastAsia="ar-SA"/>
              </w:rPr>
            </w:r>
          </w:p>
        </w:tc>
        <w:tc>
          <w:tcPr>
            <w:gridSpan w:val="2"/>
            <w:tcW w:w="3249" w:type="dxa"/>
            <w:vAlign w:val="center"/>
            <w:textDirection w:val="lrTb"/>
            <w:noWrap w:val="false"/>
          </w:tcPr>
          <w:p>
            <w:pPr>
              <w:ind w:firstLine="34"/>
              <w:jc w:val="center"/>
              <w:spacing w:after="0"/>
              <w:tabs>
                <w:tab w:val="left" w:pos="1080" w:leader="none"/>
              </w:tabs>
              <w:rPr>
                <w:bCs/>
                <w:sz w:val="20"/>
                <w:szCs w:val="22"/>
                <w:lang w:eastAsia="ar-SA"/>
              </w:rPr>
            </w:pPr>
            <w:r>
              <w:rPr>
                <w:bCs/>
                <w:sz w:val="20"/>
                <w:szCs w:val="22"/>
                <w:lang w:eastAsia="ar-SA"/>
              </w:rPr>
              <w:t xml:space="preserve">Объем </w:t>
            </w:r>
            <w:r>
              <w:rPr>
                <w:sz w:val="20"/>
              </w:rPr>
              <w:t xml:space="preserve">оказания услуг</w:t>
            </w:r>
            <w:r>
              <w:rPr>
                <w:bCs/>
                <w:sz w:val="20"/>
                <w:szCs w:val="22"/>
                <w:lang w:eastAsia="ar-SA"/>
              </w:rPr>
            </w:r>
            <w:r>
              <w:rPr>
                <w:bCs/>
                <w:sz w:val="20"/>
                <w:szCs w:val="22"/>
                <w:lang w:eastAsia="ar-SA"/>
              </w:rPr>
            </w:r>
          </w:p>
        </w:tc>
        <w:tc>
          <w:tcPr>
            <w:tcW w:w="1730" w:type="dxa"/>
            <w:vAlign w:val="center"/>
            <w:vMerge w:val="restart"/>
            <w:textDirection w:val="lrTb"/>
            <w:noWrap w:val="false"/>
          </w:tcPr>
          <w:p>
            <w:pPr>
              <w:ind w:firstLine="34"/>
              <w:jc w:val="center"/>
              <w:spacing w:after="0"/>
              <w:tabs>
                <w:tab w:val="left" w:pos="1080" w:leader="none"/>
              </w:tabs>
              <w:rPr>
                <w:bCs/>
                <w:sz w:val="20"/>
                <w:szCs w:val="22"/>
                <w:lang w:eastAsia="ar-SA"/>
              </w:rPr>
            </w:pPr>
            <w:r>
              <w:rPr>
                <w:bCs/>
                <w:sz w:val="20"/>
                <w:szCs w:val="22"/>
                <w:lang w:eastAsia="ar-SA"/>
              </w:rPr>
              <w:t xml:space="preserve">Сроки оказания (начало и окончание) </w:t>
            </w:r>
            <w:r>
              <w:rPr>
                <w:sz w:val="20"/>
              </w:rPr>
              <w:t xml:space="preserve">услуг</w:t>
            </w:r>
            <w:r>
              <w:rPr>
                <w:bCs/>
                <w:sz w:val="20"/>
                <w:szCs w:val="22"/>
                <w:lang w:eastAsia="ar-SA"/>
              </w:rPr>
            </w:r>
            <w:r>
              <w:rPr>
                <w:bCs/>
                <w:sz w:val="20"/>
                <w:szCs w:val="22"/>
                <w:lang w:eastAsia="ar-SA"/>
              </w:rPr>
            </w:r>
          </w:p>
        </w:tc>
      </w:tr>
      <w:tr>
        <w:tblPrEx/>
        <w:trPr>
          <w:cantSplit/>
          <w:trHeight w:val="868"/>
        </w:trPr>
        <w:tc>
          <w:tcPr>
            <w:tcW w:w="625" w:type="dxa"/>
            <w:vMerge w:val="continue"/>
            <w:textDirection w:val="lrTb"/>
            <w:noWrap w:val="false"/>
          </w:tcPr>
          <w:p>
            <w:pPr>
              <w:ind w:firstLine="34"/>
              <w:spacing w:after="0"/>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tcW w:w="2318" w:type="dxa"/>
            <w:vMerge w:val="continue"/>
            <w:textDirection w:val="lrTb"/>
            <w:noWrap w:val="false"/>
          </w:tcPr>
          <w:p>
            <w:pPr>
              <w:ind w:firstLine="34"/>
              <w:spacing w:after="0"/>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gridSpan w:val="2"/>
            <w:tcW w:w="1901" w:type="dxa"/>
            <w:vMerge w:val="continue"/>
            <w:textDirection w:val="lrTb"/>
            <w:noWrap w:val="false"/>
          </w:tcPr>
          <w:p>
            <w:pPr>
              <w:ind w:firstLine="34"/>
              <w:spacing w:after="0"/>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gridSpan w:val="2"/>
            <w:tcW w:w="3249" w:type="dxa"/>
            <w:vAlign w:val="center"/>
            <w:textDirection w:val="lrTb"/>
            <w:noWrap w:val="false"/>
          </w:tcPr>
          <w:p>
            <w:pPr>
              <w:ind w:firstLine="34"/>
              <w:jc w:val="center"/>
              <w:spacing w:after="0"/>
              <w:tabs>
                <w:tab w:val="left" w:pos="1080" w:leader="none"/>
              </w:tabs>
              <w:rPr>
                <w:bCs/>
                <w:sz w:val="20"/>
                <w:szCs w:val="22"/>
                <w:lang w:eastAsia="ar-SA"/>
              </w:rPr>
            </w:pPr>
            <w:r>
              <w:rPr>
                <w:sz w:val="20"/>
                <w:szCs w:val="20"/>
              </w:rPr>
              <w:t xml:space="preserve">(в %-тах от общего объема </w:t>
            </w:r>
            <w:r>
              <w:rPr>
                <w:sz w:val="20"/>
              </w:rPr>
              <w:t xml:space="preserve">услуг</w:t>
            </w:r>
            <w:r>
              <w:rPr>
                <w:sz w:val="20"/>
                <w:szCs w:val="20"/>
              </w:rPr>
              <w:t xml:space="preserve">)</w:t>
            </w:r>
            <w:r>
              <w:rPr>
                <w:bCs/>
                <w:sz w:val="20"/>
                <w:szCs w:val="22"/>
                <w:lang w:eastAsia="ar-SA"/>
              </w:rPr>
            </w:r>
            <w:r>
              <w:rPr>
                <w:bCs/>
                <w:sz w:val="20"/>
                <w:szCs w:val="22"/>
                <w:lang w:eastAsia="ar-SA"/>
              </w:rPr>
            </w:r>
          </w:p>
        </w:tc>
        <w:tc>
          <w:tcPr>
            <w:tcW w:w="1730" w:type="dxa"/>
            <w:vMerge w:val="continue"/>
            <w:textDirection w:val="lrTb"/>
            <w:noWrap w:val="false"/>
          </w:tcPr>
          <w:p>
            <w:pPr>
              <w:ind w:firstLine="34"/>
              <w:spacing w:after="0"/>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r>
      <w:tr>
        <w:tblPrEx/>
        <w:trPr/>
        <w:tc>
          <w:tcPr>
            <w:tcW w:w="625" w:type="dxa"/>
            <w:textDirection w:val="lrTb"/>
            <w:noWrap w:val="false"/>
          </w:tcPr>
          <w:p>
            <w:pPr>
              <w:ind w:firstLine="34"/>
              <w:spacing w:after="0"/>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tcW w:w="2318" w:type="dxa"/>
            <w:textDirection w:val="lrTb"/>
            <w:noWrap w:val="false"/>
          </w:tcPr>
          <w:p>
            <w:pPr>
              <w:ind w:firstLine="34"/>
              <w:spacing w:after="0"/>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gridSpan w:val="2"/>
            <w:tcW w:w="1901" w:type="dxa"/>
            <w:textDirection w:val="lrTb"/>
            <w:noWrap w:val="false"/>
          </w:tcPr>
          <w:p>
            <w:pPr>
              <w:ind w:firstLine="34"/>
              <w:spacing w:after="0"/>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gridSpan w:val="2"/>
            <w:tcW w:w="3249" w:type="dxa"/>
            <w:textDirection w:val="lrTb"/>
            <w:noWrap w:val="false"/>
          </w:tcPr>
          <w:p>
            <w:pPr>
              <w:ind w:firstLine="34"/>
              <w:spacing w:after="0"/>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tcW w:w="1730" w:type="dxa"/>
            <w:textDirection w:val="lrTb"/>
            <w:noWrap w:val="false"/>
          </w:tcPr>
          <w:p>
            <w:pPr>
              <w:ind w:firstLine="34"/>
              <w:spacing w:after="0"/>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r>
      <w:tr>
        <w:tblPrEx/>
        <w:trPr/>
        <w:tc>
          <w:tcPr>
            <w:tcW w:w="625"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tcW w:w="2318"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gridSpan w:val="2"/>
            <w:tcW w:w="1901"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gridSpan w:val="2"/>
            <w:tcW w:w="3249"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tcW w:w="1730"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r>
      <w:tr>
        <w:tblPrEx/>
        <w:trPr/>
        <w:tc>
          <w:tcPr>
            <w:tcW w:w="625"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t xml:space="preserve">…</w:t>
            </w:r>
            <w:r>
              <w:rPr>
                <w:bCs/>
                <w:sz w:val="20"/>
                <w:szCs w:val="22"/>
                <w:lang w:eastAsia="ar-SA"/>
              </w:rPr>
            </w:r>
            <w:r>
              <w:rPr>
                <w:bCs/>
                <w:sz w:val="20"/>
                <w:szCs w:val="22"/>
                <w:lang w:eastAsia="ar-SA"/>
              </w:rPr>
            </w:r>
          </w:p>
        </w:tc>
        <w:tc>
          <w:tcPr>
            <w:tcW w:w="2318"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gridSpan w:val="2"/>
            <w:tcW w:w="1901"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gridSpan w:val="2"/>
            <w:tcW w:w="3249"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c>
          <w:tcPr>
            <w:tcW w:w="1730"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r>
            <w:r>
              <w:rPr>
                <w:bCs/>
                <w:sz w:val="20"/>
                <w:szCs w:val="22"/>
                <w:lang w:eastAsia="ar-SA"/>
              </w:rPr>
            </w:r>
            <w:r>
              <w:rPr>
                <w:bCs/>
                <w:sz w:val="20"/>
                <w:szCs w:val="22"/>
                <w:lang w:eastAsia="ar-SA"/>
              </w:rPr>
            </w:r>
          </w:p>
        </w:tc>
      </w:tr>
      <w:tr>
        <w:tblPrEx/>
        <w:trPr/>
        <w:tc>
          <w:tcPr>
            <w:gridSpan w:val="4"/>
            <w:tcW w:w="4844"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t xml:space="preserve">ИТОГО</w:t>
            </w:r>
            <w:r>
              <w:rPr>
                <w:bCs/>
                <w:sz w:val="20"/>
                <w:szCs w:val="22"/>
                <w:lang w:eastAsia="ar-SA"/>
              </w:rPr>
            </w:r>
            <w:r>
              <w:rPr>
                <w:bCs/>
                <w:sz w:val="20"/>
                <w:szCs w:val="22"/>
                <w:lang w:eastAsia="ar-SA"/>
              </w:rPr>
            </w:r>
          </w:p>
        </w:tc>
        <w:tc>
          <w:tcPr>
            <w:gridSpan w:val="2"/>
            <w:tcW w:w="3249"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t xml:space="preserve">100%</w:t>
            </w:r>
            <w:r>
              <w:rPr>
                <w:bCs/>
                <w:sz w:val="20"/>
                <w:szCs w:val="22"/>
                <w:lang w:eastAsia="ar-SA"/>
              </w:rPr>
            </w:r>
            <w:r>
              <w:rPr>
                <w:bCs/>
                <w:sz w:val="20"/>
                <w:szCs w:val="22"/>
                <w:lang w:eastAsia="ar-SA"/>
              </w:rPr>
            </w:r>
          </w:p>
        </w:tc>
        <w:tc>
          <w:tcPr>
            <w:tcW w:w="1730" w:type="dxa"/>
            <w:textDirection w:val="lrTb"/>
            <w:noWrap w:val="false"/>
          </w:tcPr>
          <w:p>
            <w:pPr>
              <w:ind w:firstLine="33"/>
              <w:spacing w:after="0" w:line="360" w:lineRule="auto"/>
              <w:tabs>
                <w:tab w:val="left" w:pos="1080" w:leader="none"/>
              </w:tabs>
              <w:rPr>
                <w:bCs/>
                <w:sz w:val="20"/>
                <w:szCs w:val="22"/>
                <w:lang w:eastAsia="ar-SA"/>
              </w:rPr>
            </w:pPr>
            <w:r>
              <w:rPr>
                <w:bCs/>
                <w:sz w:val="20"/>
                <w:szCs w:val="22"/>
                <w:lang w:eastAsia="ar-SA"/>
              </w:rPr>
              <w:t xml:space="preserve">Х</w:t>
            </w:r>
            <w:r>
              <w:rPr>
                <w:bCs/>
                <w:sz w:val="20"/>
                <w:szCs w:val="22"/>
                <w:lang w:eastAsia="ar-SA"/>
              </w:rPr>
            </w:r>
            <w:r>
              <w:rPr>
                <w:bCs/>
                <w:sz w:val="20"/>
                <w:szCs w:val="22"/>
                <w:lang w:eastAsia="ar-SA"/>
              </w:rPr>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c>
          <w:tcPr>
            <w:gridSpan w:val="3"/>
            <w:tcBorders>
              <w:bottom w:val="single" w:color="auto" w:sz="4" w:space="0"/>
            </w:tcBorders>
            <w:tcW w:w="3625" w:type="dxa"/>
            <w:textDirection w:val="lrTb"/>
            <w:noWrap w:val="false"/>
          </w:tcPr>
          <w:p>
            <w:pPr>
              <w:pStyle w:val="1211"/>
              <w:ind w:left="1800"/>
              <w:spacing w:line="360" w:lineRule="auto"/>
              <w:rPr>
                <w:i/>
                <w:color w:val="000000"/>
                <w:sz w:val="22"/>
                <w:szCs w:val="22"/>
                <w:lang w:eastAsia="ar-SA"/>
              </w:rPr>
            </w:pPr>
            <w:r>
              <w:rPr>
                <w:i/>
                <w:color w:val="000000"/>
                <w:sz w:val="22"/>
                <w:szCs w:val="22"/>
                <w:lang w:eastAsia="ar-SA"/>
              </w:rPr>
            </w:r>
            <w:r>
              <w:rPr>
                <w:i/>
                <w:color w:val="000000"/>
                <w:sz w:val="22"/>
                <w:szCs w:val="22"/>
                <w:lang w:eastAsia="ar-SA"/>
              </w:rPr>
            </w:r>
            <w:r>
              <w:rPr>
                <w:i/>
                <w:color w:val="000000"/>
                <w:sz w:val="22"/>
                <w:szCs w:val="22"/>
                <w:lang w:eastAsia="ar-SA"/>
              </w:rPr>
            </w:r>
          </w:p>
        </w:tc>
        <w:tc>
          <w:tcPr>
            <w:gridSpan w:val="2"/>
            <w:tcW w:w="1620" w:type="dxa"/>
            <w:textDirection w:val="lrTb"/>
            <w:noWrap w:val="false"/>
          </w:tcPr>
          <w:p>
            <w:pPr>
              <w:ind w:firstLine="567"/>
              <w:spacing w:after="0" w:line="360" w:lineRule="auto"/>
              <w:rPr>
                <w:i/>
                <w:color w:val="000000"/>
                <w:sz w:val="22"/>
                <w:szCs w:val="22"/>
                <w:lang w:eastAsia="ar-SA"/>
              </w:rPr>
            </w:pPr>
            <w:r>
              <w:rPr>
                <w:i/>
                <w:color w:val="000000"/>
                <w:sz w:val="22"/>
                <w:szCs w:val="22"/>
                <w:lang w:eastAsia="ar-SA"/>
              </w:rPr>
            </w:r>
            <w:r>
              <w:rPr>
                <w:i/>
                <w:color w:val="000000"/>
                <w:sz w:val="22"/>
                <w:szCs w:val="22"/>
                <w:lang w:eastAsia="ar-SA"/>
              </w:rPr>
            </w:r>
            <w:r>
              <w:rPr>
                <w:i/>
                <w:color w:val="000000"/>
                <w:sz w:val="22"/>
                <w:szCs w:val="22"/>
                <w:lang w:eastAsia="ar-SA"/>
              </w:rPr>
            </w:r>
          </w:p>
        </w:tc>
        <w:tc>
          <w:tcPr>
            <w:gridSpan w:val="2"/>
            <w:tcBorders>
              <w:bottom w:val="single" w:color="auto" w:sz="4" w:space="0"/>
            </w:tcBorders>
            <w:tcW w:w="4472" w:type="dxa"/>
            <w:textDirection w:val="lrTb"/>
            <w:noWrap w:val="false"/>
          </w:tcPr>
          <w:p>
            <w:pPr>
              <w:ind w:firstLine="567"/>
              <w:spacing w:after="0" w:line="360" w:lineRule="auto"/>
              <w:rPr>
                <w:i/>
                <w:color w:val="000000"/>
                <w:sz w:val="22"/>
                <w:szCs w:val="22"/>
                <w:lang w:eastAsia="ar-SA"/>
              </w:rPr>
            </w:pPr>
            <w:r>
              <w:rPr>
                <w:i/>
                <w:color w:val="000000"/>
                <w:sz w:val="22"/>
                <w:szCs w:val="22"/>
                <w:lang w:eastAsia="ar-SA"/>
              </w:rPr>
            </w:r>
            <w:r>
              <w:rPr>
                <w:i/>
                <w:color w:val="000000"/>
                <w:sz w:val="22"/>
                <w:szCs w:val="22"/>
                <w:lang w:eastAsia="ar-SA"/>
              </w:rPr>
            </w:r>
            <w:r>
              <w:rPr>
                <w:i/>
                <w:color w:val="000000"/>
                <w:sz w:val="22"/>
                <w:szCs w:val="22"/>
                <w:lang w:eastAsia="ar-SA"/>
              </w:rPr>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c>
          <w:tcPr>
            <w:gridSpan w:val="3"/>
            <w:tcBorders>
              <w:top w:val="single" w:color="auto" w:sz="4" w:space="0"/>
            </w:tcBorders>
            <w:tcW w:w="3625" w:type="dxa"/>
            <w:textDirection w:val="lrTb"/>
            <w:noWrap w:val="false"/>
          </w:tcPr>
          <w:p>
            <w:pPr>
              <w:ind w:firstLine="567"/>
              <w:jc w:val="center"/>
              <w:spacing w:after="0" w:line="360" w:lineRule="auto"/>
              <w:rPr>
                <w:i/>
                <w:color w:val="000000"/>
                <w:sz w:val="22"/>
                <w:szCs w:val="22"/>
                <w:lang w:eastAsia="ar-SA"/>
              </w:rPr>
            </w:pPr>
            <w:r>
              <w:rPr>
                <w:i/>
                <w:color w:val="000000"/>
                <w:sz w:val="22"/>
                <w:szCs w:val="22"/>
                <w:vertAlign w:val="superscript"/>
                <w:lang w:eastAsia="ar-SA"/>
              </w:rPr>
              <w:t xml:space="preserve">(подпись уполномоченного представителя)</w:t>
            </w:r>
            <w:r>
              <w:rPr>
                <w:i/>
                <w:color w:val="000000"/>
                <w:sz w:val="22"/>
                <w:szCs w:val="22"/>
                <w:lang w:eastAsia="ar-SA"/>
              </w:rPr>
            </w:r>
            <w:r>
              <w:rPr>
                <w:i/>
                <w:color w:val="000000"/>
                <w:sz w:val="22"/>
                <w:szCs w:val="22"/>
                <w:lang w:eastAsia="ar-SA"/>
              </w:rPr>
            </w:r>
          </w:p>
        </w:tc>
        <w:tc>
          <w:tcPr>
            <w:gridSpan w:val="2"/>
            <w:tcW w:w="1620" w:type="dxa"/>
            <w:textDirection w:val="lrTb"/>
            <w:noWrap w:val="false"/>
          </w:tcPr>
          <w:p>
            <w:pPr>
              <w:ind w:firstLine="567"/>
              <w:spacing w:after="0" w:line="360" w:lineRule="auto"/>
              <w:rPr>
                <w:i/>
                <w:color w:val="000000"/>
                <w:sz w:val="22"/>
                <w:szCs w:val="22"/>
                <w:lang w:eastAsia="ar-SA"/>
              </w:rPr>
            </w:pPr>
            <w:r>
              <w:rPr>
                <w:i/>
                <w:color w:val="000000"/>
                <w:sz w:val="22"/>
                <w:szCs w:val="22"/>
                <w:lang w:eastAsia="ar-SA"/>
              </w:rPr>
            </w:r>
            <w:r>
              <w:rPr>
                <w:i/>
                <w:color w:val="000000"/>
                <w:sz w:val="22"/>
                <w:szCs w:val="22"/>
                <w:lang w:eastAsia="ar-SA"/>
              </w:rPr>
            </w:r>
            <w:r>
              <w:rPr>
                <w:i/>
                <w:color w:val="000000"/>
                <w:sz w:val="22"/>
                <w:szCs w:val="22"/>
                <w:lang w:eastAsia="ar-SA"/>
              </w:rPr>
            </w:r>
          </w:p>
        </w:tc>
        <w:tc>
          <w:tcPr>
            <w:gridSpan w:val="2"/>
            <w:tcBorders>
              <w:top w:val="single" w:color="auto" w:sz="4" w:space="0"/>
            </w:tcBorders>
            <w:tcW w:w="4472" w:type="dxa"/>
            <w:textDirection w:val="lrTb"/>
            <w:noWrap w:val="false"/>
          </w:tcPr>
          <w:p>
            <w:pPr>
              <w:ind w:firstLine="567"/>
              <w:jc w:val="center"/>
              <w:spacing w:after="0" w:line="360" w:lineRule="auto"/>
              <w:rPr>
                <w:i/>
                <w:color w:val="000000"/>
                <w:sz w:val="22"/>
                <w:szCs w:val="22"/>
                <w:lang w:eastAsia="ar-SA"/>
              </w:rPr>
            </w:pPr>
            <w:r>
              <w:rPr>
                <w:i/>
                <w:color w:val="000000"/>
                <w:sz w:val="22"/>
                <w:szCs w:val="22"/>
                <w:vertAlign w:val="superscript"/>
                <w:lang w:eastAsia="ar-SA"/>
              </w:rPr>
              <w:t xml:space="preserve">(фамилия, имя, отчество подписавшего, должность)</w:t>
            </w:r>
            <w:r>
              <w:rPr>
                <w:i/>
                <w:color w:val="000000"/>
                <w:sz w:val="22"/>
                <w:szCs w:val="22"/>
                <w:lang w:eastAsia="ar-SA"/>
              </w:rPr>
            </w:r>
            <w:r>
              <w:rPr>
                <w:i/>
                <w:color w:val="000000"/>
                <w:sz w:val="22"/>
                <w:szCs w:val="22"/>
                <w:lang w:eastAsia="ar-SA"/>
              </w:rPr>
            </w:r>
          </w:p>
        </w:tc>
      </w:tr>
    </w:tbl>
    <w:p>
      <w:pPr>
        <w:ind w:firstLine="567"/>
        <w:spacing w:after="0" w:line="360" w:lineRule="auto"/>
        <w:rPr>
          <w:bCs/>
          <w:i/>
          <w:sz w:val="22"/>
          <w:szCs w:val="22"/>
          <w:lang w:eastAsia="ar-SA"/>
        </w:rPr>
      </w:pPr>
      <w:r>
        <w:rPr>
          <w:bCs/>
          <w:i/>
          <w:sz w:val="22"/>
          <w:szCs w:val="22"/>
          <w:lang w:eastAsia="ar-SA"/>
        </w:rPr>
        <w:t xml:space="preserve">М.П.</w:t>
      </w:r>
      <w:r>
        <w:rPr>
          <w:bCs/>
          <w:i/>
          <w:sz w:val="22"/>
          <w:szCs w:val="22"/>
          <w:lang w:eastAsia="ar-SA"/>
        </w:rPr>
      </w:r>
      <w:r>
        <w:rPr>
          <w:bCs/>
          <w:i/>
          <w:sz w:val="22"/>
          <w:szCs w:val="22"/>
          <w:lang w:eastAsia="ar-SA"/>
        </w:rPr>
      </w:r>
    </w:p>
    <w:p>
      <w:pPr>
        <w:ind w:firstLine="540"/>
        <w:spacing w:after="0" w:line="360" w:lineRule="auto"/>
        <w:tabs>
          <w:tab w:val="left" w:pos="1080" w:leader="none"/>
        </w:tabs>
        <w:rPr>
          <w:b/>
          <w:bCs/>
          <w:sz w:val="22"/>
          <w:szCs w:val="22"/>
          <w:lang w:eastAsia="ar-SA"/>
        </w:rPr>
      </w:pPr>
      <w:r>
        <w:rPr>
          <w:b/>
          <w:bCs/>
          <w:sz w:val="22"/>
          <w:szCs w:val="22"/>
          <w:lang w:eastAsia="ar-SA"/>
        </w:rPr>
      </w:r>
      <w:r>
        <w:rPr>
          <w:b/>
          <w:bCs/>
          <w:sz w:val="22"/>
          <w:szCs w:val="22"/>
          <w:lang w:eastAsia="ar-SA"/>
        </w:rPr>
      </w:r>
      <w:r>
        <w:rPr>
          <w:b/>
          <w:bCs/>
          <w:sz w:val="22"/>
          <w:szCs w:val="22"/>
          <w:lang w:eastAsia="ar-SA"/>
        </w:rPr>
      </w:r>
    </w:p>
    <w:p>
      <w:pPr>
        <w:ind w:firstLine="540"/>
        <w:spacing w:after="0" w:line="360" w:lineRule="auto"/>
        <w:tabs>
          <w:tab w:val="left" w:pos="1080" w:leader="none"/>
        </w:tabs>
        <w:rPr>
          <w:b/>
          <w:bCs/>
          <w:sz w:val="20"/>
          <w:szCs w:val="20"/>
          <w:lang w:eastAsia="ar-SA"/>
        </w:rPr>
      </w:pPr>
      <w:r>
        <w:rPr>
          <w:b/>
          <w:bCs/>
          <w:sz w:val="20"/>
          <w:szCs w:val="20"/>
          <w:lang w:eastAsia="ar-SA"/>
        </w:rPr>
        <w:t xml:space="preserve">Инструкции по заполнению:</w:t>
      </w:r>
      <w:r>
        <w:rPr>
          <w:b/>
          <w:bCs/>
          <w:sz w:val="20"/>
          <w:szCs w:val="20"/>
          <w:lang w:eastAsia="ar-SA"/>
        </w:rPr>
      </w:r>
      <w:r>
        <w:rPr>
          <w:b/>
          <w:bCs/>
          <w:sz w:val="20"/>
          <w:szCs w:val="20"/>
          <w:lang w:eastAsia="ar-SA"/>
        </w:rPr>
      </w:r>
    </w:p>
    <w:p>
      <w:pPr>
        <w:numPr>
          <w:ilvl w:val="0"/>
          <w:numId w:val="32"/>
        </w:numPr>
        <w:ind w:left="0" w:firstLine="709"/>
        <w:spacing w:after="0"/>
        <w:tabs>
          <w:tab w:val="num" w:pos="1276" w:leader="none"/>
          <w:tab w:val="clear" w:pos="1800"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32"/>
        </w:numPr>
        <w:ind w:left="0" w:firstLine="720"/>
        <w:spacing w:after="0"/>
        <w:tabs>
          <w:tab w:val="num" w:pos="1320" w:leader="none"/>
        </w:tabs>
        <w:rPr>
          <w:sz w:val="20"/>
        </w:rPr>
      </w:pPr>
      <w:r>
        <w:rPr>
          <w:sz w:val="20"/>
        </w:rPr>
        <w:t xml:space="preserve">Участник закупки приводит номер и дату письма о подаче оферты, приложением к которому является данная форма.</w:t>
      </w:r>
      <w:r>
        <w:rPr>
          <w:sz w:val="20"/>
        </w:rPr>
      </w:r>
      <w:r>
        <w:rPr>
          <w:sz w:val="20"/>
        </w:rPr>
      </w:r>
    </w:p>
    <w:p>
      <w:pPr>
        <w:numPr>
          <w:ilvl w:val="0"/>
          <w:numId w:val="32"/>
        </w:numPr>
        <w:ind w:left="0" w:firstLine="720"/>
        <w:spacing w:after="0"/>
        <w:tabs>
          <w:tab w:val="num" w:pos="1320"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numPr>
          <w:ilvl w:val="0"/>
          <w:numId w:val="32"/>
        </w:numPr>
        <w:ind w:left="600" w:firstLine="120"/>
        <w:spacing w:after="0"/>
        <w:tabs>
          <w:tab w:val="num" w:pos="1320" w:leader="none"/>
        </w:tabs>
        <w:rPr>
          <w:sz w:val="20"/>
        </w:rPr>
      </w:pPr>
      <w:r>
        <w:rPr>
          <w:sz w:val="20"/>
        </w:rPr>
        <w:t xml:space="preserve">В данной форме Участник закупки указывает:</w:t>
      </w:r>
      <w:r>
        <w:rPr>
          <w:sz w:val="20"/>
        </w:rPr>
      </w:r>
      <w:r>
        <w:rPr>
          <w:sz w:val="20"/>
        </w:rPr>
      </w:r>
    </w:p>
    <w:p>
      <w:pPr>
        <w:numPr>
          <w:ilvl w:val="1"/>
          <w:numId w:val="33"/>
        </w:numPr>
        <w:ind w:left="0" w:firstLine="1080"/>
        <w:spacing w:after="0"/>
        <w:tabs>
          <w:tab w:val="left" w:pos="1080" w:leader="none"/>
        </w:tabs>
        <w:rPr>
          <w:sz w:val="20"/>
        </w:rPr>
      </w:pPr>
      <w:r>
        <w:rPr>
          <w:sz w:val="20"/>
        </w:rPr>
        <w:t xml:space="preserve">перечень выполняемых Участником закупки и каждым соисполнителем услуг;</w:t>
      </w:r>
      <w:r>
        <w:rPr>
          <w:sz w:val="20"/>
        </w:rPr>
      </w:r>
      <w:r>
        <w:rPr>
          <w:sz w:val="20"/>
        </w:rPr>
      </w:r>
    </w:p>
    <w:p>
      <w:pPr>
        <w:numPr>
          <w:ilvl w:val="1"/>
          <w:numId w:val="33"/>
        </w:numPr>
        <w:ind w:left="0" w:firstLine="1080"/>
        <w:spacing w:after="0"/>
        <w:tabs>
          <w:tab w:val="left" w:pos="1080" w:leader="none"/>
        </w:tabs>
        <w:rPr>
          <w:sz w:val="20"/>
        </w:rPr>
      </w:pPr>
      <w:r>
        <w:rPr>
          <w:sz w:val="20"/>
        </w:rPr>
        <w:t xml:space="preserve">объём оказываемых услуг по Участнику закупки и соисполнителями в процентном выражении;</w:t>
      </w:r>
      <w:r>
        <w:rPr>
          <w:sz w:val="20"/>
        </w:rPr>
      </w:r>
      <w:r>
        <w:rPr>
          <w:sz w:val="20"/>
        </w:rPr>
      </w:r>
    </w:p>
    <w:p>
      <w:pPr>
        <w:numPr>
          <w:ilvl w:val="1"/>
          <w:numId w:val="33"/>
        </w:numPr>
        <w:ind w:left="0" w:firstLine="1080"/>
        <w:spacing w:after="0"/>
        <w:tabs>
          <w:tab w:val="left" w:pos="1080" w:leader="none"/>
        </w:tabs>
        <w:rPr>
          <w:sz w:val="20"/>
        </w:rPr>
      </w:pPr>
      <w:r>
        <w:rPr>
          <w:sz w:val="20"/>
        </w:rPr>
        <w:t xml:space="preserve">сроки оказываемых услуг Участником закупки и каждым соисполнителем в соответствии с техническим предложением.</w:t>
      </w:r>
      <w:r>
        <w:rPr>
          <w:sz w:val="20"/>
        </w:rPr>
      </w:r>
      <w:r>
        <w:rPr>
          <w:sz w:val="20"/>
        </w:rPr>
      </w:r>
    </w:p>
    <w:p>
      <w:pPr>
        <w:numPr>
          <w:ilvl w:val="0"/>
          <w:numId w:val="32"/>
        </w:numPr>
        <w:ind w:left="600" w:firstLine="120"/>
        <w:spacing w:after="0"/>
        <w:tabs>
          <w:tab w:val="num" w:pos="1320" w:leader="none"/>
        </w:tabs>
        <w:rPr>
          <w:sz w:val="20"/>
        </w:rPr>
      </w:pPr>
      <w:r>
        <w:rPr>
          <w:sz w:val="20"/>
        </w:rPr>
        <w:t xml:space="preserve">К данной форме Участник должен приложить:</w:t>
      </w:r>
      <w:r>
        <w:rPr>
          <w:sz w:val="20"/>
        </w:rPr>
      </w:r>
      <w:r>
        <w:rPr>
          <w:sz w:val="20"/>
        </w:rPr>
      </w:r>
    </w:p>
    <w:p>
      <w:pPr>
        <w:numPr>
          <w:ilvl w:val="1"/>
          <w:numId w:val="34"/>
        </w:numPr>
        <w:ind w:left="0" w:firstLine="1080"/>
        <w:spacing w:after="0"/>
        <w:tabs>
          <w:tab w:val="left" w:pos="1080" w:leader="none"/>
        </w:tabs>
        <w:rPr>
          <w:sz w:val="20"/>
        </w:rPr>
      </w:pPr>
      <w:r>
        <w:rPr>
          <w:sz w:val="20"/>
        </w:rPr>
        <w:t xml:space="preserve">подписанные с двух сторон соглашения о намерениях заключить договор, с указанием перечня, объема и сроков выполнения возлагаемых на соисполнителя услуг; </w:t>
      </w:r>
      <w:r>
        <w:rPr>
          <w:sz w:val="20"/>
        </w:rPr>
      </w:r>
      <w:r>
        <w:rPr>
          <w:sz w:val="20"/>
        </w:rPr>
      </w:r>
    </w:p>
    <w:p>
      <w:pPr>
        <w:numPr>
          <w:ilvl w:val="0"/>
          <w:numId w:val="32"/>
        </w:numPr>
        <w:ind w:left="0" w:firstLine="709"/>
        <w:spacing w:after="0"/>
        <w:tabs>
          <w:tab w:val="num" w:pos="1320" w:leader="none"/>
        </w:tabs>
        <w:rPr>
          <w:sz w:val="20"/>
          <w:szCs w:val="20"/>
        </w:rPr>
      </w:pPr>
      <w:r>
        <w:rPr>
          <w:sz w:val="20"/>
          <w:szCs w:val="20"/>
        </w:rPr>
        <w:t xml:space="preserve">Данная форма заполняется в случае привлечения соисполнителей.</w:t>
      </w:r>
      <w:r>
        <w:rPr>
          <w:sz w:val="20"/>
          <w:szCs w:val="20"/>
        </w:rPr>
      </w:r>
      <w:r>
        <w:rPr>
          <w:sz w:val="20"/>
          <w:szCs w:val="20"/>
        </w:rPr>
      </w:r>
    </w:p>
    <w:p>
      <w:pPr>
        <w:jc w:val="left"/>
        <w:spacing w:after="0"/>
      </w:pPr>
      <w:r/>
      <w:r/>
    </w:p>
    <w:p>
      <w:r/>
      <w:r/>
    </w:p>
    <w:p>
      <w:pPr>
        <w:ind w:firstLine="709"/>
        <w:spacing w:before="120"/>
        <w:rPr>
          <w:i/>
          <w:sz w:val="22"/>
          <w:szCs w:val="22"/>
        </w:rPr>
      </w:pPr>
      <w:r>
        <w:rPr>
          <w:i/>
          <w:sz w:val="22"/>
          <w:szCs w:val="22"/>
        </w:rPr>
      </w:r>
      <w:r>
        <w:rPr>
          <w:i/>
          <w:sz w:val="22"/>
          <w:szCs w:val="22"/>
        </w:rPr>
      </w:r>
      <w:r>
        <w:rPr>
          <w:i/>
          <w:sz w:val="22"/>
          <w:szCs w:val="22"/>
        </w:rPr>
      </w:r>
    </w:p>
    <w:p>
      <w:pPr>
        <w:ind w:firstLine="709"/>
        <w:spacing w:before="120"/>
        <w:rPr>
          <w:sz w:val="2"/>
          <w:szCs w:val="2"/>
        </w:rPr>
      </w:pPr>
      <w:r>
        <w:rPr>
          <w:sz w:val="2"/>
          <w:szCs w:val="2"/>
        </w:rPr>
      </w:r>
      <w:r>
        <w:rPr>
          <w:sz w:val="2"/>
          <w:szCs w:val="2"/>
        </w:rPr>
      </w:r>
      <w:r>
        <w:rPr>
          <w:sz w:val="2"/>
          <w:szCs w:val="2"/>
        </w:rPr>
      </w:r>
    </w:p>
    <w:p>
      <w:pPr>
        <w:pStyle w:val="891"/>
        <w:ind w:left="0" w:firstLine="0"/>
        <w:pageBreakBefore/>
        <w:spacing w:after="0"/>
        <w:tabs>
          <w:tab w:val="clear" w:pos="576" w:leader="none"/>
        </w:tabs>
        <w:rPr>
          <w:sz w:val="24"/>
          <w:szCs w:val="24"/>
        </w:rPr>
      </w:pPr>
      <w:r/>
      <w:bookmarkStart w:id="307" w:name="_Toc535966298"/>
      <w:r/>
      <w:bookmarkStart w:id="308" w:name="_Toc1070407"/>
      <w:r/>
      <w:bookmarkStart w:id="309" w:name="_Toc10034214"/>
      <w:r/>
      <w:bookmarkStart w:id="310" w:name="_Toc12891791"/>
      <w:r/>
      <w:bookmarkStart w:id="311" w:name="_Toc19874638"/>
      <w:r/>
      <w:bookmarkStart w:id="312" w:name="_Toc31181666"/>
      <w:r/>
      <w:bookmarkStart w:id="313" w:name="_Toc91495699"/>
      <w:r/>
      <w:bookmarkStart w:id="314" w:name="_Toc111017666"/>
      <w:r/>
      <w:bookmarkStart w:id="315" w:name="_Toc121569373"/>
      <w:r/>
      <w:bookmarkStart w:id="316" w:name="_Toc123207103"/>
      <w:r/>
      <w:bookmarkStart w:id="317" w:name="_Toc141878411"/>
      <w:r/>
      <w:bookmarkStart w:id="318" w:name="_Toc149404802"/>
      <w:r/>
      <w:bookmarkStart w:id="319" w:name="_Toc190872487"/>
      <w:r/>
      <w:bookmarkStart w:id="320" w:name="_Toc127334290"/>
      <w:r>
        <w:rPr>
          <w:sz w:val="24"/>
          <w:szCs w:val="24"/>
        </w:rPr>
        <w:t xml:space="preserve">ФОРМА 8. ТЕХНИЧЕСКОЕ ПРЕДЛОЖЕНИЕ</w:t>
      </w:r>
      <w:bookmarkEnd w:id="307"/>
      <w:r/>
      <w:bookmarkEnd w:id="308"/>
      <w:r/>
      <w:bookmarkEnd w:id="309"/>
      <w:r/>
      <w:bookmarkEnd w:id="310"/>
      <w:r/>
      <w:bookmarkEnd w:id="311"/>
      <w:r/>
      <w:bookmarkEnd w:id="312"/>
      <w:r/>
      <w:bookmarkEnd w:id="313"/>
      <w:r/>
      <w:bookmarkEnd w:id="314"/>
      <w:r/>
      <w:bookmarkEnd w:id="315"/>
      <w:r/>
      <w:bookmarkEnd w:id="316"/>
      <w:r/>
      <w:bookmarkEnd w:id="317"/>
      <w:r/>
      <w:bookmarkEnd w:id="318"/>
      <w:r/>
      <w:bookmarkEnd w:id="319"/>
      <w:r/>
      <w:bookmarkEnd w:id="320"/>
      <w:r>
        <w:rPr>
          <w:sz w:val="24"/>
          <w:szCs w:val="24"/>
        </w:rPr>
      </w:r>
      <w:r>
        <w:rPr>
          <w:sz w:val="24"/>
          <w:szCs w:val="24"/>
        </w:rPr>
      </w:r>
    </w:p>
    <w:p>
      <w:pPr>
        <w:jc w:val="center"/>
        <w:rPr>
          <w:i/>
        </w:rPr>
      </w:pPr>
      <w:r>
        <w:rPr>
          <w:i/>
        </w:rPr>
        <w:t xml:space="preserve">(представляется в составе первой части заявки)</w:t>
      </w:r>
      <w:r>
        <w:rPr>
          <w:i/>
        </w:rPr>
      </w:r>
      <w:r>
        <w:rPr>
          <w:i/>
        </w:rPr>
      </w:r>
    </w:p>
    <w:p>
      <w:pPr>
        <w:ind w:firstLine="567"/>
        <w:jc w:val="center"/>
        <w:spacing w:after="0"/>
        <w:rPr>
          <w:b/>
          <w:bCs/>
        </w:rPr>
      </w:pPr>
      <w:r>
        <w:rPr>
          <w:b/>
          <w:bCs/>
        </w:rPr>
      </w:r>
      <w:r>
        <w:rPr>
          <w:b/>
          <w:bCs/>
        </w:rPr>
      </w:r>
      <w:r>
        <w:rPr>
          <w:b/>
          <w:bCs/>
        </w:rPr>
      </w:r>
    </w:p>
    <w:p>
      <w:pPr>
        <w:jc w:val="right"/>
        <w:rPr>
          <w:bCs/>
        </w:rPr>
      </w:pPr>
      <w:r/>
      <w:bookmarkStart w:id="321" w:name="_Toc298234710"/>
      <w:r/>
      <w:bookmarkStart w:id="322" w:name="_Toc255987072"/>
      <w:r/>
      <w:bookmarkStart w:id="323" w:name="_Toc307936260"/>
      <w:r>
        <w:t xml:space="preserve">Приложение № ___ к письму о подаче оферты</w:t>
      </w:r>
      <w:r>
        <w:rPr>
          <w:bCs/>
        </w:rPr>
      </w:r>
      <w:r>
        <w:rPr>
          <w:bCs/>
        </w:rPr>
      </w:r>
    </w:p>
    <w:p>
      <w:pPr>
        <w:jc w:val="right"/>
        <w:keepNext/>
        <w:tabs>
          <w:tab w:val="num" w:pos="1134" w:leader="none"/>
        </w:tabs>
        <w:rPr>
          <w:b/>
        </w:rPr>
        <w:outlineLvl w:val="1"/>
      </w:pPr>
      <w:r/>
      <w:bookmarkStart w:id="324" w:name="_Toc10034215"/>
      <w:r/>
      <w:bookmarkStart w:id="325" w:name="_Toc12891792"/>
      <w:r/>
      <w:bookmarkStart w:id="326" w:name="_Toc19874639"/>
      <w:r/>
      <w:bookmarkStart w:id="327" w:name="_Toc31181667"/>
      <w:r/>
      <w:bookmarkStart w:id="328" w:name="_Toc91495700"/>
      <w:r/>
      <w:bookmarkStart w:id="329" w:name="_Toc111017667"/>
      <w:r/>
      <w:bookmarkStart w:id="330" w:name="_Toc121569374"/>
      <w:r/>
      <w:bookmarkStart w:id="331" w:name="_Toc123207104"/>
      <w:r/>
      <w:bookmarkStart w:id="332" w:name="_Toc141878412"/>
      <w:r/>
      <w:bookmarkStart w:id="333" w:name="_Toc149404803"/>
      <w:r/>
      <w:bookmarkStart w:id="334" w:name="_Toc190872488"/>
      <w:r>
        <w:rPr>
          <w:bCs/>
        </w:rPr>
        <w:t xml:space="preserve">от «____»_____________ г. №__________</w:t>
      </w:r>
      <w:bookmarkEnd w:id="324"/>
      <w:r/>
      <w:bookmarkEnd w:id="325"/>
      <w:r/>
      <w:bookmarkEnd w:id="326"/>
      <w:r/>
      <w:bookmarkEnd w:id="327"/>
      <w:r/>
      <w:bookmarkEnd w:id="328"/>
      <w:r/>
      <w:bookmarkEnd w:id="329"/>
      <w:r/>
      <w:bookmarkEnd w:id="330"/>
      <w:r/>
      <w:bookmarkEnd w:id="331"/>
      <w:r/>
      <w:bookmarkEnd w:id="332"/>
      <w:r/>
      <w:bookmarkEnd w:id="333"/>
      <w:r/>
      <w:bookmarkEnd w:id="334"/>
      <w:r>
        <w:rPr>
          <w:b/>
        </w:rPr>
      </w:r>
      <w:r>
        <w:rPr>
          <w:b/>
        </w:rPr>
      </w:r>
    </w:p>
    <w:p>
      <w:pPr>
        <w:jc w:val="center"/>
        <w:keepNext/>
        <w:tabs>
          <w:tab w:val="num" w:pos="1134" w:leader="none"/>
        </w:tabs>
        <w:rPr>
          <w:b/>
        </w:rPr>
        <w:outlineLvl w:val="1"/>
      </w:pPr>
      <w:r/>
      <w:bookmarkStart w:id="335" w:name="_Toc1070408"/>
      <w:r>
        <w:rPr>
          <w:b/>
        </w:rPr>
      </w:r>
      <w:r>
        <w:rPr>
          <w:b/>
        </w:rPr>
      </w:r>
    </w:p>
    <w:p>
      <w:pPr>
        <w:jc w:val="center"/>
        <w:keepNext/>
        <w:tabs>
          <w:tab w:val="num" w:pos="1134" w:leader="none"/>
        </w:tabs>
        <w:rPr>
          <w:b/>
        </w:rPr>
        <w:outlineLvl w:val="1"/>
      </w:pPr>
      <w:r/>
      <w:bookmarkStart w:id="336" w:name="_Toc10034216"/>
      <w:r/>
      <w:bookmarkStart w:id="337" w:name="_Toc12891793"/>
      <w:r/>
      <w:bookmarkStart w:id="338" w:name="_Toc78374322"/>
      <w:r/>
      <w:bookmarkStart w:id="339" w:name="_Toc82437026"/>
      <w:r/>
      <w:bookmarkStart w:id="340" w:name="_Toc82788107"/>
      <w:r/>
      <w:bookmarkStart w:id="341" w:name="_Toc109209504"/>
      <w:r/>
      <w:bookmarkStart w:id="342" w:name="_Toc116036518"/>
      <w:r/>
      <w:bookmarkStart w:id="343" w:name="_Toc121569375"/>
      <w:r/>
      <w:bookmarkStart w:id="344" w:name="_Toc123207105"/>
      <w:r/>
      <w:bookmarkStart w:id="345" w:name="_Toc141878413"/>
      <w:r/>
      <w:bookmarkStart w:id="346" w:name="_Toc150866595"/>
      <w:r/>
      <w:bookmarkStart w:id="347" w:name="_Toc158206413"/>
      <w:r/>
      <w:bookmarkStart w:id="348" w:name="_Toc160006133"/>
      <w:r/>
      <w:bookmarkStart w:id="349" w:name="_Toc190872489"/>
      <w:r/>
      <w:bookmarkEnd w:id="321"/>
      <w:r/>
      <w:bookmarkEnd w:id="322"/>
      <w:r/>
      <w:bookmarkEnd w:id="323"/>
      <w:r/>
      <w:bookmarkEnd w:id="335"/>
      <w:r>
        <w:rPr>
          <w:b/>
        </w:rPr>
        <w:t xml:space="preserve">Техническое предложение</w:t>
      </w:r>
      <w:bookmarkEnd w:id="336"/>
      <w:r/>
      <w:bookmarkEnd w:id="337"/>
      <w:r/>
      <w:bookmarkEnd w:id="338"/>
      <w:r/>
      <w:bookmarkEnd w:id="339"/>
      <w:r/>
      <w:bookmarkEnd w:id="340"/>
      <w:r/>
      <w:bookmarkEnd w:id="341"/>
      <w:r/>
      <w:bookmarkEnd w:id="342"/>
      <w:r/>
      <w:bookmarkEnd w:id="343"/>
      <w:r/>
      <w:bookmarkEnd w:id="344"/>
      <w:r/>
      <w:bookmarkEnd w:id="345"/>
      <w:r/>
      <w:bookmarkEnd w:id="346"/>
      <w:r/>
      <w:bookmarkEnd w:id="347"/>
      <w:r/>
      <w:bookmarkEnd w:id="348"/>
      <w:r/>
      <w:bookmarkEnd w:id="349"/>
      <w:r>
        <w:rPr>
          <w:b/>
        </w:rPr>
        <w:t xml:space="preserve"> </w:t>
      </w:r>
      <w:r>
        <w:rPr>
          <w:b/>
        </w:rPr>
      </w:r>
      <w:r>
        <w:rPr>
          <w:b/>
        </w:rPr>
      </w:r>
    </w:p>
    <w:p>
      <w:pPr>
        <w:jc w:val="center"/>
        <w:rPr>
          <w:b/>
        </w:rPr>
      </w:pPr>
      <w:r>
        <w:rPr>
          <w:b/>
        </w:rPr>
      </w:r>
      <w:r>
        <w:rPr>
          <w:b/>
        </w:rPr>
      </w:r>
      <w:r>
        <w:rPr>
          <w:b/>
        </w:rPr>
      </w:r>
    </w:p>
    <w:p>
      <w:pPr>
        <w:ind w:firstLine="540"/>
        <w:tabs>
          <w:tab w:val="left" w:pos="1080" w:leader="none"/>
        </w:tabs>
      </w:pPr>
      <w:r>
        <w:t xml:space="preserve">____________________________________________________________________</w:t>
      </w:r>
      <w:r/>
    </w:p>
    <w:p>
      <w:pPr>
        <w:ind w:firstLine="540"/>
        <w:tabs>
          <w:tab w:val="left" w:pos="1080" w:leader="none"/>
        </w:tabs>
      </w:pPr>
      <w:r>
        <w:rPr>
          <w:i/>
          <w:color w:val="000000" w:themeColor="text1"/>
          <w:sz w:val="20"/>
        </w:rPr>
        <w:t xml:space="preserve">(указывается 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r>
        <w:t xml:space="preserve"> </w:t>
      </w:r>
      <w:r/>
    </w:p>
    <w:p>
      <w:pPr>
        <w:ind w:firstLine="540"/>
        <w:tabs>
          <w:tab w:val="left" w:pos="1080" w:leader="none"/>
        </w:tabs>
        <w:rPr>
          <w:b/>
        </w:rPr>
      </w:pPr>
      <w:r/>
      <w:bookmarkStart w:id="350" w:name="_Toc247081498"/>
      <w:r>
        <w:rPr>
          <w:b/>
        </w:rPr>
      </w:r>
      <w:r>
        <w:rPr>
          <w:b/>
        </w:rPr>
      </w:r>
    </w:p>
    <w:p>
      <w:pPr>
        <w:ind w:firstLine="540"/>
        <w:tabs>
          <w:tab w:val="left" w:pos="1080" w:leader="none"/>
        </w:tabs>
      </w:pPr>
      <w:r>
        <w:t xml:space="preserve">Способ и наименование закупки ________________________________</w:t>
      </w:r>
      <w:bookmarkEnd w:id="350"/>
      <w:r>
        <w:t xml:space="preserve"> </w:t>
      </w:r>
      <w:r/>
    </w:p>
    <w:p>
      <w:pPr>
        <w:ind w:firstLine="540"/>
        <w:tabs>
          <w:tab w:val="left" w:pos="1080" w:leader="none"/>
        </w:tabs>
        <w:rPr>
          <w:sz w:val="16"/>
          <w:szCs w:val="16"/>
        </w:rPr>
      </w:pPr>
      <w:r>
        <w:rPr>
          <w:sz w:val="16"/>
          <w:szCs w:val="16"/>
        </w:rPr>
      </w:r>
      <w:r>
        <w:rPr>
          <w:sz w:val="16"/>
          <w:szCs w:val="16"/>
        </w:rPr>
      </w:r>
      <w:r>
        <w:rPr>
          <w:sz w:val="16"/>
          <w:szCs w:val="16"/>
        </w:rPr>
      </w:r>
    </w:p>
    <w:p>
      <w:pPr>
        <w:ind w:firstLine="540"/>
        <w:jc w:val="center"/>
        <w:tabs>
          <w:tab w:val="left" w:pos="1080" w:leader="none"/>
        </w:tabs>
        <w:rPr>
          <w:b/>
          <w:i/>
        </w:rPr>
      </w:pPr>
      <w:r>
        <w:rPr>
          <w:b/>
          <w:i/>
        </w:rPr>
      </w:r>
      <w:r>
        <w:rPr>
          <w:b/>
          <w:i/>
        </w:rPr>
      </w:r>
      <w:r>
        <w:rPr>
          <w:b/>
          <w:i/>
        </w:rPr>
      </w:r>
    </w:p>
    <w:tbl>
      <w:tblPr>
        <w:tblW w:w="9823" w:type="dxa"/>
        <w:tblLook w:val="01E0" w:firstRow="1" w:lastRow="1" w:firstColumn="1" w:lastColumn="1" w:noHBand="0" w:noVBand="0"/>
      </w:tblPr>
      <w:tblGrid>
        <w:gridCol w:w="3664"/>
        <w:gridCol w:w="1638"/>
        <w:gridCol w:w="4521"/>
      </w:tblGrid>
      <w:tr>
        <w:tblPrEx/>
        <w:trPr/>
        <w:tc>
          <w:tcPr>
            <w:tcBorders>
              <w:bottom w:val="single" w:color="auto" w:sz="4" w:space="0"/>
            </w:tcBorders>
            <w:tcW w:w="3625" w:type="dxa"/>
            <w:textDirection w:val="lrTb"/>
            <w:noWrap w:val="false"/>
          </w:tcPr>
          <w:p>
            <w:pPr>
              <w:ind w:firstLine="567"/>
              <w:spacing w:after="0" w:line="360" w:lineRule="auto"/>
              <w:rPr>
                <w:i/>
                <w:color w:val="000000"/>
                <w:sz w:val="22"/>
                <w:szCs w:val="22"/>
                <w:lang w:eastAsia="ar-SA"/>
              </w:rPr>
            </w:pPr>
            <w:r>
              <w:rPr>
                <w:i/>
                <w:color w:val="000000"/>
                <w:sz w:val="22"/>
                <w:szCs w:val="22"/>
                <w:lang w:eastAsia="ar-SA"/>
              </w:rPr>
            </w:r>
            <w:r>
              <w:rPr>
                <w:i/>
                <w:color w:val="000000"/>
                <w:sz w:val="22"/>
                <w:szCs w:val="22"/>
                <w:lang w:eastAsia="ar-SA"/>
              </w:rPr>
            </w:r>
            <w:r>
              <w:rPr>
                <w:i/>
                <w:color w:val="000000"/>
                <w:sz w:val="22"/>
                <w:szCs w:val="22"/>
                <w:lang w:eastAsia="ar-SA"/>
              </w:rPr>
            </w:r>
          </w:p>
        </w:tc>
        <w:tc>
          <w:tcPr>
            <w:tcW w:w="1620" w:type="dxa"/>
            <w:textDirection w:val="lrTb"/>
            <w:noWrap w:val="false"/>
          </w:tcPr>
          <w:p>
            <w:pPr>
              <w:ind w:firstLine="567"/>
              <w:spacing w:after="0" w:line="360" w:lineRule="auto"/>
              <w:rPr>
                <w:i/>
                <w:color w:val="000000"/>
                <w:sz w:val="22"/>
                <w:szCs w:val="22"/>
                <w:lang w:eastAsia="ar-SA"/>
              </w:rPr>
            </w:pPr>
            <w:r>
              <w:rPr>
                <w:i/>
                <w:color w:val="000000"/>
                <w:sz w:val="22"/>
                <w:szCs w:val="22"/>
                <w:lang w:eastAsia="ar-SA"/>
              </w:rPr>
            </w:r>
            <w:r>
              <w:rPr>
                <w:i/>
                <w:color w:val="000000"/>
                <w:sz w:val="22"/>
                <w:szCs w:val="22"/>
                <w:lang w:eastAsia="ar-SA"/>
              </w:rPr>
            </w:r>
            <w:r>
              <w:rPr>
                <w:i/>
                <w:color w:val="000000"/>
                <w:sz w:val="22"/>
                <w:szCs w:val="22"/>
                <w:lang w:eastAsia="ar-SA"/>
              </w:rPr>
            </w:r>
          </w:p>
        </w:tc>
        <w:tc>
          <w:tcPr>
            <w:tcBorders>
              <w:bottom w:val="single" w:color="auto" w:sz="4" w:space="0"/>
            </w:tcBorders>
            <w:tcW w:w="4472" w:type="dxa"/>
            <w:textDirection w:val="lrTb"/>
            <w:noWrap w:val="false"/>
          </w:tcPr>
          <w:p>
            <w:pPr>
              <w:ind w:firstLine="567"/>
              <w:spacing w:after="0" w:line="360" w:lineRule="auto"/>
              <w:rPr>
                <w:i/>
                <w:color w:val="000000"/>
                <w:sz w:val="22"/>
                <w:szCs w:val="22"/>
                <w:lang w:eastAsia="ar-SA"/>
              </w:rPr>
            </w:pPr>
            <w:r>
              <w:rPr>
                <w:i/>
                <w:color w:val="000000"/>
                <w:sz w:val="22"/>
                <w:szCs w:val="22"/>
                <w:lang w:eastAsia="ar-SA"/>
              </w:rPr>
            </w:r>
            <w:r>
              <w:rPr>
                <w:i/>
                <w:color w:val="000000"/>
                <w:sz w:val="22"/>
                <w:szCs w:val="22"/>
                <w:lang w:eastAsia="ar-SA"/>
              </w:rPr>
            </w:r>
            <w:r>
              <w:rPr>
                <w:i/>
                <w:color w:val="000000"/>
                <w:sz w:val="22"/>
                <w:szCs w:val="22"/>
                <w:lang w:eastAsia="ar-SA"/>
              </w:rPr>
            </w:r>
          </w:p>
        </w:tc>
      </w:tr>
      <w:tr>
        <w:tblPrEx/>
        <w:trPr/>
        <w:tc>
          <w:tcPr>
            <w:tcBorders>
              <w:top w:val="single" w:color="auto" w:sz="4" w:space="0"/>
            </w:tcBorders>
            <w:tcW w:w="3625" w:type="dxa"/>
            <w:textDirection w:val="lrTb"/>
            <w:noWrap w:val="false"/>
          </w:tcPr>
          <w:p>
            <w:pPr>
              <w:ind w:firstLine="567"/>
              <w:jc w:val="center"/>
              <w:spacing w:after="0" w:line="360" w:lineRule="auto"/>
              <w:rPr>
                <w:i/>
                <w:color w:val="000000"/>
                <w:sz w:val="22"/>
                <w:szCs w:val="22"/>
                <w:lang w:eastAsia="ar-SA"/>
              </w:rPr>
            </w:pPr>
            <w:r>
              <w:rPr>
                <w:i/>
                <w:color w:val="000000"/>
                <w:sz w:val="22"/>
                <w:szCs w:val="22"/>
                <w:vertAlign w:val="superscript"/>
                <w:lang w:eastAsia="ar-SA"/>
              </w:rPr>
              <w:t xml:space="preserve">(подпись уполномоченного представителя)</w:t>
            </w:r>
            <w:r>
              <w:rPr>
                <w:i/>
                <w:color w:val="000000"/>
                <w:sz w:val="22"/>
                <w:szCs w:val="22"/>
                <w:lang w:eastAsia="ar-SA"/>
              </w:rPr>
            </w:r>
            <w:r>
              <w:rPr>
                <w:i/>
                <w:color w:val="000000"/>
                <w:sz w:val="22"/>
                <w:szCs w:val="22"/>
                <w:lang w:eastAsia="ar-SA"/>
              </w:rPr>
            </w:r>
          </w:p>
        </w:tc>
        <w:tc>
          <w:tcPr>
            <w:tcW w:w="1620" w:type="dxa"/>
            <w:textDirection w:val="lrTb"/>
            <w:noWrap w:val="false"/>
          </w:tcPr>
          <w:p>
            <w:pPr>
              <w:ind w:firstLine="567"/>
              <w:spacing w:after="0" w:line="360" w:lineRule="auto"/>
              <w:rPr>
                <w:i/>
                <w:color w:val="000000"/>
                <w:sz w:val="22"/>
                <w:szCs w:val="22"/>
                <w:lang w:eastAsia="ar-SA"/>
              </w:rPr>
            </w:pPr>
            <w:r>
              <w:rPr>
                <w:i/>
                <w:color w:val="000000"/>
                <w:sz w:val="22"/>
                <w:szCs w:val="22"/>
                <w:lang w:eastAsia="ar-SA"/>
              </w:rPr>
            </w:r>
            <w:r>
              <w:rPr>
                <w:i/>
                <w:color w:val="000000"/>
                <w:sz w:val="22"/>
                <w:szCs w:val="22"/>
                <w:lang w:eastAsia="ar-SA"/>
              </w:rPr>
            </w:r>
            <w:r>
              <w:rPr>
                <w:i/>
                <w:color w:val="000000"/>
                <w:sz w:val="22"/>
                <w:szCs w:val="22"/>
                <w:lang w:eastAsia="ar-SA"/>
              </w:rPr>
            </w:r>
          </w:p>
        </w:tc>
        <w:tc>
          <w:tcPr>
            <w:tcBorders>
              <w:top w:val="single" w:color="auto" w:sz="4" w:space="0"/>
            </w:tcBorders>
            <w:tcW w:w="4472" w:type="dxa"/>
            <w:textDirection w:val="lrTb"/>
            <w:noWrap w:val="false"/>
          </w:tcPr>
          <w:p>
            <w:pPr>
              <w:ind w:firstLine="567"/>
              <w:jc w:val="center"/>
              <w:spacing w:after="0" w:line="360" w:lineRule="auto"/>
              <w:rPr>
                <w:i/>
                <w:color w:val="000000"/>
                <w:sz w:val="22"/>
                <w:szCs w:val="22"/>
                <w:lang w:eastAsia="ar-SA"/>
              </w:rPr>
            </w:pPr>
            <w:r>
              <w:rPr>
                <w:i/>
                <w:color w:val="000000"/>
                <w:sz w:val="22"/>
                <w:szCs w:val="22"/>
                <w:vertAlign w:val="superscript"/>
                <w:lang w:eastAsia="ar-SA"/>
              </w:rPr>
              <w:t xml:space="preserve">(фамилия, имя, отчество подписавшего, должность)</w:t>
            </w:r>
            <w:r>
              <w:rPr>
                <w:i/>
                <w:color w:val="000000"/>
                <w:sz w:val="22"/>
                <w:szCs w:val="22"/>
                <w:lang w:eastAsia="ar-SA"/>
              </w:rPr>
            </w:r>
            <w:r>
              <w:rPr>
                <w:i/>
                <w:color w:val="000000"/>
                <w:sz w:val="22"/>
                <w:szCs w:val="22"/>
                <w:lang w:eastAsia="ar-SA"/>
              </w:rPr>
            </w:r>
          </w:p>
        </w:tc>
      </w:tr>
    </w:tbl>
    <w:p>
      <w:pPr>
        <w:ind w:firstLine="567"/>
        <w:spacing w:after="0" w:line="360" w:lineRule="auto"/>
        <w:rPr>
          <w:bCs/>
          <w:i/>
          <w:sz w:val="22"/>
          <w:szCs w:val="22"/>
          <w:lang w:eastAsia="ar-SA"/>
        </w:rPr>
      </w:pPr>
      <w:r>
        <w:rPr>
          <w:bCs/>
          <w:i/>
          <w:sz w:val="22"/>
          <w:szCs w:val="22"/>
          <w:lang w:eastAsia="ar-SA"/>
        </w:rPr>
        <w:t xml:space="preserve">М.П.</w:t>
      </w:r>
      <w:r>
        <w:rPr>
          <w:bCs/>
          <w:i/>
          <w:sz w:val="22"/>
          <w:szCs w:val="22"/>
          <w:lang w:eastAsia="ar-SA"/>
        </w:rPr>
      </w:r>
      <w:r>
        <w:rPr>
          <w:bCs/>
          <w:i/>
          <w:sz w:val="22"/>
          <w:szCs w:val="22"/>
          <w:lang w:eastAsia="ar-SA"/>
        </w:rPr>
      </w:r>
    </w:p>
    <w:p>
      <w:pPr>
        <w:ind w:firstLine="540"/>
        <w:jc w:val="center"/>
        <w:tabs>
          <w:tab w:val="left" w:pos="1080" w:leader="none"/>
        </w:tabs>
        <w:rPr>
          <w:b/>
          <w:i/>
          <w:sz w:val="16"/>
          <w:szCs w:val="16"/>
        </w:rPr>
      </w:pPr>
      <w:r>
        <w:rPr>
          <w:b/>
          <w:i/>
          <w:sz w:val="16"/>
          <w:szCs w:val="16"/>
        </w:rPr>
      </w:r>
      <w:r>
        <w:rPr>
          <w:b/>
          <w:i/>
          <w:sz w:val="16"/>
          <w:szCs w:val="16"/>
        </w:rPr>
      </w:r>
      <w:r>
        <w:rPr>
          <w:b/>
          <w:i/>
          <w:sz w:val="16"/>
          <w:szCs w:val="16"/>
        </w:rPr>
      </w:r>
    </w:p>
    <w:p>
      <w:pPr>
        <w:ind w:firstLine="540"/>
        <w:tabs>
          <w:tab w:val="left" w:pos="1080" w:leader="none"/>
        </w:tabs>
        <w:rPr>
          <w:b/>
          <w:sz w:val="20"/>
        </w:rPr>
      </w:pPr>
      <w:r>
        <w:rPr>
          <w:b/>
          <w:sz w:val="20"/>
        </w:rPr>
        <w:t xml:space="preserve">Инструкции по заполнению:</w:t>
      </w:r>
      <w:r>
        <w:rPr>
          <w:b/>
          <w:sz w:val="20"/>
        </w:rPr>
      </w:r>
      <w:r>
        <w:rPr>
          <w:b/>
          <w:sz w:val="20"/>
        </w:rPr>
      </w:r>
    </w:p>
    <w:p>
      <w:pPr>
        <w:numPr>
          <w:ilvl w:val="0"/>
          <w:numId w:val="42"/>
        </w:numPr>
        <w:ind w:left="0" w:firstLine="567"/>
        <w:spacing w:after="0"/>
        <w:tabs>
          <w:tab w:val="clear" w:pos="720" w:leader="none"/>
          <w:tab w:val="left" w:pos="1134"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42"/>
        </w:numPr>
        <w:ind w:left="0" w:firstLine="567"/>
        <w:spacing w:after="0"/>
        <w:tabs>
          <w:tab w:val="clear" w:pos="720" w:leader="none"/>
          <w:tab w:val="left" w:pos="1134" w:leader="none"/>
        </w:tabs>
        <w:rPr>
          <w:sz w:val="20"/>
        </w:rPr>
      </w:pPr>
      <w:r>
        <w:rPr>
          <w:sz w:val="20"/>
        </w:rPr>
        <w:t xml:space="preserve">Участник закупки приводит номер и дату письма о подаче оферты, приложением к которому является данная форма.</w:t>
      </w:r>
      <w:r>
        <w:rPr>
          <w:sz w:val="20"/>
        </w:rPr>
      </w:r>
      <w:r>
        <w:rPr>
          <w:sz w:val="20"/>
        </w:rPr>
      </w:r>
    </w:p>
    <w:p>
      <w:pPr>
        <w:numPr>
          <w:ilvl w:val="0"/>
          <w:numId w:val="42"/>
        </w:numPr>
        <w:ind w:left="0" w:firstLine="567"/>
        <w:spacing w:after="0"/>
        <w:tabs>
          <w:tab w:val="clear" w:pos="720" w:leader="none"/>
          <w:tab w:val="left" w:pos="1134"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numPr>
          <w:ilvl w:val="0"/>
          <w:numId w:val="42"/>
        </w:numPr>
        <w:ind w:left="0" w:firstLine="567"/>
        <w:spacing w:after="0"/>
        <w:tabs>
          <w:tab w:val="clear" w:pos="720" w:leader="none"/>
          <w:tab w:val="num" w:pos="1134" w:leader="none"/>
        </w:tabs>
        <w:rPr>
          <w:sz w:val="20"/>
          <w:szCs w:val="20"/>
        </w:rPr>
      </w:pPr>
      <w:r>
        <w:rPr>
          <w:sz w:val="20"/>
          <w:szCs w:val="20"/>
          <w:lang w:eastAsia="ar-SA"/>
        </w:rPr>
        <w:t xml:space="preserve">Участник в Техническом предложении должен заполнить таблицу в части согласия выполнения пунктов технического задания, относящимся к функциональным</w:t>
      </w:r>
      <w:r>
        <w:rPr>
          <w:sz w:val="20"/>
          <w:szCs w:val="20"/>
        </w:rPr>
        <w:t xml:space="preserve"> характеристикам, потребительским свойствам, техническим и качественным характеристикам, а также эксплуатационным характеристикам предмет</w:t>
      </w:r>
      <w:r>
        <w:rPr>
          <w:sz w:val="20"/>
          <w:szCs w:val="20"/>
        </w:rPr>
        <w:t xml:space="preserve">а закупки и иным требованиям, установленным в Техническом задании (Раздел V), и пояснения в случае необходимости, в соответствии с приведенной формой, при этом все столбцы данной таблицы должны быть заполнены участником в соответствии с указанным порядком:</w:t>
      </w:r>
      <w:r>
        <w:rPr>
          <w:sz w:val="20"/>
          <w:szCs w:val="20"/>
        </w:rPr>
      </w:r>
      <w:r>
        <w:rPr>
          <w:sz w:val="20"/>
          <w:szCs w:val="20"/>
        </w:rPr>
      </w:r>
    </w:p>
    <w:tbl>
      <w:tblPr>
        <w:tblpPr w:horzAnchor="text" w:tblpXSpec="center" w:vertAnchor="text" w:tblpY="1" w:leftFromText="165" w:topFromText="0" w:rightFromText="165" w:bottomFromText="0"/>
        <w:tblW w:w="352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455"/>
        <w:gridCol w:w="2016"/>
        <w:gridCol w:w="2104"/>
        <w:gridCol w:w="1778"/>
      </w:tblGrid>
      <w:tr>
        <w:tblPrEx/>
        <w:trPr>
          <w:trHeight w:val="150"/>
          <w:tblHeader/>
        </w:trPr>
        <w:tc>
          <w:tcPr>
            <w:tcMar>
              <w:left w:w="108" w:type="dxa"/>
              <w:top w:w="0" w:type="dxa"/>
              <w:right w:w="108" w:type="dxa"/>
              <w:bottom w:w="0" w:type="dxa"/>
            </w:tcMar>
            <w:tcW w:w="1455" w:type="dxa"/>
            <w:vAlign w:val="center"/>
            <w:textDirection w:val="lrTb"/>
            <w:noWrap w:val="false"/>
          </w:tcPr>
          <w:p>
            <w:pPr>
              <w:pStyle w:val="1211"/>
              <w:numPr>
                <w:ilvl w:val="0"/>
                <w:numId w:val="42"/>
              </w:numPr>
              <w:jc w:val="center"/>
              <w:rPr>
                <w:rFonts w:eastAsiaTheme="minorHAnsi"/>
                <w:sz w:val="20"/>
                <w:szCs w:val="20"/>
                <w:lang w:eastAsia="en-US"/>
              </w:rPr>
            </w:pPr>
            <w:r>
              <w:rPr>
                <w:sz w:val="20"/>
                <w:szCs w:val="20"/>
              </w:rPr>
              <w:t xml:space="preserve">№ п/п</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016" w:type="dxa"/>
            <w:vAlign w:val="center"/>
            <w:textDirection w:val="lrTb"/>
            <w:noWrap w:val="false"/>
          </w:tcPr>
          <w:p>
            <w:pPr>
              <w:jc w:val="center"/>
              <w:rPr>
                <w:rFonts w:eastAsiaTheme="minorHAnsi"/>
                <w:sz w:val="20"/>
                <w:szCs w:val="20"/>
                <w:lang w:eastAsia="en-US"/>
              </w:rPr>
            </w:pPr>
            <w:r>
              <w:rPr>
                <w:sz w:val="20"/>
                <w:szCs w:val="20"/>
              </w:rPr>
              <w:t xml:space="preserve">№ п.п. ТЗ</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textDirection w:val="lrTb"/>
            <w:noWrap w:val="false"/>
          </w:tcPr>
          <w:p>
            <w:pPr>
              <w:jc w:val="center"/>
              <w:rPr>
                <w:rFonts w:eastAsiaTheme="minorHAnsi"/>
                <w:sz w:val="20"/>
                <w:szCs w:val="20"/>
                <w:lang w:eastAsia="en-US"/>
              </w:rPr>
            </w:pPr>
            <w:r>
              <w:rPr>
                <w:sz w:val="20"/>
                <w:szCs w:val="20"/>
              </w:rPr>
              <w:t xml:space="preserve">Выполнение</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textDirection w:val="lrTb"/>
            <w:noWrap w:val="false"/>
          </w:tcPr>
          <w:p>
            <w:pPr>
              <w:jc w:val="center"/>
              <w:rPr>
                <w:rFonts w:eastAsiaTheme="minorHAnsi"/>
                <w:sz w:val="20"/>
                <w:szCs w:val="20"/>
                <w:lang w:eastAsia="en-US"/>
              </w:rPr>
            </w:pPr>
            <w:r>
              <w:rPr>
                <w:sz w:val="20"/>
                <w:szCs w:val="20"/>
              </w:rPr>
              <w:t xml:space="preserve">Пояснения</w:t>
            </w: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1</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016"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1.5</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r>
      <w:tr>
        <w:tblPrEx/>
        <w:trPr>
          <w:trHeight w:val="157"/>
        </w:trPr>
        <w:tc>
          <w:tcPr>
            <w:tcMar>
              <w:left w:w="108" w:type="dxa"/>
              <w:top w:w="0" w:type="dxa"/>
              <w:right w:w="108" w:type="dxa"/>
              <w:bottom w:w="0" w:type="dxa"/>
            </w:tcMar>
            <w:tcW w:w="1455"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2</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016"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2.2</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3</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016"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2.</w:t>
            </w:r>
            <w:r>
              <w:rPr>
                <w:rFonts w:eastAsiaTheme="minorHAnsi"/>
                <w:sz w:val="20"/>
                <w:szCs w:val="20"/>
                <w:lang w:eastAsia="en-US"/>
              </w:rPr>
              <w:t xml:space="preserve">3</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4</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016"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3</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5</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016"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4</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6</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016"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5</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7</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016"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t xml:space="preserve">6</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t xml:space="preserve">8</w:t>
            </w:r>
            <w:r>
              <w:rPr>
                <w:rFonts w:eastAsiaTheme="minorHAnsi"/>
                <w:sz w:val="20"/>
                <w:szCs w:val="20"/>
                <w:lang w:eastAsia="en-US"/>
              </w:rPr>
            </w:r>
          </w:p>
        </w:tc>
        <w:tc>
          <w:tcPr>
            <w:tcMar>
              <w:left w:w="108" w:type="dxa"/>
              <w:top w:w="0" w:type="dxa"/>
              <w:right w:w="108" w:type="dxa"/>
              <w:bottom w:w="0" w:type="dxa"/>
            </w:tcMar>
            <w:tcW w:w="2016" w:type="dxa"/>
            <w:vAlign w:val="center"/>
            <w:vMerge w:val="restart"/>
            <w:textDirection w:val="lrTb"/>
            <w:noWrap w:val="false"/>
          </w:tcPr>
          <w:p>
            <w:pPr>
              <w:rPr>
                <w:rFonts w:eastAsiaTheme="minorHAnsi"/>
                <w:sz w:val="20"/>
                <w:szCs w:val="20"/>
                <w:lang w:eastAsia="en-US"/>
              </w:rPr>
            </w:pPr>
            <w:r>
              <w:rPr>
                <w:rFonts w:eastAsiaTheme="minorHAnsi"/>
                <w:sz w:val="20"/>
                <w:szCs w:val="20"/>
                <w:lang w:eastAsia="en-US"/>
              </w:rPr>
              <w:t xml:space="preserve">Приложение 1</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t xml:space="preserve">9</w:t>
            </w:r>
            <w:r>
              <w:rPr>
                <w:rFonts w:eastAsiaTheme="minorHAnsi"/>
                <w:sz w:val="20"/>
                <w:szCs w:val="20"/>
                <w:lang w:eastAsia="en-US"/>
              </w:rPr>
            </w:r>
          </w:p>
        </w:tc>
        <w:tc>
          <w:tcPr>
            <w:tcMar>
              <w:left w:w="108" w:type="dxa"/>
              <w:top w:w="0" w:type="dxa"/>
              <w:right w:w="108" w:type="dxa"/>
              <w:bottom w:w="0" w:type="dxa"/>
            </w:tcMar>
            <w:tcW w:w="2016" w:type="dxa"/>
            <w:vAlign w:val="center"/>
            <w:vMerge w:val="restart"/>
            <w:textDirection w:val="lrTb"/>
            <w:noWrap w:val="false"/>
          </w:tcPr>
          <w:p>
            <w:pPr>
              <w:rPr>
                <w:rFonts w:eastAsiaTheme="minorHAnsi"/>
                <w:sz w:val="20"/>
                <w:szCs w:val="20"/>
                <w:lang w:eastAsia="en-US"/>
              </w:rPr>
            </w:pPr>
            <w:r>
              <w:rPr>
                <w:rFonts w:eastAsiaTheme="minorHAnsi"/>
                <w:sz w:val="20"/>
                <w:szCs w:val="20"/>
                <w:lang w:eastAsia="en-US"/>
              </w:rPr>
              <w:t xml:space="preserve">Приложение 2</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t xml:space="preserve">10</w:t>
            </w:r>
            <w:r>
              <w:rPr>
                <w:rFonts w:eastAsiaTheme="minorHAnsi"/>
                <w:sz w:val="20"/>
                <w:szCs w:val="20"/>
                <w:lang w:eastAsia="en-US"/>
              </w:rPr>
            </w:r>
          </w:p>
        </w:tc>
        <w:tc>
          <w:tcPr>
            <w:tcMar>
              <w:left w:w="108" w:type="dxa"/>
              <w:top w:w="0" w:type="dxa"/>
              <w:right w:w="108" w:type="dxa"/>
              <w:bottom w:w="0" w:type="dxa"/>
            </w:tcMar>
            <w:tcW w:w="2016" w:type="dxa"/>
            <w:vAlign w:val="center"/>
            <w:vMerge w:val="restart"/>
            <w:textDirection w:val="lrTb"/>
            <w:noWrap w:val="false"/>
          </w:tcPr>
          <w:p>
            <w:pPr>
              <w:rPr>
                <w:rFonts w:eastAsiaTheme="minorHAnsi"/>
                <w:sz w:val="20"/>
                <w:szCs w:val="20"/>
                <w:lang w:eastAsia="en-US"/>
              </w:rPr>
            </w:pPr>
            <w:r>
              <w:rPr>
                <w:rFonts w:eastAsiaTheme="minorHAnsi"/>
                <w:sz w:val="20"/>
                <w:szCs w:val="20"/>
                <w:lang w:eastAsia="en-US"/>
              </w:rPr>
              <w:t xml:space="preserve">Приложение 3</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t xml:space="preserve">11</w:t>
            </w:r>
            <w:r>
              <w:rPr>
                <w:rFonts w:eastAsiaTheme="minorHAnsi"/>
                <w:sz w:val="20"/>
                <w:szCs w:val="20"/>
                <w:lang w:eastAsia="en-US"/>
              </w:rPr>
            </w:r>
          </w:p>
        </w:tc>
        <w:tc>
          <w:tcPr>
            <w:tcMar>
              <w:left w:w="108" w:type="dxa"/>
              <w:top w:w="0" w:type="dxa"/>
              <w:right w:w="108" w:type="dxa"/>
              <w:bottom w:w="0" w:type="dxa"/>
            </w:tcMar>
            <w:tcW w:w="2016" w:type="dxa"/>
            <w:vAlign w:val="center"/>
            <w:vMerge w:val="restart"/>
            <w:textDirection w:val="lrTb"/>
            <w:noWrap w:val="false"/>
          </w:tcPr>
          <w:p>
            <w:pPr>
              <w:rPr>
                <w:rFonts w:eastAsiaTheme="minorHAnsi"/>
                <w:sz w:val="20"/>
                <w:szCs w:val="20"/>
                <w:lang w:eastAsia="en-US"/>
              </w:rPr>
            </w:pPr>
            <w:r>
              <w:rPr>
                <w:rFonts w:eastAsiaTheme="minorHAnsi"/>
                <w:sz w:val="20"/>
                <w:szCs w:val="20"/>
                <w:lang w:eastAsia="en-US"/>
              </w:rPr>
              <w:t xml:space="preserve">Приложение 4</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t xml:space="preserve">12</w:t>
            </w:r>
            <w:r>
              <w:rPr>
                <w:rFonts w:eastAsiaTheme="minorHAnsi"/>
                <w:sz w:val="20"/>
                <w:szCs w:val="20"/>
                <w:lang w:eastAsia="en-US"/>
              </w:rPr>
            </w:r>
          </w:p>
        </w:tc>
        <w:tc>
          <w:tcPr>
            <w:tcMar>
              <w:left w:w="108" w:type="dxa"/>
              <w:top w:w="0" w:type="dxa"/>
              <w:right w:w="108" w:type="dxa"/>
              <w:bottom w:w="0" w:type="dxa"/>
            </w:tcMar>
            <w:tcW w:w="2016" w:type="dxa"/>
            <w:vAlign w:val="center"/>
            <w:vMerge w:val="restart"/>
            <w:textDirection w:val="lrTb"/>
            <w:noWrap w:val="false"/>
          </w:tcPr>
          <w:p>
            <w:pPr>
              <w:rPr>
                <w:rFonts w:eastAsiaTheme="minorHAnsi"/>
                <w:sz w:val="20"/>
                <w:szCs w:val="20"/>
                <w:lang w:eastAsia="en-US"/>
              </w:rPr>
            </w:pPr>
            <w:r>
              <w:rPr>
                <w:rFonts w:eastAsiaTheme="minorHAnsi"/>
                <w:sz w:val="20"/>
                <w:szCs w:val="20"/>
                <w:lang w:eastAsia="en-US"/>
              </w:rPr>
              <w:t xml:space="preserve">Приложение 5</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t xml:space="preserve">13</w:t>
            </w:r>
            <w:r>
              <w:rPr>
                <w:rFonts w:eastAsiaTheme="minorHAnsi"/>
                <w:sz w:val="20"/>
                <w:szCs w:val="20"/>
                <w:lang w:eastAsia="en-US"/>
              </w:rPr>
            </w:r>
          </w:p>
        </w:tc>
        <w:tc>
          <w:tcPr>
            <w:tcMar>
              <w:left w:w="108" w:type="dxa"/>
              <w:top w:w="0" w:type="dxa"/>
              <w:right w:w="108" w:type="dxa"/>
              <w:bottom w:w="0" w:type="dxa"/>
            </w:tcMar>
            <w:tcW w:w="2016" w:type="dxa"/>
            <w:vAlign w:val="center"/>
            <w:vMerge w:val="restart"/>
            <w:textDirection w:val="lrTb"/>
            <w:noWrap w:val="false"/>
          </w:tcPr>
          <w:p>
            <w:pPr>
              <w:rPr>
                <w:rFonts w:eastAsiaTheme="minorHAnsi"/>
                <w:sz w:val="20"/>
                <w:szCs w:val="20"/>
                <w:lang w:eastAsia="en-US"/>
              </w:rPr>
            </w:pPr>
            <w:r>
              <w:rPr>
                <w:rFonts w:eastAsiaTheme="minorHAnsi"/>
                <w:sz w:val="20"/>
                <w:szCs w:val="20"/>
                <w:lang w:eastAsia="en-US"/>
              </w:rPr>
              <w:t xml:space="preserve">Приложение 6</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t xml:space="preserve">14</w:t>
            </w:r>
            <w:r>
              <w:rPr>
                <w:rFonts w:eastAsiaTheme="minorHAnsi"/>
                <w:sz w:val="20"/>
                <w:szCs w:val="20"/>
                <w:lang w:eastAsia="en-US"/>
              </w:rPr>
            </w:r>
          </w:p>
        </w:tc>
        <w:tc>
          <w:tcPr>
            <w:tcMar>
              <w:left w:w="108" w:type="dxa"/>
              <w:top w:w="0" w:type="dxa"/>
              <w:right w:w="108" w:type="dxa"/>
              <w:bottom w:w="0" w:type="dxa"/>
            </w:tcMar>
            <w:tcW w:w="2016" w:type="dxa"/>
            <w:vAlign w:val="center"/>
            <w:vMerge w:val="restart"/>
            <w:textDirection w:val="lrTb"/>
            <w:noWrap w:val="false"/>
          </w:tcPr>
          <w:p>
            <w:pPr>
              <w:rPr>
                <w:rFonts w:eastAsiaTheme="minorHAnsi"/>
                <w:sz w:val="20"/>
                <w:szCs w:val="20"/>
                <w:lang w:eastAsia="en-US"/>
              </w:rPr>
            </w:pPr>
            <w:r>
              <w:rPr>
                <w:rFonts w:eastAsiaTheme="minorHAnsi"/>
                <w:sz w:val="20"/>
                <w:szCs w:val="20"/>
                <w:lang w:eastAsia="en-US"/>
              </w:rPr>
              <w:t xml:space="preserve">Приложение 7</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t xml:space="preserve">15</w:t>
            </w:r>
            <w:r>
              <w:rPr>
                <w:rFonts w:eastAsiaTheme="minorHAnsi"/>
                <w:sz w:val="20"/>
                <w:szCs w:val="20"/>
                <w:lang w:eastAsia="en-US"/>
              </w:rPr>
            </w:r>
          </w:p>
        </w:tc>
        <w:tc>
          <w:tcPr>
            <w:tcMar>
              <w:left w:w="108" w:type="dxa"/>
              <w:top w:w="0" w:type="dxa"/>
              <w:right w:w="108" w:type="dxa"/>
              <w:bottom w:w="0" w:type="dxa"/>
            </w:tcMar>
            <w:tcW w:w="2016" w:type="dxa"/>
            <w:vAlign w:val="center"/>
            <w:vMerge w:val="restart"/>
            <w:textDirection w:val="lrTb"/>
            <w:noWrap w:val="false"/>
          </w:tcPr>
          <w:p>
            <w:pPr>
              <w:rPr>
                <w:rFonts w:eastAsiaTheme="minorHAnsi"/>
                <w:sz w:val="20"/>
                <w:szCs w:val="20"/>
                <w:lang w:eastAsia="en-US"/>
              </w:rPr>
            </w:pPr>
            <w:r>
              <w:rPr>
                <w:rFonts w:eastAsiaTheme="minorHAnsi"/>
                <w:sz w:val="20"/>
                <w:szCs w:val="20"/>
                <w:lang w:eastAsia="en-US"/>
              </w:rPr>
              <w:t xml:space="preserve">Приложение 8</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r>
      <w:tr>
        <w:tblPrEx/>
        <w:trPr>
          <w:trHeight w:val="245"/>
        </w:trPr>
        <w:tc>
          <w:tcPr>
            <w:tcMar>
              <w:left w:w="108" w:type="dxa"/>
              <w:top w:w="0" w:type="dxa"/>
              <w:right w:w="108" w:type="dxa"/>
              <w:bottom w:w="0" w:type="dxa"/>
            </w:tcMar>
            <w:tcW w:w="1455"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t xml:space="preserve">16</w:t>
            </w:r>
            <w:r>
              <w:rPr>
                <w:rFonts w:eastAsiaTheme="minorHAnsi"/>
                <w:sz w:val="20"/>
                <w:szCs w:val="20"/>
                <w:lang w:eastAsia="en-US"/>
              </w:rPr>
            </w:r>
          </w:p>
        </w:tc>
        <w:tc>
          <w:tcPr>
            <w:tcMar>
              <w:left w:w="108" w:type="dxa"/>
              <w:top w:w="0" w:type="dxa"/>
              <w:right w:w="108" w:type="dxa"/>
              <w:bottom w:w="0" w:type="dxa"/>
            </w:tcMar>
            <w:tcW w:w="2016" w:type="dxa"/>
            <w:vAlign w:val="center"/>
            <w:vMerge w:val="restart"/>
            <w:textDirection w:val="lrTb"/>
            <w:noWrap w:val="false"/>
          </w:tcPr>
          <w:p>
            <w:pPr>
              <w:rPr>
                <w:rFonts w:eastAsiaTheme="minorHAnsi"/>
                <w:sz w:val="20"/>
                <w:szCs w:val="20"/>
                <w:lang w:eastAsia="en-US"/>
              </w:rPr>
            </w:pPr>
            <w:r>
              <w:rPr>
                <w:rFonts w:eastAsiaTheme="minorHAnsi"/>
                <w:sz w:val="20"/>
                <w:szCs w:val="20"/>
                <w:lang w:eastAsia="en-US"/>
              </w:rPr>
              <w:t xml:space="preserve">Приложение 9</w:t>
            </w: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2104"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c>
          <w:tcPr>
            <w:tcMar>
              <w:left w:w="108" w:type="dxa"/>
              <w:top w:w="0" w:type="dxa"/>
              <w:right w:w="108" w:type="dxa"/>
              <w:bottom w:w="0" w:type="dxa"/>
            </w:tcMar>
            <w:tcW w:w="1778" w:type="dxa"/>
            <w:vAlign w:val="center"/>
            <w:vMerge w:val="restart"/>
            <w:textDirection w:val="lrTb"/>
            <w:noWrap w:val="false"/>
          </w:tcPr>
          <w:p>
            <w:pPr>
              <w:ind w:firstLine="540"/>
              <w:rPr>
                <w:rFonts w:eastAsiaTheme="minorHAnsi"/>
                <w:sz w:val="20"/>
                <w:szCs w:val="20"/>
                <w:lang w:eastAsia="en-US"/>
              </w:rPr>
            </w:pPr>
            <w:r>
              <w:rPr>
                <w:rFonts w:eastAsiaTheme="minorHAnsi"/>
                <w:sz w:val="20"/>
                <w:szCs w:val="20"/>
                <w:lang w:eastAsia="en-US"/>
              </w:rPr>
            </w:r>
            <w:r>
              <w:rPr>
                <w:rFonts w:eastAsiaTheme="minorHAnsi"/>
                <w:sz w:val="20"/>
                <w:szCs w:val="20"/>
                <w:lang w:eastAsia="en-US"/>
              </w:rPr>
            </w:r>
          </w:p>
        </w:tc>
      </w:tr>
    </w:tbl>
    <w:p>
      <w:pPr>
        <w:ind w:left="600"/>
        <w:spacing w:after="0"/>
        <w:rPr>
          <w:sz w:val="20"/>
          <w:szCs w:val="20"/>
        </w:rPr>
      </w:pPr>
      <w:r>
        <w:rPr>
          <w:sz w:val="20"/>
          <w:szCs w:val="20"/>
        </w:rPr>
      </w:r>
      <w:r>
        <w:rPr>
          <w:sz w:val="20"/>
          <w:szCs w:val="20"/>
        </w:rPr>
      </w:r>
      <w:r>
        <w:rPr>
          <w:sz w:val="20"/>
          <w:szCs w:val="20"/>
        </w:rPr>
      </w:r>
    </w:p>
    <w:p>
      <w:pPr>
        <w:ind w:left="600"/>
        <w:spacing w:after="0"/>
        <w:rPr>
          <w:sz w:val="20"/>
          <w:szCs w:val="20"/>
        </w:rPr>
      </w:pPr>
      <w:r>
        <w:rPr>
          <w:sz w:val="20"/>
          <w:szCs w:val="20"/>
        </w:rPr>
      </w:r>
      <w:r>
        <w:rPr>
          <w:sz w:val="20"/>
          <w:szCs w:val="20"/>
        </w:rPr>
      </w:r>
      <w:r>
        <w:rPr>
          <w:sz w:val="20"/>
          <w:szCs w:val="20"/>
        </w:rPr>
      </w:r>
    </w:p>
    <w:p>
      <w:pPr>
        <w:ind w:left="600"/>
        <w:spacing w:after="0"/>
        <w:rPr>
          <w:sz w:val="20"/>
          <w:szCs w:val="20"/>
        </w:rPr>
      </w:pPr>
      <w:r>
        <w:rPr>
          <w:sz w:val="20"/>
          <w:szCs w:val="20"/>
        </w:rPr>
      </w:r>
      <w:r>
        <w:rPr>
          <w:sz w:val="20"/>
          <w:szCs w:val="20"/>
        </w:rPr>
      </w:r>
      <w:r>
        <w:rPr>
          <w:sz w:val="20"/>
          <w:szCs w:val="20"/>
        </w:rPr>
      </w:r>
    </w:p>
    <w:p>
      <w:pPr>
        <w:ind w:left="600"/>
        <w:spacing w:after="0"/>
        <w:rPr>
          <w:sz w:val="20"/>
          <w:szCs w:val="20"/>
        </w:rPr>
      </w:pPr>
      <w:r>
        <w:rPr>
          <w:sz w:val="20"/>
          <w:szCs w:val="20"/>
        </w:rPr>
      </w:r>
      <w:r>
        <w:rPr>
          <w:sz w:val="20"/>
          <w:szCs w:val="20"/>
        </w:rPr>
      </w:r>
      <w:r>
        <w:rPr>
          <w:sz w:val="20"/>
          <w:szCs w:val="20"/>
        </w:rPr>
      </w:r>
    </w:p>
    <w:p>
      <w:pPr>
        <w:ind w:left="600"/>
        <w:spacing w:after="0"/>
        <w:rPr>
          <w:sz w:val="20"/>
          <w:szCs w:val="20"/>
        </w:rPr>
      </w:pPr>
      <w:r>
        <w:rPr>
          <w:sz w:val="20"/>
          <w:szCs w:val="20"/>
        </w:rPr>
      </w:r>
      <w:r>
        <w:rPr>
          <w:sz w:val="20"/>
          <w:szCs w:val="20"/>
        </w:rPr>
      </w:r>
      <w:r>
        <w:rPr>
          <w:sz w:val="20"/>
          <w:szCs w:val="20"/>
        </w:rPr>
      </w:r>
    </w:p>
    <w:p>
      <w:pPr>
        <w:ind w:left="600"/>
        <w:spacing w:after="0"/>
        <w:rPr>
          <w:sz w:val="20"/>
          <w:szCs w:val="20"/>
        </w:rPr>
      </w:pPr>
      <w:r>
        <w:rPr>
          <w:sz w:val="20"/>
          <w:szCs w:val="20"/>
        </w:rPr>
      </w:r>
      <w:r>
        <w:rPr>
          <w:sz w:val="20"/>
          <w:szCs w:val="20"/>
        </w:rPr>
      </w:r>
      <w:r>
        <w:rPr>
          <w:sz w:val="20"/>
          <w:szCs w:val="20"/>
        </w:rPr>
      </w:r>
    </w:p>
    <w:p>
      <w:pPr>
        <w:ind w:left="600"/>
        <w:spacing w:after="0"/>
        <w:rPr>
          <w:sz w:val="20"/>
          <w:szCs w:val="20"/>
        </w:rPr>
      </w:pPr>
      <w:r>
        <w:rPr>
          <w:sz w:val="20"/>
          <w:szCs w:val="20"/>
        </w:rPr>
      </w:r>
      <w:r>
        <w:rPr>
          <w:sz w:val="20"/>
          <w:szCs w:val="20"/>
        </w:rPr>
      </w:r>
      <w:r>
        <w:rPr>
          <w:sz w:val="20"/>
          <w:szCs w:val="20"/>
        </w:rPr>
      </w:r>
    </w:p>
    <w:p>
      <w:pPr>
        <w:ind w:left="600"/>
        <w:spacing w:after="0"/>
        <w:rPr>
          <w:sz w:val="20"/>
          <w:szCs w:val="20"/>
        </w:rPr>
      </w:pPr>
      <w:r>
        <w:rPr>
          <w:sz w:val="20"/>
          <w:szCs w:val="20"/>
        </w:rPr>
      </w:r>
      <w:r>
        <w:rPr>
          <w:sz w:val="20"/>
          <w:szCs w:val="20"/>
        </w:rPr>
      </w:r>
      <w:r>
        <w:rPr>
          <w:sz w:val="20"/>
          <w:szCs w:val="20"/>
        </w:rPr>
      </w:r>
    </w:p>
    <w:p>
      <w:pPr>
        <w:ind w:left="600"/>
        <w:spacing w:after="0"/>
        <w:rPr>
          <w:sz w:val="20"/>
          <w:szCs w:val="20"/>
          <w:highlight w:val="yellow"/>
        </w:rPr>
      </w:pPr>
      <w:r>
        <w:rPr>
          <w:sz w:val="20"/>
          <w:szCs w:val="20"/>
          <w:highlight w:val="yellow"/>
        </w:rPr>
      </w:r>
      <w:r>
        <w:rPr>
          <w:sz w:val="20"/>
          <w:szCs w:val="20"/>
          <w:highlight w:val="yellow"/>
        </w:rPr>
      </w:r>
      <w:r>
        <w:rPr>
          <w:sz w:val="20"/>
          <w:szCs w:val="20"/>
          <w:highlight w:val="yellow"/>
        </w:rPr>
      </w:r>
    </w:p>
    <w:p>
      <w:pPr>
        <w:ind w:left="600"/>
        <w:spacing w:after="0"/>
        <w:rPr>
          <w:sz w:val="20"/>
          <w:szCs w:val="20"/>
          <w:highlight w:val="yellow"/>
        </w:rPr>
      </w:pPr>
      <w:r>
        <w:rPr>
          <w:sz w:val="20"/>
          <w:szCs w:val="20"/>
          <w:highlight w:val="yellow"/>
        </w:rPr>
      </w:r>
      <w:r>
        <w:rPr>
          <w:sz w:val="20"/>
          <w:szCs w:val="20"/>
          <w:highlight w:val="yellow"/>
        </w:rPr>
      </w:r>
      <w:r>
        <w:rPr>
          <w:sz w:val="20"/>
          <w:szCs w:val="20"/>
          <w:highlight w:val="yellow"/>
        </w:rPr>
      </w:r>
    </w:p>
    <w:p>
      <w:pPr>
        <w:ind w:left="600"/>
        <w:spacing w:after="0"/>
        <w:rPr>
          <w:sz w:val="20"/>
          <w:szCs w:val="20"/>
          <w:highlight w:val="yellow"/>
        </w:rPr>
      </w:pPr>
      <w:r>
        <w:rPr>
          <w:sz w:val="20"/>
          <w:szCs w:val="20"/>
          <w:highlight w:val="yellow"/>
        </w:rPr>
      </w:r>
      <w:r>
        <w:rPr>
          <w:sz w:val="20"/>
          <w:szCs w:val="20"/>
          <w:highlight w:val="yellow"/>
        </w:rPr>
      </w:r>
      <w:r>
        <w:rPr>
          <w:sz w:val="20"/>
          <w:szCs w:val="20"/>
          <w:highlight w:val="yellow"/>
        </w:rPr>
      </w:r>
    </w:p>
    <w:p>
      <w:pPr>
        <w:ind w:left="600"/>
        <w:spacing w:after="0"/>
        <w:rPr>
          <w:sz w:val="20"/>
          <w:szCs w:val="20"/>
          <w:highlight w:val="yellow"/>
        </w:rPr>
      </w:pPr>
      <w:r>
        <w:rPr>
          <w:sz w:val="20"/>
          <w:szCs w:val="20"/>
          <w:highlight w:val="yellow"/>
        </w:rPr>
      </w:r>
      <w:r>
        <w:rPr>
          <w:sz w:val="20"/>
          <w:szCs w:val="20"/>
          <w:highlight w:val="yellow"/>
        </w:rPr>
      </w:r>
      <w:r>
        <w:rPr>
          <w:sz w:val="20"/>
          <w:szCs w:val="20"/>
          <w:highlight w:val="yellow"/>
        </w:rPr>
      </w:r>
    </w:p>
    <w:tbl>
      <w:tblPr>
        <w:tblW w:w="4264" w:type="pct"/>
        <w:tblInd w:w="109" w:type="dxa"/>
        <w:tblCellMar>
          <w:left w:w="0" w:type="dxa"/>
          <w:right w:w="0" w:type="dxa"/>
        </w:tblCellMar>
        <w:tblLook w:val="04A0" w:firstRow="1" w:lastRow="0" w:firstColumn="1" w:lastColumn="0" w:noHBand="0" w:noVBand="1"/>
      </w:tblPr>
      <w:tblGrid>
        <w:gridCol w:w="2010"/>
        <w:gridCol w:w="6877"/>
      </w:tblGrid>
      <w:tr>
        <w:tblPrEx/>
        <w:trPr/>
        <w:tc>
          <w:tcPr>
            <w:tcMar>
              <w:left w:w="108" w:type="dxa"/>
              <w:top w:w="0" w:type="dxa"/>
              <w:right w:w="108" w:type="dxa"/>
              <w:bottom w:w="0" w:type="dxa"/>
            </w:tcMar>
            <w:tcW w:w="1131" w:type="pct"/>
            <w:textDirection w:val="lrTb"/>
            <w:noWrap w:val="false"/>
          </w:tcPr>
          <w:p>
            <w:pPr>
              <w:rPr>
                <w:sz w:val="20"/>
                <w:szCs w:val="20"/>
              </w:rPr>
            </w:pPr>
            <w:r>
              <w:rPr>
                <w:sz w:val="20"/>
                <w:szCs w:val="20"/>
              </w:rPr>
            </w:r>
            <w:r>
              <w:rPr>
                <w:sz w:val="20"/>
                <w:szCs w:val="20"/>
              </w:rPr>
            </w:r>
            <w:r>
              <w:rPr>
                <w:sz w:val="20"/>
                <w:szCs w:val="20"/>
              </w:rPr>
            </w:r>
          </w:p>
          <w:p>
            <w:pPr>
              <w:rPr>
                <w:sz w:val="20"/>
                <w:szCs w:val="20"/>
                <w:lang w:eastAsia="en-US"/>
              </w:rPr>
            </w:pPr>
            <w:r>
              <w:rPr>
                <w:sz w:val="20"/>
                <w:szCs w:val="20"/>
              </w:rPr>
              <w:t xml:space="preserve">Выполнение:</w:t>
            </w:r>
            <w:r>
              <w:rPr>
                <w:sz w:val="20"/>
                <w:szCs w:val="20"/>
                <w:lang w:eastAsia="en-US"/>
              </w:rPr>
            </w:r>
            <w:r>
              <w:rPr>
                <w:sz w:val="20"/>
                <w:szCs w:val="20"/>
                <w:lang w:eastAsia="en-US"/>
              </w:rPr>
            </w:r>
          </w:p>
        </w:tc>
        <w:tc>
          <w:tcPr>
            <w:tcMar>
              <w:left w:w="108" w:type="dxa"/>
              <w:top w:w="0" w:type="dxa"/>
              <w:right w:w="108" w:type="dxa"/>
              <w:bottom w:w="0" w:type="dxa"/>
            </w:tcMar>
            <w:tcW w:w="3869" w:type="pct"/>
            <w:textDirection w:val="lrTb"/>
            <w:noWrap w:val="false"/>
          </w:tcPr>
          <w:p>
            <w:pPr>
              <w:rPr>
                <w:sz w:val="20"/>
                <w:szCs w:val="20"/>
              </w:rPr>
            </w:pPr>
            <w:r>
              <w:rPr>
                <w:sz w:val="20"/>
                <w:szCs w:val="20"/>
              </w:rPr>
            </w:r>
            <w:r>
              <w:rPr>
                <w:sz w:val="20"/>
                <w:szCs w:val="20"/>
              </w:rPr>
            </w:r>
            <w:r>
              <w:rPr>
                <w:sz w:val="20"/>
                <w:szCs w:val="20"/>
              </w:rPr>
            </w:r>
          </w:p>
          <w:p>
            <w:pPr>
              <w:rPr>
                <w:sz w:val="20"/>
                <w:szCs w:val="20"/>
                <w:lang w:eastAsia="en-US"/>
              </w:rPr>
            </w:pPr>
            <w:r>
              <w:rPr>
                <w:sz w:val="20"/>
                <w:szCs w:val="20"/>
              </w:rPr>
              <w:t xml:space="preserve">участник в данном столбце обязан указать:</w:t>
            </w:r>
            <w:r>
              <w:rPr>
                <w:sz w:val="20"/>
                <w:szCs w:val="20"/>
                <w:lang w:eastAsia="en-US"/>
              </w:rPr>
            </w:r>
            <w:r>
              <w:rPr>
                <w:sz w:val="20"/>
                <w:szCs w:val="20"/>
                <w:lang w:eastAsia="en-US"/>
              </w:rPr>
            </w:r>
          </w:p>
        </w:tc>
      </w:tr>
      <w:tr>
        <w:tblPrEx/>
        <w:trPr/>
        <w:tc>
          <w:tcPr>
            <w:tcMar>
              <w:left w:w="108" w:type="dxa"/>
              <w:top w:w="0" w:type="dxa"/>
              <w:right w:w="108" w:type="dxa"/>
              <w:bottom w:w="0" w:type="dxa"/>
            </w:tcMar>
            <w:tcW w:w="1131" w:type="pct"/>
            <w:textDirection w:val="lrTb"/>
            <w:noWrap w:val="false"/>
          </w:tcPr>
          <w:p>
            <w:pPr>
              <w:rPr>
                <w:sz w:val="20"/>
                <w:szCs w:val="20"/>
                <w:lang w:eastAsia="en-US"/>
              </w:rPr>
            </w:pPr>
            <w:r>
              <w:rPr>
                <w:sz w:val="20"/>
                <w:szCs w:val="20"/>
                <w:lang w:eastAsia="en-US"/>
              </w:rPr>
            </w:r>
            <w:r>
              <w:rPr>
                <w:sz w:val="20"/>
                <w:szCs w:val="20"/>
                <w:lang w:eastAsia="en-US"/>
              </w:rPr>
            </w:r>
            <w:r>
              <w:rPr>
                <w:sz w:val="20"/>
                <w:szCs w:val="20"/>
                <w:lang w:eastAsia="en-US"/>
              </w:rPr>
            </w:r>
          </w:p>
        </w:tc>
        <w:tc>
          <w:tcPr>
            <w:tcMar>
              <w:left w:w="108" w:type="dxa"/>
              <w:top w:w="0" w:type="dxa"/>
              <w:right w:w="108" w:type="dxa"/>
              <w:bottom w:w="0" w:type="dxa"/>
            </w:tcMar>
            <w:tcW w:w="3869" w:type="pct"/>
            <w:textDirection w:val="lrTb"/>
            <w:noWrap w:val="false"/>
          </w:tcPr>
          <w:p>
            <w:pPr>
              <w:rPr>
                <w:sz w:val="20"/>
                <w:szCs w:val="20"/>
                <w:lang w:eastAsia="en-US"/>
              </w:rPr>
            </w:pPr>
            <w:r>
              <w:rPr>
                <w:sz w:val="20"/>
                <w:szCs w:val="20"/>
              </w:rPr>
              <w:t xml:space="preserve">"да" - будет выполнен полностью</w:t>
            </w:r>
            <w:r>
              <w:rPr>
                <w:sz w:val="20"/>
                <w:szCs w:val="20"/>
                <w:lang w:eastAsia="en-US"/>
              </w:rPr>
            </w:r>
            <w:r>
              <w:rPr>
                <w:sz w:val="20"/>
                <w:szCs w:val="20"/>
                <w:lang w:eastAsia="en-US"/>
              </w:rPr>
            </w:r>
          </w:p>
        </w:tc>
      </w:tr>
      <w:tr>
        <w:tblPrEx/>
        <w:trPr/>
        <w:tc>
          <w:tcPr>
            <w:tcMar>
              <w:left w:w="108" w:type="dxa"/>
              <w:top w:w="0" w:type="dxa"/>
              <w:right w:w="108" w:type="dxa"/>
              <w:bottom w:w="0" w:type="dxa"/>
            </w:tcMar>
            <w:tcW w:w="1131" w:type="pct"/>
            <w:textDirection w:val="lrTb"/>
            <w:noWrap w:val="false"/>
          </w:tcPr>
          <w:p>
            <w:pPr>
              <w:rPr>
                <w:sz w:val="20"/>
                <w:szCs w:val="20"/>
                <w:lang w:eastAsia="en-US"/>
              </w:rPr>
            </w:pPr>
            <w:r>
              <w:rPr>
                <w:sz w:val="20"/>
                <w:szCs w:val="20"/>
                <w:lang w:eastAsia="en-US"/>
              </w:rPr>
            </w:r>
            <w:r>
              <w:rPr>
                <w:sz w:val="20"/>
                <w:szCs w:val="20"/>
                <w:lang w:eastAsia="en-US"/>
              </w:rPr>
            </w:r>
            <w:r>
              <w:rPr>
                <w:sz w:val="20"/>
                <w:szCs w:val="20"/>
                <w:lang w:eastAsia="en-US"/>
              </w:rPr>
            </w:r>
          </w:p>
        </w:tc>
        <w:tc>
          <w:tcPr>
            <w:tcMar>
              <w:left w:w="108" w:type="dxa"/>
              <w:top w:w="0" w:type="dxa"/>
              <w:right w:w="108" w:type="dxa"/>
              <w:bottom w:w="0" w:type="dxa"/>
            </w:tcMar>
            <w:tcW w:w="3869" w:type="pct"/>
            <w:textDirection w:val="lrTb"/>
            <w:noWrap w:val="false"/>
          </w:tcPr>
          <w:p>
            <w:pPr>
              <w:rPr>
                <w:sz w:val="20"/>
                <w:szCs w:val="20"/>
                <w:lang w:eastAsia="en-US"/>
              </w:rPr>
            </w:pPr>
            <w:r>
              <w:rPr>
                <w:sz w:val="20"/>
                <w:szCs w:val="20"/>
              </w:rPr>
              <w:t xml:space="preserve">"нет" - не будет выполнен</w:t>
            </w:r>
            <w:r>
              <w:rPr>
                <w:sz w:val="20"/>
                <w:szCs w:val="20"/>
                <w:lang w:eastAsia="en-US"/>
              </w:rPr>
            </w:r>
            <w:r>
              <w:rPr>
                <w:sz w:val="20"/>
                <w:szCs w:val="20"/>
                <w:lang w:eastAsia="en-US"/>
              </w:rPr>
            </w:r>
          </w:p>
        </w:tc>
      </w:tr>
      <w:tr>
        <w:tblPrEx/>
        <w:trPr/>
        <w:tc>
          <w:tcPr>
            <w:tcMar>
              <w:left w:w="108" w:type="dxa"/>
              <w:top w:w="0" w:type="dxa"/>
              <w:right w:w="108" w:type="dxa"/>
              <w:bottom w:w="0" w:type="dxa"/>
            </w:tcMar>
            <w:tcW w:w="1131" w:type="pct"/>
            <w:textDirection w:val="lrTb"/>
            <w:noWrap w:val="false"/>
          </w:tcPr>
          <w:p>
            <w:pPr>
              <w:rPr>
                <w:sz w:val="20"/>
                <w:szCs w:val="20"/>
                <w:lang w:eastAsia="en-US"/>
              </w:rPr>
            </w:pPr>
            <w:r>
              <w:rPr>
                <w:sz w:val="20"/>
                <w:szCs w:val="20"/>
                <w:lang w:eastAsia="en-US"/>
              </w:rPr>
            </w:r>
            <w:r>
              <w:rPr>
                <w:sz w:val="20"/>
                <w:szCs w:val="20"/>
                <w:lang w:eastAsia="en-US"/>
              </w:rPr>
            </w:r>
            <w:r>
              <w:rPr>
                <w:sz w:val="20"/>
                <w:szCs w:val="20"/>
                <w:lang w:eastAsia="en-US"/>
              </w:rPr>
            </w:r>
          </w:p>
        </w:tc>
        <w:tc>
          <w:tcPr>
            <w:tcMar>
              <w:left w:w="108" w:type="dxa"/>
              <w:top w:w="0" w:type="dxa"/>
              <w:right w:w="108" w:type="dxa"/>
              <w:bottom w:w="0" w:type="dxa"/>
            </w:tcMar>
            <w:tcW w:w="3869" w:type="pct"/>
            <w:textDirection w:val="lrTb"/>
            <w:noWrap w:val="false"/>
          </w:tcPr>
          <w:p>
            <w:pPr>
              <w:rPr>
                <w:sz w:val="20"/>
                <w:szCs w:val="20"/>
                <w:lang w:eastAsia="en-US"/>
              </w:rPr>
            </w:pPr>
            <w:r>
              <w:rPr>
                <w:sz w:val="20"/>
                <w:szCs w:val="20"/>
              </w:rPr>
              <w:t xml:space="preserve">"частично" – выполняется с "такими-то" ограничениями</w:t>
            </w:r>
            <w:r>
              <w:rPr>
                <w:sz w:val="20"/>
                <w:szCs w:val="20"/>
                <w:lang w:eastAsia="en-US"/>
              </w:rPr>
            </w:r>
            <w:r>
              <w:rPr>
                <w:sz w:val="20"/>
                <w:szCs w:val="20"/>
                <w:lang w:eastAsia="en-US"/>
              </w:rPr>
            </w:r>
          </w:p>
        </w:tc>
      </w:tr>
      <w:tr>
        <w:tblPrEx/>
        <w:trPr/>
        <w:tc>
          <w:tcPr>
            <w:tcMar>
              <w:left w:w="108" w:type="dxa"/>
              <w:top w:w="0" w:type="dxa"/>
              <w:right w:w="108" w:type="dxa"/>
              <w:bottom w:w="0" w:type="dxa"/>
            </w:tcMar>
            <w:tcW w:w="1131" w:type="pct"/>
            <w:textDirection w:val="lrTb"/>
            <w:noWrap w:val="false"/>
          </w:tcPr>
          <w:p>
            <w:pPr>
              <w:rPr>
                <w:sz w:val="20"/>
                <w:szCs w:val="20"/>
                <w:lang w:eastAsia="en-US"/>
              </w:rPr>
            </w:pPr>
            <w:r>
              <w:rPr>
                <w:sz w:val="20"/>
                <w:szCs w:val="20"/>
              </w:rPr>
              <w:t xml:space="preserve">Пояснения:</w:t>
            </w:r>
            <w:r>
              <w:rPr>
                <w:sz w:val="20"/>
                <w:szCs w:val="20"/>
                <w:lang w:eastAsia="en-US"/>
              </w:rPr>
            </w:r>
            <w:r>
              <w:rPr>
                <w:sz w:val="20"/>
                <w:szCs w:val="20"/>
                <w:lang w:eastAsia="en-US"/>
              </w:rPr>
            </w:r>
          </w:p>
        </w:tc>
        <w:tc>
          <w:tcPr>
            <w:tcMar>
              <w:left w:w="108" w:type="dxa"/>
              <w:top w:w="0" w:type="dxa"/>
              <w:right w:w="108" w:type="dxa"/>
              <w:bottom w:w="0" w:type="dxa"/>
            </w:tcMar>
            <w:tcW w:w="3869" w:type="pct"/>
            <w:textDirection w:val="lrTb"/>
            <w:noWrap w:val="false"/>
          </w:tcPr>
          <w:p>
            <w:pPr>
              <w:ind w:firstLine="33"/>
              <w:rPr>
                <w:sz w:val="20"/>
                <w:szCs w:val="20"/>
                <w:lang w:eastAsia="en-US"/>
              </w:rPr>
            </w:pPr>
            <w:r>
              <w:rPr>
                <w:sz w:val="20"/>
                <w:szCs w:val="20"/>
              </w:rPr>
              <w:t xml:space="preserve">В данно</w:t>
            </w:r>
            <w:r>
              <w:rPr>
                <w:sz w:val="20"/>
                <w:szCs w:val="20"/>
              </w:rPr>
              <w:t xml:space="preserve">м столбце участник обязан указать причины (обоснование) частичного выполнения либо невозможности выполнения данного пункта технического задания. В случае полного выполнения пункта технического задания в данном столбце участник обязан указать прочерк «---».</w:t>
            </w:r>
            <w:r>
              <w:rPr>
                <w:sz w:val="20"/>
                <w:szCs w:val="20"/>
                <w:lang w:eastAsia="en-US"/>
              </w:rPr>
            </w:r>
            <w:r>
              <w:rPr>
                <w:sz w:val="20"/>
                <w:szCs w:val="20"/>
                <w:lang w:eastAsia="en-US"/>
              </w:rPr>
            </w:r>
          </w:p>
        </w:tc>
      </w:tr>
    </w:tbl>
    <w:p>
      <w:pPr>
        <w:ind w:firstLine="567"/>
        <w:rPr>
          <w:sz w:val="20"/>
          <w:szCs w:val="20"/>
        </w:rPr>
      </w:pPr>
      <w:r>
        <w:rPr>
          <w:sz w:val="20"/>
          <w:szCs w:val="20"/>
        </w:rPr>
      </w:r>
      <w:r>
        <w:rPr>
          <w:sz w:val="20"/>
          <w:szCs w:val="20"/>
        </w:rPr>
      </w:r>
      <w:r>
        <w:rPr>
          <w:sz w:val="20"/>
          <w:szCs w:val="20"/>
        </w:rPr>
      </w:r>
    </w:p>
    <w:p>
      <w:pPr>
        <w:pStyle w:val="1211"/>
        <w:ind w:left="0" w:firstLine="567"/>
        <w:jc w:val="both"/>
        <w:rPr>
          <w:bCs/>
          <w:sz w:val="20"/>
          <w:szCs w:val="20"/>
        </w:rPr>
      </w:pPr>
      <w:r>
        <w:rPr>
          <w:bCs/>
          <w:sz w:val="20"/>
          <w:szCs w:val="20"/>
        </w:rPr>
        <w:t xml:space="preserve">5. </w:t>
      </w:r>
      <w:r>
        <w:rPr>
          <w:bCs/>
          <w:sz w:val="20"/>
          <w:szCs w:val="20"/>
        </w:rPr>
        <w:t xml:space="preserve">Указание формулировки «В соответствии с техническим заданием заказчика», а также копирование текста технического задания не приемлемо и является нарушением порядка оформления документа.</w:t>
      </w:r>
      <w:r>
        <w:rPr>
          <w:bCs/>
          <w:sz w:val="20"/>
          <w:szCs w:val="20"/>
        </w:rPr>
      </w:r>
      <w:r>
        <w:rPr>
          <w:bCs/>
          <w:sz w:val="20"/>
          <w:szCs w:val="20"/>
        </w:rPr>
      </w:r>
    </w:p>
    <w:p>
      <w:pPr>
        <w:ind w:firstLine="567"/>
        <w:tabs>
          <w:tab w:val="left" w:pos="1080" w:leader="none"/>
        </w:tabs>
      </w:pPr>
      <w:r/>
      <w:r/>
    </w:p>
    <w:p>
      <w:pPr>
        <w:jc w:val="center"/>
        <w:rPr>
          <w:i/>
          <w:iCs/>
          <w:color w:val="000000"/>
        </w:rPr>
      </w:pPr>
      <w:r>
        <w:rPr>
          <w:i/>
          <w:iCs/>
          <w:color w:val="000000"/>
        </w:rPr>
      </w:r>
      <w:r>
        <w:rPr>
          <w:i/>
          <w:iCs/>
          <w:color w:val="000000"/>
        </w:rPr>
      </w:r>
      <w:r>
        <w:rPr>
          <w:i/>
          <w:iCs/>
          <w:color w:val="000000"/>
        </w:rPr>
      </w:r>
    </w:p>
    <w:p>
      <w:pPr>
        <w:pStyle w:val="891"/>
        <w:ind w:left="0" w:firstLine="0"/>
        <w:pageBreakBefore/>
        <w:spacing w:after="0"/>
        <w:tabs>
          <w:tab w:val="clear" w:pos="576" w:leader="none"/>
        </w:tabs>
        <w:rPr>
          <w:sz w:val="24"/>
          <w:szCs w:val="24"/>
        </w:rPr>
      </w:pPr>
      <w:r/>
      <w:bookmarkStart w:id="351" w:name="undefined"/>
      <w:r>
        <w:rPr>
          <w:sz w:val="24"/>
          <w:szCs w:val="24"/>
        </w:rPr>
        <w:t xml:space="preserve">ФОРМА 9. Справка об опыте оказания аналогичных услуг</w:t>
      </w:r>
      <w:r>
        <w:rPr>
          <w:sz w:val="24"/>
          <w:szCs w:val="24"/>
        </w:rPr>
      </w:r>
      <w:r>
        <w:rPr>
          <w:sz w:val="24"/>
          <w:szCs w:val="24"/>
        </w:rPr>
      </w:r>
    </w:p>
    <w:p>
      <w:pPr>
        <w:jc w:val="center"/>
        <w:rPr>
          <w:i/>
        </w:rPr>
      </w:pPr>
      <w:r>
        <w:rPr>
          <w:i/>
        </w:rPr>
        <w:t xml:space="preserve">(представляется в составе первой части заявки)</w:t>
      </w:r>
      <w:r>
        <w:rPr>
          <w:i/>
        </w:rPr>
      </w:r>
      <w:r>
        <w:rPr>
          <w:i/>
        </w:rPr>
      </w:r>
    </w:p>
    <w:p>
      <w:r/>
      <w:r/>
    </w:p>
    <w:p>
      <w:pPr>
        <w:jc w:val="right"/>
        <w:rPr>
          <w:bCs/>
        </w:rPr>
      </w:pPr>
      <w:r>
        <w:t xml:space="preserve">Приложение № ___ к письму о подаче оферты</w:t>
      </w:r>
      <w:r>
        <w:rPr>
          <w:bCs/>
        </w:rPr>
      </w:r>
      <w:r>
        <w:rPr>
          <w:bCs/>
        </w:rPr>
      </w:r>
    </w:p>
    <w:p>
      <w:pPr>
        <w:pStyle w:val="1240"/>
        <w:ind w:firstLine="0"/>
        <w:jc w:val="right"/>
        <w:rPr>
          <w:bCs w:val="0"/>
        </w:rPr>
      </w:pPr>
      <w:r>
        <w:rPr>
          <w:bCs w:val="0"/>
        </w:rPr>
        <w:t xml:space="preserve">от «____»_____________ г. №__________</w:t>
      </w:r>
      <w:r>
        <w:rPr>
          <w:bCs w:val="0"/>
        </w:rPr>
      </w:r>
      <w:r>
        <w:rPr>
          <w:bCs w:val="0"/>
        </w:rPr>
      </w:r>
    </w:p>
    <w:p>
      <w:pPr>
        <w:jc w:val="center"/>
        <w:keepNext/>
        <w:tabs>
          <w:tab w:val="num" w:pos="1134" w:leader="none"/>
        </w:tabs>
        <w:rPr>
          <w:b/>
        </w:rPr>
        <w:outlineLvl w:val="1"/>
      </w:pPr>
      <w:r>
        <w:rPr>
          <w:b/>
        </w:rPr>
      </w:r>
      <w:r>
        <w:rPr>
          <w:b/>
        </w:rPr>
      </w:r>
      <w:r>
        <w:rPr>
          <w:b/>
        </w:rPr>
      </w:r>
    </w:p>
    <w:p>
      <w:pPr>
        <w:jc w:val="center"/>
        <w:keepNext/>
        <w:tabs>
          <w:tab w:val="num" w:pos="1134" w:leader="none"/>
        </w:tabs>
        <w:rPr>
          <w:b/>
        </w:rPr>
        <w:outlineLvl w:val="1"/>
      </w:pPr>
      <w:r>
        <w:rPr>
          <w:b/>
        </w:rPr>
        <w:t xml:space="preserve">Справка об опыте оказания аналогичных услуг</w:t>
      </w:r>
      <w:r>
        <w:rPr>
          <w:b/>
        </w:rPr>
      </w:r>
      <w:r>
        <w:rPr>
          <w:b/>
        </w:rPr>
      </w:r>
    </w:p>
    <w:p>
      <w:pPr>
        <w:jc w:val="center"/>
        <w:keepNext/>
        <w:tabs>
          <w:tab w:val="num" w:pos="1134" w:leader="none"/>
        </w:tabs>
        <w:rPr>
          <w:b/>
        </w:rPr>
        <w:outlineLvl w:val="1"/>
      </w:pPr>
      <w:r>
        <w:rPr>
          <w:b/>
        </w:rPr>
      </w:r>
      <w:r>
        <w:rPr>
          <w:b/>
        </w:rPr>
      </w:r>
      <w:r>
        <w:rPr>
          <w:b/>
        </w:rPr>
      </w:r>
    </w:p>
    <w:p>
      <w:pPr>
        <w:ind w:firstLine="540"/>
        <w:tabs>
          <w:tab w:val="left" w:pos="1080" w:leader="none"/>
        </w:tabs>
      </w:pPr>
      <w:r>
        <w:t xml:space="preserve">____________________________________________________________________</w:t>
      </w:r>
      <w:r/>
    </w:p>
    <w:p>
      <w:pPr>
        <w:ind w:firstLine="540"/>
        <w:tabs>
          <w:tab w:val="left" w:pos="1080" w:leader="none"/>
        </w:tabs>
      </w:pPr>
      <w:r>
        <w:rPr>
          <w:i/>
          <w:color w:val="000000" w:themeColor="text1"/>
          <w:sz w:val="20"/>
        </w:rPr>
        <w:t xml:space="preserve">(указывается 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r>
        <w:t xml:space="preserve"> </w:t>
      </w:r>
      <w:r/>
    </w:p>
    <w:p>
      <w:pPr>
        <w:ind w:firstLine="540"/>
        <w:tabs>
          <w:tab w:val="left" w:pos="1080" w:leader="none"/>
        </w:tabs>
      </w:pPr>
      <w:r/>
      <w:r/>
    </w:p>
    <w:p>
      <w:pPr>
        <w:ind w:firstLine="540"/>
        <w:tabs>
          <w:tab w:val="left" w:pos="1080" w:leader="none"/>
        </w:tabs>
      </w:pPr>
      <w:r>
        <w:t xml:space="preserve">Способ и наименование закупки ________________________________ </w:t>
      </w:r>
      <w:r/>
    </w:p>
    <w:p>
      <w:pPr>
        <w:ind w:firstLine="540"/>
        <w:tabs>
          <w:tab w:val="left" w:pos="1080" w:leader="none"/>
        </w:tabs>
      </w:pPr>
      <w:r/>
      <w:r/>
    </w:p>
    <w:tbl>
      <w:tblPr>
        <w:tblW w:w="4879"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597"/>
        <w:gridCol w:w="2072"/>
        <w:gridCol w:w="2125"/>
        <w:gridCol w:w="1987"/>
        <w:gridCol w:w="1696"/>
        <w:gridCol w:w="1692"/>
      </w:tblGrid>
      <w:tr>
        <w:tblPrEx/>
        <w:trPr>
          <w:cantSplit/>
          <w:tblHeader/>
        </w:trPr>
        <w:tc>
          <w:tcPr>
            <w:tcW w:w="293" w:type="pct"/>
            <w:vAlign w:val="center"/>
            <w:textDirection w:val="lrTb"/>
            <w:noWrap w:val="false"/>
          </w:tcPr>
          <w:p>
            <w:pPr>
              <w:ind w:firstLine="34"/>
              <w:tabs>
                <w:tab w:val="left" w:pos="1080" w:leader="none"/>
              </w:tabs>
              <w:rPr>
                <w:sz w:val="20"/>
              </w:rPr>
            </w:pPr>
            <w:r>
              <w:rPr>
                <w:sz w:val="20"/>
              </w:rPr>
              <w:t xml:space="preserve">№</w:t>
            </w:r>
            <w:r>
              <w:rPr>
                <w:sz w:val="20"/>
              </w:rPr>
            </w:r>
            <w:r>
              <w:rPr>
                <w:sz w:val="20"/>
              </w:rPr>
            </w:r>
          </w:p>
          <w:p>
            <w:pPr>
              <w:ind w:firstLine="34"/>
              <w:tabs>
                <w:tab w:val="left" w:pos="1080" w:leader="none"/>
              </w:tabs>
              <w:rPr>
                <w:sz w:val="20"/>
              </w:rPr>
            </w:pPr>
            <w:r>
              <w:rPr>
                <w:sz w:val="20"/>
              </w:rPr>
              <w:t xml:space="preserve">п/п</w:t>
            </w:r>
            <w:r>
              <w:rPr>
                <w:sz w:val="20"/>
              </w:rPr>
            </w:r>
            <w:r>
              <w:rPr>
                <w:sz w:val="20"/>
              </w:rPr>
            </w:r>
          </w:p>
        </w:tc>
        <w:tc>
          <w:tcPr>
            <w:tcW w:w="1019" w:type="pct"/>
            <w:vAlign w:val="center"/>
            <w:textDirection w:val="lrTb"/>
            <w:noWrap w:val="false"/>
          </w:tcPr>
          <w:p>
            <w:pPr>
              <w:ind w:firstLine="34"/>
              <w:jc w:val="center"/>
              <w:tabs>
                <w:tab w:val="left" w:pos="1080" w:leader="none"/>
              </w:tabs>
              <w:rPr>
                <w:sz w:val="20"/>
              </w:rPr>
            </w:pPr>
            <w:r>
              <w:rPr>
                <w:sz w:val="20"/>
              </w:rPr>
              <w:t xml:space="preserve">Сроки оказания  - год и месяц начала оказания - год и месяц фактического или планируемого окончания оказания услуг</w:t>
            </w:r>
            <w:r>
              <w:rPr>
                <w:sz w:val="20"/>
              </w:rPr>
            </w:r>
            <w:r>
              <w:rPr>
                <w:sz w:val="20"/>
              </w:rPr>
            </w:r>
          </w:p>
        </w:tc>
        <w:tc>
          <w:tcPr>
            <w:tcW w:w="1045" w:type="pct"/>
            <w:vAlign w:val="center"/>
            <w:textDirection w:val="lrTb"/>
            <w:noWrap w:val="false"/>
          </w:tcPr>
          <w:p>
            <w:pPr>
              <w:ind w:firstLine="34"/>
              <w:jc w:val="center"/>
              <w:tabs>
                <w:tab w:val="left" w:pos="1080" w:leader="none"/>
              </w:tabs>
              <w:rPr>
                <w:sz w:val="20"/>
              </w:rPr>
            </w:pPr>
            <w:r>
              <w:rPr>
                <w:sz w:val="20"/>
              </w:rPr>
              <w:t xml:space="preserve">Заказчик (наименование, адрес, контактное лицо с указанием должности, контактные телефоны)</w:t>
            </w:r>
            <w:r>
              <w:rPr>
                <w:sz w:val="20"/>
              </w:rPr>
            </w:r>
            <w:r>
              <w:rPr>
                <w:sz w:val="20"/>
              </w:rPr>
            </w:r>
          </w:p>
        </w:tc>
        <w:tc>
          <w:tcPr>
            <w:tcW w:w="977" w:type="pct"/>
            <w:vAlign w:val="center"/>
            <w:textDirection w:val="lrTb"/>
            <w:noWrap w:val="false"/>
          </w:tcPr>
          <w:p>
            <w:pPr>
              <w:ind w:firstLine="34"/>
              <w:jc w:val="center"/>
              <w:tabs>
                <w:tab w:val="left" w:pos="1080" w:leader="none"/>
              </w:tabs>
              <w:rPr>
                <w:sz w:val="20"/>
              </w:rPr>
            </w:pPr>
            <w:r>
              <w:rPr>
                <w:sz w:val="20"/>
              </w:rPr>
              <w:t xml:space="preserve">Описание договора (объем и состав услуг, описание основных условий договора)</w:t>
            </w:r>
            <w:r>
              <w:rPr>
                <w:sz w:val="20"/>
              </w:rPr>
            </w:r>
            <w:r>
              <w:rPr>
                <w:sz w:val="20"/>
              </w:rPr>
            </w:r>
          </w:p>
        </w:tc>
        <w:tc>
          <w:tcPr>
            <w:tcW w:w="834" w:type="pct"/>
            <w:vAlign w:val="center"/>
            <w:textDirection w:val="lrTb"/>
            <w:noWrap w:val="false"/>
          </w:tcPr>
          <w:p>
            <w:pPr>
              <w:ind w:firstLine="34"/>
              <w:jc w:val="center"/>
              <w:tabs>
                <w:tab w:val="left" w:pos="1080" w:leader="none"/>
              </w:tabs>
              <w:rPr>
                <w:sz w:val="20"/>
              </w:rPr>
            </w:pPr>
            <w:r>
              <w:rPr>
                <w:sz w:val="20"/>
              </w:rPr>
              <w:t xml:space="preserve">Сумма договора, рублей</w:t>
            </w:r>
            <w:r>
              <w:rPr>
                <w:sz w:val="20"/>
              </w:rPr>
            </w:r>
            <w:r>
              <w:rPr>
                <w:sz w:val="20"/>
              </w:rPr>
            </w:r>
          </w:p>
        </w:tc>
        <w:tc>
          <w:tcPr>
            <w:tcW w:w="833" w:type="pct"/>
            <w:textDirection w:val="lrTb"/>
            <w:noWrap w:val="false"/>
          </w:tcPr>
          <w:p>
            <w:pPr>
              <w:ind w:firstLine="34"/>
              <w:jc w:val="center"/>
              <w:tabs>
                <w:tab w:val="left" w:pos="1080" w:leader="none"/>
              </w:tabs>
              <w:rPr>
                <w:sz w:val="20"/>
              </w:rPr>
            </w:pPr>
            <w:r>
              <w:rPr>
                <w:sz w:val="20"/>
              </w:rPr>
              <w:t xml:space="preserve">Сведения о рекламациях по перечисленным договорам, процент завершенности выполнения</w:t>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t xml:space="preserve">1.</w:t>
            </w:r>
            <w:r>
              <w:rPr>
                <w:sz w:val="20"/>
              </w:rPr>
            </w:r>
            <w:r>
              <w:rPr>
                <w:sz w:val="20"/>
              </w:rPr>
            </w:r>
          </w:p>
        </w:tc>
        <w:tc>
          <w:tcPr>
            <w:gridSpan w:val="3"/>
            <w:tcW w:w="3041" w:type="pct"/>
            <w:textDirection w:val="lrTb"/>
            <w:noWrap w:val="false"/>
          </w:tcPr>
          <w:p>
            <w:pPr>
              <w:ind w:firstLine="33"/>
              <w:jc w:val="left"/>
              <w:tabs>
                <w:tab w:val="left" w:pos="1080" w:leader="none"/>
              </w:tabs>
              <w:rPr>
                <w:sz w:val="20"/>
              </w:rPr>
            </w:pPr>
            <w:r>
              <w:rPr>
                <w:sz w:val="20"/>
              </w:rPr>
              <w:t xml:space="preserve">Договор 1 </w:t>
            </w:r>
            <w:r>
              <w:rPr>
                <w:i/>
                <w:color w:val="ff0000"/>
                <w:sz w:val="20"/>
              </w:rPr>
              <w:t xml:space="preserve">(указать номер и дату договора)</w:t>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t xml:space="preserve">2.</w:t>
            </w:r>
            <w:r>
              <w:rPr>
                <w:sz w:val="20"/>
              </w:rPr>
            </w:r>
            <w:r>
              <w:rPr>
                <w:sz w:val="20"/>
              </w:rPr>
            </w:r>
          </w:p>
        </w:tc>
        <w:tc>
          <w:tcPr>
            <w:gridSpan w:val="3"/>
            <w:tcW w:w="3041" w:type="pct"/>
            <w:textDirection w:val="lrTb"/>
            <w:noWrap w:val="false"/>
          </w:tcPr>
          <w:p>
            <w:pPr>
              <w:ind w:firstLine="33"/>
              <w:tabs>
                <w:tab w:val="left" w:pos="1080" w:leader="none"/>
              </w:tabs>
              <w:rPr>
                <w:sz w:val="20"/>
              </w:rPr>
            </w:pPr>
            <w:r>
              <w:rPr>
                <w:sz w:val="20"/>
              </w:rPr>
              <w:t xml:space="preserve">Договор 2 </w:t>
            </w:r>
            <w:r>
              <w:rPr>
                <w:i/>
                <w:color w:val="ff0000"/>
                <w:sz w:val="20"/>
              </w:rPr>
              <w:t xml:space="preserve">(указать номер и дату договора)</w:t>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t xml:space="preserve">…</w:t>
            </w:r>
            <w:r>
              <w:rPr>
                <w:sz w:val="20"/>
              </w:rPr>
            </w:r>
            <w:r>
              <w:rPr>
                <w:sz w:val="20"/>
              </w:rPr>
            </w:r>
          </w:p>
        </w:tc>
        <w:tc>
          <w:tcPr>
            <w:tcW w:w="1019" w:type="pct"/>
            <w:textDirection w:val="lrTb"/>
            <w:noWrap w:val="false"/>
          </w:tcPr>
          <w:p>
            <w:pPr>
              <w:ind w:firstLine="33"/>
              <w:tabs>
                <w:tab w:val="left" w:pos="1080" w:leader="none"/>
              </w:tabs>
              <w:rPr>
                <w:sz w:val="20"/>
              </w:rPr>
            </w:pPr>
            <w:r>
              <w:rPr>
                <w:sz w:val="20"/>
              </w:rPr>
              <w:t xml:space="preserve">Договор …</w:t>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gridSpan w:val="4"/>
            <w:tcW w:w="3333" w:type="pct"/>
            <w:textDirection w:val="lrTb"/>
            <w:noWrap w:val="false"/>
          </w:tcPr>
          <w:p>
            <w:pPr>
              <w:ind w:firstLine="33"/>
              <w:tabs>
                <w:tab w:val="left" w:pos="1080" w:leader="none"/>
              </w:tabs>
              <w:rPr>
                <w:sz w:val="20"/>
              </w:rPr>
            </w:pPr>
            <w:r>
              <w:rPr>
                <w:sz w:val="20"/>
              </w:rPr>
              <w:t xml:space="preserve">ИТОГО за полный год </w:t>
            </w:r>
            <w:r>
              <w:rPr>
                <w:sz w:val="20"/>
              </w:rPr>
            </w:r>
            <w:r>
              <w:rPr>
                <w:sz w:val="20"/>
              </w:rPr>
            </w:r>
          </w:p>
        </w:tc>
        <w:tc>
          <w:tcPr>
            <w:tcW w:w="834" w:type="pct"/>
            <w:textDirection w:val="lrTb"/>
            <w:noWrap w:val="false"/>
          </w:tcPr>
          <w:p>
            <w:pPr>
              <w:ind w:firstLine="33"/>
              <w:tabs>
                <w:tab w:val="left" w:pos="1080" w:leader="none"/>
              </w:tabs>
              <w:rPr>
                <w:sz w:val="20"/>
              </w:rPr>
            </w:pPr>
            <w:r>
              <w:rPr>
                <w:sz w:val="20"/>
              </w:rPr>
              <w:t xml:space="preserve">Х</w:t>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t xml:space="preserve">1.</w:t>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textDirection w:val="lrTb"/>
            <w:noWrap w:val="false"/>
          </w:tcPr>
          <w:p>
            <w:pPr>
              <w:ind w:firstLine="33"/>
              <w:tabs>
                <w:tab w:val="left" w:pos="1080" w:leader="none"/>
              </w:tabs>
              <w:rPr>
                <w:sz w:val="20"/>
              </w:rPr>
            </w:pPr>
            <w:r>
              <w:rPr>
                <w:sz w:val="20"/>
              </w:rPr>
              <w:t xml:space="preserve">2</w:t>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gridSpan w:val="4"/>
            <w:tcW w:w="3333" w:type="pct"/>
            <w:textDirection w:val="lrTb"/>
            <w:noWrap w:val="false"/>
          </w:tcPr>
          <w:p>
            <w:pPr>
              <w:ind w:firstLine="33"/>
              <w:tabs>
                <w:tab w:val="left" w:pos="1080" w:leader="none"/>
              </w:tabs>
              <w:rPr>
                <w:sz w:val="20"/>
              </w:rPr>
            </w:pPr>
            <w:r>
              <w:rPr>
                <w:sz w:val="20"/>
              </w:rPr>
              <w:t xml:space="preserve">ИТОГО за полный год </w:t>
            </w:r>
            <w:r>
              <w:rPr>
                <w:sz w:val="20"/>
              </w:rPr>
            </w:r>
            <w:r>
              <w:rPr>
                <w:sz w:val="20"/>
              </w:rPr>
            </w:r>
          </w:p>
        </w:tc>
        <w:tc>
          <w:tcPr>
            <w:tcW w:w="834" w:type="pct"/>
            <w:textDirection w:val="lrTb"/>
            <w:noWrap w:val="false"/>
          </w:tcPr>
          <w:p>
            <w:pPr>
              <w:ind w:firstLine="33"/>
              <w:tabs>
                <w:tab w:val="left" w:pos="1080" w:leader="none"/>
              </w:tabs>
              <w:rPr>
                <w:sz w:val="20"/>
              </w:rPr>
            </w:pPr>
            <w:r>
              <w:rPr>
                <w:sz w:val="20"/>
              </w:rPr>
              <w:t xml:space="preserve">Х</w:t>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vAlign w:val="center"/>
            <w:textDirection w:val="lrTb"/>
            <w:noWrap w:val="false"/>
          </w:tcPr>
          <w:p>
            <w:pPr>
              <w:ind w:firstLine="33"/>
              <w:tabs>
                <w:tab w:val="left" w:pos="1080" w:leader="none"/>
              </w:tabs>
              <w:rPr>
                <w:sz w:val="20"/>
              </w:rPr>
            </w:pPr>
            <w:r>
              <w:rPr>
                <w:sz w:val="20"/>
              </w:rPr>
              <w:t xml:space="preserve">1.</w:t>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vAlign w:val="center"/>
            <w:textDirection w:val="lrTb"/>
            <w:noWrap w:val="false"/>
          </w:tcPr>
          <w:p>
            <w:pPr>
              <w:ind w:firstLine="33"/>
              <w:tabs>
                <w:tab w:val="left" w:pos="1080" w:leader="none"/>
              </w:tabs>
              <w:rPr>
                <w:sz w:val="20"/>
              </w:rPr>
            </w:pPr>
            <w:r>
              <w:rPr>
                <w:sz w:val="20"/>
              </w:rPr>
              <w:t xml:space="preserve">2.</w:t>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tcW w:w="293" w:type="pct"/>
            <w:vAlign w:val="center"/>
            <w:textDirection w:val="lrTb"/>
            <w:noWrap w:val="false"/>
          </w:tcPr>
          <w:p>
            <w:pPr>
              <w:ind w:firstLine="33"/>
              <w:tabs>
                <w:tab w:val="left" w:pos="1080" w:leader="none"/>
              </w:tabs>
              <w:rPr>
                <w:sz w:val="20"/>
              </w:rPr>
            </w:pPr>
            <w:r>
              <w:rPr>
                <w:sz w:val="20"/>
              </w:rPr>
              <w:t xml:space="preserve">…</w:t>
            </w:r>
            <w:r>
              <w:rPr>
                <w:sz w:val="20"/>
              </w:rPr>
            </w:r>
            <w:r>
              <w:rPr>
                <w:sz w:val="20"/>
              </w:rPr>
            </w:r>
          </w:p>
        </w:tc>
        <w:tc>
          <w:tcPr>
            <w:tcW w:w="1019" w:type="pct"/>
            <w:textDirection w:val="lrTb"/>
            <w:noWrap w:val="false"/>
          </w:tcPr>
          <w:p>
            <w:pPr>
              <w:ind w:firstLine="33"/>
              <w:tabs>
                <w:tab w:val="left" w:pos="1080" w:leader="none"/>
              </w:tabs>
              <w:rPr>
                <w:sz w:val="20"/>
              </w:rPr>
            </w:pPr>
            <w:r>
              <w:rPr>
                <w:sz w:val="20"/>
              </w:rPr>
            </w:r>
            <w:r>
              <w:rPr>
                <w:sz w:val="20"/>
              </w:rPr>
            </w:r>
            <w:r>
              <w:rPr>
                <w:sz w:val="20"/>
              </w:rPr>
            </w:r>
          </w:p>
        </w:tc>
        <w:tc>
          <w:tcPr>
            <w:tcW w:w="1045" w:type="pct"/>
            <w:textDirection w:val="lrTb"/>
            <w:noWrap w:val="false"/>
          </w:tcPr>
          <w:p>
            <w:pPr>
              <w:ind w:firstLine="33"/>
              <w:tabs>
                <w:tab w:val="left" w:pos="1080" w:leader="none"/>
              </w:tabs>
              <w:rPr>
                <w:sz w:val="20"/>
              </w:rPr>
            </w:pPr>
            <w:r>
              <w:rPr>
                <w:sz w:val="20"/>
              </w:rPr>
            </w:r>
            <w:r>
              <w:rPr>
                <w:sz w:val="20"/>
              </w:rPr>
            </w:r>
            <w:r>
              <w:rPr>
                <w:sz w:val="20"/>
              </w:rPr>
            </w:r>
          </w:p>
        </w:tc>
        <w:tc>
          <w:tcPr>
            <w:tcW w:w="977" w:type="pct"/>
            <w:textDirection w:val="lrTb"/>
            <w:noWrap w:val="false"/>
          </w:tcPr>
          <w:p>
            <w:pPr>
              <w:ind w:firstLine="33"/>
              <w:tabs>
                <w:tab w:val="left" w:pos="1080" w:leader="none"/>
              </w:tabs>
              <w:rPr>
                <w:sz w:val="20"/>
              </w:rPr>
            </w:pPr>
            <w:r>
              <w:rPr>
                <w:sz w:val="20"/>
              </w:rPr>
            </w:r>
            <w:r>
              <w:rPr>
                <w:sz w:val="20"/>
              </w:rPr>
            </w:r>
            <w:r>
              <w:rPr>
                <w:sz w:val="20"/>
              </w:rPr>
            </w:r>
          </w:p>
        </w:tc>
        <w:tc>
          <w:tcPr>
            <w:tcW w:w="834" w:type="pct"/>
            <w:textDirection w:val="lrTb"/>
            <w:noWrap w:val="false"/>
          </w:tcPr>
          <w:p>
            <w:pPr>
              <w:ind w:firstLine="33"/>
              <w:tabs>
                <w:tab w:val="left" w:pos="1080" w:leader="none"/>
              </w:tabs>
              <w:rPr>
                <w:sz w:val="20"/>
              </w:rPr>
            </w:pPr>
            <w:r>
              <w:rPr>
                <w:sz w:val="20"/>
              </w:rPr>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r>
        <w:tblPrEx/>
        <w:trPr>
          <w:cantSplit/>
          <w:trHeight w:val="227"/>
        </w:trPr>
        <w:tc>
          <w:tcPr>
            <w:gridSpan w:val="4"/>
            <w:tcW w:w="3333" w:type="pct"/>
            <w:textDirection w:val="lrTb"/>
            <w:noWrap w:val="false"/>
          </w:tcPr>
          <w:p>
            <w:pPr>
              <w:ind w:firstLine="33"/>
              <w:tabs>
                <w:tab w:val="left" w:pos="1080" w:leader="none"/>
              </w:tabs>
              <w:rPr>
                <w:sz w:val="20"/>
              </w:rPr>
            </w:pPr>
            <w:r>
              <w:rPr>
                <w:sz w:val="20"/>
              </w:rPr>
              <w:t xml:space="preserve">ИТОГО </w:t>
            </w:r>
            <w:r>
              <w:rPr>
                <w:sz w:val="20"/>
              </w:rPr>
            </w:r>
            <w:r>
              <w:rPr>
                <w:sz w:val="20"/>
              </w:rPr>
            </w:r>
          </w:p>
        </w:tc>
        <w:tc>
          <w:tcPr>
            <w:tcW w:w="834" w:type="pct"/>
            <w:textDirection w:val="lrTb"/>
            <w:noWrap w:val="false"/>
          </w:tcPr>
          <w:p>
            <w:pPr>
              <w:ind w:firstLine="33"/>
              <w:tabs>
                <w:tab w:val="left" w:pos="1080" w:leader="none"/>
              </w:tabs>
              <w:rPr>
                <w:sz w:val="20"/>
              </w:rPr>
            </w:pPr>
            <w:r>
              <w:rPr>
                <w:sz w:val="20"/>
              </w:rPr>
              <w:t xml:space="preserve">Х</w:t>
            </w:r>
            <w:r>
              <w:rPr>
                <w:sz w:val="20"/>
              </w:rPr>
            </w:r>
            <w:r>
              <w:rPr>
                <w:sz w:val="20"/>
              </w:rPr>
            </w:r>
          </w:p>
        </w:tc>
        <w:tc>
          <w:tcPr>
            <w:tcW w:w="833" w:type="pct"/>
            <w:textDirection w:val="lrTb"/>
            <w:noWrap w:val="false"/>
          </w:tcPr>
          <w:p>
            <w:pPr>
              <w:ind w:firstLine="33"/>
              <w:tabs>
                <w:tab w:val="left" w:pos="1080" w:leader="none"/>
              </w:tabs>
              <w:rPr>
                <w:sz w:val="20"/>
              </w:rPr>
            </w:pPr>
            <w:r>
              <w:rPr>
                <w:sz w:val="20"/>
              </w:rPr>
            </w:r>
            <w:r>
              <w:rPr>
                <w:sz w:val="20"/>
              </w:rPr>
            </w:r>
            <w:r>
              <w:rPr>
                <w:sz w:val="20"/>
              </w:rPr>
            </w:r>
          </w:p>
        </w:tc>
      </w:tr>
    </w:tbl>
    <w:p>
      <w:pPr>
        <w:ind w:firstLine="540"/>
        <w:tabs>
          <w:tab w:val="left" w:pos="1080" w:leader="none"/>
        </w:tabs>
      </w:pPr>
      <w:r/>
      <w:r/>
    </w:p>
    <w:p>
      <w:pPr>
        <w:ind w:firstLine="540"/>
        <w:tabs>
          <w:tab w:val="left" w:pos="1080" w:leader="none"/>
        </w:tabs>
        <w:rPr>
          <w:i/>
        </w:rPr>
      </w:pPr>
      <w:r>
        <w:rPr>
          <w:i/>
        </w:rPr>
      </w:r>
      <w:r>
        <w:rPr>
          <w:i/>
        </w:rPr>
      </w:r>
      <w:r>
        <w:rPr>
          <w:i/>
        </w:rPr>
      </w:r>
    </w:p>
    <w:tbl>
      <w:tblPr>
        <w:tblW w:w="9781" w:type="dxa"/>
        <w:tblInd w:w="108" w:type="dxa"/>
        <w:tblLook w:val="01E0" w:firstRow="1" w:lastRow="1" w:firstColumn="1" w:lastColumn="1" w:noHBand="0" w:noVBand="0"/>
      </w:tblPr>
      <w:tblGrid>
        <w:gridCol w:w="3960"/>
        <w:gridCol w:w="860"/>
        <w:gridCol w:w="4961"/>
      </w:tblGrid>
      <w:tr>
        <w:tblPrEx/>
        <w:trPr/>
        <w:tc>
          <w:tcPr>
            <w:tcBorders>
              <w:top w:val="single" w:color="000000"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860"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000000" w:sz="4" w:space="0"/>
            </w:tcBorders>
            <w:tcW w:w="4961"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rPr>
      </w:pPr>
      <w:r>
        <w:rPr>
          <w:i/>
        </w:rPr>
        <w:t xml:space="preserve">М.П.</w:t>
      </w:r>
      <w:r>
        <w:rPr>
          <w:i/>
        </w:rPr>
      </w:r>
      <w:r>
        <w:rPr>
          <w:i/>
        </w:rPr>
      </w:r>
    </w:p>
    <w:p>
      <w:pPr>
        <w:ind w:firstLine="540"/>
        <w:tabs>
          <w:tab w:val="left" w:pos="1080" w:leader="none"/>
        </w:tabs>
        <w:rPr>
          <w:b/>
        </w:rPr>
      </w:pPr>
      <w:r>
        <w:rPr>
          <w:b/>
        </w:rPr>
      </w:r>
      <w:r>
        <w:rPr>
          <w:b/>
        </w:rPr>
      </w:r>
      <w:r>
        <w:rPr>
          <w:b/>
        </w:rPr>
      </w:r>
    </w:p>
    <w:p>
      <w:pPr>
        <w:ind w:firstLine="540"/>
        <w:tabs>
          <w:tab w:val="left" w:pos="1080" w:leader="none"/>
        </w:tabs>
        <w:rPr>
          <w:b/>
        </w:rPr>
      </w:pPr>
      <w:r>
        <w:rPr>
          <w:b/>
        </w:rPr>
      </w:r>
      <w:r>
        <w:rPr>
          <w:b/>
        </w:rPr>
      </w:r>
      <w:r>
        <w:rPr>
          <w:b/>
        </w:rPr>
      </w:r>
    </w:p>
    <w:p>
      <w:pPr>
        <w:ind w:firstLine="540"/>
        <w:tabs>
          <w:tab w:val="left" w:pos="1080" w:leader="none"/>
        </w:tabs>
        <w:rPr>
          <w:b/>
        </w:rPr>
      </w:pPr>
      <w:r>
        <w:rPr>
          <w:b/>
        </w:rPr>
      </w:r>
      <w:r>
        <w:rPr>
          <w:b/>
        </w:rPr>
      </w:r>
      <w:r>
        <w:rPr>
          <w:b/>
        </w:rPr>
      </w:r>
    </w:p>
    <w:p>
      <w:pPr>
        <w:ind w:firstLine="539"/>
        <w:spacing w:after="0"/>
        <w:tabs>
          <w:tab w:val="left" w:pos="1080" w:leader="none"/>
        </w:tabs>
        <w:rPr>
          <w:b/>
          <w:sz w:val="20"/>
        </w:rPr>
      </w:pPr>
      <w:r>
        <w:rPr>
          <w:b/>
          <w:sz w:val="20"/>
        </w:rPr>
        <w:t xml:space="preserve">Инструкции по заполнению:</w:t>
      </w:r>
      <w:r>
        <w:rPr>
          <w:b/>
          <w:sz w:val="20"/>
        </w:rPr>
      </w:r>
      <w:r>
        <w:rPr>
          <w:b/>
          <w:sz w:val="20"/>
        </w:rPr>
      </w:r>
    </w:p>
    <w:p>
      <w:pPr>
        <w:numPr>
          <w:ilvl w:val="0"/>
          <w:numId w:val="59"/>
        </w:numPr>
        <w:ind w:left="0" w:firstLine="600"/>
        <w:spacing w:after="0"/>
        <w:tabs>
          <w:tab w:val="num" w:pos="1080" w:leader="none"/>
          <w:tab w:val="clear" w:pos="1260"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59"/>
        </w:numPr>
        <w:ind w:left="0" w:firstLine="600"/>
        <w:spacing w:after="0"/>
        <w:tabs>
          <w:tab w:val="num" w:pos="1080" w:leader="none"/>
          <w:tab w:val="clear" w:pos="1260" w:leader="none"/>
        </w:tabs>
        <w:rPr>
          <w:sz w:val="20"/>
        </w:rPr>
      </w:pPr>
      <w:r>
        <w:rPr>
          <w:sz w:val="20"/>
        </w:rPr>
        <w:t xml:space="preserve">Участник закупки приводит номер и дату письма о подаче оферты, приложением к которому является данная форма.</w:t>
      </w:r>
      <w:r>
        <w:rPr>
          <w:sz w:val="20"/>
        </w:rPr>
      </w:r>
      <w:r>
        <w:rPr>
          <w:sz w:val="20"/>
        </w:rPr>
      </w:r>
    </w:p>
    <w:p>
      <w:pPr>
        <w:numPr>
          <w:ilvl w:val="0"/>
          <w:numId w:val="59"/>
        </w:numPr>
        <w:ind w:left="0" w:firstLine="600"/>
        <w:spacing w:after="0"/>
        <w:tabs>
          <w:tab w:val="num" w:pos="1080" w:leader="none"/>
          <w:tab w:val="clear" w:pos="1260"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numPr>
          <w:ilvl w:val="0"/>
          <w:numId w:val="59"/>
        </w:numPr>
        <w:ind w:left="0" w:firstLine="600"/>
        <w:spacing w:after="0"/>
        <w:tabs>
          <w:tab w:val="num" w:pos="1080" w:leader="none"/>
          <w:tab w:val="clear" w:pos="1260" w:leader="none"/>
        </w:tabs>
        <w:rPr>
          <w:sz w:val="20"/>
        </w:rPr>
      </w:pPr>
      <w:r>
        <w:rPr>
          <w:sz w:val="20"/>
        </w:rPr>
        <w:t xml:space="preserve">В этой форме Участник закупки указывает перечень и годовые объемы выполнения договоров, сопоставимых с предметом закупки.</w:t>
      </w:r>
      <w:r>
        <w:rPr>
          <w:sz w:val="20"/>
        </w:rPr>
      </w:r>
      <w:r>
        <w:rPr>
          <w:sz w:val="20"/>
        </w:rPr>
      </w:r>
    </w:p>
    <w:p>
      <w:pPr>
        <w:numPr>
          <w:ilvl w:val="0"/>
          <w:numId w:val="59"/>
        </w:numPr>
        <w:ind w:left="0" w:firstLine="600"/>
        <w:spacing w:after="0"/>
        <w:tabs>
          <w:tab w:val="num" w:pos="1080" w:leader="none"/>
          <w:tab w:val="clear" w:pos="1260" w:leader="none"/>
        </w:tabs>
        <w:rPr>
          <w:sz w:val="20"/>
        </w:rPr>
      </w:pPr>
      <w:r>
        <w:rPr>
          <w:sz w:val="20"/>
        </w:rPr>
        <w:t xml:space="preserve">Участник закупки может самостоятельно выбрать договоры, которые, по его мнению, наилучшим образом характеризует его опыт. </w:t>
      </w:r>
      <w:r>
        <w:rPr>
          <w:sz w:val="20"/>
        </w:rPr>
      </w:r>
      <w:r>
        <w:rPr>
          <w:sz w:val="20"/>
        </w:rPr>
      </w:r>
    </w:p>
    <w:p>
      <w:pPr>
        <w:pStyle w:val="1211"/>
        <w:numPr>
          <w:ilvl w:val="0"/>
          <w:numId w:val="59"/>
        </w:numPr>
        <w:ind w:left="0" w:firstLine="567"/>
        <w:jc w:val="both"/>
        <w:tabs>
          <w:tab w:val="left" w:pos="1134" w:leader="none"/>
          <w:tab w:val="clear" w:pos="1260" w:leader="none"/>
        </w:tabs>
        <w:rPr>
          <w:rFonts w:eastAsia="Arial Unicode MS"/>
          <w:sz w:val="20"/>
          <w:szCs w:val="20"/>
        </w:rPr>
      </w:pPr>
      <w:r>
        <w:rPr>
          <w:sz w:val="20"/>
          <w:szCs w:val="20"/>
        </w:rPr>
        <w:t xml:space="preserve">В случае если сумма актов выполняемых работ не соответствует сумме договора, участнику необходимо приложить копии документов, подтверждающие надлежащее исполнение договора в целом (Дополнител</w:t>
      </w:r>
      <w:r>
        <w:rPr>
          <w:sz w:val="20"/>
          <w:szCs w:val="20"/>
        </w:rPr>
        <w:t xml:space="preserve">ьное соглашение об изменении объема, стоимости; Акт о прекращении обязательств по договору, Дополнительное соглашение о расторжении договора) – если участник не предоставляет документ, подтверждающий надлежащее исполнение, то данный договор не учитывается.</w:t>
      </w:r>
      <w:r>
        <w:rPr>
          <w:rFonts w:eastAsia="Arial Unicode MS"/>
          <w:sz w:val="20"/>
          <w:szCs w:val="20"/>
        </w:rPr>
      </w:r>
      <w:r>
        <w:rPr>
          <w:rFonts w:eastAsia="Arial Unicode MS"/>
          <w:sz w:val="20"/>
          <w:szCs w:val="20"/>
        </w:rPr>
      </w:r>
    </w:p>
    <w:p>
      <w:pPr>
        <w:pStyle w:val="1211"/>
        <w:numPr>
          <w:ilvl w:val="0"/>
          <w:numId w:val="59"/>
        </w:numPr>
        <w:ind w:left="0" w:firstLine="567"/>
        <w:rPr>
          <w:sz w:val="20"/>
          <w:szCs w:val="20"/>
        </w:rPr>
      </w:pPr>
      <w:r>
        <w:rPr>
          <w:sz w:val="20"/>
          <w:szCs w:val="20"/>
        </w:rPr>
        <w:t xml:space="preserve">В случае отсутствия информации о номере и дате договора, указанного в настоящей справке, то данный договор не будет учитываться при оценке опыта оказания аналогичных услуг.</w:t>
      </w:r>
      <w:r>
        <w:rPr>
          <w:sz w:val="20"/>
          <w:szCs w:val="20"/>
        </w:rPr>
      </w:r>
      <w:r>
        <w:rPr>
          <w:sz w:val="20"/>
          <w:szCs w:val="20"/>
        </w:rPr>
      </w:r>
    </w:p>
    <w:p>
      <w:pPr>
        <w:jc w:val="left"/>
        <w:spacing w:after="0"/>
        <w:rPr>
          <w:b/>
        </w:rPr>
      </w:pPr>
      <w:r>
        <w:rPr>
          <w:b/>
        </w:rPr>
      </w:r>
      <w:r>
        <w:rPr>
          <w:b/>
        </w:rPr>
      </w:r>
      <w:r>
        <w:rPr>
          <w:b/>
        </w:rPr>
      </w:r>
    </w:p>
    <w:p>
      <w:pPr>
        <w:jc w:val="left"/>
        <w:spacing w:after="0"/>
        <w:rPr>
          <w:b/>
        </w:rPr>
      </w:pPr>
      <w:r>
        <w:rPr>
          <w:b/>
        </w:rPr>
        <w:br w:type="page" w:clear="all"/>
      </w:r>
      <w:r>
        <w:rPr>
          <w:b/>
        </w:rPr>
      </w:r>
      <w:r>
        <w:rPr>
          <w:b/>
        </w:rPr>
      </w:r>
    </w:p>
    <w:p>
      <w:pPr>
        <w:jc w:val="center"/>
        <w:rPr>
          <w:b/>
        </w:rPr>
      </w:pPr>
      <w:r>
        <w:rPr>
          <w:b/>
        </w:rPr>
        <w:t xml:space="preserve">ФОРМА 10.</w:t>
      </w:r>
      <w:r>
        <w:t xml:space="preserve"> </w:t>
      </w:r>
      <w:r>
        <w:rPr>
          <w:b/>
        </w:rPr>
        <w:t xml:space="preserve">Справка</w:t>
      </w:r>
      <w:bookmarkStart w:id="352" w:name="_Toc307936279"/>
      <w:r>
        <w:rPr>
          <w:b/>
        </w:rPr>
        <w:t xml:space="preserve"> о наличии у Участника закупки связей, носящих характер аффилированности с сотрудниками Заказчика или Организатора закупки </w:t>
      </w:r>
      <w:r>
        <w:rPr>
          <w:b/>
        </w:rPr>
      </w:r>
      <w:r>
        <w:rPr>
          <w:b/>
        </w:rPr>
      </w:r>
    </w:p>
    <w:p>
      <w:pPr>
        <w:jc w:val="center"/>
        <w:rPr>
          <w:i/>
        </w:rPr>
      </w:pPr>
      <w:r>
        <w:rPr>
          <w:i/>
        </w:rPr>
        <w:t xml:space="preserve">(представляется в составе первой части заявки)</w:t>
      </w:r>
      <w:r>
        <w:rPr>
          <w:i/>
        </w:rPr>
      </w:r>
      <w:r>
        <w:rPr>
          <w:i/>
        </w:rPr>
      </w:r>
    </w:p>
    <w:p>
      <w:pPr>
        <w:jc w:val="center"/>
        <w:keepNext/>
        <w:tabs>
          <w:tab w:val="num" w:pos="1134" w:leader="none"/>
        </w:tabs>
        <w:rPr>
          <w:b/>
        </w:rPr>
        <w:outlineLvl w:val="1"/>
      </w:pPr>
      <w:r>
        <w:rPr>
          <w:b/>
        </w:rPr>
        <w:t xml:space="preserve"> </w:t>
      </w:r>
      <w:bookmarkEnd w:id="352"/>
      <w:r>
        <w:rPr>
          <w:b/>
        </w:rPr>
      </w:r>
      <w:r>
        <w:rPr>
          <w:b/>
        </w:rPr>
      </w:r>
    </w:p>
    <w:p>
      <w:pPr>
        <w:jc w:val="right"/>
        <w:rPr>
          <w:bCs/>
        </w:rPr>
      </w:pPr>
      <w:r>
        <w:t xml:space="preserve">Приложение № ___ к письму о подаче оферты</w:t>
      </w:r>
      <w:r>
        <w:rPr>
          <w:bCs/>
        </w:rPr>
      </w:r>
      <w:r>
        <w:rPr>
          <w:bCs/>
        </w:rPr>
      </w:r>
    </w:p>
    <w:p>
      <w:pPr>
        <w:jc w:val="right"/>
        <w:keepNext/>
        <w:tabs>
          <w:tab w:val="num" w:pos="1134" w:leader="none"/>
        </w:tabs>
        <w:rPr>
          <w:b/>
        </w:rPr>
        <w:outlineLvl w:val="1"/>
      </w:pPr>
      <w:r/>
      <w:bookmarkStart w:id="353" w:name="_Toc10034220"/>
      <w:r/>
      <w:bookmarkStart w:id="354" w:name="_Toc12891797"/>
      <w:r/>
      <w:bookmarkStart w:id="355" w:name="_Toc19874644"/>
      <w:r/>
      <w:bookmarkStart w:id="356" w:name="_Toc31181672"/>
      <w:r/>
      <w:bookmarkStart w:id="357" w:name="_Toc91495705"/>
      <w:r/>
      <w:bookmarkStart w:id="358" w:name="_Toc111017672"/>
      <w:r/>
      <w:bookmarkStart w:id="359" w:name="_Toc121569379"/>
      <w:r/>
      <w:bookmarkStart w:id="360" w:name="_Toc123207107"/>
      <w:r/>
      <w:bookmarkStart w:id="361" w:name="_Toc141878415"/>
      <w:r/>
      <w:bookmarkStart w:id="362" w:name="_Toc149404806"/>
      <w:r/>
      <w:bookmarkStart w:id="363" w:name="_Toc190872492"/>
      <w:r>
        <w:rPr>
          <w:bCs/>
        </w:rPr>
        <w:t xml:space="preserve">от «____»_____________ г. №__________</w:t>
      </w:r>
      <w:bookmarkEnd w:id="353"/>
      <w:r/>
      <w:bookmarkEnd w:id="354"/>
      <w:r/>
      <w:bookmarkEnd w:id="355"/>
      <w:r/>
      <w:bookmarkEnd w:id="356"/>
      <w:r/>
      <w:bookmarkEnd w:id="357"/>
      <w:r/>
      <w:bookmarkEnd w:id="358"/>
      <w:r/>
      <w:bookmarkEnd w:id="359"/>
      <w:r/>
      <w:bookmarkEnd w:id="360"/>
      <w:r/>
      <w:bookmarkEnd w:id="361"/>
      <w:r/>
      <w:bookmarkEnd w:id="362"/>
      <w:r/>
      <w:bookmarkEnd w:id="363"/>
      <w:r>
        <w:rPr>
          <w:b/>
        </w:rPr>
      </w:r>
      <w:r>
        <w:rPr>
          <w:b/>
        </w:rPr>
      </w:r>
    </w:p>
    <w:p>
      <w:pPr>
        <w:jc w:val="center"/>
        <w:keepNext/>
        <w:tabs>
          <w:tab w:val="num" w:pos="1134" w:leader="none"/>
        </w:tabs>
        <w:rPr>
          <w:b/>
        </w:rPr>
        <w:outlineLvl w:val="1"/>
      </w:pPr>
      <w:r>
        <w:rPr>
          <w:b/>
        </w:rPr>
      </w:r>
      <w:r>
        <w:rPr>
          <w:b/>
        </w:rPr>
      </w:r>
      <w:r>
        <w:rPr>
          <w:b/>
        </w:rPr>
      </w:r>
    </w:p>
    <w:p>
      <w:r/>
      <w:r/>
    </w:p>
    <w:p>
      <w:pPr>
        <w:ind w:firstLine="540"/>
        <w:jc w:val="center"/>
        <w:tabs>
          <w:tab w:val="left" w:pos="1080" w:leader="none"/>
        </w:tabs>
      </w:pPr>
      <w:r>
        <w:t xml:space="preserve">Уважаемые господа!</w:t>
      </w:r>
      <w:r/>
    </w:p>
    <w:p>
      <w:pPr>
        <w:ind w:firstLine="540"/>
        <w:tabs>
          <w:tab w:val="left" w:pos="1080" w:leader="none"/>
        </w:tabs>
      </w:pPr>
      <w:r/>
      <w:r/>
    </w:p>
    <w:p>
      <w:pPr>
        <w:ind w:firstLine="540"/>
        <w:tabs>
          <w:tab w:val="left" w:pos="1080" w:leader="none"/>
        </w:tabs>
      </w:pPr>
      <w:r>
        <w:t xml:space="preserve">При рассмотрении нашей заявки просим учесть следующие сведения о наличии у [</w:t>
      </w:r>
      <w:r>
        <w:rPr>
          <w:rStyle w:val="1247"/>
        </w:rPr>
        <w:t xml:space="preserve">указывается наименование Участника закупки</w:t>
      </w:r>
      <w:r>
        <w:t xml:space="preserve">] связей, носящих характер аффилированности с лицами, являющимися [у</w:t>
      </w:r>
      <w:r>
        <w:rPr>
          <w:rStyle w:val="1247"/>
        </w:rPr>
        <w:t xml:space="preserve">казывается кем являются эти лица, пример: учредители, сотрудники, и т.д.</w:t>
      </w:r>
      <w:r>
        <w:t xml:space="preserve">] Заказчика [</w:t>
      </w:r>
      <w:r>
        <w:rPr>
          <w:rStyle w:val="1247"/>
        </w:rPr>
        <w:t xml:space="preserve">и/или Организатора закупки</w:t>
      </w:r>
      <w:r>
        <w:t xml:space="preserve">], а именно:</w:t>
      </w:r>
      <w:r/>
    </w:p>
    <w:p>
      <w:pPr>
        <w:ind w:firstLine="540"/>
        <w:tabs>
          <w:tab w:val="left" w:pos="1080" w:leader="none"/>
        </w:tabs>
      </w:pPr>
      <w:r>
        <w:t xml:space="preserve">{указывается Ф.И.О. лица, его место работы, должность; кратко описывается почему связи между данным лицом и Участником закупки могут быть расценены как аффилированность};</w:t>
      </w:r>
      <w:r/>
    </w:p>
    <w:p>
      <w:pPr>
        <w:ind w:firstLine="540"/>
        <w:tabs>
          <w:tab w:val="left" w:pos="1080" w:leader="none"/>
        </w:tabs>
      </w:pPr>
      <w:r>
        <w:t xml:space="preserve">{указывается Ф.И.О. лица, его должность, кратко описывается почему связи между данным лицом и Участником закупки могут быть расценены как аффилированность};</w:t>
      </w:r>
      <w:r/>
    </w:p>
    <w:p>
      <w:pPr>
        <w:ind w:firstLine="540"/>
        <w:tabs>
          <w:tab w:val="left" w:pos="1080" w:leader="none"/>
        </w:tabs>
      </w:pPr>
      <w:r>
        <w:t xml:space="preserve">……</w:t>
      </w:r>
      <w:r/>
    </w:p>
    <w:tbl>
      <w:tblPr>
        <w:tblW w:w="0" w:type="auto"/>
        <w:tblInd w:w="108" w:type="dxa"/>
        <w:tblLook w:val="01E0" w:firstRow="1" w:lastRow="1" w:firstColumn="1" w:lastColumn="1" w:noHBand="0" w:noVBand="0"/>
      </w:tblPr>
      <w:tblGrid>
        <w:gridCol w:w="3960"/>
        <w:gridCol w:w="718"/>
        <w:gridCol w:w="4961"/>
      </w:tblGrid>
      <w:tr>
        <w:tblPrEx/>
        <w:trPr/>
        <w:tc>
          <w:tcPr>
            <w:tcBorders>
              <w:bottom w:val="single" w:color="auto" w:sz="4" w:space="0"/>
            </w:tcBorders>
            <w:tcW w:w="3960" w:type="dxa"/>
            <w:textDirection w:val="lrTb"/>
            <w:noWrap w:val="false"/>
          </w:tcPr>
          <w:p>
            <w:pPr>
              <w:ind w:firstLine="540"/>
              <w:tabs>
                <w:tab w:val="left" w:pos="1080" w:leader="none"/>
              </w:tabs>
              <w:rPr>
                <w:sz w:val="20"/>
              </w:rPr>
            </w:pPr>
            <w:r>
              <w:rPr>
                <w:sz w:val="20"/>
              </w:rPr>
            </w:r>
            <w:r>
              <w:rPr>
                <w:sz w:val="20"/>
              </w:rPr>
            </w:r>
            <w:r>
              <w:rPr>
                <w:sz w:val="20"/>
              </w:rPr>
            </w:r>
          </w:p>
        </w:tc>
        <w:tc>
          <w:tcPr>
            <w:tcW w:w="718" w:type="dxa"/>
            <w:textDirection w:val="lrTb"/>
            <w:noWrap w:val="false"/>
          </w:tcPr>
          <w:p>
            <w:pPr>
              <w:ind w:firstLine="540"/>
              <w:tabs>
                <w:tab w:val="left" w:pos="1080" w:leader="none"/>
              </w:tabs>
              <w:rPr>
                <w:sz w:val="20"/>
              </w:rPr>
            </w:pPr>
            <w:r>
              <w:rPr>
                <w:sz w:val="20"/>
              </w:rPr>
            </w:r>
            <w:r>
              <w:rPr>
                <w:sz w:val="20"/>
              </w:rPr>
            </w:r>
            <w:r>
              <w:rPr>
                <w:sz w:val="20"/>
              </w:rPr>
            </w:r>
          </w:p>
        </w:tc>
        <w:tc>
          <w:tcPr>
            <w:tcBorders>
              <w:bottom w:val="single" w:color="auto" w:sz="4" w:space="0"/>
            </w:tcBorders>
            <w:tcW w:w="4961" w:type="dxa"/>
            <w:textDirection w:val="lrTb"/>
            <w:noWrap w:val="false"/>
          </w:tcPr>
          <w:p>
            <w:pPr>
              <w:ind w:firstLine="540"/>
              <w:tabs>
                <w:tab w:val="left" w:pos="1080" w:leader="none"/>
              </w:tabs>
              <w:rPr>
                <w:sz w:val="20"/>
              </w:rPr>
            </w:pPr>
            <w:r>
              <w:rPr>
                <w:sz w:val="20"/>
              </w:rPr>
            </w:r>
            <w:r>
              <w:rPr>
                <w:sz w:val="20"/>
              </w:rPr>
            </w:r>
            <w:r>
              <w:rPr>
                <w:sz w:val="20"/>
              </w:rPr>
            </w:r>
          </w:p>
        </w:tc>
      </w:tr>
      <w:tr>
        <w:tblPrEx/>
        <w:trPr/>
        <w:tc>
          <w:tcPr>
            <w:tcBorders>
              <w:top w:val="single" w:color="auto"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718"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auto" w:sz="4" w:space="0"/>
            </w:tcBorders>
            <w:tcW w:w="4961"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rPr>
      </w:pPr>
      <w:r>
        <w:rPr>
          <w:i/>
        </w:rPr>
        <w:t xml:space="preserve">М.П.</w:t>
      </w:r>
      <w:r>
        <w:rPr>
          <w:i/>
        </w:rPr>
      </w:r>
      <w:r>
        <w:rPr>
          <w:i/>
        </w:rPr>
      </w:r>
    </w:p>
    <w:p>
      <w:pPr>
        <w:ind w:firstLine="540"/>
        <w:tabs>
          <w:tab w:val="left" w:pos="1080" w:leader="none"/>
        </w:tabs>
        <w:rPr>
          <w:b/>
        </w:rPr>
      </w:pPr>
      <w:r>
        <w:rPr>
          <w:b/>
        </w:rPr>
      </w:r>
      <w:r>
        <w:rPr>
          <w:b/>
        </w:rPr>
      </w:r>
      <w:r>
        <w:rPr>
          <w:b/>
        </w:rPr>
      </w:r>
    </w:p>
    <w:p>
      <w:pPr>
        <w:ind w:firstLine="540"/>
        <w:tabs>
          <w:tab w:val="left" w:pos="1080" w:leader="none"/>
        </w:tabs>
        <w:rPr>
          <w:b/>
        </w:rPr>
      </w:pPr>
      <w:r>
        <w:rPr>
          <w:b/>
        </w:rPr>
      </w:r>
      <w:r>
        <w:rPr>
          <w:b/>
        </w:rPr>
      </w:r>
      <w:r>
        <w:rPr>
          <w:b/>
        </w:rPr>
      </w:r>
    </w:p>
    <w:p>
      <w:pPr>
        <w:ind w:firstLine="540"/>
        <w:tabs>
          <w:tab w:val="left" w:pos="1080" w:leader="none"/>
        </w:tabs>
        <w:rPr>
          <w:sz w:val="20"/>
        </w:rPr>
      </w:pPr>
      <w:r>
        <w:rPr>
          <w:b/>
          <w:sz w:val="20"/>
        </w:rPr>
        <w:t xml:space="preserve">Инструкции по заполнению:</w:t>
      </w:r>
      <w:r>
        <w:rPr>
          <w:sz w:val="20"/>
        </w:rPr>
      </w:r>
      <w:r>
        <w:rPr>
          <w:sz w:val="20"/>
        </w:rPr>
      </w:r>
    </w:p>
    <w:p>
      <w:pPr>
        <w:numPr>
          <w:ilvl w:val="0"/>
          <w:numId w:val="25"/>
        </w:numPr>
        <w:ind w:left="0" w:firstLine="600"/>
        <w:spacing w:after="0"/>
        <w:tabs>
          <w:tab w:val="num" w:pos="1080" w:leader="none"/>
          <w:tab w:val="clear" w:pos="1260"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25"/>
        </w:numPr>
        <w:ind w:left="0" w:firstLine="600"/>
        <w:spacing w:after="0"/>
        <w:tabs>
          <w:tab w:val="num" w:pos="1080" w:leader="none"/>
          <w:tab w:val="clear" w:pos="1260" w:leader="none"/>
        </w:tabs>
        <w:rPr>
          <w:sz w:val="20"/>
        </w:rPr>
      </w:pPr>
      <w:r>
        <w:rPr>
          <w:sz w:val="20"/>
        </w:rPr>
        <w:t xml:space="preserve">Участник приводит номер и дату письма о подаче оферты, приложением к которому является данная форма.</w:t>
      </w:r>
      <w:r>
        <w:rPr>
          <w:sz w:val="20"/>
        </w:rPr>
      </w:r>
      <w:r>
        <w:rPr>
          <w:sz w:val="20"/>
        </w:rPr>
      </w:r>
    </w:p>
    <w:p>
      <w:pPr>
        <w:numPr>
          <w:ilvl w:val="0"/>
          <w:numId w:val="25"/>
        </w:numPr>
        <w:ind w:left="0" w:firstLine="600"/>
        <w:spacing w:after="0"/>
        <w:tabs>
          <w:tab w:val="num" w:pos="1080" w:leader="none"/>
          <w:tab w:val="clear" w:pos="1260"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numPr>
          <w:ilvl w:val="0"/>
          <w:numId w:val="25"/>
        </w:numPr>
        <w:ind w:left="0" w:firstLine="600"/>
        <w:spacing w:after="0"/>
        <w:tabs>
          <w:tab w:val="num" w:pos="1080" w:leader="none"/>
          <w:tab w:val="clear" w:pos="1260" w:leader="none"/>
        </w:tabs>
        <w:rPr>
          <w:sz w:val="20"/>
        </w:rPr>
      </w:pPr>
      <w:r>
        <w:rPr>
          <w:sz w:val="20"/>
        </w:rPr>
        <w:t xml:space="preserve">Участники закупки должен заполнить приве</w:t>
      </w:r>
      <w:r>
        <w:rPr>
          <w:sz w:val="20"/>
        </w:rPr>
        <w:t xml:space="preserve">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лиц нет, то в письме пишется фраза «При рассмотрении нашей заявки просим учесть, что у [</w:t>
      </w:r>
      <w:r>
        <w:rPr>
          <w:rStyle w:val="1247"/>
          <w:sz w:val="20"/>
        </w:rPr>
        <w:t xml:space="preserve">указывается наименование Участника закупки</w:t>
      </w:r>
      <w:r>
        <w:rPr>
          <w:sz w:val="20"/>
        </w:rPr>
        <w:t xml:space="preserve">] НЕТ связей, которые могут быть признаны носящими характер аффилированности с лицами так или иначе связанными с Заказчиком, Организатором закупки.</w:t>
      </w:r>
      <w:r>
        <w:rPr>
          <w:sz w:val="20"/>
        </w:rPr>
      </w:r>
      <w:r>
        <w:rPr>
          <w:sz w:val="20"/>
        </w:rPr>
      </w:r>
    </w:p>
    <w:p>
      <w:pPr>
        <w:ind w:firstLine="567"/>
        <w:tabs>
          <w:tab w:val="left" w:pos="1134" w:leader="none"/>
        </w:tabs>
      </w:pPr>
      <w:r>
        <w:rPr>
          <w:sz w:val="20"/>
        </w:rPr>
        <w:t xml:space="preserve">5. </w:t>
      </w:r>
      <w:r>
        <w:rPr>
          <w:sz w:val="20"/>
        </w:rPr>
        <w:tab/>
        <w:t xml:space="preserve">При составлении данного письма Участник закупки должен учесть, что сокрытие любой информации о наличии связей, носящих харак</w:t>
      </w:r>
      <w:r>
        <w:rPr>
          <w:sz w:val="20"/>
        </w:rPr>
        <w:t xml:space="preserve">тер аффилированности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w:t>
      </w:r>
      <w:r/>
    </w:p>
    <w:p>
      <w:r/>
      <w:r/>
    </w:p>
    <w:p>
      <w:r/>
      <w:r/>
    </w:p>
    <w:p>
      <w:r/>
      <w:r/>
    </w:p>
    <w:p>
      <w:r/>
      <w:r/>
    </w:p>
    <w:p>
      <w:r/>
      <w:r/>
    </w:p>
    <w:p>
      <w:r/>
      <w:r/>
    </w:p>
    <w:p>
      <w:r/>
      <w:r/>
    </w:p>
    <w:p>
      <w:r/>
      <w:r/>
    </w:p>
    <w:p>
      <w:r/>
      <w:r/>
    </w:p>
    <w:p>
      <w:pPr>
        <w:ind w:firstLine="540"/>
        <w:jc w:val="center"/>
        <w:tabs>
          <w:tab w:val="left" w:pos="1080" w:leader="none"/>
        </w:tabs>
        <w:rPr>
          <w:b/>
          <w:bCs/>
        </w:rPr>
      </w:pPr>
      <w:r>
        <w:rPr>
          <w:b/>
        </w:rPr>
        <w:t xml:space="preserve">Форма 11. </w:t>
      </w:r>
      <w:r>
        <w:rPr>
          <w:b/>
          <w:bCs/>
        </w:rPr>
        <w:t xml:space="preserve">Справка о крупной сделке Участника</w:t>
      </w:r>
      <w:r>
        <w:rPr>
          <w:b/>
          <w:bCs/>
        </w:rPr>
      </w:r>
      <w:r>
        <w:rPr>
          <w:b/>
          <w:bCs/>
        </w:rPr>
      </w:r>
    </w:p>
    <w:p>
      <w:pPr>
        <w:jc w:val="center"/>
        <w:rPr>
          <w:i/>
        </w:rPr>
      </w:pPr>
      <w:r>
        <w:rPr>
          <w:i/>
        </w:rPr>
        <w:t xml:space="preserve">(представляется в составе первой части заявки)</w:t>
      </w:r>
      <w:r>
        <w:rPr>
          <w:i/>
        </w:rPr>
      </w:r>
      <w:r>
        <w:rPr>
          <w:i/>
        </w:rPr>
      </w:r>
    </w:p>
    <w:p>
      <w:pPr>
        <w:ind w:firstLine="540"/>
        <w:jc w:val="center"/>
        <w:tabs>
          <w:tab w:val="left" w:pos="1080" w:leader="none"/>
        </w:tabs>
        <w:rPr>
          <w:b/>
        </w:rPr>
      </w:pPr>
      <w:r>
        <w:rPr>
          <w:b/>
        </w:rPr>
      </w:r>
      <w:r>
        <w:rPr>
          <w:b/>
        </w:rPr>
      </w:r>
      <w:r>
        <w:rPr>
          <w:b/>
        </w:rPr>
      </w:r>
    </w:p>
    <w:p>
      <w:pPr>
        <w:jc w:val="right"/>
        <w:rPr>
          <w:bCs/>
        </w:rPr>
      </w:pPr>
      <w:r>
        <w:t xml:space="preserve">Приложение № ___ к письму о подаче оферты</w:t>
      </w:r>
      <w:r>
        <w:rPr>
          <w:bCs/>
        </w:rPr>
      </w:r>
      <w:r>
        <w:rPr>
          <w:bCs/>
        </w:rPr>
      </w:r>
    </w:p>
    <w:p>
      <w:pPr>
        <w:jc w:val="right"/>
        <w:keepNext/>
        <w:tabs>
          <w:tab w:val="num" w:pos="1134" w:leader="none"/>
        </w:tabs>
        <w:rPr>
          <w:b/>
        </w:rPr>
        <w:outlineLvl w:val="1"/>
      </w:pPr>
      <w:r/>
      <w:bookmarkStart w:id="364" w:name="_Toc10034221"/>
      <w:r/>
      <w:bookmarkStart w:id="365" w:name="_Toc12891798"/>
      <w:r/>
      <w:bookmarkStart w:id="366" w:name="_Toc19874645"/>
      <w:r/>
      <w:bookmarkStart w:id="367" w:name="_Toc31181673"/>
      <w:r/>
      <w:bookmarkStart w:id="368" w:name="_Toc91495706"/>
      <w:r/>
      <w:bookmarkStart w:id="369" w:name="_Toc111017673"/>
      <w:r/>
      <w:bookmarkStart w:id="370" w:name="_Toc121569380"/>
      <w:r/>
      <w:bookmarkStart w:id="371" w:name="_Toc123207108"/>
      <w:r/>
      <w:bookmarkStart w:id="372" w:name="_Toc141878416"/>
      <w:r/>
      <w:bookmarkStart w:id="373" w:name="_Toc149404807"/>
      <w:r/>
      <w:bookmarkStart w:id="374" w:name="_Toc190872493"/>
      <w:r>
        <w:rPr>
          <w:bCs/>
        </w:rPr>
        <w:t xml:space="preserve">от «____»_____________ г. №__________</w:t>
      </w:r>
      <w:bookmarkEnd w:id="364"/>
      <w:r/>
      <w:bookmarkEnd w:id="365"/>
      <w:r/>
      <w:bookmarkEnd w:id="366"/>
      <w:r/>
      <w:bookmarkEnd w:id="367"/>
      <w:r/>
      <w:bookmarkEnd w:id="368"/>
      <w:r/>
      <w:bookmarkEnd w:id="369"/>
      <w:r/>
      <w:bookmarkEnd w:id="370"/>
      <w:r/>
      <w:bookmarkEnd w:id="371"/>
      <w:r/>
      <w:bookmarkEnd w:id="372"/>
      <w:r/>
      <w:bookmarkEnd w:id="373"/>
      <w:r/>
      <w:bookmarkEnd w:id="374"/>
      <w:r>
        <w:rPr>
          <w:b/>
        </w:rPr>
      </w:r>
      <w:r>
        <w:rPr>
          <w:b/>
        </w:rPr>
      </w:r>
    </w:p>
    <w:p>
      <w:pPr>
        <w:ind w:firstLine="540"/>
        <w:jc w:val="right"/>
        <w:tabs>
          <w:tab w:val="left" w:pos="1080" w:leader="none"/>
        </w:tabs>
        <w:rPr>
          <w:b/>
        </w:rPr>
      </w:pPr>
      <w:r>
        <w:rPr>
          <w:b/>
        </w:rPr>
      </w:r>
      <w:r>
        <w:rPr>
          <w:b/>
        </w:rPr>
      </w:r>
      <w:r>
        <w:rPr>
          <w:b/>
        </w:rPr>
      </w:r>
    </w:p>
    <w:p>
      <w:pPr>
        <w:pStyle w:val="1240"/>
        <w:ind w:firstLine="0"/>
        <w:jc w:val="center"/>
        <w:rPr>
          <w:b/>
          <w:bCs w:val="0"/>
          <w:szCs w:val="24"/>
        </w:rPr>
      </w:pPr>
      <w:r>
        <w:rPr>
          <w:b/>
          <w:bCs w:val="0"/>
          <w:szCs w:val="24"/>
        </w:rPr>
      </w:r>
      <w:r>
        <w:rPr>
          <w:b/>
          <w:bCs w:val="0"/>
          <w:szCs w:val="24"/>
        </w:rPr>
      </w:r>
      <w:r>
        <w:rPr>
          <w:b/>
          <w:bCs w:val="0"/>
          <w:szCs w:val="24"/>
        </w:rPr>
      </w:r>
    </w:p>
    <w:p>
      <w:pPr>
        <w:pStyle w:val="1240"/>
        <w:ind w:firstLine="0"/>
        <w:jc w:val="center"/>
        <w:rPr>
          <w:b/>
          <w:bCs w:val="0"/>
          <w:szCs w:val="24"/>
        </w:rPr>
      </w:pPr>
      <w:r>
        <w:rPr>
          <w:b/>
          <w:bCs w:val="0"/>
          <w:szCs w:val="24"/>
        </w:rPr>
      </w:r>
      <w:r>
        <w:rPr>
          <w:b/>
          <w:bCs w:val="0"/>
          <w:szCs w:val="24"/>
        </w:rPr>
      </w:r>
      <w:r>
        <w:rPr>
          <w:b/>
          <w:bCs w:val="0"/>
          <w:szCs w:val="24"/>
        </w:rPr>
      </w:r>
    </w:p>
    <w:p>
      <w:pPr>
        <w:pStyle w:val="1240"/>
        <w:ind w:firstLine="0"/>
        <w:jc w:val="center"/>
        <w:rPr>
          <w:b/>
          <w:bCs w:val="0"/>
          <w:szCs w:val="24"/>
        </w:rPr>
      </w:pPr>
      <w:r>
        <w:rPr>
          <w:b/>
          <w:bCs w:val="0"/>
          <w:szCs w:val="24"/>
        </w:rPr>
        <w:t xml:space="preserve">Справка о крупной сделке Участника </w:t>
      </w:r>
      <w:r>
        <w:rPr>
          <w:b/>
          <w:bCs w:val="0"/>
          <w:szCs w:val="24"/>
        </w:rPr>
      </w:r>
      <w:r>
        <w:rPr>
          <w:b/>
          <w:bCs w:val="0"/>
          <w:szCs w:val="24"/>
        </w:rPr>
      </w:r>
    </w:p>
    <w:p>
      <w:pPr>
        <w:pStyle w:val="1240"/>
        <w:ind w:left="180" w:right="201" w:firstLine="0"/>
        <w:jc w:val="center"/>
        <w:tabs>
          <w:tab w:val="left" w:pos="9360" w:leader="none"/>
        </w:tabs>
        <w:rPr>
          <w:b/>
          <w:bCs w:val="0"/>
          <w:szCs w:val="24"/>
        </w:rPr>
      </w:pPr>
      <w:r>
        <w:rPr>
          <w:b/>
          <w:bCs w:val="0"/>
          <w:szCs w:val="24"/>
        </w:rPr>
      </w:r>
      <w:r>
        <w:rPr>
          <w:b/>
          <w:bCs w:val="0"/>
          <w:szCs w:val="24"/>
        </w:rPr>
      </w:r>
      <w:r>
        <w:rPr>
          <w:b/>
          <w:bCs w:val="0"/>
          <w:szCs w:val="24"/>
        </w:rPr>
      </w:r>
    </w:p>
    <w:p>
      <w:pPr>
        <w:pStyle w:val="1240"/>
        <w:jc w:val="center"/>
        <w:rPr>
          <w:szCs w:val="24"/>
        </w:rPr>
      </w:pPr>
      <w:r>
        <w:rPr>
          <w:szCs w:val="24"/>
        </w:rPr>
      </w:r>
      <w:r>
        <w:rPr>
          <w:szCs w:val="24"/>
        </w:rPr>
      </w:r>
      <w:r>
        <w:rPr>
          <w:szCs w:val="24"/>
        </w:rPr>
      </w:r>
    </w:p>
    <w:p>
      <w:pPr>
        <w:pStyle w:val="1240"/>
        <w:jc w:val="center"/>
        <w:rPr>
          <w:szCs w:val="24"/>
        </w:rPr>
      </w:pPr>
      <w:r>
        <w:rPr>
          <w:szCs w:val="24"/>
        </w:rPr>
        <w:t xml:space="preserve">Уважаемые господа!</w:t>
      </w:r>
      <w:r>
        <w:rPr>
          <w:szCs w:val="24"/>
        </w:rPr>
      </w:r>
      <w:r>
        <w:rPr>
          <w:szCs w:val="24"/>
        </w:rPr>
      </w:r>
    </w:p>
    <w:p>
      <w:pPr>
        <w:pStyle w:val="1240"/>
        <w:jc w:val="center"/>
        <w:rPr>
          <w:szCs w:val="24"/>
        </w:rPr>
      </w:pPr>
      <w:r>
        <w:rPr>
          <w:szCs w:val="24"/>
        </w:rPr>
      </w:r>
      <w:r>
        <w:rPr>
          <w:szCs w:val="24"/>
        </w:rPr>
      </w:r>
      <w:r>
        <w:rPr>
          <w:szCs w:val="24"/>
        </w:rPr>
      </w:r>
    </w:p>
    <w:p>
      <w:pPr>
        <w:pStyle w:val="1240"/>
        <w:rPr>
          <w:b/>
          <w:szCs w:val="24"/>
        </w:rPr>
      </w:pPr>
      <w:r>
        <w:rPr>
          <w:szCs w:val="24"/>
        </w:rPr>
        <w:t xml:space="preserve">При рассмотрении нашей заявки просим учесть, что данная сделка для </w:t>
      </w:r>
      <w:r>
        <w:rPr>
          <w:b/>
          <w:i/>
          <w:szCs w:val="24"/>
        </w:rPr>
        <w:t xml:space="preserve">{указывается наименование Участника конкурса}</w:t>
      </w:r>
      <w:r>
        <w:rPr>
          <w:i/>
          <w:szCs w:val="24"/>
        </w:rPr>
        <w:t xml:space="preserve"> </w:t>
      </w:r>
      <w:r>
        <w:rPr>
          <w:szCs w:val="24"/>
        </w:rPr>
        <w:t xml:space="preserve">в соответствии с </w:t>
      </w:r>
      <w:r>
        <w:rPr>
          <w:b/>
          <w:i/>
          <w:szCs w:val="24"/>
        </w:rPr>
        <w:t xml:space="preserve">{указывается статья законодательства пример: п. 1 ст. 46 ФЗ от 08.02.1998 №14-ФЗ «Об обществах с ограниченной ответственностью» «Крупными сделками не признаются сделки, совершаемые в процессе обычной хозяйственной деятельности общества; </w:t>
      </w:r>
      <w:r>
        <w:rPr>
          <w:szCs w:val="24"/>
        </w:rPr>
        <w:t xml:space="preserve">п</w:t>
      </w:r>
      <w:r>
        <w:rPr>
          <w:b/>
          <w:i/>
          <w:szCs w:val="24"/>
        </w:rPr>
        <w:t xml:space="preserve">. 1 ст. 78 ФЗ от 26.12.1995 № 208-ФЗ «Об акционерных обществах» «…за исключением сделок, совершаемых в процессе обычной хозяйственной деятельности общества…»}</w:t>
      </w:r>
      <w:r>
        <w:rPr>
          <w:i/>
          <w:szCs w:val="24"/>
        </w:rPr>
        <w:t xml:space="preserve"> </w:t>
      </w:r>
      <w:r>
        <w:rPr>
          <w:szCs w:val="24"/>
        </w:rPr>
        <w:t xml:space="preserve">не является крупной, так как является обычной хозяйственной деятельностью Общества.</w:t>
      </w:r>
      <w:r>
        <w:rPr>
          <w:b/>
          <w:szCs w:val="24"/>
        </w:rPr>
      </w:r>
      <w:r>
        <w:rPr>
          <w:b/>
          <w:szCs w:val="24"/>
        </w:rPr>
      </w:r>
    </w:p>
    <w:p>
      <w:pPr>
        <w:ind w:left="567"/>
        <w:tabs>
          <w:tab w:val="left" w:pos="993" w:leader="none"/>
        </w:tabs>
      </w:pPr>
      <w:r/>
      <w:r/>
    </w:p>
    <w:p>
      <w:pPr>
        <w:ind w:firstLine="540"/>
        <w:tabs>
          <w:tab w:val="left" w:pos="1080" w:leader="none"/>
        </w:tabs>
        <w:rPr>
          <w:i/>
        </w:rPr>
      </w:pPr>
      <w:r>
        <w:rPr>
          <w:i/>
        </w:rPr>
      </w:r>
      <w:r>
        <w:rPr>
          <w:i/>
        </w:rPr>
      </w:r>
      <w:r>
        <w:rPr>
          <w:i/>
        </w:rPr>
      </w:r>
    </w:p>
    <w:tbl>
      <w:tblPr>
        <w:tblW w:w="9781" w:type="dxa"/>
        <w:tblInd w:w="108" w:type="dxa"/>
        <w:tblLook w:val="01E0" w:firstRow="1" w:lastRow="1" w:firstColumn="1" w:lastColumn="1" w:noHBand="0" w:noVBand="0"/>
      </w:tblPr>
      <w:tblGrid>
        <w:gridCol w:w="3960"/>
        <w:gridCol w:w="860"/>
        <w:gridCol w:w="4961"/>
      </w:tblGrid>
      <w:tr>
        <w:tblPrEx/>
        <w:trPr/>
        <w:tc>
          <w:tcPr>
            <w:tcBorders>
              <w:top w:val="single" w:color="auto"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860"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auto" w:sz="4" w:space="0"/>
            </w:tcBorders>
            <w:tcW w:w="4961"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rPr>
      </w:pPr>
      <w:r>
        <w:rPr>
          <w:i/>
        </w:rPr>
        <w:t xml:space="preserve">М.П.</w:t>
      </w:r>
      <w:r>
        <w:rPr>
          <w:i/>
        </w:rPr>
      </w:r>
      <w:r>
        <w:rPr>
          <w:i/>
        </w:rPr>
      </w:r>
    </w:p>
    <w:p>
      <w:pPr>
        <w:ind w:left="567"/>
        <w:tabs>
          <w:tab w:val="left" w:pos="993" w:leader="none"/>
        </w:tabs>
      </w:pPr>
      <w:r/>
      <w:r/>
    </w:p>
    <w:p>
      <w:pPr>
        <w:ind w:left="567"/>
        <w:tabs>
          <w:tab w:val="left" w:pos="993" w:leader="none"/>
        </w:tabs>
      </w:pPr>
      <w:r/>
      <w:r/>
    </w:p>
    <w:p>
      <w:pPr>
        <w:pStyle w:val="1194"/>
        <w:ind w:left="1134" w:hanging="1134"/>
        <w:tabs>
          <w:tab w:val="clear" w:pos="1980" w:leader="none"/>
        </w:tabs>
        <w:rPr>
          <w:b/>
          <w:sz w:val="20"/>
          <w:szCs w:val="20"/>
        </w:rPr>
      </w:pPr>
      <w:r>
        <w:rPr>
          <w:b/>
          <w:bCs/>
          <w:sz w:val="20"/>
          <w:szCs w:val="20"/>
        </w:rPr>
        <w:t xml:space="preserve">Инструкции по заполнению:</w:t>
      </w:r>
      <w:r>
        <w:rPr>
          <w:b/>
          <w:sz w:val="20"/>
          <w:szCs w:val="20"/>
        </w:rPr>
      </w:r>
      <w:r>
        <w:rPr>
          <w:b/>
          <w:sz w:val="20"/>
          <w:szCs w:val="20"/>
        </w:rPr>
      </w:r>
    </w:p>
    <w:p>
      <w:pPr>
        <w:pStyle w:val="1240"/>
        <w:numPr>
          <w:ilvl w:val="0"/>
          <w:numId w:val="28"/>
        </w:numPr>
        <w:ind w:left="0" w:firstLine="284"/>
        <w:rPr>
          <w:sz w:val="20"/>
          <w:szCs w:val="20"/>
        </w:rPr>
      </w:pPr>
      <w:r>
        <w:rPr>
          <w:sz w:val="20"/>
          <w:szCs w:val="20"/>
        </w:rPr>
        <w:t xml:space="preserve">Участник указывает дату и номер Предложения в соответствии с письмом о подаче оферты, приложением к которому является данное Информационное письмо.</w:t>
      </w:r>
      <w:r>
        <w:rPr>
          <w:sz w:val="20"/>
          <w:szCs w:val="20"/>
        </w:rPr>
      </w:r>
      <w:r>
        <w:rPr>
          <w:sz w:val="20"/>
          <w:szCs w:val="20"/>
        </w:rPr>
      </w:r>
    </w:p>
    <w:p>
      <w:pPr>
        <w:pStyle w:val="1240"/>
        <w:numPr>
          <w:ilvl w:val="0"/>
          <w:numId w:val="28"/>
        </w:numPr>
        <w:ind w:left="0" w:firstLine="284"/>
        <w:rPr>
          <w:sz w:val="20"/>
          <w:szCs w:val="20"/>
        </w:rPr>
      </w:pPr>
      <w:r>
        <w:rPr>
          <w:sz w:val="20"/>
          <w:szCs w:val="20"/>
        </w:rPr>
        <w:t xml:space="preserve">Участник указывает свое фирменное наименование (в т.ч. организационно-правовую форму) и свой адрес.</w:t>
      </w:r>
      <w:r>
        <w:rPr>
          <w:sz w:val="20"/>
          <w:szCs w:val="20"/>
        </w:rPr>
      </w:r>
      <w:r>
        <w:rPr>
          <w:sz w:val="20"/>
          <w:szCs w:val="20"/>
        </w:rPr>
      </w:r>
    </w:p>
    <w:p>
      <w:pPr>
        <w:pStyle w:val="1240"/>
        <w:numPr>
          <w:ilvl w:val="0"/>
          <w:numId w:val="28"/>
        </w:numPr>
        <w:ind w:left="0" w:firstLine="284"/>
        <w:rPr>
          <w:sz w:val="20"/>
          <w:szCs w:val="20"/>
        </w:rPr>
      </w:pPr>
      <w:r>
        <w:rPr>
          <w:sz w:val="20"/>
          <w:szCs w:val="20"/>
        </w:rPr>
        <w:t xml:space="preserve">Участник заполняет приведенное выше информационное письмо, в случае, если сделка согласно законодательству не является для Участника крупной.</w:t>
      </w:r>
      <w:r>
        <w:rPr>
          <w:sz w:val="20"/>
          <w:szCs w:val="20"/>
        </w:rPr>
      </w:r>
      <w:r>
        <w:rPr>
          <w:sz w:val="20"/>
          <w:szCs w:val="20"/>
        </w:rPr>
      </w:r>
    </w:p>
    <w:p>
      <w:pPr>
        <w:pStyle w:val="1240"/>
        <w:numPr>
          <w:ilvl w:val="0"/>
          <w:numId w:val="28"/>
        </w:numPr>
        <w:ind w:left="0" w:firstLine="284"/>
        <w:rPr>
          <w:sz w:val="20"/>
          <w:szCs w:val="20"/>
        </w:rPr>
      </w:pPr>
      <w:r>
        <w:rPr>
          <w:sz w:val="20"/>
          <w:szCs w:val="20"/>
        </w:rPr>
        <w:t xml:space="preserve">При с</w:t>
      </w:r>
      <w:r>
        <w:rPr>
          <w:sz w:val="20"/>
          <w:szCs w:val="20"/>
        </w:rPr>
        <w:t xml:space="preserve">оставлении данного письма Участник должен учесть, что сокрытие любой информации о наличии причин признания данной сделки крупной, может быть признано Комиссией существенным нарушением условий данного конкурса, и повлечь отклонение заявки такого Участника. </w:t>
      </w:r>
      <w:r>
        <w:rPr>
          <w:sz w:val="20"/>
          <w:szCs w:val="20"/>
        </w:rPr>
      </w:r>
      <w:r>
        <w:rPr>
          <w:sz w:val="20"/>
          <w:szCs w:val="20"/>
        </w:rPr>
      </w:r>
    </w:p>
    <w:p>
      <w:r/>
      <w:r/>
    </w:p>
    <w:p>
      <w:r/>
      <w:r/>
    </w:p>
    <w:p>
      <w:r/>
      <w:r/>
    </w:p>
    <w:p>
      <w:r/>
      <w:r/>
    </w:p>
    <w:p>
      <w:r/>
      <w:r/>
    </w:p>
    <w:p>
      <w:r/>
      <w:r/>
    </w:p>
    <w:p>
      <w:r/>
      <w:r/>
    </w:p>
    <w:p>
      <w:r/>
      <w:r/>
    </w:p>
    <w:p>
      <w:r/>
      <w:r/>
    </w:p>
    <w:p>
      <w:r/>
      <w:r/>
    </w:p>
    <w:p>
      <w:r/>
      <w:r/>
    </w:p>
    <w:p>
      <w:r/>
      <w:r/>
    </w:p>
    <w:p>
      <w:r/>
      <w:r/>
    </w:p>
    <w:p>
      <w:pPr>
        <w:ind w:firstLine="540"/>
        <w:jc w:val="center"/>
        <w:tabs>
          <w:tab w:val="left" w:pos="1080" w:leader="none"/>
        </w:tabs>
        <w:rPr>
          <w:b/>
          <w:bCs/>
        </w:rPr>
      </w:pPr>
      <w:r>
        <w:rPr>
          <w:b/>
        </w:rPr>
        <w:t xml:space="preserve">Форма 12. </w:t>
      </w:r>
      <w:r>
        <w:rPr>
          <w:b/>
          <w:bCs/>
        </w:rPr>
        <w:t xml:space="preserve">Справка о наличии решения (одобрения) со стороны установленного законодательством РФ органа о заключении сделки, в совершении которой имеется заинтересованность</w:t>
      </w:r>
      <w:r>
        <w:rPr>
          <w:b/>
          <w:bCs/>
        </w:rPr>
      </w:r>
      <w:r>
        <w:rPr>
          <w:b/>
          <w:bCs/>
        </w:rPr>
      </w:r>
    </w:p>
    <w:p>
      <w:pPr>
        <w:jc w:val="center"/>
        <w:rPr>
          <w:i/>
        </w:rPr>
      </w:pPr>
      <w:r>
        <w:rPr>
          <w:i/>
        </w:rPr>
        <w:t xml:space="preserve">(представляется в составе первой части заявки)</w:t>
      </w:r>
      <w:r>
        <w:rPr>
          <w:i/>
        </w:rPr>
      </w:r>
      <w:r>
        <w:rPr>
          <w:i/>
        </w:rPr>
      </w:r>
    </w:p>
    <w:p>
      <w:pPr>
        <w:ind w:firstLine="540"/>
        <w:jc w:val="center"/>
        <w:tabs>
          <w:tab w:val="left" w:pos="1080" w:leader="none"/>
        </w:tabs>
        <w:rPr>
          <w:b/>
        </w:rPr>
      </w:pPr>
      <w:r>
        <w:rPr>
          <w:b/>
        </w:rPr>
      </w:r>
      <w:r>
        <w:rPr>
          <w:b/>
        </w:rPr>
      </w:r>
      <w:r>
        <w:rPr>
          <w:b/>
        </w:rPr>
      </w:r>
    </w:p>
    <w:p>
      <w:pPr>
        <w:jc w:val="right"/>
        <w:rPr>
          <w:bCs/>
        </w:rPr>
      </w:pPr>
      <w:r>
        <w:t xml:space="preserve">Приложение № ___ к письму о подаче оферты</w:t>
      </w:r>
      <w:r>
        <w:rPr>
          <w:bCs/>
        </w:rPr>
      </w:r>
      <w:r>
        <w:rPr>
          <w:bCs/>
        </w:rPr>
      </w:r>
    </w:p>
    <w:p>
      <w:pPr>
        <w:jc w:val="right"/>
        <w:keepNext/>
        <w:tabs>
          <w:tab w:val="num" w:pos="1134" w:leader="none"/>
        </w:tabs>
        <w:rPr>
          <w:b/>
        </w:rPr>
        <w:outlineLvl w:val="1"/>
      </w:pPr>
      <w:r/>
      <w:bookmarkStart w:id="375" w:name="_Toc10034222"/>
      <w:r/>
      <w:bookmarkStart w:id="376" w:name="_Toc12891799"/>
      <w:r/>
      <w:bookmarkStart w:id="377" w:name="_Toc19874646"/>
      <w:r/>
      <w:bookmarkStart w:id="378" w:name="_Toc31181674"/>
      <w:r/>
      <w:bookmarkStart w:id="379" w:name="_Toc91495707"/>
      <w:r/>
      <w:bookmarkStart w:id="380" w:name="_Toc111017674"/>
      <w:r/>
      <w:bookmarkStart w:id="381" w:name="_Toc121569381"/>
      <w:r/>
      <w:bookmarkStart w:id="382" w:name="_Toc123207109"/>
      <w:r/>
      <w:bookmarkStart w:id="383" w:name="_Toc141878417"/>
      <w:r/>
      <w:bookmarkStart w:id="384" w:name="_Toc149404808"/>
      <w:r/>
      <w:bookmarkStart w:id="385" w:name="_Toc190872494"/>
      <w:r>
        <w:rPr>
          <w:bCs/>
        </w:rPr>
        <w:t xml:space="preserve">от «____»_____________ г. №__________</w:t>
      </w:r>
      <w:bookmarkEnd w:id="375"/>
      <w:r/>
      <w:bookmarkEnd w:id="376"/>
      <w:r/>
      <w:bookmarkEnd w:id="377"/>
      <w:r/>
      <w:bookmarkEnd w:id="378"/>
      <w:r/>
      <w:bookmarkEnd w:id="379"/>
      <w:r/>
      <w:bookmarkEnd w:id="380"/>
      <w:r/>
      <w:bookmarkEnd w:id="381"/>
      <w:r/>
      <w:bookmarkEnd w:id="382"/>
      <w:r/>
      <w:bookmarkEnd w:id="383"/>
      <w:r/>
      <w:bookmarkEnd w:id="384"/>
      <w:r/>
      <w:bookmarkEnd w:id="385"/>
      <w:r>
        <w:rPr>
          <w:b/>
        </w:rPr>
      </w:r>
      <w:r>
        <w:rPr>
          <w:b/>
        </w:rPr>
      </w:r>
    </w:p>
    <w:p>
      <w:pPr>
        <w:jc w:val="right"/>
        <w:rPr>
          <w:bCs/>
        </w:rPr>
      </w:pPr>
      <w:r>
        <w:rPr>
          <w:bCs/>
        </w:rPr>
      </w:r>
      <w:r>
        <w:rPr>
          <w:bCs/>
        </w:rPr>
      </w:r>
      <w:r>
        <w:rPr>
          <w:bCs/>
        </w:rPr>
      </w:r>
    </w:p>
    <w:p>
      <w:pPr>
        <w:pStyle w:val="1240"/>
        <w:ind w:firstLine="0"/>
        <w:jc w:val="center"/>
        <w:rPr>
          <w:b/>
          <w:bCs w:val="0"/>
          <w:szCs w:val="24"/>
        </w:rPr>
      </w:pPr>
      <w:r>
        <w:rPr>
          <w:b/>
          <w:bCs w:val="0"/>
          <w:szCs w:val="24"/>
        </w:rPr>
      </w:r>
      <w:r>
        <w:rPr>
          <w:b/>
          <w:bCs w:val="0"/>
          <w:szCs w:val="24"/>
        </w:rPr>
      </w:r>
      <w:r>
        <w:rPr>
          <w:b/>
          <w:bCs w:val="0"/>
          <w:szCs w:val="24"/>
        </w:rPr>
      </w:r>
    </w:p>
    <w:p>
      <w:pPr>
        <w:pStyle w:val="1240"/>
        <w:jc w:val="center"/>
        <w:rPr>
          <w:szCs w:val="24"/>
        </w:rPr>
      </w:pPr>
      <w:r>
        <w:rPr>
          <w:szCs w:val="24"/>
        </w:rPr>
        <w:t xml:space="preserve">Уважаемые господа!</w:t>
      </w:r>
      <w:r>
        <w:rPr>
          <w:szCs w:val="24"/>
        </w:rPr>
      </w:r>
      <w:r>
        <w:rPr>
          <w:szCs w:val="24"/>
        </w:rPr>
      </w:r>
    </w:p>
    <w:p>
      <w:pPr>
        <w:pStyle w:val="1240"/>
        <w:rPr>
          <w:szCs w:val="24"/>
        </w:rPr>
      </w:pPr>
      <w:r>
        <w:rPr>
          <w:szCs w:val="24"/>
        </w:rPr>
      </w:r>
      <w:r>
        <w:rPr>
          <w:szCs w:val="24"/>
        </w:rPr>
      </w:r>
      <w:r>
        <w:rPr>
          <w:szCs w:val="24"/>
        </w:rPr>
      </w:r>
    </w:p>
    <w:p>
      <w:pPr>
        <w:pStyle w:val="1240"/>
        <w:rPr>
          <w:b/>
          <w:szCs w:val="24"/>
        </w:rPr>
      </w:pPr>
      <w:r>
        <w:rPr>
          <w:szCs w:val="24"/>
        </w:rPr>
        <w:t xml:space="preserve">При рассмотрении нашей заявки просим учесть, что данная сделка для </w:t>
      </w:r>
      <w:r>
        <w:rPr>
          <w:b/>
          <w:i/>
          <w:szCs w:val="24"/>
        </w:rPr>
        <w:t xml:space="preserve">{указывается наименование Участника}</w:t>
      </w:r>
      <w:r>
        <w:rPr>
          <w:i/>
          <w:szCs w:val="24"/>
        </w:rPr>
        <w:t xml:space="preserve"> </w:t>
      </w:r>
      <w:r>
        <w:rPr>
          <w:szCs w:val="24"/>
        </w:rPr>
        <w:t xml:space="preserve">в соответствии с </w:t>
      </w:r>
      <w:r>
        <w:rPr>
          <w:b/>
          <w:i/>
          <w:szCs w:val="24"/>
        </w:rPr>
        <w:t xml:space="preserve">{указывается статья законодательства пример: ст. 45 ФЗ от 08.02.1998 №14-ФЗ «Об обществах с ограниченной ответственностью»}</w:t>
      </w:r>
      <w:r>
        <w:rPr>
          <w:i/>
          <w:szCs w:val="24"/>
        </w:rPr>
        <w:t xml:space="preserve"> </w:t>
      </w:r>
      <w:r>
        <w:rPr>
          <w:szCs w:val="24"/>
        </w:rPr>
        <w:t xml:space="preserve">не является сделкой, в совершении которой имеется заинтересованность.</w:t>
      </w:r>
      <w:r>
        <w:rPr>
          <w:b/>
          <w:szCs w:val="24"/>
        </w:rPr>
      </w:r>
      <w:r>
        <w:rPr>
          <w:b/>
          <w:szCs w:val="24"/>
        </w:rPr>
      </w:r>
    </w:p>
    <w:p>
      <w:pPr>
        <w:ind w:firstLine="540"/>
        <w:tabs>
          <w:tab w:val="left" w:pos="1080" w:leader="none"/>
        </w:tabs>
      </w:pPr>
      <w:r/>
      <w:r/>
    </w:p>
    <w:p>
      <w:pPr>
        <w:ind w:firstLine="540"/>
        <w:tabs>
          <w:tab w:val="left" w:pos="1080" w:leader="none"/>
        </w:tabs>
      </w:pPr>
      <w:r/>
      <w:r/>
    </w:p>
    <w:p>
      <w:pPr>
        <w:ind w:firstLine="540"/>
        <w:tabs>
          <w:tab w:val="left" w:pos="1080" w:leader="none"/>
        </w:tabs>
      </w:pPr>
      <w:r/>
      <w:r/>
    </w:p>
    <w:tbl>
      <w:tblPr>
        <w:tblW w:w="0" w:type="auto"/>
        <w:tblInd w:w="108" w:type="dxa"/>
        <w:tblLook w:val="01E0" w:firstRow="1" w:lastRow="1" w:firstColumn="1" w:lastColumn="1" w:noHBand="0" w:noVBand="0"/>
      </w:tblPr>
      <w:tblGrid>
        <w:gridCol w:w="3960"/>
        <w:gridCol w:w="718"/>
        <w:gridCol w:w="4961"/>
      </w:tblGrid>
      <w:tr>
        <w:tblPrEx/>
        <w:trPr/>
        <w:tc>
          <w:tcPr>
            <w:tcBorders>
              <w:top w:val="single" w:color="auto"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718"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auto" w:sz="4" w:space="0"/>
            </w:tcBorders>
            <w:tcW w:w="4961"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rPr>
      </w:pPr>
      <w:r>
        <w:rPr>
          <w:i/>
        </w:rPr>
        <w:t xml:space="preserve">М.П.</w:t>
      </w:r>
      <w:r>
        <w:rPr>
          <w:i/>
        </w:rPr>
      </w:r>
      <w:r>
        <w:rPr>
          <w:i/>
        </w:rPr>
      </w:r>
    </w:p>
    <w:p>
      <w:pPr>
        <w:ind w:firstLine="540"/>
        <w:tabs>
          <w:tab w:val="left" w:pos="1080" w:leader="none"/>
        </w:tabs>
      </w:pPr>
      <w:r/>
      <w:r/>
    </w:p>
    <w:p>
      <w:pPr>
        <w:ind w:firstLine="540"/>
        <w:tabs>
          <w:tab w:val="left" w:pos="1080" w:leader="none"/>
        </w:tabs>
      </w:pPr>
      <w:r/>
      <w:r/>
    </w:p>
    <w:p>
      <w:pPr>
        <w:pStyle w:val="1248"/>
        <w:ind w:hanging="1134"/>
        <w:jc w:val="both"/>
        <w:spacing w:before="0" w:after="0"/>
        <w:tabs>
          <w:tab w:val="clear" w:pos="4536" w:leader="none"/>
        </w:tabs>
        <w:rPr>
          <w:bCs w:val="0"/>
          <w:sz w:val="20"/>
          <w:szCs w:val="20"/>
        </w:rPr>
      </w:pPr>
      <w:r>
        <w:rPr>
          <w:sz w:val="20"/>
        </w:rPr>
        <w:t xml:space="preserve">Инструкции по заполнению:</w:t>
      </w:r>
      <w:r>
        <w:rPr>
          <w:bCs w:val="0"/>
          <w:sz w:val="20"/>
          <w:szCs w:val="20"/>
        </w:rPr>
      </w:r>
      <w:r>
        <w:rPr>
          <w:bCs w:val="0"/>
          <w:sz w:val="20"/>
          <w:szCs w:val="20"/>
        </w:rPr>
      </w:r>
    </w:p>
    <w:p>
      <w:pPr>
        <w:numPr>
          <w:ilvl w:val="0"/>
          <w:numId w:val="29"/>
        </w:numPr>
        <w:ind w:left="0" w:firstLine="709"/>
        <w:spacing w:after="0"/>
        <w:tabs>
          <w:tab w:val="left" w:pos="1276"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29"/>
        </w:numPr>
        <w:ind w:left="0" w:firstLine="709"/>
        <w:spacing w:after="0"/>
        <w:tabs>
          <w:tab w:val="left" w:pos="1276" w:leader="none"/>
        </w:tabs>
        <w:rPr>
          <w:sz w:val="20"/>
        </w:rPr>
      </w:pPr>
      <w:r>
        <w:rPr>
          <w:sz w:val="20"/>
        </w:rPr>
        <w:t xml:space="preserve">Участник приводит номер и дату письма о подаче оферты, приложением к которому является данная форма.</w:t>
      </w:r>
      <w:r>
        <w:rPr>
          <w:sz w:val="20"/>
        </w:rPr>
      </w:r>
      <w:r>
        <w:rPr>
          <w:sz w:val="20"/>
        </w:rPr>
      </w:r>
    </w:p>
    <w:p>
      <w:pPr>
        <w:numPr>
          <w:ilvl w:val="0"/>
          <w:numId w:val="29"/>
        </w:numPr>
        <w:ind w:left="0" w:firstLine="709"/>
        <w:spacing w:after="0"/>
        <w:tabs>
          <w:tab w:val="left" w:pos="1276"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pStyle w:val="1240"/>
        <w:numPr>
          <w:ilvl w:val="0"/>
          <w:numId w:val="29"/>
        </w:numPr>
        <w:ind w:left="0" w:firstLine="709"/>
        <w:tabs>
          <w:tab w:val="left" w:pos="1276" w:leader="none"/>
          <w:tab w:val="left" w:pos="1418" w:leader="none"/>
        </w:tabs>
        <w:rPr>
          <w:sz w:val="20"/>
          <w:szCs w:val="20"/>
        </w:rPr>
      </w:pPr>
      <w:r>
        <w:rPr>
          <w:sz w:val="20"/>
          <w:szCs w:val="20"/>
        </w:rPr>
        <w:t xml:space="preserve">Участник заполняет приведенное выше информационное письмо, в случае, если сделка согласно законодательству не является для Участника сделкой, в совершении которой имеется заинтересованность</w:t>
      </w:r>
      <w:r>
        <w:rPr>
          <w:bCs w:val="0"/>
          <w:sz w:val="20"/>
          <w:szCs w:val="20"/>
        </w:rPr>
        <w:t xml:space="preserve">.</w:t>
      </w:r>
      <w:r>
        <w:rPr>
          <w:sz w:val="20"/>
          <w:szCs w:val="20"/>
        </w:rPr>
      </w:r>
      <w:r>
        <w:rPr>
          <w:sz w:val="20"/>
          <w:szCs w:val="20"/>
        </w:rPr>
      </w:r>
    </w:p>
    <w:p>
      <w:pPr>
        <w:pStyle w:val="1240"/>
        <w:numPr>
          <w:ilvl w:val="0"/>
          <w:numId w:val="29"/>
        </w:numPr>
        <w:ind w:left="0" w:firstLine="709"/>
        <w:tabs>
          <w:tab w:val="left" w:pos="1276" w:leader="none"/>
          <w:tab w:val="left" w:pos="1418" w:leader="none"/>
        </w:tabs>
        <w:rPr>
          <w:sz w:val="20"/>
          <w:szCs w:val="20"/>
        </w:rPr>
      </w:pPr>
      <w:r>
        <w:rPr>
          <w:sz w:val="20"/>
          <w:szCs w:val="20"/>
        </w:rPr>
        <w:t xml:space="preserve">При составлении данного письма Участник до</w:t>
      </w:r>
      <w:r>
        <w:rPr>
          <w:sz w:val="20"/>
          <w:szCs w:val="20"/>
        </w:rPr>
        <w:t xml:space="preserve">лжен учесть, что сокрытие любой информации о наличии причин признания данной сделки сделкой, в которой имеется заинтересованность, может быть признано Комиссией существенным нарушением условий данного конкурса, и повлечь отклонение заявки такого Участника.</w:t>
      </w:r>
      <w:r>
        <w:rPr>
          <w:sz w:val="20"/>
          <w:szCs w:val="20"/>
        </w:rPr>
      </w:r>
      <w:r>
        <w:rPr>
          <w:sz w:val="20"/>
          <w:szCs w:val="20"/>
        </w:rPr>
      </w:r>
    </w:p>
    <w:p>
      <w:r/>
      <w:r/>
    </w:p>
    <w:p>
      <w:r/>
      <w:r/>
    </w:p>
    <w:p>
      <w:r/>
      <w:r/>
    </w:p>
    <w:p>
      <w:r/>
      <w:r/>
    </w:p>
    <w:p>
      <w:r/>
      <w:r/>
    </w:p>
    <w:p>
      <w:r/>
      <w:r/>
    </w:p>
    <w:p>
      <w:r/>
      <w:r/>
    </w:p>
    <w:p>
      <w:r/>
      <w:r/>
    </w:p>
    <w:p>
      <w:r/>
      <w:r/>
    </w:p>
    <w:p>
      <w:r/>
      <w:r/>
    </w:p>
    <w:p>
      <w:r/>
      <w:r/>
    </w:p>
    <w:p>
      <w:r/>
      <w:r/>
    </w:p>
    <w:p>
      <w:r/>
      <w:r/>
    </w:p>
    <w:p>
      <w:r/>
      <w:r/>
    </w:p>
    <w:p>
      <w:pPr>
        <w:ind w:firstLine="540"/>
        <w:jc w:val="center"/>
        <w:tabs>
          <w:tab w:val="left" w:pos="1080" w:leader="none"/>
        </w:tabs>
        <w:rPr>
          <w:b/>
        </w:rPr>
      </w:pPr>
      <w:r/>
      <w:bookmarkStart w:id="386" w:name="форма16"/>
      <w:r/>
      <w:bookmarkStart w:id="387" w:name="_Toc507418007"/>
      <w:r/>
      <w:bookmarkStart w:id="388" w:name="_Toc475438335"/>
      <w:r/>
      <w:bookmarkStart w:id="389" w:name="_Toc436140129"/>
      <w:r/>
      <w:bookmarkStart w:id="390" w:name="_Toc535966300"/>
      <w:r/>
      <w:bookmarkStart w:id="391" w:name="_Toc367190486"/>
      <w:r>
        <w:rPr>
          <w:b/>
        </w:rPr>
        <w:t xml:space="preserve">Форма 1</w:t>
      </w:r>
      <w:bookmarkEnd w:id="386"/>
      <w:r>
        <w:rPr>
          <w:b/>
        </w:rPr>
        <w:t xml:space="preserve">3. План распределения объемов услуг между членами коллективного участника</w:t>
      </w:r>
      <w:r>
        <w:rPr>
          <w:b/>
        </w:rPr>
      </w:r>
      <w:r>
        <w:rPr>
          <w:b/>
        </w:rPr>
      </w:r>
    </w:p>
    <w:p>
      <w:pPr>
        <w:jc w:val="center"/>
        <w:rPr>
          <w:i/>
        </w:rPr>
      </w:pPr>
      <w:r>
        <w:rPr>
          <w:i/>
        </w:rPr>
        <w:t xml:space="preserve">(представляется в составе первой части заявки)</w:t>
      </w:r>
      <w:r>
        <w:rPr>
          <w:i/>
        </w:rPr>
      </w:r>
      <w:r>
        <w:rPr>
          <w:i/>
        </w:rPr>
      </w:r>
    </w:p>
    <w:p>
      <w:pPr>
        <w:ind w:firstLine="540"/>
        <w:jc w:val="center"/>
        <w:tabs>
          <w:tab w:val="left" w:pos="1080" w:leader="none"/>
        </w:tabs>
        <w:rPr>
          <w:b/>
        </w:rPr>
      </w:pPr>
      <w:r>
        <w:rPr>
          <w:b/>
        </w:rPr>
      </w:r>
      <w:r>
        <w:rPr>
          <w:b/>
        </w:rPr>
      </w:r>
      <w:r>
        <w:rPr>
          <w:b/>
        </w:rPr>
      </w:r>
    </w:p>
    <w:p>
      <w:pPr>
        <w:jc w:val="right"/>
        <w:rPr>
          <w:bCs/>
        </w:rPr>
      </w:pPr>
      <w:r>
        <w:t xml:space="preserve">Приложение № ___ к письму о подаче оферты</w:t>
      </w:r>
      <w:r>
        <w:rPr>
          <w:bCs/>
        </w:rPr>
      </w:r>
      <w:r>
        <w:rPr>
          <w:bCs/>
        </w:rPr>
      </w:r>
    </w:p>
    <w:p>
      <w:pPr>
        <w:jc w:val="right"/>
        <w:keepNext/>
        <w:tabs>
          <w:tab w:val="num" w:pos="1134" w:leader="none"/>
        </w:tabs>
        <w:rPr>
          <w:b/>
        </w:rPr>
        <w:outlineLvl w:val="1"/>
      </w:pPr>
      <w:r/>
      <w:bookmarkStart w:id="392" w:name="_Toc10034223"/>
      <w:r/>
      <w:bookmarkStart w:id="393" w:name="_Toc12891800"/>
      <w:r/>
      <w:bookmarkStart w:id="394" w:name="_Toc19874647"/>
      <w:r/>
      <w:bookmarkStart w:id="395" w:name="_Toc31181675"/>
      <w:r/>
      <w:bookmarkStart w:id="396" w:name="_Toc91495708"/>
      <w:r/>
      <w:bookmarkStart w:id="397" w:name="_Toc111017675"/>
      <w:r/>
      <w:bookmarkStart w:id="398" w:name="_Toc121569382"/>
      <w:r/>
      <w:bookmarkStart w:id="399" w:name="_Toc123207110"/>
      <w:r/>
      <w:bookmarkStart w:id="400" w:name="_Toc141878418"/>
      <w:r/>
      <w:bookmarkStart w:id="401" w:name="_Toc149404809"/>
      <w:r/>
      <w:bookmarkStart w:id="402" w:name="_Toc190872495"/>
      <w:r>
        <w:rPr>
          <w:bCs/>
        </w:rPr>
        <w:t xml:space="preserve">от «____»_____________ г. №__________</w:t>
      </w:r>
      <w:bookmarkEnd w:id="392"/>
      <w:r/>
      <w:bookmarkEnd w:id="393"/>
      <w:r/>
      <w:bookmarkEnd w:id="394"/>
      <w:r/>
      <w:bookmarkEnd w:id="395"/>
      <w:r/>
      <w:bookmarkEnd w:id="396"/>
      <w:r/>
      <w:bookmarkEnd w:id="397"/>
      <w:r/>
      <w:bookmarkEnd w:id="398"/>
      <w:r/>
      <w:bookmarkEnd w:id="399"/>
      <w:r/>
      <w:bookmarkEnd w:id="400"/>
      <w:r/>
      <w:bookmarkEnd w:id="401"/>
      <w:r/>
      <w:bookmarkEnd w:id="402"/>
      <w:r>
        <w:rPr>
          <w:b/>
        </w:rPr>
      </w:r>
      <w:r>
        <w:rPr>
          <w:b/>
        </w:rPr>
      </w:r>
    </w:p>
    <w:p>
      <w:pPr>
        <w:jc w:val="right"/>
        <w:rPr>
          <w:bCs/>
        </w:rPr>
      </w:pPr>
      <w:r>
        <w:rPr>
          <w:bCs/>
        </w:rPr>
      </w:r>
      <w:r>
        <w:rPr>
          <w:bCs/>
        </w:rPr>
      </w:r>
      <w:r>
        <w:rPr>
          <w:bCs/>
        </w:rPr>
      </w:r>
    </w:p>
    <w:p>
      <w:pPr>
        <w:rPr>
          <w:bCs/>
        </w:rPr>
      </w:pPr>
      <w:r>
        <w:rPr>
          <w:bCs/>
        </w:rPr>
      </w:r>
      <w:r>
        <w:rPr>
          <w:bCs/>
        </w:rPr>
      </w:r>
      <w:r>
        <w:rPr>
          <w:bCs/>
        </w:rPr>
      </w:r>
    </w:p>
    <w:p>
      <w:pPr>
        <w:jc w:val="center"/>
        <w:keepNext/>
        <w:tabs>
          <w:tab w:val="num" w:pos="1134" w:leader="none"/>
        </w:tabs>
        <w:rPr>
          <w:b/>
        </w:rPr>
        <w:outlineLvl w:val="1"/>
      </w:pPr>
      <w:r/>
      <w:bookmarkStart w:id="403" w:name="_Toc307936286"/>
      <w:r/>
      <w:bookmarkStart w:id="404" w:name="_Toc1070411"/>
      <w:r/>
      <w:bookmarkStart w:id="405" w:name="_Toc10034224"/>
      <w:r/>
      <w:bookmarkStart w:id="406" w:name="_Toc12891801"/>
      <w:r/>
      <w:bookmarkStart w:id="407" w:name="_Toc19874648"/>
      <w:r/>
      <w:bookmarkStart w:id="408" w:name="_Toc31181676"/>
      <w:r/>
      <w:bookmarkStart w:id="409" w:name="_Toc54653007"/>
      <w:r/>
      <w:bookmarkStart w:id="410" w:name="_Toc54653693"/>
      <w:r/>
      <w:bookmarkStart w:id="411" w:name="_Toc91495709"/>
      <w:r/>
      <w:bookmarkStart w:id="412" w:name="_Toc111017676"/>
      <w:r/>
      <w:bookmarkStart w:id="413" w:name="_Toc121569383"/>
      <w:r/>
      <w:bookmarkStart w:id="414" w:name="_Toc123207111"/>
      <w:r/>
      <w:bookmarkStart w:id="415" w:name="_Toc141878419"/>
      <w:r/>
      <w:bookmarkStart w:id="416" w:name="_Toc149404810"/>
      <w:r/>
      <w:bookmarkStart w:id="417" w:name="_Toc190872496"/>
      <w:r>
        <w:rPr>
          <w:b/>
        </w:rPr>
        <w:t xml:space="preserve">План распределения объемов услуг</w:t>
      </w:r>
      <w:r>
        <w:rPr>
          <w:b/>
        </w:rPr>
        <w:br/>
        <w:t xml:space="preserve">между членами коллективного участника</w:t>
      </w:r>
      <w:bookmarkEnd w:id="403"/>
      <w:r/>
      <w:bookmarkEnd w:id="404"/>
      <w:r/>
      <w:bookmarkEnd w:id="405"/>
      <w:r/>
      <w:bookmarkEnd w:id="406"/>
      <w:r/>
      <w:bookmarkEnd w:id="407"/>
      <w:r/>
      <w:bookmarkEnd w:id="408"/>
      <w:r/>
      <w:bookmarkEnd w:id="409"/>
      <w:r/>
      <w:bookmarkEnd w:id="410"/>
      <w:r/>
      <w:bookmarkEnd w:id="411"/>
      <w:r/>
      <w:bookmarkEnd w:id="412"/>
      <w:r/>
      <w:bookmarkEnd w:id="413"/>
      <w:r/>
      <w:bookmarkEnd w:id="414"/>
      <w:r/>
      <w:bookmarkEnd w:id="415"/>
      <w:r/>
      <w:bookmarkEnd w:id="416"/>
      <w:r/>
      <w:bookmarkEnd w:id="417"/>
      <w:r>
        <w:rPr>
          <w:b/>
        </w:rPr>
      </w:r>
      <w:r>
        <w:rPr>
          <w:b/>
        </w:rPr>
      </w:r>
    </w:p>
    <w:p>
      <w:pPr>
        <w:jc w:val="center"/>
        <w:keepNext/>
        <w:tabs>
          <w:tab w:val="num" w:pos="1134" w:leader="none"/>
        </w:tabs>
        <w:rPr>
          <w:b/>
        </w:rPr>
        <w:outlineLvl w:val="1"/>
      </w:pPr>
      <w:r>
        <w:rPr>
          <w:b/>
        </w:rPr>
      </w:r>
      <w:r>
        <w:rPr>
          <w:b/>
        </w:rPr>
      </w:r>
      <w:r>
        <w:rPr>
          <w:b/>
        </w:rPr>
      </w:r>
    </w:p>
    <w:p>
      <w:pPr>
        <w:rPr>
          <w:b/>
          <w:bCs/>
        </w:rPr>
      </w:pPr>
      <w:r>
        <w:rPr>
          <w:b/>
          <w:bCs/>
        </w:rPr>
      </w:r>
      <w:r>
        <w:rPr>
          <w:b/>
          <w:bCs/>
        </w:rPr>
      </w:r>
      <w:r>
        <w:rPr>
          <w:b/>
          <w:bCs/>
        </w:rPr>
      </w:r>
    </w:p>
    <w:p>
      <w:pPr>
        <w:ind w:firstLine="540"/>
        <w:tabs>
          <w:tab w:val="left" w:pos="1080" w:leader="none"/>
        </w:tabs>
      </w:pPr>
      <w:r>
        <w:t xml:space="preserve">____________________________________________________________________</w:t>
      </w:r>
      <w:r/>
    </w:p>
    <w:p>
      <w:pPr>
        <w:ind w:firstLine="540"/>
        <w:tabs>
          <w:tab w:val="left" w:pos="1080" w:leader="none"/>
        </w:tabs>
      </w:pPr>
      <w:r>
        <w:rPr>
          <w:i/>
          <w:color w:val="000000" w:themeColor="text1"/>
          <w:sz w:val="20"/>
        </w:rPr>
        <w:t xml:space="preserve">(указывается 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r>
        <w:t xml:space="preserve"> </w:t>
      </w:r>
      <w:r/>
    </w:p>
    <w:p>
      <w:pPr>
        <w:ind w:firstLine="540"/>
        <w:tabs>
          <w:tab w:val="left" w:pos="1080" w:leader="none"/>
        </w:tabs>
      </w:pPr>
      <w:r/>
      <w:r/>
    </w:p>
    <w:tbl>
      <w:tblPr>
        <w:tblW w:w="103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37"/>
        <w:gridCol w:w="2792"/>
        <w:gridCol w:w="1881"/>
        <w:gridCol w:w="2878"/>
        <w:gridCol w:w="2126"/>
      </w:tblGrid>
      <w:tr>
        <w:tblPrEx/>
        <w:trPr>
          <w:cantSplit/>
          <w:trHeight w:val="1280"/>
        </w:trPr>
        <w:tc>
          <w:tcPr>
            <w:tcW w:w="637" w:type="dxa"/>
            <w:vAlign w:val="center"/>
            <w:textDirection w:val="lrTb"/>
            <w:noWrap w:val="false"/>
          </w:tcPr>
          <w:p>
            <w:pPr>
              <w:ind w:firstLine="34"/>
              <w:jc w:val="center"/>
              <w:tabs>
                <w:tab w:val="left" w:pos="1080" w:leader="none"/>
              </w:tabs>
              <w:rPr>
                <w:sz w:val="20"/>
              </w:rPr>
            </w:pPr>
            <w:r>
              <w:rPr>
                <w:sz w:val="20"/>
              </w:rPr>
              <w:t xml:space="preserve">№</w:t>
            </w:r>
            <w:r>
              <w:rPr>
                <w:sz w:val="20"/>
              </w:rPr>
            </w:r>
            <w:r>
              <w:rPr>
                <w:sz w:val="20"/>
              </w:rPr>
            </w:r>
          </w:p>
          <w:p>
            <w:pPr>
              <w:ind w:firstLine="34"/>
              <w:jc w:val="center"/>
              <w:tabs>
                <w:tab w:val="left" w:pos="1080" w:leader="none"/>
              </w:tabs>
              <w:rPr>
                <w:sz w:val="20"/>
              </w:rPr>
            </w:pPr>
            <w:r>
              <w:rPr>
                <w:sz w:val="20"/>
              </w:rPr>
              <w:t xml:space="preserve">п/п</w:t>
            </w:r>
            <w:r>
              <w:rPr>
                <w:sz w:val="20"/>
              </w:rPr>
            </w:r>
            <w:r>
              <w:rPr>
                <w:sz w:val="20"/>
              </w:rPr>
            </w:r>
          </w:p>
        </w:tc>
        <w:tc>
          <w:tcPr>
            <w:tcW w:w="2792" w:type="dxa"/>
            <w:vAlign w:val="center"/>
            <w:textDirection w:val="lrTb"/>
            <w:noWrap w:val="false"/>
          </w:tcPr>
          <w:p>
            <w:pPr>
              <w:ind w:firstLine="34"/>
              <w:jc w:val="center"/>
              <w:tabs>
                <w:tab w:val="left" w:pos="1080" w:leader="none"/>
              </w:tabs>
              <w:rPr>
                <w:sz w:val="20"/>
              </w:rPr>
            </w:pPr>
            <w:r>
              <w:rPr>
                <w:sz w:val="20"/>
              </w:rPr>
              <w:t xml:space="preserve">Наименование услуг</w:t>
            </w:r>
            <w:r>
              <w:rPr>
                <w:sz w:val="20"/>
              </w:rPr>
            </w:r>
            <w:r>
              <w:rPr>
                <w:sz w:val="20"/>
              </w:rPr>
            </w:r>
          </w:p>
        </w:tc>
        <w:tc>
          <w:tcPr>
            <w:tcW w:w="1881" w:type="dxa"/>
            <w:vAlign w:val="center"/>
            <w:textDirection w:val="lrTb"/>
            <w:noWrap w:val="false"/>
          </w:tcPr>
          <w:p>
            <w:pPr>
              <w:ind w:firstLine="34"/>
              <w:jc w:val="center"/>
              <w:tabs>
                <w:tab w:val="left" w:pos="1080" w:leader="none"/>
              </w:tabs>
              <w:rPr>
                <w:sz w:val="20"/>
              </w:rPr>
            </w:pPr>
            <w:r>
              <w:rPr>
                <w:sz w:val="20"/>
              </w:rPr>
              <w:t xml:space="preserve">Наименование организации, оказывающей данный объем услуг</w:t>
            </w:r>
            <w:r>
              <w:rPr>
                <w:sz w:val="20"/>
              </w:rPr>
            </w:r>
            <w:r>
              <w:rPr>
                <w:sz w:val="20"/>
              </w:rPr>
            </w:r>
          </w:p>
        </w:tc>
        <w:tc>
          <w:tcPr>
            <w:tcW w:w="2878" w:type="dxa"/>
            <w:vAlign w:val="center"/>
            <w:textDirection w:val="lrTb"/>
            <w:noWrap w:val="false"/>
          </w:tcPr>
          <w:p>
            <w:pPr>
              <w:ind w:firstLine="34"/>
              <w:jc w:val="center"/>
              <w:tabs>
                <w:tab w:val="left" w:pos="1080" w:leader="none"/>
              </w:tabs>
              <w:rPr>
                <w:sz w:val="20"/>
              </w:rPr>
            </w:pPr>
            <w:r>
              <w:rPr>
                <w:sz w:val="20"/>
              </w:rPr>
              <w:t xml:space="preserve">Объём оказываемых услуг  </w:t>
            </w:r>
            <w:r>
              <w:rPr>
                <w:sz w:val="20"/>
                <w:szCs w:val="20"/>
              </w:rPr>
              <w:t xml:space="preserve">(в %-тах от общего объема </w:t>
            </w:r>
            <w:r>
              <w:rPr>
                <w:sz w:val="20"/>
              </w:rPr>
              <w:t xml:space="preserve">услуг</w:t>
            </w:r>
            <w:r>
              <w:rPr>
                <w:sz w:val="20"/>
                <w:szCs w:val="20"/>
              </w:rPr>
              <w:t xml:space="preserve">)</w:t>
            </w:r>
            <w:r>
              <w:rPr>
                <w:sz w:val="20"/>
              </w:rPr>
            </w:r>
            <w:r>
              <w:rPr>
                <w:sz w:val="20"/>
              </w:rPr>
            </w:r>
          </w:p>
        </w:tc>
        <w:tc>
          <w:tcPr>
            <w:tcW w:w="2126" w:type="dxa"/>
            <w:vAlign w:val="center"/>
            <w:textDirection w:val="lrTb"/>
            <w:noWrap w:val="false"/>
          </w:tcPr>
          <w:p>
            <w:pPr>
              <w:ind w:firstLine="34"/>
              <w:jc w:val="center"/>
              <w:tabs>
                <w:tab w:val="left" w:pos="1080" w:leader="none"/>
              </w:tabs>
              <w:rPr>
                <w:sz w:val="20"/>
              </w:rPr>
            </w:pPr>
            <w:r>
              <w:rPr>
                <w:sz w:val="20"/>
              </w:rPr>
              <w:t xml:space="preserve">Сроки оказания (начало и окончание) услуг</w:t>
            </w:r>
            <w:r>
              <w:rPr>
                <w:sz w:val="20"/>
              </w:rPr>
            </w:r>
            <w:r>
              <w:rPr>
                <w:sz w:val="20"/>
              </w:rPr>
            </w:r>
          </w:p>
        </w:tc>
      </w:tr>
      <w:tr>
        <w:tblPrEx/>
        <w:trPr/>
        <w:tc>
          <w:tcPr>
            <w:tcW w:w="637" w:type="dxa"/>
            <w:textDirection w:val="lrTb"/>
            <w:noWrap w:val="false"/>
          </w:tcPr>
          <w:p>
            <w:pPr>
              <w:ind w:firstLine="34"/>
              <w:tabs>
                <w:tab w:val="left" w:pos="1080" w:leader="none"/>
              </w:tabs>
              <w:rPr>
                <w:sz w:val="20"/>
              </w:rPr>
            </w:pPr>
            <w:r>
              <w:rPr>
                <w:sz w:val="20"/>
              </w:rPr>
            </w:r>
            <w:r>
              <w:rPr>
                <w:sz w:val="20"/>
              </w:rPr>
            </w:r>
            <w:r>
              <w:rPr>
                <w:sz w:val="20"/>
              </w:rPr>
            </w:r>
          </w:p>
        </w:tc>
        <w:tc>
          <w:tcPr>
            <w:tcW w:w="2792" w:type="dxa"/>
            <w:textDirection w:val="lrTb"/>
            <w:noWrap w:val="false"/>
          </w:tcPr>
          <w:p>
            <w:pPr>
              <w:ind w:firstLine="34"/>
              <w:tabs>
                <w:tab w:val="left" w:pos="1080" w:leader="none"/>
              </w:tabs>
              <w:rPr>
                <w:sz w:val="20"/>
              </w:rPr>
            </w:pPr>
            <w:r>
              <w:rPr>
                <w:sz w:val="20"/>
              </w:rPr>
            </w:r>
            <w:r>
              <w:rPr>
                <w:sz w:val="20"/>
              </w:rPr>
            </w:r>
            <w:r>
              <w:rPr>
                <w:sz w:val="20"/>
              </w:rPr>
            </w:r>
          </w:p>
        </w:tc>
        <w:tc>
          <w:tcPr>
            <w:tcW w:w="1881" w:type="dxa"/>
            <w:textDirection w:val="lrTb"/>
            <w:noWrap w:val="false"/>
          </w:tcPr>
          <w:p>
            <w:pPr>
              <w:ind w:firstLine="34"/>
              <w:tabs>
                <w:tab w:val="left" w:pos="1080" w:leader="none"/>
              </w:tabs>
              <w:rPr>
                <w:sz w:val="20"/>
              </w:rPr>
            </w:pPr>
            <w:r>
              <w:rPr>
                <w:sz w:val="20"/>
              </w:rPr>
            </w:r>
            <w:r>
              <w:rPr>
                <w:sz w:val="20"/>
              </w:rPr>
            </w:r>
            <w:r>
              <w:rPr>
                <w:sz w:val="20"/>
              </w:rPr>
            </w:r>
          </w:p>
        </w:tc>
        <w:tc>
          <w:tcPr>
            <w:tcW w:w="2878" w:type="dxa"/>
            <w:textDirection w:val="lrTb"/>
            <w:noWrap w:val="false"/>
          </w:tcPr>
          <w:p>
            <w:pPr>
              <w:ind w:firstLine="34"/>
              <w:tabs>
                <w:tab w:val="left" w:pos="1080" w:leader="none"/>
              </w:tabs>
              <w:rPr>
                <w:sz w:val="20"/>
              </w:rPr>
            </w:pPr>
            <w:r>
              <w:rPr>
                <w:sz w:val="20"/>
              </w:rPr>
            </w:r>
            <w:r>
              <w:rPr>
                <w:sz w:val="20"/>
              </w:rPr>
            </w:r>
            <w:r>
              <w:rPr>
                <w:sz w:val="20"/>
              </w:rPr>
            </w:r>
          </w:p>
        </w:tc>
        <w:tc>
          <w:tcPr>
            <w:tcW w:w="2126" w:type="dxa"/>
            <w:textDirection w:val="lrTb"/>
            <w:noWrap w:val="false"/>
          </w:tcPr>
          <w:p>
            <w:pPr>
              <w:ind w:firstLine="34"/>
              <w:tabs>
                <w:tab w:val="left" w:pos="1080" w:leader="none"/>
              </w:tabs>
              <w:rPr>
                <w:sz w:val="20"/>
              </w:rPr>
            </w:pPr>
            <w:r>
              <w:rPr>
                <w:sz w:val="20"/>
              </w:rPr>
            </w:r>
            <w:r>
              <w:rPr>
                <w:sz w:val="20"/>
              </w:rPr>
            </w:r>
            <w:r>
              <w:rPr>
                <w:sz w:val="20"/>
              </w:rPr>
            </w:r>
          </w:p>
        </w:tc>
      </w:tr>
      <w:tr>
        <w:tblPrEx/>
        <w:trPr>
          <w:trHeight w:val="351"/>
        </w:trPr>
        <w:tc>
          <w:tcPr>
            <w:tcW w:w="637" w:type="dxa"/>
            <w:textDirection w:val="lrTb"/>
            <w:noWrap w:val="false"/>
          </w:tcPr>
          <w:p>
            <w:pPr>
              <w:ind w:firstLine="33"/>
              <w:tabs>
                <w:tab w:val="left" w:pos="1080" w:leader="none"/>
              </w:tabs>
              <w:rPr>
                <w:sz w:val="20"/>
              </w:rPr>
            </w:pPr>
            <w:r>
              <w:rPr>
                <w:sz w:val="20"/>
              </w:rPr>
            </w:r>
            <w:r>
              <w:rPr>
                <w:sz w:val="20"/>
              </w:rPr>
            </w:r>
            <w:r>
              <w:rPr>
                <w:sz w:val="20"/>
              </w:rPr>
            </w:r>
          </w:p>
        </w:tc>
        <w:tc>
          <w:tcPr>
            <w:tcW w:w="2792" w:type="dxa"/>
            <w:textDirection w:val="lrTb"/>
            <w:noWrap w:val="false"/>
          </w:tcPr>
          <w:p>
            <w:pPr>
              <w:ind w:firstLine="33"/>
              <w:tabs>
                <w:tab w:val="left" w:pos="1080" w:leader="none"/>
              </w:tabs>
              <w:rPr>
                <w:sz w:val="20"/>
              </w:rPr>
            </w:pPr>
            <w:r>
              <w:rPr>
                <w:sz w:val="20"/>
              </w:rPr>
            </w:r>
            <w:r>
              <w:rPr>
                <w:sz w:val="20"/>
              </w:rPr>
            </w:r>
            <w:r>
              <w:rPr>
                <w:sz w:val="20"/>
              </w:rPr>
            </w:r>
          </w:p>
        </w:tc>
        <w:tc>
          <w:tcPr>
            <w:tcW w:w="1881" w:type="dxa"/>
            <w:textDirection w:val="lrTb"/>
            <w:noWrap w:val="false"/>
          </w:tcPr>
          <w:p>
            <w:pPr>
              <w:ind w:firstLine="33"/>
              <w:tabs>
                <w:tab w:val="left" w:pos="1080" w:leader="none"/>
              </w:tabs>
              <w:rPr>
                <w:sz w:val="20"/>
              </w:rPr>
            </w:pPr>
            <w:r>
              <w:rPr>
                <w:sz w:val="20"/>
              </w:rPr>
            </w:r>
            <w:r>
              <w:rPr>
                <w:sz w:val="20"/>
              </w:rPr>
            </w:r>
            <w:r>
              <w:rPr>
                <w:sz w:val="20"/>
              </w:rPr>
            </w:r>
          </w:p>
        </w:tc>
        <w:tc>
          <w:tcPr>
            <w:tcW w:w="2878" w:type="dxa"/>
            <w:textDirection w:val="lrTb"/>
            <w:noWrap w:val="false"/>
          </w:tcPr>
          <w:p>
            <w:pPr>
              <w:ind w:firstLine="33"/>
              <w:tabs>
                <w:tab w:val="left" w:pos="1080" w:leader="none"/>
              </w:tabs>
              <w:rPr>
                <w:sz w:val="20"/>
              </w:rPr>
            </w:pPr>
            <w:r>
              <w:rPr>
                <w:sz w:val="20"/>
              </w:rPr>
            </w:r>
            <w:r>
              <w:rPr>
                <w:sz w:val="20"/>
              </w:rPr>
            </w:r>
            <w:r>
              <w:rPr>
                <w:sz w:val="20"/>
              </w:rPr>
            </w:r>
          </w:p>
        </w:tc>
        <w:tc>
          <w:tcPr>
            <w:tcW w:w="2126" w:type="dxa"/>
            <w:textDirection w:val="lrTb"/>
            <w:noWrap w:val="false"/>
          </w:tcPr>
          <w:p>
            <w:pPr>
              <w:ind w:firstLine="33"/>
              <w:tabs>
                <w:tab w:val="left" w:pos="1080" w:leader="none"/>
              </w:tabs>
              <w:rPr>
                <w:sz w:val="20"/>
              </w:rPr>
            </w:pPr>
            <w:r>
              <w:rPr>
                <w:sz w:val="20"/>
              </w:rPr>
            </w:r>
            <w:r>
              <w:rPr>
                <w:sz w:val="20"/>
              </w:rPr>
            </w:r>
            <w:r>
              <w:rPr>
                <w:sz w:val="20"/>
              </w:rPr>
            </w:r>
          </w:p>
        </w:tc>
      </w:tr>
      <w:tr>
        <w:tblPrEx/>
        <w:trPr/>
        <w:tc>
          <w:tcPr>
            <w:tcW w:w="637" w:type="dxa"/>
            <w:textDirection w:val="lrTb"/>
            <w:noWrap w:val="false"/>
          </w:tcPr>
          <w:p>
            <w:pPr>
              <w:ind w:firstLine="33"/>
              <w:tabs>
                <w:tab w:val="left" w:pos="1080" w:leader="none"/>
              </w:tabs>
              <w:rPr>
                <w:sz w:val="20"/>
              </w:rPr>
            </w:pPr>
            <w:r>
              <w:rPr>
                <w:sz w:val="20"/>
              </w:rPr>
            </w:r>
            <w:r>
              <w:rPr>
                <w:sz w:val="20"/>
              </w:rPr>
            </w:r>
            <w:r>
              <w:rPr>
                <w:sz w:val="20"/>
              </w:rPr>
            </w:r>
          </w:p>
        </w:tc>
        <w:tc>
          <w:tcPr>
            <w:tcW w:w="2792" w:type="dxa"/>
            <w:textDirection w:val="lrTb"/>
            <w:noWrap w:val="false"/>
          </w:tcPr>
          <w:p>
            <w:pPr>
              <w:ind w:firstLine="33"/>
              <w:tabs>
                <w:tab w:val="left" w:pos="1080" w:leader="none"/>
              </w:tabs>
              <w:rPr>
                <w:sz w:val="20"/>
              </w:rPr>
            </w:pPr>
            <w:r>
              <w:rPr>
                <w:sz w:val="20"/>
              </w:rPr>
            </w:r>
            <w:r>
              <w:rPr>
                <w:sz w:val="20"/>
              </w:rPr>
            </w:r>
            <w:r>
              <w:rPr>
                <w:sz w:val="20"/>
              </w:rPr>
            </w:r>
          </w:p>
        </w:tc>
        <w:tc>
          <w:tcPr>
            <w:tcW w:w="1881" w:type="dxa"/>
            <w:textDirection w:val="lrTb"/>
            <w:noWrap w:val="false"/>
          </w:tcPr>
          <w:p>
            <w:pPr>
              <w:ind w:firstLine="33"/>
              <w:tabs>
                <w:tab w:val="left" w:pos="1080" w:leader="none"/>
              </w:tabs>
              <w:rPr>
                <w:sz w:val="20"/>
              </w:rPr>
            </w:pPr>
            <w:r>
              <w:rPr>
                <w:sz w:val="20"/>
              </w:rPr>
            </w:r>
            <w:r>
              <w:rPr>
                <w:sz w:val="20"/>
              </w:rPr>
            </w:r>
            <w:r>
              <w:rPr>
                <w:sz w:val="20"/>
              </w:rPr>
            </w:r>
          </w:p>
        </w:tc>
        <w:tc>
          <w:tcPr>
            <w:tcW w:w="2878" w:type="dxa"/>
            <w:textDirection w:val="lrTb"/>
            <w:noWrap w:val="false"/>
          </w:tcPr>
          <w:p>
            <w:pPr>
              <w:ind w:firstLine="33"/>
              <w:tabs>
                <w:tab w:val="left" w:pos="1080" w:leader="none"/>
              </w:tabs>
              <w:rPr>
                <w:sz w:val="20"/>
              </w:rPr>
            </w:pPr>
            <w:r>
              <w:rPr>
                <w:sz w:val="20"/>
              </w:rPr>
            </w:r>
            <w:r>
              <w:rPr>
                <w:sz w:val="20"/>
              </w:rPr>
            </w:r>
            <w:r>
              <w:rPr>
                <w:sz w:val="20"/>
              </w:rPr>
            </w:r>
          </w:p>
        </w:tc>
        <w:tc>
          <w:tcPr>
            <w:tcW w:w="2126" w:type="dxa"/>
            <w:textDirection w:val="lrTb"/>
            <w:noWrap w:val="false"/>
          </w:tcPr>
          <w:p>
            <w:pPr>
              <w:ind w:firstLine="33"/>
              <w:tabs>
                <w:tab w:val="left" w:pos="1080" w:leader="none"/>
              </w:tabs>
              <w:rPr>
                <w:sz w:val="20"/>
              </w:rPr>
            </w:pPr>
            <w:r>
              <w:rPr>
                <w:sz w:val="20"/>
              </w:rPr>
            </w:r>
            <w:r>
              <w:rPr>
                <w:sz w:val="20"/>
              </w:rPr>
            </w:r>
            <w:r>
              <w:rPr>
                <w:sz w:val="20"/>
              </w:rPr>
            </w:r>
          </w:p>
        </w:tc>
      </w:tr>
      <w:tr>
        <w:tblPrEx/>
        <w:trPr/>
        <w:tc>
          <w:tcPr>
            <w:tcW w:w="637" w:type="dxa"/>
            <w:textDirection w:val="lrTb"/>
            <w:noWrap w:val="false"/>
          </w:tcPr>
          <w:p>
            <w:pPr>
              <w:ind w:firstLine="33"/>
              <w:tabs>
                <w:tab w:val="left" w:pos="1080" w:leader="none"/>
              </w:tabs>
              <w:rPr>
                <w:sz w:val="20"/>
              </w:rPr>
            </w:pPr>
            <w:r>
              <w:rPr>
                <w:sz w:val="20"/>
              </w:rPr>
              <w:t xml:space="preserve">…</w:t>
            </w:r>
            <w:r>
              <w:rPr>
                <w:sz w:val="20"/>
              </w:rPr>
            </w:r>
            <w:r>
              <w:rPr>
                <w:sz w:val="20"/>
              </w:rPr>
            </w:r>
          </w:p>
        </w:tc>
        <w:tc>
          <w:tcPr>
            <w:tcW w:w="2792" w:type="dxa"/>
            <w:textDirection w:val="lrTb"/>
            <w:noWrap w:val="false"/>
          </w:tcPr>
          <w:p>
            <w:pPr>
              <w:ind w:firstLine="33"/>
              <w:tabs>
                <w:tab w:val="left" w:pos="1080" w:leader="none"/>
              </w:tabs>
              <w:rPr>
                <w:sz w:val="20"/>
              </w:rPr>
            </w:pPr>
            <w:r>
              <w:rPr>
                <w:sz w:val="20"/>
              </w:rPr>
            </w:r>
            <w:r>
              <w:rPr>
                <w:sz w:val="20"/>
              </w:rPr>
            </w:r>
            <w:r>
              <w:rPr>
                <w:sz w:val="20"/>
              </w:rPr>
            </w:r>
          </w:p>
        </w:tc>
        <w:tc>
          <w:tcPr>
            <w:tcW w:w="1881" w:type="dxa"/>
            <w:textDirection w:val="lrTb"/>
            <w:noWrap w:val="false"/>
          </w:tcPr>
          <w:p>
            <w:pPr>
              <w:ind w:firstLine="33"/>
              <w:tabs>
                <w:tab w:val="left" w:pos="1080" w:leader="none"/>
              </w:tabs>
              <w:rPr>
                <w:sz w:val="20"/>
              </w:rPr>
            </w:pPr>
            <w:r>
              <w:rPr>
                <w:sz w:val="20"/>
              </w:rPr>
            </w:r>
            <w:r>
              <w:rPr>
                <w:sz w:val="20"/>
              </w:rPr>
            </w:r>
            <w:r>
              <w:rPr>
                <w:sz w:val="20"/>
              </w:rPr>
            </w:r>
          </w:p>
        </w:tc>
        <w:tc>
          <w:tcPr>
            <w:tcW w:w="2878" w:type="dxa"/>
            <w:textDirection w:val="lrTb"/>
            <w:noWrap w:val="false"/>
          </w:tcPr>
          <w:p>
            <w:pPr>
              <w:ind w:firstLine="33"/>
              <w:tabs>
                <w:tab w:val="left" w:pos="1080" w:leader="none"/>
              </w:tabs>
              <w:rPr>
                <w:sz w:val="20"/>
              </w:rPr>
            </w:pPr>
            <w:r>
              <w:rPr>
                <w:sz w:val="20"/>
              </w:rPr>
            </w:r>
            <w:r>
              <w:rPr>
                <w:sz w:val="20"/>
              </w:rPr>
            </w:r>
            <w:r>
              <w:rPr>
                <w:sz w:val="20"/>
              </w:rPr>
            </w:r>
          </w:p>
        </w:tc>
        <w:tc>
          <w:tcPr>
            <w:tcW w:w="2126" w:type="dxa"/>
            <w:textDirection w:val="lrTb"/>
            <w:noWrap w:val="false"/>
          </w:tcPr>
          <w:p>
            <w:pPr>
              <w:ind w:firstLine="33"/>
              <w:tabs>
                <w:tab w:val="left" w:pos="1080" w:leader="none"/>
              </w:tabs>
              <w:rPr>
                <w:sz w:val="20"/>
              </w:rPr>
            </w:pPr>
            <w:r>
              <w:rPr>
                <w:sz w:val="20"/>
              </w:rPr>
            </w:r>
            <w:r>
              <w:rPr>
                <w:sz w:val="20"/>
              </w:rPr>
            </w:r>
            <w:r>
              <w:rPr>
                <w:sz w:val="20"/>
              </w:rPr>
            </w:r>
          </w:p>
        </w:tc>
      </w:tr>
      <w:tr>
        <w:tblPrEx/>
        <w:trPr/>
        <w:tc>
          <w:tcPr>
            <w:gridSpan w:val="3"/>
            <w:tcW w:w="5310" w:type="dxa"/>
            <w:textDirection w:val="lrTb"/>
            <w:noWrap w:val="false"/>
          </w:tcPr>
          <w:p>
            <w:pPr>
              <w:ind w:firstLine="33"/>
              <w:tabs>
                <w:tab w:val="left" w:pos="1080" w:leader="none"/>
              </w:tabs>
              <w:rPr>
                <w:sz w:val="20"/>
              </w:rPr>
            </w:pPr>
            <w:r>
              <w:rPr>
                <w:sz w:val="20"/>
              </w:rPr>
              <w:t xml:space="preserve">ИТОГО</w:t>
            </w:r>
            <w:r>
              <w:rPr>
                <w:sz w:val="20"/>
              </w:rPr>
            </w:r>
            <w:r>
              <w:rPr>
                <w:sz w:val="20"/>
              </w:rPr>
            </w:r>
          </w:p>
        </w:tc>
        <w:tc>
          <w:tcPr>
            <w:tcW w:w="2878" w:type="dxa"/>
            <w:textDirection w:val="lrTb"/>
            <w:noWrap w:val="false"/>
          </w:tcPr>
          <w:p>
            <w:pPr>
              <w:ind w:firstLine="33"/>
              <w:tabs>
                <w:tab w:val="left" w:pos="1080" w:leader="none"/>
              </w:tabs>
              <w:rPr>
                <w:sz w:val="20"/>
              </w:rPr>
            </w:pPr>
            <w:r>
              <w:rPr>
                <w:sz w:val="20"/>
              </w:rPr>
              <w:t xml:space="preserve">100%</w:t>
            </w:r>
            <w:r>
              <w:rPr>
                <w:sz w:val="20"/>
              </w:rPr>
            </w:r>
            <w:r>
              <w:rPr>
                <w:sz w:val="20"/>
              </w:rPr>
            </w:r>
          </w:p>
        </w:tc>
        <w:tc>
          <w:tcPr>
            <w:tcW w:w="2126" w:type="dxa"/>
            <w:textDirection w:val="lrTb"/>
            <w:noWrap w:val="false"/>
          </w:tcPr>
          <w:p>
            <w:pPr>
              <w:ind w:firstLine="33"/>
              <w:tabs>
                <w:tab w:val="left" w:pos="1080" w:leader="none"/>
              </w:tabs>
              <w:rPr>
                <w:sz w:val="20"/>
              </w:rPr>
            </w:pPr>
            <w:r>
              <w:rPr>
                <w:sz w:val="20"/>
              </w:rPr>
              <w:t xml:space="preserve">Х</w:t>
            </w:r>
            <w:r>
              <w:rPr>
                <w:sz w:val="20"/>
              </w:rPr>
            </w:r>
            <w:r>
              <w:rPr>
                <w:sz w:val="20"/>
              </w:rPr>
            </w:r>
          </w:p>
        </w:tc>
      </w:tr>
    </w:tbl>
    <w:p>
      <w:pPr>
        <w:ind w:firstLine="540"/>
        <w:tabs>
          <w:tab w:val="left" w:pos="1080" w:leader="none"/>
        </w:tabs>
        <w:rPr>
          <w:i/>
        </w:rPr>
      </w:pPr>
      <w:r>
        <w:rPr>
          <w:i/>
        </w:rPr>
      </w:r>
      <w:r>
        <w:rPr>
          <w:i/>
        </w:rPr>
      </w:r>
      <w:r>
        <w:rPr>
          <w:i/>
        </w:rPr>
      </w:r>
    </w:p>
    <w:p>
      <w:pPr>
        <w:ind w:firstLine="540"/>
        <w:tabs>
          <w:tab w:val="left" w:pos="1080" w:leader="none"/>
        </w:tabs>
        <w:rPr>
          <w:i/>
        </w:rPr>
      </w:pPr>
      <w:r>
        <w:rPr>
          <w:i/>
        </w:rPr>
      </w:r>
      <w:r>
        <w:rPr>
          <w:i/>
        </w:rPr>
      </w:r>
      <w:r>
        <w:rPr>
          <w:i/>
        </w:rPr>
      </w:r>
    </w:p>
    <w:tbl>
      <w:tblPr>
        <w:tblW w:w="9781" w:type="dxa"/>
        <w:tblInd w:w="108" w:type="dxa"/>
        <w:tblLook w:val="01E0" w:firstRow="1" w:lastRow="1" w:firstColumn="1" w:lastColumn="1" w:noHBand="0" w:noVBand="0"/>
      </w:tblPr>
      <w:tblGrid>
        <w:gridCol w:w="3960"/>
        <w:gridCol w:w="860"/>
        <w:gridCol w:w="4961"/>
      </w:tblGrid>
      <w:tr>
        <w:tblPrEx/>
        <w:trPr/>
        <w:tc>
          <w:tcPr>
            <w:tcBorders>
              <w:top w:val="single" w:color="auto"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860"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auto" w:sz="4" w:space="0"/>
            </w:tcBorders>
            <w:tcW w:w="4961"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rPr>
      </w:pPr>
      <w:r>
        <w:rPr>
          <w:i/>
        </w:rPr>
        <w:t xml:space="preserve">М.П.</w:t>
      </w:r>
      <w:r>
        <w:rPr>
          <w:i/>
        </w:rPr>
      </w:r>
      <w:r>
        <w:rPr>
          <w:i/>
        </w:rPr>
      </w:r>
    </w:p>
    <w:p>
      <w:pPr>
        <w:ind w:firstLine="540"/>
        <w:tabs>
          <w:tab w:val="left" w:pos="1080" w:leader="none"/>
        </w:tabs>
        <w:rPr>
          <w:b/>
        </w:rPr>
      </w:pPr>
      <w:r>
        <w:rPr>
          <w:b/>
        </w:rPr>
      </w:r>
      <w:r>
        <w:rPr>
          <w:b/>
        </w:rPr>
      </w:r>
      <w:r>
        <w:rPr>
          <w:b/>
        </w:rPr>
      </w:r>
    </w:p>
    <w:p>
      <w:pPr>
        <w:ind w:firstLine="540"/>
        <w:tabs>
          <w:tab w:val="left" w:pos="1080" w:leader="none"/>
        </w:tabs>
        <w:rPr>
          <w:b/>
          <w:sz w:val="20"/>
          <w:szCs w:val="20"/>
        </w:rPr>
      </w:pPr>
      <w:r>
        <w:rPr>
          <w:b/>
          <w:sz w:val="20"/>
          <w:szCs w:val="20"/>
        </w:rPr>
        <w:t xml:space="preserve">Инструкции по заполнению</w:t>
      </w:r>
      <w:r>
        <w:rPr>
          <w:b/>
          <w:sz w:val="20"/>
          <w:szCs w:val="20"/>
        </w:rPr>
      </w:r>
      <w:r>
        <w:rPr>
          <w:b/>
          <w:sz w:val="20"/>
          <w:szCs w:val="20"/>
        </w:rPr>
      </w:r>
    </w:p>
    <w:p>
      <w:pPr>
        <w:numPr>
          <w:ilvl w:val="0"/>
          <w:numId w:val="26"/>
        </w:numPr>
        <w:ind w:left="0" w:firstLine="960"/>
        <w:spacing w:after="0"/>
        <w:rPr>
          <w:sz w:val="20"/>
        </w:rPr>
      </w:pPr>
      <w:r>
        <w:rPr>
          <w:sz w:val="20"/>
        </w:rPr>
        <w:t xml:space="preserve">Данные инструкции не следует воспроизводить в документах, подготовленных Участником закупки.</w:t>
      </w:r>
      <w:r>
        <w:rPr>
          <w:sz w:val="20"/>
        </w:rPr>
      </w:r>
      <w:r>
        <w:rPr>
          <w:sz w:val="20"/>
        </w:rPr>
      </w:r>
    </w:p>
    <w:p>
      <w:pPr>
        <w:numPr>
          <w:ilvl w:val="0"/>
          <w:numId w:val="26"/>
        </w:numPr>
        <w:ind w:left="0" w:firstLine="960"/>
        <w:spacing w:after="0"/>
        <w:tabs>
          <w:tab w:val="left" w:pos="993" w:leader="none"/>
        </w:tabs>
        <w:rPr>
          <w:sz w:val="20"/>
        </w:rPr>
      </w:pPr>
      <w:r>
        <w:rPr>
          <w:sz w:val="20"/>
        </w:rPr>
        <w:t xml:space="preserve">Участник закупки (лидер коллективного участника) приводит номер и дату письма о подаче оферты, приложением к которому является данная форма.</w:t>
      </w:r>
      <w:r>
        <w:rPr>
          <w:sz w:val="20"/>
        </w:rPr>
      </w:r>
      <w:r>
        <w:rPr>
          <w:sz w:val="20"/>
        </w:rPr>
      </w:r>
    </w:p>
    <w:p>
      <w:pPr>
        <w:numPr>
          <w:ilvl w:val="0"/>
          <w:numId w:val="26"/>
        </w:numPr>
        <w:ind w:left="0" w:firstLine="960"/>
        <w:spacing w:after="0"/>
        <w:tabs>
          <w:tab w:val="left" w:pos="993"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numPr>
          <w:ilvl w:val="0"/>
          <w:numId w:val="26"/>
        </w:numPr>
        <w:ind w:left="0" w:firstLine="960"/>
        <w:spacing w:after="0"/>
        <w:tabs>
          <w:tab w:val="left" w:pos="993" w:leader="none"/>
        </w:tabs>
        <w:rPr>
          <w:sz w:val="20"/>
        </w:rPr>
      </w:pPr>
      <w:r>
        <w:rPr>
          <w:sz w:val="20"/>
        </w:rPr>
        <w:t xml:space="preserve">В данной форме Участник закупки указывает:</w:t>
      </w:r>
      <w:r>
        <w:rPr>
          <w:sz w:val="20"/>
        </w:rPr>
      </w:r>
      <w:r>
        <w:rPr>
          <w:sz w:val="20"/>
        </w:rPr>
      </w:r>
    </w:p>
    <w:p>
      <w:pPr>
        <w:numPr>
          <w:ilvl w:val="1"/>
          <w:numId w:val="27"/>
        </w:numPr>
        <w:ind w:left="1134" w:firstLine="0"/>
        <w:spacing w:after="0"/>
        <w:rPr>
          <w:sz w:val="20"/>
        </w:rPr>
      </w:pPr>
      <w:r>
        <w:rPr>
          <w:sz w:val="20"/>
        </w:rPr>
        <w:t xml:space="preserve">перечень оказываемых каждой организацией услуг;</w:t>
      </w:r>
      <w:r>
        <w:rPr>
          <w:sz w:val="20"/>
        </w:rPr>
      </w:r>
      <w:r>
        <w:rPr>
          <w:sz w:val="20"/>
        </w:rPr>
      </w:r>
    </w:p>
    <w:p>
      <w:pPr>
        <w:numPr>
          <w:ilvl w:val="1"/>
          <w:numId w:val="27"/>
        </w:numPr>
        <w:ind w:left="1134" w:firstLine="0"/>
        <w:spacing w:after="0"/>
        <w:rPr>
          <w:sz w:val="20"/>
        </w:rPr>
      </w:pPr>
      <w:r>
        <w:rPr>
          <w:sz w:val="20"/>
        </w:rPr>
        <w:t xml:space="preserve"> объём оказываемых услуг по каждому члену коллективного участника (включая лидера) в процентном выражении;</w:t>
      </w:r>
      <w:r>
        <w:rPr>
          <w:sz w:val="20"/>
        </w:rPr>
      </w:r>
      <w:r>
        <w:rPr>
          <w:sz w:val="20"/>
        </w:rPr>
      </w:r>
    </w:p>
    <w:p>
      <w:pPr>
        <w:numPr>
          <w:ilvl w:val="1"/>
          <w:numId w:val="27"/>
        </w:numPr>
        <w:ind w:left="1134" w:firstLine="0"/>
        <w:spacing w:after="0"/>
        <w:rPr>
          <w:sz w:val="20"/>
        </w:rPr>
      </w:pPr>
      <w:r>
        <w:rPr>
          <w:sz w:val="20"/>
        </w:rPr>
        <w:t xml:space="preserve">сроки оказания услуг по каждому члену коллективного участника (включая лидера) в соответствии с техническим предложением.</w:t>
      </w:r>
      <w:r>
        <w:rPr>
          <w:sz w:val="20"/>
        </w:rPr>
      </w:r>
      <w:r>
        <w:rPr>
          <w:sz w:val="20"/>
        </w:rPr>
      </w:r>
    </w:p>
    <w:p>
      <w:pPr>
        <w:numPr>
          <w:ilvl w:val="0"/>
          <w:numId w:val="26"/>
        </w:numPr>
        <w:ind w:left="0" w:firstLine="960"/>
        <w:spacing w:after="0"/>
        <w:rPr>
          <w:bCs/>
          <w:sz w:val="20"/>
          <w:szCs w:val="20"/>
        </w:rPr>
      </w:pPr>
      <w:r>
        <w:rPr>
          <w:sz w:val="20"/>
          <w:szCs w:val="20"/>
        </w:rPr>
        <w:t xml:space="preserve">Данная форма заполняется в случае участия коллективных участников.</w:t>
      </w:r>
      <w:r>
        <w:rPr>
          <w:bCs/>
          <w:sz w:val="20"/>
          <w:szCs w:val="20"/>
        </w:rPr>
      </w:r>
      <w:r>
        <w:rPr>
          <w:bCs/>
          <w:sz w:val="20"/>
          <w:szCs w:val="20"/>
        </w:rPr>
      </w:r>
    </w:p>
    <w:p>
      <w:pPr>
        <w:ind w:firstLine="540"/>
        <w:jc w:val="right"/>
        <w:tabs>
          <w:tab w:val="left" w:pos="1080" w:leader="none"/>
        </w:tabs>
        <w:rPr>
          <w:b/>
        </w:rPr>
      </w:pPr>
      <w:r>
        <w:rPr>
          <w:b/>
        </w:rPr>
      </w:r>
      <w:r>
        <w:rPr>
          <w:b/>
        </w:rPr>
      </w:r>
      <w:r>
        <w:rPr>
          <w:b/>
        </w:rPr>
      </w:r>
    </w:p>
    <w:p>
      <w:pPr>
        <w:pStyle w:val="891"/>
        <w:ind w:left="0" w:firstLine="0"/>
        <w:pageBreakBefore/>
        <w:spacing w:after="0"/>
        <w:tabs>
          <w:tab w:val="clear" w:pos="576" w:leader="none"/>
        </w:tabs>
        <w:rPr>
          <w:sz w:val="24"/>
          <w:szCs w:val="24"/>
        </w:rPr>
      </w:pPr>
      <w:r/>
      <w:bookmarkStart w:id="418" w:name="_Toc1070412"/>
      <w:r/>
      <w:bookmarkStart w:id="419" w:name="_Toc10034225"/>
      <w:r/>
      <w:bookmarkStart w:id="420" w:name="_Toc12891802"/>
      <w:r/>
      <w:bookmarkStart w:id="421" w:name="_Toc19874649"/>
      <w:r/>
      <w:bookmarkStart w:id="422" w:name="_Toc31181677"/>
      <w:r/>
      <w:bookmarkStart w:id="423" w:name="_Toc91495710"/>
      <w:r/>
      <w:bookmarkStart w:id="424" w:name="_Toc111017677"/>
      <w:r/>
      <w:bookmarkStart w:id="425" w:name="_Toc121569384"/>
      <w:r/>
      <w:bookmarkStart w:id="426" w:name="_Toc123207112"/>
      <w:r/>
      <w:bookmarkStart w:id="427" w:name="_Toc141878420"/>
      <w:r/>
      <w:bookmarkStart w:id="428" w:name="_Toc149404811"/>
      <w:r/>
      <w:bookmarkStart w:id="429" w:name="_Toc190872497"/>
      <w:r>
        <w:rPr>
          <w:sz w:val="24"/>
          <w:szCs w:val="24"/>
        </w:rPr>
        <w:t xml:space="preserve">ФОРМА 14. </w:t>
      </w:r>
      <w:bookmarkEnd w:id="387"/>
      <w:r/>
      <w:bookmarkEnd w:id="388"/>
      <w:r/>
      <w:bookmarkEnd w:id="389"/>
      <w:r/>
      <w:bookmarkEnd w:id="390"/>
      <w:r/>
      <w:bookmarkEnd w:id="418"/>
      <w:r/>
      <w:bookmarkEnd w:id="419"/>
      <w:r/>
      <w:bookmarkEnd w:id="420"/>
      <w:r/>
      <w:bookmarkEnd w:id="421"/>
      <w:r/>
      <w:bookmarkEnd w:id="422"/>
      <w:r>
        <w:rPr>
          <w:sz w:val="24"/>
          <w:szCs w:val="24"/>
        </w:rPr>
        <w:t xml:space="preserve">Сводная таблица стоимости услуг</w:t>
      </w:r>
      <w:bookmarkEnd w:id="423"/>
      <w:r/>
      <w:bookmarkEnd w:id="424"/>
      <w:r/>
      <w:bookmarkEnd w:id="425"/>
      <w:r/>
      <w:bookmarkEnd w:id="426"/>
      <w:r/>
      <w:bookmarkEnd w:id="427"/>
      <w:r/>
      <w:bookmarkEnd w:id="428"/>
      <w:r/>
      <w:bookmarkEnd w:id="429"/>
      <w:r>
        <w:rPr>
          <w:sz w:val="24"/>
          <w:szCs w:val="24"/>
        </w:rPr>
        <w:t xml:space="preserve"> </w:t>
      </w:r>
      <w:bookmarkEnd w:id="391"/>
      <w:r>
        <w:rPr>
          <w:sz w:val="24"/>
          <w:szCs w:val="24"/>
        </w:rPr>
      </w:r>
      <w:r>
        <w:rPr>
          <w:sz w:val="24"/>
          <w:szCs w:val="24"/>
        </w:rPr>
      </w:r>
    </w:p>
    <w:p>
      <w:pPr>
        <w:jc w:val="center"/>
        <w:rPr>
          <w:i/>
        </w:rPr>
      </w:pPr>
      <w:r>
        <w:rPr>
          <w:i/>
        </w:rPr>
        <w:t xml:space="preserve">(представляется в составе </w:t>
      </w:r>
      <w:r>
        <w:rPr>
          <w:i/>
          <w:color w:val="000000" w:themeColor="text1"/>
        </w:rPr>
        <w:t xml:space="preserve">предложения участника о цене договора</w:t>
      </w:r>
      <w:r>
        <w:rPr>
          <w:i/>
        </w:rPr>
        <w:t xml:space="preserve">)</w:t>
      </w:r>
      <w:r>
        <w:rPr>
          <w:i/>
        </w:rPr>
      </w:r>
      <w:r>
        <w:rPr>
          <w:i/>
        </w:rPr>
      </w:r>
    </w:p>
    <w:p>
      <w:r/>
      <w:r/>
    </w:p>
    <w:p>
      <w:pPr>
        <w:jc w:val="right"/>
        <w:rPr>
          <w:bCs/>
        </w:rPr>
      </w:pPr>
      <w:r>
        <w:t xml:space="preserve">Приложение № ___ к письму о подаче оферты</w:t>
      </w:r>
      <w:r>
        <w:rPr>
          <w:bCs/>
        </w:rPr>
      </w:r>
      <w:r>
        <w:rPr>
          <w:bCs/>
        </w:rPr>
      </w:r>
    </w:p>
    <w:p>
      <w:pPr>
        <w:jc w:val="right"/>
        <w:keepNext/>
        <w:tabs>
          <w:tab w:val="num" w:pos="1134" w:leader="none"/>
        </w:tabs>
        <w:rPr>
          <w:b/>
        </w:rPr>
        <w:outlineLvl w:val="1"/>
      </w:pPr>
      <w:r/>
      <w:bookmarkStart w:id="430" w:name="_Toc10034226"/>
      <w:r/>
      <w:bookmarkStart w:id="431" w:name="_Toc12891803"/>
      <w:r/>
      <w:bookmarkStart w:id="432" w:name="_Toc19874650"/>
      <w:r/>
      <w:bookmarkStart w:id="433" w:name="_Toc31181678"/>
      <w:r/>
      <w:bookmarkStart w:id="434" w:name="_Toc91495711"/>
      <w:r/>
      <w:bookmarkStart w:id="435" w:name="_Toc111017678"/>
      <w:r/>
      <w:bookmarkStart w:id="436" w:name="_Toc121569385"/>
      <w:r/>
      <w:bookmarkStart w:id="437" w:name="_Toc123207113"/>
      <w:r/>
      <w:bookmarkStart w:id="438" w:name="_Toc141878421"/>
      <w:r/>
      <w:bookmarkStart w:id="439" w:name="_Toc149404812"/>
      <w:r/>
      <w:bookmarkStart w:id="440" w:name="_Toc190872498"/>
      <w:r>
        <w:rPr>
          <w:bCs/>
        </w:rPr>
        <w:t xml:space="preserve">от «____»_____________ г. №__________</w:t>
      </w:r>
      <w:bookmarkEnd w:id="430"/>
      <w:r/>
      <w:bookmarkEnd w:id="431"/>
      <w:r/>
      <w:bookmarkEnd w:id="432"/>
      <w:r/>
      <w:bookmarkEnd w:id="433"/>
      <w:r/>
      <w:bookmarkEnd w:id="434"/>
      <w:r/>
      <w:bookmarkEnd w:id="435"/>
      <w:r/>
      <w:bookmarkEnd w:id="436"/>
      <w:r/>
      <w:bookmarkEnd w:id="437"/>
      <w:r/>
      <w:bookmarkEnd w:id="438"/>
      <w:r/>
      <w:bookmarkEnd w:id="439"/>
      <w:r/>
      <w:bookmarkEnd w:id="440"/>
      <w:r>
        <w:rPr>
          <w:b/>
        </w:rPr>
      </w:r>
      <w:r>
        <w:rPr>
          <w:b/>
        </w:rPr>
      </w:r>
    </w:p>
    <w:p>
      <w:pPr>
        <w:ind w:firstLine="540"/>
        <w:jc w:val="right"/>
        <w:tabs>
          <w:tab w:val="left" w:pos="1080" w:leader="none"/>
        </w:tabs>
        <w:rPr>
          <w:b/>
        </w:rPr>
      </w:pPr>
      <w:r>
        <w:rPr>
          <w:b/>
        </w:rPr>
      </w:r>
      <w:r>
        <w:rPr>
          <w:b/>
        </w:rPr>
      </w:r>
      <w:r>
        <w:rPr>
          <w:b/>
        </w:rPr>
      </w:r>
    </w:p>
    <w:p>
      <w:pPr>
        <w:jc w:val="right"/>
        <w:rPr>
          <w:bCs/>
        </w:rPr>
      </w:pPr>
      <w:r>
        <w:rPr>
          <w:bCs/>
        </w:rPr>
      </w:r>
      <w:r>
        <w:rPr>
          <w:bCs/>
        </w:rPr>
      </w:r>
      <w:r>
        <w:rPr>
          <w:bCs/>
        </w:rPr>
      </w:r>
    </w:p>
    <w:p>
      <w:pPr>
        <w:jc w:val="center"/>
        <w:keepNext/>
        <w:tabs>
          <w:tab w:val="num" w:pos="1134" w:leader="none"/>
        </w:tabs>
        <w:rPr>
          <w:b/>
        </w:rPr>
        <w:outlineLvl w:val="1"/>
      </w:pPr>
      <w:r>
        <w:rPr>
          <w:b/>
        </w:rPr>
        <w:t xml:space="preserve">Сводная таблица стоимости услуг</w:t>
      </w:r>
      <w:r>
        <w:rPr>
          <w:b/>
        </w:rPr>
      </w:r>
      <w:r>
        <w:rPr>
          <w:b/>
        </w:rPr>
      </w:r>
    </w:p>
    <w:p>
      <w:pPr>
        <w:ind w:firstLine="540"/>
        <w:tabs>
          <w:tab w:val="left" w:pos="1080" w:leader="none"/>
        </w:tabs>
        <w:rPr>
          <w:b/>
        </w:rPr>
      </w:pPr>
      <w:r>
        <w:rPr>
          <w:b/>
        </w:rPr>
      </w:r>
      <w:r>
        <w:rPr>
          <w:b/>
        </w:rPr>
      </w:r>
      <w:r>
        <w:rPr>
          <w:b/>
        </w:rPr>
      </w:r>
    </w:p>
    <w:p>
      <w:pPr>
        <w:ind w:firstLine="540"/>
        <w:tabs>
          <w:tab w:val="left" w:pos="1080" w:leader="none"/>
        </w:tabs>
        <w:rPr>
          <w:b/>
        </w:rPr>
      </w:pPr>
      <w:r>
        <w:rPr>
          <w:b/>
        </w:rPr>
      </w:r>
      <w:r>
        <w:rPr>
          <w:b/>
        </w:rPr>
      </w:r>
      <w:r>
        <w:rPr>
          <w:b/>
        </w:rPr>
      </w:r>
    </w:p>
    <w:p>
      <w:pPr>
        <w:ind w:firstLine="540"/>
        <w:tabs>
          <w:tab w:val="left" w:pos="1080" w:leader="none"/>
        </w:tabs>
      </w:pPr>
      <w:r>
        <w:t xml:space="preserve">____________________________________________________________________</w:t>
      </w:r>
      <w:r/>
    </w:p>
    <w:p>
      <w:pPr>
        <w:ind w:firstLine="540"/>
        <w:tabs>
          <w:tab w:val="left" w:pos="1080" w:leader="none"/>
        </w:tabs>
      </w:pPr>
      <w:r>
        <w:rPr>
          <w:i/>
          <w:color w:val="000000" w:themeColor="text1"/>
          <w:sz w:val="20"/>
        </w:rPr>
        <w:t xml:space="preserve">(указывается 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r>
        <w:t xml:space="preserve"> </w:t>
      </w:r>
      <w:r/>
    </w:p>
    <w:p>
      <w:pPr>
        <w:ind w:firstLine="540"/>
        <w:tabs>
          <w:tab w:val="left" w:pos="1080" w:leader="none"/>
        </w:tabs>
      </w:pPr>
      <w:r/>
      <w:r/>
    </w:p>
    <w:p>
      <w:pPr>
        <w:ind w:firstLine="540"/>
        <w:tabs>
          <w:tab w:val="left" w:pos="1080" w:leader="none"/>
        </w:tabs>
      </w:pPr>
      <w:r>
        <w:t xml:space="preserve">В ценах на момент подачи заявки: «____»___________________года</w:t>
      </w:r>
      <w:r/>
    </w:p>
    <w:p>
      <w:pPr>
        <w:ind w:firstLine="540"/>
        <w:tabs>
          <w:tab w:val="left" w:pos="1080" w:leader="none"/>
        </w:tabs>
        <w:rPr>
          <w:b/>
        </w:rPr>
      </w:pPr>
      <w:r>
        <w:rPr>
          <w:b/>
        </w:rPr>
      </w:r>
      <w:r>
        <w:rPr>
          <w:b/>
        </w:rPr>
      </w:r>
      <w:r>
        <w:rPr>
          <w:b/>
        </w:rPr>
      </w:r>
    </w:p>
    <w:tbl>
      <w:tblPr>
        <w:tblW w:w="4758" w:type="pct"/>
        <w:jc w:val="center"/>
        <w:tblLayout w:type="fixed"/>
        <w:tblCellMar>
          <w:left w:w="0" w:type="dxa"/>
          <w:right w:w="0" w:type="dxa"/>
        </w:tblCellMar>
        <w:tblLook w:val="04A0" w:firstRow="1" w:lastRow="0" w:firstColumn="1" w:lastColumn="0" w:noHBand="0" w:noVBand="1"/>
      </w:tblPr>
      <w:tblGrid>
        <w:gridCol w:w="711"/>
        <w:gridCol w:w="3930"/>
        <w:gridCol w:w="934"/>
        <w:gridCol w:w="961"/>
        <w:gridCol w:w="1496"/>
        <w:gridCol w:w="1885"/>
      </w:tblGrid>
      <w:tr>
        <w:tblPrEx/>
        <w:trPr>
          <w:jc w:val="center"/>
          <w:trHeight w:val="99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1" w:type="dxa"/>
            <w:vAlign w:val="center"/>
            <w:textDirection w:val="lrTb"/>
            <w:noWrap w:val="false"/>
          </w:tcPr>
          <w:p>
            <w:pPr>
              <w:jc w:val="center"/>
              <w:rPr>
                <w:rFonts w:eastAsia="Calibri"/>
                <w:b/>
                <w:bCs/>
                <w:sz w:val="18"/>
                <w:szCs w:val="18"/>
              </w:rPr>
            </w:pPr>
            <w:r>
              <w:rPr>
                <w:b/>
                <w:bCs/>
                <w:sz w:val="20"/>
                <w:szCs w:val="20"/>
              </w:rPr>
              <w:t xml:space="preserve">№п/п</w:t>
            </w:r>
            <w:r>
              <w:rPr>
                <w:rFonts w:eastAsia="Calibri"/>
                <w:b/>
                <w:bCs/>
                <w:sz w:val="18"/>
                <w:szCs w:val="18"/>
              </w:rPr>
            </w:r>
            <w:r>
              <w:rPr>
                <w:rFonts w:eastAsia="Calibri"/>
                <w:b/>
                <w:bCs/>
                <w:sz w:val="18"/>
                <w:szCs w:val="18"/>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930" w:type="dxa"/>
            <w:vAlign w:val="center"/>
            <w:textDirection w:val="lrTb"/>
            <w:noWrap w:val="false"/>
          </w:tcPr>
          <w:p>
            <w:pPr>
              <w:jc w:val="center"/>
              <w:rPr>
                <w:rFonts w:eastAsia="Calibri"/>
                <w:b/>
                <w:bCs/>
                <w:sz w:val="18"/>
                <w:szCs w:val="18"/>
              </w:rPr>
            </w:pPr>
            <w:r>
              <w:rPr>
                <w:b/>
                <w:bCs/>
                <w:sz w:val="20"/>
                <w:szCs w:val="20"/>
              </w:rPr>
              <w:t xml:space="preserve">Вид услуг</w:t>
            </w:r>
            <w:r>
              <w:rPr>
                <w:rFonts w:eastAsia="Calibri"/>
                <w:b/>
                <w:bCs/>
                <w:sz w:val="18"/>
                <w:szCs w:val="18"/>
              </w:rPr>
            </w:r>
            <w:r>
              <w:rPr>
                <w:rFonts w:eastAsia="Calibri"/>
                <w:b/>
                <w:bCs/>
                <w:sz w:val="18"/>
                <w:szCs w:val="18"/>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34" w:type="dxa"/>
            <w:vAlign w:val="center"/>
            <w:textDirection w:val="lrTb"/>
            <w:noWrap/>
          </w:tcPr>
          <w:p>
            <w:pPr>
              <w:jc w:val="center"/>
              <w:rPr>
                <w:rFonts w:eastAsia="Calibri"/>
                <w:b/>
                <w:bCs/>
                <w:sz w:val="18"/>
                <w:szCs w:val="18"/>
              </w:rPr>
            </w:pPr>
            <w:r>
              <w:rPr>
                <w:b/>
                <w:bCs/>
                <w:sz w:val="20"/>
                <w:szCs w:val="20"/>
              </w:rPr>
              <w:t xml:space="preserve">Ед. изм. </w:t>
            </w:r>
            <w:r>
              <w:rPr>
                <w:rFonts w:eastAsia="Calibri"/>
                <w:b/>
                <w:bCs/>
                <w:sz w:val="18"/>
                <w:szCs w:val="18"/>
              </w:rPr>
            </w:r>
            <w:r>
              <w:rPr>
                <w:rFonts w:eastAsia="Calibri"/>
                <w:b/>
                <w:bCs/>
                <w:sz w:val="18"/>
                <w:szCs w:val="18"/>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1" w:type="dxa"/>
            <w:vAlign w:val="center"/>
            <w:textDirection w:val="lrTb"/>
            <w:noWrap w:val="false"/>
          </w:tcPr>
          <w:p>
            <w:pPr>
              <w:jc w:val="center"/>
              <w:rPr>
                <w:rFonts w:eastAsia="Calibri"/>
                <w:b/>
                <w:bCs/>
                <w:sz w:val="18"/>
                <w:szCs w:val="18"/>
              </w:rPr>
            </w:pPr>
            <w:r>
              <w:rPr>
                <w:b/>
                <w:bCs/>
                <w:sz w:val="20"/>
                <w:szCs w:val="20"/>
              </w:rPr>
              <w:t xml:space="preserve">Кол-во</w:t>
            </w:r>
            <w:r>
              <w:rPr>
                <w:rFonts w:eastAsia="Calibri"/>
                <w:b/>
                <w:bCs/>
                <w:sz w:val="18"/>
                <w:szCs w:val="18"/>
              </w:rPr>
            </w:r>
            <w:r>
              <w:rPr>
                <w:rFonts w:eastAsia="Calibri"/>
                <w:b/>
                <w:bCs/>
                <w:sz w:val="18"/>
                <w:szCs w:val="18"/>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96" w:type="dxa"/>
            <w:vAlign w:val="center"/>
            <w:textDirection w:val="lrTb"/>
            <w:noWrap w:val="false"/>
          </w:tcPr>
          <w:p>
            <w:pPr>
              <w:jc w:val="center"/>
              <w:rPr>
                <w:rFonts w:eastAsia="Calibri"/>
                <w:b/>
                <w:bCs/>
                <w:sz w:val="18"/>
                <w:szCs w:val="18"/>
              </w:rPr>
            </w:pPr>
            <w:r>
              <w:rPr>
                <w:b/>
                <w:bCs/>
                <w:sz w:val="20"/>
                <w:szCs w:val="20"/>
              </w:rPr>
              <w:t xml:space="preserve">Всего стоимость без НДС           (руб.)</w:t>
            </w:r>
            <w:r>
              <w:rPr>
                <w:rFonts w:eastAsia="Calibri"/>
                <w:b/>
                <w:bCs/>
                <w:sz w:val="18"/>
                <w:szCs w:val="18"/>
              </w:rPr>
            </w:r>
            <w:r>
              <w:rPr>
                <w:rFonts w:eastAsia="Calibri"/>
                <w:b/>
                <w:bCs/>
                <w:sz w:val="18"/>
                <w:szCs w:val="18"/>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jc w:val="center"/>
              <w:rPr>
                <w:b/>
                <w:bCs/>
                <w:sz w:val="20"/>
                <w:szCs w:val="20"/>
              </w:rPr>
            </w:pPr>
            <w:r>
              <w:rPr>
                <w:b/>
                <w:bCs/>
                <w:sz w:val="20"/>
                <w:szCs w:val="20"/>
              </w:rPr>
              <w:t xml:space="preserve">Всего стоимость с НДС</w:t>
            </w:r>
            <w:r>
              <w:rPr>
                <w:b/>
                <w:bCs/>
                <w:sz w:val="20"/>
                <w:szCs w:val="20"/>
              </w:rPr>
            </w:r>
            <w:r>
              <w:rPr>
                <w:b/>
                <w:bCs/>
                <w:sz w:val="20"/>
                <w:szCs w:val="20"/>
              </w:rPr>
            </w:r>
          </w:p>
          <w:p>
            <w:pPr>
              <w:jc w:val="center"/>
              <w:rPr>
                <w:rFonts w:eastAsia="Calibri"/>
                <w:b/>
                <w:bCs/>
                <w:sz w:val="20"/>
                <w:szCs w:val="20"/>
              </w:rPr>
            </w:pPr>
            <w:r>
              <w:rPr>
                <w:b/>
                <w:bCs/>
                <w:sz w:val="20"/>
                <w:szCs w:val="20"/>
              </w:rPr>
              <w:t xml:space="preserve">(руб.)*</w:t>
            </w:r>
            <w:r>
              <w:rPr>
                <w:rFonts w:eastAsia="Calibri"/>
                <w:b/>
                <w:bCs/>
                <w:sz w:val="20"/>
                <w:szCs w:val="20"/>
              </w:rPr>
            </w:r>
            <w:r>
              <w:rPr>
                <w:rFonts w:eastAsia="Calibri"/>
                <w:b/>
                <w:bCs/>
                <w:sz w:val="20"/>
                <w:szCs w:val="20"/>
              </w:rPr>
            </w:r>
          </w:p>
        </w:tc>
      </w:tr>
      <w:tr>
        <w:tblPrEx/>
        <w:trPr>
          <w:jc w:val="center"/>
          <w:trHeight w:val="20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1" w:type="dxa"/>
            <w:vAlign w:val="center"/>
            <w:textDirection w:val="lrTb"/>
            <w:noWrap w:val="false"/>
          </w:tcPr>
          <w:p>
            <w:pP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930" w:type="dxa"/>
            <w:vAlign w:val="center"/>
            <w:textDirection w:val="lrTb"/>
            <w:noWrap w:val="false"/>
          </w:tcPr>
          <w:p>
            <w:pP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34" w:type="dxa"/>
            <w:vAlign w:val="center"/>
            <w:textDirection w:val="lrTb"/>
            <w:noWrap w:val="false"/>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1" w:type="dxa"/>
            <w:vAlign w:val="center"/>
            <w:textDirection w:val="lrTb"/>
            <w:noWrap/>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96" w:type="dxa"/>
            <w:vAlign w:val="center"/>
            <w:textDirection w:val="lrTb"/>
            <w:noWrap/>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r>
      <w:tr>
        <w:tblPrEx/>
        <w:trPr>
          <w:jc w:val="center"/>
          <w:trHeight w:val="25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1" w:type="dxa"/>
            <w:vAlign w:val="center"/>
            <w:textDirection w:val="lrTb"/>
            <w:noWrap w:val="false"/>
          </w:tcPr>
          <w:p>
            <w:pP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930" w:type="dxa"/>
            <w:vAlign w:val="center"/>
            <w:textDirection w:val="lrTb"/>
            <w:noWrap/>
          </w:tcPr>
          <w:p>
            <w:pP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34" w:type="dxa"/>
            <w:vAlign w:val="center"/>
            <w:textDirection w:val="lrTb"/>
            <w:noWrap w:val="false"/>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1" w:type="dxa"/>
            <w:vAlign w:val="center"/>
            <w:textDirection w:val="lrTb"/>
            <w:noWrap/>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96" w:type="dxa"/>
            <w:vAlign w:val="center"/>
            <w:textDirection w:val="lrTb"/>
            <w:noWrap/>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r>
      <w:tr>
        <w:tblPrEx/>
        <w:trPr>
          <w:jc w:val="center"/>
          <w:trHeight w:val="2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1" w:type="dxa"/>
            <w:vAlign w:val="center"/>
            <w:textDirection w:val="lrTb"/>
            <w:noWrap w:val="false"/>
          </w:tcPr>
          <w:p>
            <w:pP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930" w:type="dxa"/>
            <w:vAlign w:val="center"/>
            <w:textDirection w:val="lrTb"/>
            <w:noWrap/>
          </w:tcPr>
          <w:p>
            <w:pP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34" w:type="dxa"/>
            <w:vAlign w:val="center"/>
            <w:textDirection w:val="lrTb"/>
            <w:noWrap w:val="false"/>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1" w:type="dxa"/>
            <w:vAlign w:val="center"/>
            <w:textDirection w:val="lrTb"/>
            <w:noWrap/>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96" w:type="dxa"/>
            <w:vAlign w:val="center"/>
            <w:textDirection w:val="lrTb"/>
            <w:noWrap/>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jc w:val="center"/>
              <w:rPr>
                <w:rFonts w:eastAsia="Calibri"/>
                <w:sz w:val="20"/>
                <w:szCs w:val="20"/>
              </w:rPr>
            </w:pPr>
            <w:r>
              <w:rPr>
                <w:sz w:val="20"/>
                <w:szCs w:val="20"/>
              </w:rPr>
              <w:t xml:space="preserve"> </w:t>
            </w:r>
            <w:r>
              <w:rPr>
                <w:rFonts w:eastAsia="Calibri"/>
                <w:sz w:val="20"/>
                <w:szCs w:val="20"/>
              </w:rPr>
            </w:r>
            <w:r>
              <w:rPr>
                <w:rFonts w:eastAsia="Calibri"/>
                <w:sz w:val="20"/>
                <w:szCs w:val="20"/>
              </w:rPr>
            </w:r>
          </w:p>
        </w:tc>
      </w:tr>
      <w:tr>
        <w:tblPrEx/>
        <w:trPr>
          <w:jc w:val="center"/>
          <w:trHeight w:val="253"/>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36" w:type="dxa"/>
            <w:vAlign w:val="center"/>
            <w:textDirection w:val="lrTb"/>
            <w:noWrap w:val="false"/>
          </w:tcPr>
          <w:p>
            <w:pPr>
              <w:rPr>
                <w:rFonts w:eastAsia="Calibri"/>
                <w:b/>
                <w:bCs/>
                <w:sz w:val="20"/>
                <w:szCs w:val="20"/>
              </w:rPr>
            </w:pPr>
            <w:r>
              <w:rPr>
                <w:b/>
                <w:bCs/>
                <w:sz w:val="20"/>
                <w:szCs w:val="20"/>
              </w:rPr>
              <w:t xml:space="preserve">Итого </w:t>
            </w:r>
            <w:r>
              <w:rPr>
                <w:rFonts w:eastAsia="Calibri"/>
                <w:b/>
                <w:bCs/>
                <w:sz w:val="20"/>
                <w:szCs w:val="20"/>
              </w:rPr>
            </w:r>
            <w:r>
              <w:rPr>
                <w:rFonts w:eastAsia="Calibri"/>
                <w:b/>
                <w:bCs/>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96" w:type="dxa"/>
            <w:vAlign w:val="center"/>
            <w:textDirection w:val="lrTb"/>
            <w:noWrap/>
          </w:tcPr>
          <w:p>
            <w:pPr>
              <w:jc w:val="center"/>
              <w:rPr>
                <w:rFonts w:eastAsia="Calibri"/>
                <w:b/>
                <w:bCs/>
                <w:sz w:val="20"/>
                <w:szCs w:val="20"/>
              </w:rPr>
            </w:pPr>
            <w:r>
              <w:rPr>
                <w:b/>
                <w:bCs/>
                <w:sz w:val="20"/>
                <w:szCs w:val="20"/>
              </w:rPr>
              <w:t xml:space="preserve"> </w:t>
            </w:r>
            <w:r>
              <w:rPr>
                <w:rFonts w:eastAsia="Calibri"/>
                <w:b/>
                <w:bCs/>
                <w:sz w:val="20"/>
                <w:szCs w:val="20"/>
              </w:rPr>
            </w:r>
            <w:r>
              <w:rPr>
                <w:rFonts w:eastAsia="Calibri"/>
                <w:b/>
                <w:bCs/>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jc w:val="center"/>
              <w:rPr>
                <w:rFonts w:eastAsia="Calibri"/>
                <w:b/>
                <w:bCs/>
                <w:sz w:val="20"/>
                <w:szCs w:val="20"/>
              </w:rPr>
            </w:pPr>
            <w:r>
              <w:rPr>
                <w:b/>
                <w:bCs/>
                <w:sz w:val="20"/>
                <w:szCs w:val="20"/>
              </w:rPr>
              <w:t xml:space="preserve"> </w:t>
            </w:r>
            <w:r>
              <w:rPr>
                <w:rFonts w:eastAsia="Calibri"/>
                <w:b/>
                <w:bCs/>
                <w:sz w:val="20"/>
                <w:szCs w:val="20"/>
              </w:rPr>
            </w:r>
            <w:r>
              <w:rPr>
                <w:rFonts w:eastAsia="Calibri"/>
                <w:b/>
                <w:bCs/>
                <w:sz w:val="20"/>
                <w:szCs w:val="20"/>
              </w:rPr>
            </w:r>
          </w:p>
        </w:tc>
      </w:tr>
      <w:tr>
        <w:tblPrEx/>
        <w:trPr>
          <w:jc w:val="center"/>
          <w:trHeight w:val="271"/>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36" w:type="dxa"/>
            <w:vAlign w:val="center"/>
            <w:textDirection w:val="lrTb"/>
            <w:noWrap w:val="false"/>
          </w:tcPr>
          <w:p>
            <w:pPr>
              <w:rPr>
                <w:rFonts w:eastAsia="Calibri"/>
                <w:b/>
                <w:bCs/>
                <w:sz w:val="20"/>
                <w:szCs w:val="20"/>
              </w:rPr>
            </w:pPr>
            <w:r>
              <w:rPr>
                <w:b/>
                <w:bCs/>
                <w:sz w:val="20"/>
                <w:szCs w:val="20"/>
              </w:rPr>
              <w:t xml:space="preserve">НДС 22% </w:t>
            </w:r>
            <w:r>
              <w:rPr>
                <w:rFonts w:eastAsia="Calibri"/>
                <w:b/>
                <w:bCs/>
                <w:sz w:val="20"/>
                <w:szCs w:val="20"/>
              </w:rPr>
            </w:r>
            <w:r>
              <w:rPr>
                <w:rFonts w:eastAsia="Calibri"/>
                <w:b/>
                <w:bCs/>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96" w:type="dxa"/>
            <w:vAlign w:val="center"/>
            <w:textDirection w:val="lrTb"/>
            <w:noWrap/>
          </w:tcPr>
          <w:p>
            <w:pPr>
              <w:jc w:val="center"/>
              <w:rPr>
                <w:rFonts w:eastAsia="Calibri"/>
                <w:b/>
                <w:bCs/>
                <w:sz w:val="20"/>
                <w:szCs w:val="20"/>
              </w:rPr>
            </w:pPr>
            <w:r>
              <w:rPr>
                <w:b/>
                <w:bCs/>
                <w:sz w:val="20"/>
                <w:szCs w:val="20"/>
              </w:rPr>
              <w:t xml:space="preserve"> </w:t>
            </w:r>
            <w:r>
              <w:rPr>
                <w:rFonts w:eastAsia="Calibri"/>
                <w:b/>
                <w:bCs/>
                <w:sz w:val="20"/>
                <w:szCs w:val="20"/>
              </w:rPr>
            </w:r>
            <w:r>
              <w:rPr>
                <w:rFonts w:eastAsia="Calibri"/>
                <w:b/>
                <w:bCs/>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jc w:val="center"/>
              <w:rPr>
                <w:rFonts w:eastAsia="Calibri"/>
                <w:b/>
                <w:bCs/>
                <w:sz w:val="20"/>
                <w:szCs w:val="20"/>
              </w:rPr>
            </w:pPr>
            <w:r>
              <w:rPr>
                <w:b/>
                <w:bCs/>
                <w:sz w:val="20"/>
                <w:szCs w:val="20"/>
              </w:rPr>
              <w:t xml:space="preserve"> </w:t>
            </w:r>
            <w:r>
              <w:rPr>
                <w:rFonts w:eastAsia="Calibri"/>
                <w:b/>
                <w:bCs/>
                <w:sz w:val="20"/>
                <w:szCs w:val="20"/>
              </w:rPr>
            </w:r>
            <w:r>
              <w:rPr>
                <w:rFonts w:eastAsia="Calibri"/>
                <w:b/>
                <w:bCs/>
                <w:sz w:val="20"/>
                <w:szCs w:val="20"/>
              </w:rPr>
            </w:r>
          </w:p>
        </w:tc>
      </w:tr>
      <w:tr>
        <w:tblPrEx/>
        <w:trPr>
          <w:jc w:val="center"/>
          <w:trHeight w:val="261"/>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36" w:type="dxa"/>
            <w:vAlign w:val="center"/>
            <w:textDirection w:val="lrTb"/>
            <w:noWrap w:val="false"/>
          </w:tcPr>
          <w:p>
            <w:pPr>
              <w:rPr>
                <w:rFonts w:eastAsia="Calibri"/>
                <w:b/>
                <w:bCs/>
                <w:sz w:val="20"/>
                <w:szCs w:val="20"/>
              </w:rPr>
            </w:pPr>
            <w:r>
              <w:rPr>
                <w:b/>
                <w:bCs/>
                <w:sz w:val="20"/>
                <w:szCs w:val="20"/>
              </w:rPr>
              <w:t xml:space="preserve">Всего с НДС </w:t>
            </w:r>
            <w:r>
              <w:rPr>
                <w:rFonts w:eastAsia="Calibri"/>
                <w:b/>
                <w:bCs/>
                <w:sz w:val="20"/>
                <w:szCs w:val="20"/>
              </w:rPr>
            </w:r>
            <w:r>
              <w:rPr>
                <w:rFonts w:eastAsia="Calibri"/>
                <w:b/>
                <w:bCs/>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96" w:type="dxa"/>
            <w:vAlign w:val="center"/>
            <w:textDirection w:val="lrTb"/>
            <w:noWrap/>
          </w:tcPr>
          <w:p>
            <w:pPr>
              <w:jc w:val="center"/>
              <w:rPr>
                <w:rFonts w:eastAsia="Calibri"/>
                <w:b/>
                <w:bCs/>
                <w:sz w:val="20"/>
                <w:szCs w:val="20"/>
              </w:rPr>
            </w:pPr>
            <w:r>
              <w:rPr>
                <w:b/>
                <w:bCs/>
                <w:sz w:val="20"/>
                <w:szCs w:val="20"/>
              </w:rPr>
              <w:t xml:space="preserve"> </w:t>
            </w:r>
            <w:r>
              <w:rPr>
                <w:rFonts w:eastAsia="Calibri"/>
                <w:b/>
                <w:bCs/>
                <w:sz w:val="20"/>
                <w:szCs w:val="20"/>
              </w:rPr>
            </w:r>
            <w:r>
              <w:rPr>
                <w:rFonts w:eastAsia="Calibri"/>
                <w:b/>
                <w:bCs/>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jc w:val="center"/>
              <w:rPr>
                <w:rFonts w:eastAsia="Calibri"/>
                <w:b/>
                <w:bCs/>
                <w:sz w:val="20"/>
                <w:szCs w:val="20"/>
              </w:rPr>
            </w:pPr>
            <w:r>
              <w:rPr>
                <w:b/>
                <w:bCs/>
                <w:sz w:val="20"/>
                <w:szCs w:val="20"/>
              </w:rPr>
              <w:t xml:space="preserve"> </w:t>
            </w:r>
            <w:r>
              <w:rPr>
                <w:rFonts w:eastAsia="Calibri"/>
                <w:b/>
                <w:bCs/>
                <w:sz w:val="20"/>
                <w:szCs w:val="20"/>
              </w:rPr>
            </w:r>
            <w:r>
              <w:rPr>
                <w:rFonts w:eastAsia="Calibri"/>
                <w:b/>
                <w:bCs/>
                <w:sz w:val="20"/>
                <w:szCs w:val="20"/>
              </w:rPr>
            </w:r>
          </w:p>
        </w:tc>
      </w:tr>
      <w:tr>
        <w:tblPrEx/>
        <w:trPr>
          <w:jc w:val="center"/>
          <w:trHeight w:val="261"/>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36" w:type="dxa"/>
            <w:vAlign w:val="center"/>
            <w:textDirection w:val="lrTb"/>
            <w:noWrap w:val="false"/>
          </w:tcPr>
          <w:p>
            <w:pPr>
              <w:rPr>
                <w:b/>
                <w:bCs/>
                <w:sz w:val="20"/>
                <w:szCs w:val="20"/>
              </w:rPr>
            </w:pPr>
            <w:r>
              <w:rPr>
                <w:b/>
                <w:bCs/>
                <w:sz w:val="20"/>
                <w:szCs w:val="20"/>
              </w:rPr>
              <w:t xml:space="preserve">Всего без НДС</w:t>
            </w:r>
            <w:r>
              <w:rPr>
                <w:b/>
                <w:bCs/>
                <w:sz w:val="20"/>
                <w:szCs w:val="20"/>
              </w:rPr>
            </w:r>
            <w:r>
              <w:rPr>
                <w:b/>
                <w:bCs/>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96" w:type="dxa"/>
            <w:vAlign w:val="center"/>
            <w:textDirection w:val="lrTb"/>
            <w:noWrap/>
          </w:tcPr>
          <w:p>
            <w:pPr>
              <w:jc w:val="center"/>
              <w:rPr>
                <w:b/>
                <w:bCs/>
                <w:sz w:val="20"/>
                <w:szCs w:val="20"/>
              </w:rPr>
            </w:pPr>
            <w:r>
              <w:rPr>
                <w:b/>
                <w:bCs/>
                <w:sz w:val="20"/>
                <w:szCs w:val="20"/>
              </w:rPr>
            </w:r>
            <w:r>
              <w:rPr>
                <w:b/>
                <w:bCs/>
                <w:sz w:val="20"/>
                <w:szCs w:val="20"/>
              </w:rPr>
            </w:r>
            <w:r>
              <w:rPr>
                <w:b/>
                <w:bCs/>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jc w:val="center"/>
              <w:rPr>
                <w:b/>
                <w:bCs/>
                <w:sz w:val="20"/>
                <w:szCs w:val="20"/>
              </w:rPr>
            </w:pPr>
            <w:r>
              <w:rPr>
                <w:b/>
                <w:bCs/>
                <w:sz w:val="20"/>
                <w:szCs w:val="20"/>
              </w:rPr>
            </w:r>
            <w:r>
              <w:rPr>
                <w:b/>
                <w:bCs/>
                <w:sz w:val="20"/>
                <w:szCs w:val="20"/>
              </w:rPr>
            </w:r>
            <w:r>
              <w:rPr>
                <w:b/>
                <w:bCs/>
                <w:sz w:val="20"/>
                <w:szCs w:val="20"/>
              </w:rPr>
            </w:r>
          </w:p>
        </w:tc>
      </w:tr>
    </w:tbl>
    <w:p>
      <w:pPr>
        <w:rPr>
          <w:bCs/>
          <w:i/>
          <w:color w:val="ff0000"/>
          <w:sz w:val="18"/>
          <w:szCs w:val="18"/>
        </w:rPr>
      </w:pPr>
      <w:r>
        <w:rPr>
          <w:bCs/>
          <w:i/>
          <w:color w:val="ff0000"/>
          <w:sz w:val="18"/>
          <w:szCs w:val="18"/>
        </w:rPr>
        <w:t xml:space="preserve">*- Необходимо указать налоговую ставку НДС в случае применения участником закупки УСН, в соответствии с Федеральным законом от 12.07.2024 N 176-ФЗ (ред. от 12.12.2024) "О внесении изменени</w:t>
      </w:r>
      <w:r>
        <w:rPr>
          <w:bCs/>
          <w:i/>
          <w:color w:val="ff0000"/>
          <w:sz w:val="18"/>
          <w:szCs w:val="18"/>
        </w:rPr>
        <w:t xml:space="preserve">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 изм. и доп., вступ. в силу с 01.01.2025).</w:t>
      </w:r>
      <w:r>
        <w:rPr>
          <w:bCs/>
          <w:i/>
          <w:color w:val="ff0000"/>
          <w:sz w:val="18"/>
          <w:szCs w:val="18"/>
        </w:rPr>
      </w:r>
      <w:r>
        <w:rPr>
          <w:bCs/>
          <w:i/>
          <w:color w:val="ff0000"/>
          <w:sz w:val="18"/>
          <w:szCs w:val="18"/>
        </w:rPr>
      </w:r>
    </w:p>
    <w:p>
      <w:pPr>
        <w:ind w:firstLine="540"/>
        <w:tabs>
          <w:tab w:val="left" w:pos="1080" w:leader="none"/>
        </w:tabs>
        <w:rPr>
          <w:i/>
        </w:rPr>
      </w:pPr>
      <w:r>
        <w:rPr>
          <w:i/>
        </w:rPr>
      </w:r>
      <w:r>
        <w:rPr>
          <w:i/>
        </w:rPr>
      </w:r>
      <w:r>
        <w:rPr>
          <w:i/>
        </w:rPr>
      </w:r>
    </w:p>
    <w:p>
      <w:pPr>
        <w:ind w:firstLine="540"/>
        <w:tabs>
          <w:tab w:val="left" w:pos="1080" w:leader="none"/>
        </w:tabs>
        <w:rPr>
          <w:i/>
        </w:rPr>
      </w:pPr>
      <w:r>
        <w:rPr>
          <w:i/>
        </w:rPr>
      </w:r>
      <w:r>
        <w:rPr>
          <w:i/>
        </w:rPr>
      </w:r>
      <w:r>
        <w:rPr>
          <w:i/>
        </w:rPr>
      </w:r>
    </w:p>
    <w:p>
      <w:pPr>
        <w:ind w:firstLine="540"/>
        <w:tabs>
          <w:tab w:val="left" w:pos="1080" w:leader="none"/>
        </w:tabs>
        <w:rPr>
          <w:i/>
        </w:rPr>
      </w:pPr>
      <w:r>
        <w:rPr>
          <w:i/>
        </w:rPr>
      </w:r>
      <w:r>
        <w:rPr>
          <w:i/>
        </w:rPr>
      </w:r>
      <w:r>
        <w:rPr>
          <w:i/>
        </w:rPr>
      </w:r>
    </w:p>
    <w:tbl>
      <w:tblPr>
        <w:tblW w:w="9781" w:type="dxa"/>
        <w:tblInd w:w="108" w:type="dxa"/>
        <w:tblLook w:val="01E0" w:firstRow="1" w:lastRow="1" w:firstColumn="1" w:lastColumn="1" w:noHBand="0" w:noVBand="0"/>
      </w:tblPr>
      <w:tblGrid>
        <w:gridCol w:w="3960"/>
        <w:gridCol w:w="860"/>
        <w:gridCol w:w="4961"/>
      </w:tblGrid>
      <w:tr>
        <w:tblPrEx/>
        <w:trPr/>
        <w:tc>
          <w:tcPr>
            <w:tcBorders>
              <w:top w:val="single" w:color="000000"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860"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000000" w:sz="4" w:space="0"/>
            </w:tcBorders>
            <w:tcW w:w="4961"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rPr>
      </w:pPr>
      <w:r>
        <w:rPr>
          <w:i/>
        </w:rPr>
        <w:t xml:space="preserve">М.П.</w:t>
      </w:r>
      <w:r>
        <w:rPr>
          <w:i/>
        </w:rPr>
      </w:r>
      <w:r>
        <w:rPr>
          <w:i/>
        </w:rPr>
      </w:r>
    </w:p>
    <w:p>
      <w:pPr>
        <w:tabs>
          <w:tab w:val="left" w:pos="1134" w:leader="none"/>
        </w:tabs>
        <w:rPr>
          <w:b/>
          <w:bCs/>
          <w:sz w:val="20"/>
          <w:szCs w:val="20"/>
        </w:rPr>
      </w:pPr>
      <w:r>
        <w:rPr>
          <w:b/>
          <w:bCs/>
          <w:sz w:val="20"/>
          <w:szCs w:val="20"/>
        </w:rPr>
      </w:r>
      <w:r>
        <w:rPr>
          <w:b/>
          <w:bCs/>
          <w:sz w:val="20"/>
          <w:szCs w:val="20"/>
        </w:rPr>
      </w:r>
      <w:r>
        <w:rPr>
          <w:b/>
          <w:bCs/>
          <w:sz w:val="20"/>
          <w:szCs w:val="20"/>
        </w:rPr>
      </w:r>
    </w:p>
    <w:p>
      <w:pPr>
        <w:tabs>
          <w:tab w:val="left" w:pos="1134" w:leader="none"/>
        </w:tabs>
        <w:rPr>
          <w:b/>
          <w:bCs/>
          <w:sz w:val="20"/>
          <w:szCs w:val="20"/>
        </w:rPr>
      </w:pPr>
      <w:r>
        <w:rPr>
          <w:b/>
          <w:bCs/>
          <w:sz w:val="20"/>
          <w:szCs w:val="20"/>
        </w:rPr>
      </w:r>
      <w:r>
        <w:rPr>
          <w:b/>
          <w:bCs/>
          <w:sz w:val="20"/>
          <w:szCs w:val="20"/>
        </w:rPr>
      </w:r>
      <w:r>
        <w:rPr>
          <w:b/>
          <w:bCs/>
          <w:sz w:val="20"/>
          <w:szCs w:val="20"/>
        </w:rPr>
      </w:r>
    </w:p>
    <w:p>
      <w:pPr>
        <w:tabs>
          <w:tab w:val="left" w:pos="1134" w:leader="none"/>
        </w:tabs>
        <w:rPr>
          <w:b/>
          <w:bCs/>
          <w:sz w:val="20"/>
          <w:szCs w:val="20"/>
        </w:rPr>
      </w:pPr>
      <w:r>
        <w:rPr>
          <w:b/>
          <w:sz w:val="20"/>
        </w:rPr>
        <w:t xml:space="preserve">Инструкции по заполнению:</w:t>
      </w:r>
      <w:r>
        <w:rPr>
          <w:b/>
          <w:bCs/>
          <w:sz w:val="20"/>
          <w:szCs w:val="20"/>
        </w:rPr>
      </w:r>
      <w:r>
        <w:rPr>
          <w:b/>
          <w:bCs/>
          <w:sz w:val="20"/>
          <w:szCs w:val="20"/>
        </w:rPr>
      </w:r>
    </w:p>
    <w:p>
      <w:pPr>
        <w:numPr>
          <w:ilvl w:val="0"/>
          <w:numId w:val="60"/>
        </w:numPr>
        <w:ind w:left="0" w:firstLine="709"/>
        <w:spacing w:after="0"/>
        <w:tabs>
          <w:tab w:val="left" w:pos="1276"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60"/>
        </w:numPr>
        <w:ind w:left="0" w:firstLine="709"/>
        <w:spacing w:after="0"/>
        <w:tabs>
          <w:tab w:val="left" w:pos="1276" w:leader="none"/>
        </w:tabs>
        <w:rPr>
          <w:sz w:val="20"/>
        </w:rPr>
      </w:pPr>
      <w:r>
        <w:rPr>
          <w:sz w:val="20"/>
        </w:rPr>
        <w:t xml:space="preserve">Участник приводит номер и дату письма о подаче оферты, приложением к которому является данная форма.</w:t>
      </w:r>
      <w:r>
        <w:rPr>
          <w:sz w:val="20"/>
        </w:rPr>
      </w:r>
      <w:r>
        <w:rPr>
          <w:sz w:val="20"/>
        </w:rPr>
      </w:r>
    </w:p>
    <w:p>
      <w:pPr>
        <w:numPr>
          <w:ilvl w:val="0"/>
          <w:numId w:val="60"/>
        </w:numPr>
        <w:ind w:left="0" w:firstLine="709"/>
        <w:spacing w:after="0"/>
        <w:tabs>
          <w:tab w:val="left" w:pos="1276"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pStyle w:val="1093"/>
        <w:numPr>
          <w:ilvl w:val="0"/>
          <w:numId w:val="60"/>
        </w:numPr>
        <w:ind w:left="0" w:firstLine="709"/>
        <w:spacing w:after="0"/>
        <w:tabs>
          <w:tab w:val="left" w:pos="284" w:leader="none"/>
          <w:tab w:val="num" w:pos="851" w:leader="none"/>
          <w:tab w:val="left" w:pos="1276" w:leader="none"/>
        </w:tabs>
        <w:rPr>
          <w:spacing w:val="-2"/>
          <w:sz w:val="20"/>
        </w:rPr>
      </w:pPr>
      <w:r>
        <w:rPr>
          <w:sz w:val="20"/>
        </w:rPr>
        <w:t xml:space="preserve">Участник закупки указывает дату, на которую он рассчитывал Сводную таблицу стоимости услуг.</w:t>
      </w:r>
      <w:r>
        <w:rPr>
          <w:spacing w:val="-2"/>
          <w:sz w:val="20"/>
        </w:rPr>
      </w:r>
      <w:r>
        <w:rPr>
          <w:spacing w:val="-2"/>
          <w:sz w:val="20"/>
        </w:rPr>
      </w:r>
    </w:p>
    <w:p>
      <w:pPr>
        <w:pStyle w:val="1093"/>
        <w:numPr>
          <w:ilvl w:val="0"/>
          <w:numId w:val="60"/>
        </w:numPr>
        <w:ind w:left="0" w:firstLine="709"/>
        <w:spacing w:after="0"/>
        <w:tabs>
          <w:tab w:val="left" w:pos="284" w:leader="none"/>
          <w:tab w:val="num" w:pos="851" w:leader="none"/>
          <w:tab w:val="left" w:pos="1276" w:leader="none"/>
        </w:tabs>
        <w:rPr>
          <w:spacing w:val="-2"/>
          <w:sz w:val="20"/>
        </w:rPr>
      </w:pPr>
      <w:r>
        <w:rPr>
          <w:sz w:val="20"/>
        </w:rPr>
        <w:t xml:space="preserve">В Сводной таблице стоимости услуг приводятся соответственно наименование всех оказываемых услуг, общая стоимость оказания услуг. Также могут быть приведены примечания и комментарии.</w:t>
      </w:r>
      <w:r>
        <w:rPr>
          <w:spacing w:val="-2"/>
          <w:sz w:val="20"/>
        </w:rPr>
      </w:r>
      <w:r>
        <w:rPr>
          <w:spacing w:val="-2"/>
          <w:sz w:val="20"/>
        </w:rPr>
      </w:r>
    </w:p>
    <w:p>
      <w:pPr>
        <w:pStyle w:val="1093"/>
        <w:numPr>
          <w:ilvl w:val="0"/>
          <w:numId w:val="60"/>
        </w:numPr>
        <w:ind w:left="0" w:firstLine="709"/>
        <w:spacing w:after="0"/>
        <w:tabs>
          <w:tab w:val="left" w:pos="284" w:leader="none"/>
          <w:tab w:val="num" w:pos="851" w:leader="none"/>
          <w:tab w:val="left" w:pos="1276" w:leader="none"/>
        </w:tabs>
        <w:rPr>
          <w:spacing w:val="-2"/>
          <w:sz w:val="20"/>
          <w:szCs w:val="20"/>
        </w:rPr>
      </w:pPr>
      <w:r>
        <w:rPr>
          <w:rFonts w:eastAsia="Calibri"/>
          <w:sz w:val="20"/>
          <w:szCs w:val="20"/>
          <w:highlight w:val="yellow"/>
        </w:rPr>
        <w:t xml:space="preserve">Всего стоимость (руб. с НДС/руб. без НДС), указанная участником в данной форме, должна соответствовать стоимости договора, указанной в коммерческой части заявки участника на ЭТП. Несоответствие </w:t>
      </w:r>
      <w:r>
        <w:rPr>
          <w:rFonts w:eastAsia="Calibri"/>
          <w:sz w:val="20"/>
          <w:szCs w:val="20"/>
          <w:highlight w:val="yellow"/>
        </w:rPr>
        <w:t xml:space="preserve">стоимости договора, указанной участником в форме №14 и в коммерческой части заявки участника на ЭТП, признается нарушением порядка заполнения настоящей формы и является основанием для отклонения заявки</w:t>
      </w:r>
      <w:r>
        <w:rPr>
          <w:spacing w:val="-2"/>
          <w:sz w:val="20"/>
        </w:rPr>
        <w:t xml:space="preserve">.</w:t>
      </w:r>
      <w:r>
        <w:rPr>
          <w:spacing w:val="-2"/>
          <w:sz w:val="20"/>
          <w:szCs w:val="20"/>
        </w:rPr>
      </w:r>
      <w:r>
        <w:rPr>
          <w:spacing w:val="-2"/>
          <w:sz w:val="20"/>
          <w:szCs w:val="20"/>
        </w:rPr>
      </w:r>
    </w:p>
    <w:p>
      <w:pPr>
        <w:pStyle w:val="1093"/>
        <w:numPr>
          <w:ilvl w:val="0"/>
          <w:numId w:val="60"/>
        </w:numPr>
        <w:ind w:left="0" w:firstLine="709"/>
        <w:spacing w:after="0"/>
        <w:tabs>
          <w:tab w:val="left" w:pos="284" w:leader="none"/>
          <w:tab w:val="num" w:pos="851" w:leader="none"/>
          <w:tab w:val="left" w:pos="1276" w:leader="none"/>
        </w:tabs>
        <w:rPr>
          <w:spacing w:val="-2"/>
          <w:sz w:val="20"/>
        </w:rPr>
      </w:pPr>
      <w:r>
        <w:rPr>
          <w:b/>
          <w:color w:val="ff0000"/>
          <w:sz w:val="20"/>
          <w:highlight w:val="yellow"/>
        </w:rPr>
        <w:t xml:space="preserve">В случае применения участником закупки упрощенной системы налогообложе</w:t>
      </w:r>
      <w:r>
        <w:rPr>
          <w:b/>
          <w:color w:val="ff0000"/>
          <w:sz w:val="20"/>
          <w:highlight w:val="yellow"/>
        </w:rPr>
        <w:t xml:space="preserve">ния либо услуги, являющиеся предметом закупочной процедуры, в соответствии с законодательством РФ не облагаются НДС, то при указании стоимости услуг в полях «Всего с НДС» и «НДС 22%» проставляется прочерк с указанием сноски на соответствующую статью НК РФ.</w:t>
      </w:r>
      <w:r>
        <w:rPr>
          <w:spacing w:val="-2"/>
          <w:sz w:val="20"/>
        </w:rPr>
      </w:r>
      <w:r>
        <w:rPr>
          <w:spacing w:val="-2"/>
          <w:sz w:val="20"/>
        </w:rPr>
      </w:r>
    </w:p>
    <w:p>
      <w:pPr>
        <w:pStyle w:val="1093"/>
        <w:numPr>
          <w:ilvl w:val="0"/>
          <w:numId w:val="60"/>
        </w:numPr>
        <w:ind w:left="0" w:firstLine="709"/>
        <w:spacing w:after="0"/>
        <w:tabs>
          <w:tab w:val="left" w:pos="284" w:leader="none"/>
          <w:tab w:val="num" w:pos="851" w:leader="none"/>
          <w:tab w:val="left" w:pos="1276" w:leader="none"/>
        </w:tabs>
        <w:rPr>
          <w:spacing w:val="-2"/>
          <w:sz w:val="20"/>
        </w:rPr>
      </w:pPr>
      <w:r>
        <w:rPr>
          <w:sz w:val="20"/>
        </w:rPr>
        <w:t xml:space="preserve">В случае выявления арифметических ошибок при подсчете общих сумм в заявке Заказчик (Организатор) закупки оставляет за собой право с письменного согласия Участника пересчитать общую сумму.</w:t>
      </w:r>
      <w:r>
        <w:rPr>
          <w:spacing w:val="-2"/>
          <w:sz w:val="20"/>
        </w:rPr>
      </w:r>
      <w:r>
        <w:rPr>
          <w:spacing w:val="-2"/>
          <w:sz w:val="20"/>
        </w:rPr>
      </w:r>
    </w:p>
    <w:p>
      <w:pPr>
        <w:ind w:firstLine="540"/>
        <w:jc w:val="right"/>
        <w:tabs>
          <w:tab w:val="left" w:pos="1080" w:leader="none"/>
        </w:tabs>
      </w:pPr>
      <w:r/>
      <w:r/>
    </w:p>
    <w:p>
      <w:pPr>
        <w:pStyle w:val="891"/>
        <w:ind w:left="0" w:firstLine="0"/>
        <w:pageBreakBefore/>
        <w:spacing w:after="0"/>
        <w:tabs>
          <w:tab w:val="clear" w:pos="576" w:leader="none"/>
        </w:tabs>
        <w:rPr>
          <w:sz w:val="24"/>
          <w:szCs w:val="24"/>
        </w:rPr>
      </w:pPr>
      <w:r/>
      <w:bookmarkStart w:id="441" w:name="_Toc307936265"/>
      <w:r/>
      <w:bookmarkStart w:id="442" w:name="_Toc255987075"/>
      <w:r/>
      <w:bookmarkStart w:id="443" w:name="_Toc298234713"/>
      <w:r/>
      <w:bookmarkStart w:id="444" w:name="_Toc535966301"/>
      <w:r/>
      <w:bookmarkStart w:id="445" w:name="_Toc1070414"/>
      <w:r/>
      <w:bookmarkStart w:id="446" w:name="_Toc10034228"/>
      <w:r/>
      <w:bookmarkStart w:id="447" w:name="_Toc12891805"/>
      <w:r/>
      <w:bookmarkStart w:id="448" w:name="_Toc19874652"/>
      <w:r/>
      <w:bookmarkStart w:id="449" w:name="_Toc31181680"/>
      <w:r/>
      <w:bookmarkStart w:id="450" w:name="_Toc91495713"/>
      <w:r/>
      <w:bookmarkStart w:id="451" w:name="_Toc111017680"/>
      <w:r/>
      <w:bookmarkStart w:id="452" w:name="_Toc121569387"/>
      <w:r/>
      <w:bookmarkStart w:id="453" w:name="_Toc123207115"/>
      <w:r/>
      <w:bookmarkStart w:id="454" w:name="_Toc141878423"/>
      <w:r/>
      <w:bookmarkStart w:id="455" w:name="_Toc149404814"/>
      <w:r/>
      <w:bookmarkStart w:id="456" w:name="_Toc190872500"/>
      <w:r>
        <w:rPr>
          <w:sz w:val="24"/>
          <w:szCs w:val="24"/>
        </w:rPr>
        <w:t xml:space="preserve">ФОРМА 15. </w:t>
      </w:r>
      <w:bookmarkEnd w:id="441"/>
      <w:r/>
      <w:bookmarkEnd w:id="442"/>
      <w:r/>
      <w:bookmarkEnd w:id="443"/>
      <w:r/>
      <w:bookmarkEnd w:id="444"/>
      <w:r/>
      <w:bookmarkEnd w:id="445"/>
      <w:r/>
      <w:bookmarkEnd w:id="446"/>
      <w:r/>
      <w:bookmarkEnd w:id="447"/>
      <w:r/>
      <w:bookmarkEnd w:id="448"/>
      <w:r/>
      <w:bookmarkEnd w:id="449"/>
      <w:r>
        <w:rPr>
          <w:sz w:val="24"/>
          <w:szCs w:val="24"/>
        </w:rPr>
        <w:t xml:space="preserve">ГРАФИК ОПЛАТЫ ОКАЗЫВАЕМЫХ УСЛУГ</w:t>
      </w:r>
      <w:bookmarkEnd w:id="450"/>
      <w:r/>
      <w:bookmarkEnd w:id="451"/>
      <w:r/>
      <w:bookmarkEnd w:id="452"/>
      <w:r/>
      <w:bookmarkEnd w:id="453"/>
      <w:r/>
      <w:bookmarkEnd w:id="454"/>
      <w:r/>
      <w:bookmarkEnd w:id="455"/>
      <w:r/>
      <w:bookmarkEnd w:id="456"/>
      <w:r>
        <w:rPr>
          <w:sz w:val="24"/>
          <w:szCs w:val="24"/>
        </w:rPr>
      </w:r>
      <w:r>
        <w:rPr>
          <w:sz w:val="24"/>
          <w:szCs w:val="24"/>
        </w:rPr>
      </w:r>
    </w:p>
    <w:p>
      <w:pPr>
        <w:jc w:val="center"/>
        <w:rPr>
          <w:i/>
        </w:rPr>
      </w:pPr>
      <w:r>
        <w:rPr>
          <w:i/>
        </w:rPr>
        <w:t xml:space="preserve">(представляется в составе </w:t>
      </w:r>
      <w:r>
        <w:rPr>
          <w:i/>
          <w:color w:val="000000" w:themeColor="text1"/>
        </w:rPr>
        <w:t xml:space="preserve">предложения участника о цене договора</w:t>
      </w:r>
      <w:r>
        <w:rPr>
          <w:i/>
        </w:rPr>
        <w:t xml:space="preserve">)</w:t>
      </w:r>
      <w:r>
        <w:rPr>
          <w:i/>
        </w:rPr>
      </w:r>
      <w:r>
        <w:rPr>
          <w:i/>
        </w:rPr>
      </w:r>
    </w:p>
    <w:p>
      <w:r/>
      <w:r/>
    </w:p>
    <w:p>
      <w:pPr>
        <w:jc w:val="right"/>
        <w:rPr>
          <w:bCs/>
        </w:rPr>
      </w:pPr>
      <w:r>
        <w:t xml:space="preserve">Приложение № ___ к письму о подаче оферты</w:t>
      </w:r>
      <w:r>
        <w:rPr>
          <w:bCs/>
        </w:rPr>
      </w:r>
      <w:r>
        <w:rPr>
          <w:bCs/>
        </w:rPr>
      </w:r>
    </w:p>
    <w:p>
      <w:pPr>
        <w:jc w:val="right"/>
        <w:keepNext/>
        <w:tabs>
          <w:tab w:val="num" w:pos="1134" w:leader="none"/>
        </w:tabs>
        <w:rPr>
          <w:b/>
        </w:rPr>
        <w:outlineLvl w:val="1"/>
      </w:pPr>
      <w:r/>
      <w:bookmarkStart w:id="457" w:name="_Toc10034229"/>
      <w:r/>
      <w:bookmarkStart w:id="458" w:name="_Toc12891806"/>
      <w:r/>
      <w:bookmarkStart w:id="459" w:name="_Toc19874653"/>
      <w:r/>
      <w:bookmarkStart w:id="460" w:name="_Toc31181681"/>
      <w:r/>
      <w:bookmarkStart w:id="461" w:name="_Toc91495714"/>
      <w:r/>
      <w:bookmarkStart w:id="462" w:name="_Toc111017681"/>
      <w:r/>
      <w:bookmarkStart w:id="463" w:name="_Toc121569388"/>
      <w:r/>
      <w:bookmarkStart w:id="464" w:name="_Toc123207116"/>
      <w:r/>
      <w:bookmarkStart w:id="465" w:name="_Toc141878424"/>
      <w:r/>
      <w:bookmarkStart w:id="466" w:name="_Toc149404815"/>
      <w:r/>
      <w:bookmarkStart w:id="467" w:name="_Toc190872501"/>
      <w:r>
        <w:rPr>
          <w:bCs/>
        </w:rPr>
        <w:t xml:space="preserve">от «____»_____________ г. №__________</w:t>
      </w:r>
      <w:bookmarkEnd w:id="457"/>
      <w:r/>
      <w:bookmarkEnd w:id="458"/>
      <w:r/>
      <w:bookmarkEnd w:id="459"/>
      <w:r/>
      <w:bookmarkEnd w:id="460"/>
      <w:r/>
      <w:bookmarkEnd w:id="461"/>
      <w:r/>
      <w:bookmarkEnd w:id="462"/>
      <w:r/>
      <w:bookmarkEnd w:id="463"/>
      <w:r/>
      <w:bookmarkEnd w:id="464"/>
      <w:r/>
      <w:bookmarkEnd w:id="465"/>
      <w:r/>
      <w:bookmarkEnd w:id="466"/>
      <w:r/>
      <w:bookmarkEnd w:id="467"/>
      <w:r>
        <w:rPr>
          <w:b/>
        </w:rPr>
      </w:r>
      <w:r>
        <w:rPr>
          <w:b/>
        </w:rPr>
      </w:r>
    </w:p>
    <w:p>
      <w:pPr>
        <w:ind w:firstLine="540"/>
        <w:jc w:val="right"/>
        <w:tabs>
          <w:tab w:val="left" w:pos="1080" w:leader="none"/>
        </w:tabs>
        <w:rPr>
          <w:b/>
        </w:rPr>
      </w:pPr>
      <w:r>
        <w:rPr>
          <w:b/>
        </w:rPr>
      </w:r>
      <w:bookmarkEnd w:id="351"/>
      <w:r>
        <w:rPr>
          <w:b/>
        </w:rPr>
      </w:r>
      <w:r>
        <w:rPr>
          <w:b/>
        </w:rPr>
      </w:r>
    </w:p>
    <w:p>
      <w:pPr>
        <w:jc w:val="center"/>
        <w:keepNext/>
        <w:tabs>
          <w:tab w:val="num" w:pos="1134" w:leader="none"/>
        </w:tabs>
        <w:rPr>
          <w:b/>
        </w:rPr>
        <w:outlineLvl w:val="1"/>
      </w:pPr>
      <w:r>
        <w:rPr>
          <w:b/>
        </w:rPr>
      </w:r>
      <w:r>
        <w:rPr>
          <w:b/>
        </w:rPr>
      </w:r>
      <w:r>
        <w:rPr>
          <w:b/>
        </w:rPr>
      </w:r>
    </w:p>
    <w:p>
      <w:pPr>
        <w:jc w:val="center"/>
        <w:rPr>
          <w:b/>
          <w:color w:val="ff0000"/>
        </w:rPr>
      </w:pPr>
      <w:r>
        <w:rPr>
          <w:b/>
        </w:rPr>
        <w:t xml:space="preserve">График оплаты оказываемых услуг</w:t>
      </w:r>
      <w:r>
        <w:rPr>
          <w:b/>
          <w:color w:val="ff0000"/>
        </w:rPr>
      </w:r>
      <w:r>
        <w:rPr>
          <w:b/>
          <w:color w:val="ff0000"/>
        </w:rPr>
      </w:r>
    </w:p>
    <w:p>
      <w:pPr>
        <w:pStyle w:val="1195"/>
        <w:ind w:left="4536" w:hanging="1134"/>
        <w:tabs>
          <w:tab w:val="clear" w:pos="2520" w:leader="none"/>
        </w:tabs>
        <w:rPr>
          <w:sz w:val="20"/>
        </w:rPr>
      </w:pPr>
      <w:r>
        <w:rPr>
          <w:sz w:val="20"/>
        </w:rPr>
      </w:r>
      <w:r>
        <w:rPr>
          <w:sz w:val="20"/>
        </w:rPr>
      </w:r>
      <w:r>
        <w:rPr>
          <w:sz w:val="20"/>
        </w:rPr>
      </w:r>
    </w:p>
    <w:p>
      <w:pPr>
        <w:ind w:firstLine="540"/>
        <w:tabs>
          <w:tab w:val="left" w:pos="1080" w:leader="none"/>
        </w:tabs>
      </w:pPr>
      <w:r>
        <w:t xml:space="preserve">____________________________________________________________________</w:t>
      </w:r>
      <w:r/>
    </w:p>
    <w:p>
      <w:pPr>
        <w:ind w:firstLine="540"/>
        <w:tabs>
          <w:tab w:val="left" w:pos="1080" w:leader="none"/>
        </w:tabs>
      </w:pPr>
      <w:r>
        <w:rPr>
          <w:i/>
          <w:color w:val="000000" w:themeColor="text1"/>
          <w:sz w:val="20"/>
        </w:rPr>
        <w:t xml:space="preserve">(указывается 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r>
        <w:t xml:space="preserve"> </w:t>
      </w:r>
      <w:r/>
    </w:p>
    <w:p>
      <w:pPr>
        <w:pStyle w:val="1250"/>
        <w:spacing w:line="240" w:lineRule="auto"/>
        <w:widowControl w:val="off"/>
        <w:tabs>
          <w:tab w:val="clear" w:pos="1134" w:leader="none"/>
        </w:tabs>
        <w:rPr>
          <w:sz w:val="24"/>
          <w:szCs w:val="24"/>
        </w:rPr>
      </w:pPr>
      <w:r>
        <w:rPr>
          <w:sz w:val="24"/>
          <w:szCs w:val="24"/>
        </w:rPr>
      </w:r>
      <w:r>
        <w:rPr>
          <w:sz w:val="24"/>
          <w:szCs w:val="24"/>
        </w:rPr>
      </w:r>
      <w:r>
        <w:rPr>
          <w:sz w:val="24"/>
          <w:szCs w:val="24"/>
        </w:rPr>
      </w: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0" w:type="dxa"/>
          <w:right w:w="0" w:type="dxa"/>
        </w:tblCellMar>
        <w:tblLook w:val="0000" w:firstRow="0" w:lastRow="0" w:firstColumn="0" w:lastColumn="0" w:noHBand="0" w:noVBand="0"/>
      </w:tblPr>
      <w:tblGrid>
        <w:gridCol w:w="828"/>
        <w:gridCol w:w="3533"/>
        <w:gridCol w:w="1417"/>
        <w:gridCol w:w="2268"/>
        <w:gridCol w:w="2127"/>
      </w:tblGrid>
      <w:tr>
        <w:tblPrEx/>
        <w:trPr/>
        <w:tc>
          <w:tcPr>
            <w:tcMar>
              <w:left w:w="108" w:type="dxa"/>
              <w:top w:w="0" w:type="dxa"/>
              <w:right w:w="108" w:type="dxa"/>
              <w:bottom w:w="0" w:type="dxa"/>
            </w:tcMar>
            <w:tcW w:w="828" w:type="dxa"/>
            <w:vAlign w:val="center"/>
            <w:textDirection w:val="lrTb"/>
            <w:noWrap w:val="false"/>
          </w:tcPr>
          <w:p>
            <w:pPr>
              <w:ind w:left="57" w:right="57"/>
              <w:jc w:val="center"/>
              <w:keepNext/>
              <w:spacing w:before="40" w:after="40"/>
              <w:rPr>
                <w:color w:val="000000"/>
              </w:rPr>
            </w:pPr>
            <w:r>
              <w:rPr>
                <w:color w:val="000000"/>
              </w:rPr>
              <w:t xml:space="preserve">№ п/п</w:t>
            </w:r>
            <w:r>
              <w:rPr>
                <w:color w:val="000000"/>
              </w:rPr>
            </w:r>
            <w:r>
              <w:rPr>
                <w:color w:val="000000"/>
              </w:rPr>
            </w:r>
          </w:p>
        </w:tc>
        <w:tc>
          <w:tcPr>
            <w:tcMar>
              <w:left w:w="108" w:type="dxa"/>
              <w:top w:w="0" w:type="dxa"/>
              <w:right w:w="108" w:type="dxa"/>
              <w:bottom w:w="0" w:type="dxa"/>
            </w:tcMar>
            <w:tcW w:w="3533" w:type="dxa"/>
            <w:vAlign w:val="center"/>
            <w:textDirection w:val="lrTb"/>
            <w:noWrap w:val="false"/>
          </w:tcPr>
          <w:p>
            <w:pPr>
              <w:ind w:left="57" w:right="57"/>
              <w:jc w:val="center"/>
              <w:keepNext/>
              <w:spacing w:before="40" w:after="40"/>
              <w:rPr>
                <w:color w:val="000000"/>
              </w:rPr>
            </w:pPr>
            <w:r>
              <w:rPr>
                <w:color w:val="000000"/>
              </w:rPr>
              <w:t xml:space="preserve">Наименование услуг</w:t>
            </w:r>
            <w:r>
              <w:rPr>
                <w:color w:val="000000"/>
              </w:rPr>
            </w:r>
            <w:r>
              <w:rPr>
                <w:color w:val="000000"/>
              </w:rPr>
            </w:r>
          </w:p>
        </w:tc>
        <w:tc>
          <w:tcPr>
            <w:tcMar>
              <w:left w:w="108" w:type="dxa"/>
              <w:top w:w="0" w:type="dxa"/>
              <w:right w:w="108" w:type="dxa"/>
              <w:bottom w:w="0" w:type="dxa"/>
            </w:tcMar>
            <w:tcW w:w="1417" w:type="dxa"/>
            <w:vAlign w:val="center"/>
            <w:textDirection w:val="lrTb"/>
            <w:noWrap w:val="false"/>
          </w:tcPr>
          <w:p>
            <w:pPr>
              <w:ind w:left="57" w:right="57"/>
              <w:jc w:val="center"/>
              <w:keepNext/>
              <w:spacing w:before="40" w:after="40"/>
              <w:rPr>
                <w:color w:val="000000"/>
              </w:rPr>
            </w:pPr>
            <w:r>
              <w:rPr>
                <w:color w:val="000000"/>
              </w:rPr>
              <w:t xml:space="preserve">Срок платежа</w:t>
            </w:r>
            <w:r>
              <w:rPr>
                <w:color w:val="000000"/>
              </w:rPr>
            </w:r>
            <w:r>
              <w:rPr>
                <w:color w:val="000000"/>
              </w:rPr>
            </w:r>
          </w:p>
        </w:tc>
        <w:tc>
          <w:tcPr>
            <w:tcMar>
              <w:left w:w="108" w:type="dxa"/>
              <w:top w:w="0" w:type="dxa"/>
              <w:right w:w="108" w:type="dxa"/>
              <w:bottom w:w="0" w:type="dxa"/>
            </w:tcMar>
            <w:tcW w:w="2268" w:type="dxa"/>
            <w:vAlign w:val="center"/>
            <w:textDirection w:val="lrTb"/>
            <w:noWrap w:val="false"/>
          </w:tcPr>
          <w:p>
            <w:pPr>
              <w:ind w:left="57" w:right="57"/>
              <w:jc w:val="center"/>
              <w:keepNext/>
              <w:spacing w:before="40" w:after="40"/>
              <w:rPr>
                <w:color w:val="000000"/>
              </w:rPr>
            </w:pPr>
            <w:r>
              <w:rPr>
                <w:color w:val="000000"/>
              </w:rPr>
              <w:t xml:space="preserve">Сумма платежа, руб. (без НДС)</w:t>
            </w:r>
            <w:r>
              <w:rPr>
                <w:color w:val="000000"/>
              </w:rPr>
            </w:r>
            <w:r>
              <w:rPr>
                <w:color w:val="000000"/>
              </w:rPr>
            </w:r>
          </w:p>
        </w:tc>
        <w:tc>
          <w:tcPr>
            <w:tcW w:w="2127" w:type="dxa"/>
            <w:vAlign w:val="center"/>
            <w:textDirection w:val="lrTb"/>
            <w:noWrap w:val="false"/>
          </w:tcPr>
          <w:p>
            <w:pPr>
              <w:ind w:left="57" w:right="57"/>
              <w:jc w:val="center"/>
              <w:keepNext/>
              <w:spacing w:before="40" w:after="40"/>
              <w:rPr>
                <w:color w:val="000000"/>
              </w:rPr>
            </w:pPr>
            <w:r>
              <w:rPr>
                <w:color w:val="000000"/>
              </w:rPr>
              <w:t xml:space="preserve">Сумма платежа, руб. (с НДС)*</w:t>
            </w:r>
            <w:r>
              <w:rPr>
                <w:color w:val="000000"/>
              </w:rPr>
            </w:r>
            <w:r>
              <w:rPr>
                <w:color w:val="000000"/>
              </w:rPr>
            </w:r>
          </w:p>
        </w:tc>
      </w:tr>
      <w:tr>
        <w:tblPrEx/>
        <w:trPr/>
        <w:tc>
          <w:tcPr>
            <w:tcMar>
              <w:left w:w="108" w:type="dxa"/>
              <w:top w:w="0" w:type="dxa"/>
              <w:right w:w="108" w:type="dxa"/>
              <w:bottom w:w="0" w:type="dxa"/>
            </w:tcMar>
            <w:tcW w:w="828" w:type="dxa"/>
            <w:textDirection w:val="lrTb"/>
            <w:noWrap w:val="false"/>
          </w:tcPr>
          <w:p>
            <w:pPr>
              <w:numPr>
                <w:ilvl w:val="0"/>
                <w:numId w:val="61"/>
              </w:numPr>
              <w:ind w:left="540" w:right="57" w:hanging="360"/>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3533"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1417"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2268"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W w:w="2127" w:type="dxa"/>
            <w:textDirection w:val="lrTb"/>
            <w:noWrap w:val="false"/>
          </w:tcPr>
          <w:p>
            <w:pPr>
              <w:ind w:left="57" w:right="57"/>
              <w:jc w:val="left"/>
              <w:spacing w:before="40" w:after="40"/>
              <w:rPr>
                <w:color w:val="000000"/>
              </w:rPr>
            </w:pPr>
            <w:r>
              <w:rPr>
                <w:color w:val="000000"/>
              </w:rPr>
            </w:r>
            <w:r>
              <w:rPr>
                <w:color w:val="000000"/>
              </w:rPr>
            </w:r>
            <w:r>
              <w:rPr>
                <w:color w:val="000000"/>
              </w:rPr>
            </w:r>
          </w:p>
        </w:tc>
      </w:tr>
      <w:tr>
        <w:tblPrEx/>
        <w:trPr/>
        <w:tc>
          <w:tcPr>
            <w:tcMar>
              <w:left w:w="108" w:type="dxa"/>
              <w:top w:w="0" w:type="dxa"/>
              <w:right w:w="108" w:type="dxa"/>
              <w:bottom w:w="0" w:type="dxa"/>
            </w:tcMar>
            <w:tcW w:w="828" w:type="dxa"/>
            <w:textDirection w:val="lrTb"/>
            <w:noWrap w:val="false"/>
          </w:tcPr>
          <w:p>
            <w:pPr>
              <w:numPr>
                <w:ilvl w:val="0"/>
                <w:numId w:val="61"/>
              </w:numPr>
              <w:ind w:left="540" w:right="57" w:hanging="360"/>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3533"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1417"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2268"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W w:w="2127" w:type="dxa"/>
            <w:textDirection w:val="lrTb"/>
            <w:noWrap w:val="false"/>
          </w:tcPr>
          <w:p>
            <w:pPr>
              <w:ind w:left="57" w:right="57"/>
              <w:jc w:val="left"/>
              <w:spacing w:before="40" w:after="40"/>
              <w:rPr>
                <w:color w:val="000000"/>
              </w:rPr>
            </w:pPr>
            <w:r>
              <w:rPr>
                <w:color w:val="000000"/>
              </w:rPr>
            </w:r>
            <w:r>
              <w:rPr>
                <w:color w:val="000000"/>
              </w:rPr>
            </w:r>
            <w:r>
              <w:rPr>
                <w:color w:val="000000"/>
              </w:rPr>
            </w:r>
          </w:p>
        </w:tc>
      </w:tr>
      <w:tr>
        <w:tblPrEx/>
        <w:trPr/>
        <w:tc>
          <w:tcPr>
            <w:tcMar>
              <w:left w:w="108" w:type="dxa"/>
              <w:top w:w="0" w:type="dxa"/>
              <w:right w:w="108" w:type="dxa"/>
              <w:bottom w:w="0" w:type="dxa"/>
            </w:tcMar>
            <w:tcW w:w="828" w:type="dxa"/>
            <w:textDirection w:val="lrTb"/>
            <w:noWrap w:val="false"/>
          </w:tcPr>
          <w:p>
            <w:pPr>
              <w:numPr>
                <w:ilvl w:val="0"/>
                <w:numId w:val="61"/>
              </w:numPr>
              <w:ind w:left="540" w:right="57" w:hanging="360"/>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3533"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1417"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2268"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W w:w="2127" w:type="dxa"/>
            <w:textDirection w:val="lrTb"/>
            <w:noWrap w:val="false"/>
          </w:tcPr>
          <w:p>
            <w:pPr>
              <w:ind w:left="57" w:right="57"/>
              <w:jc w:val="left"/>
              <w:spacing w:before="40" w:after="40"/>
              <w:rPr>
                <w:color w:val="000000"/>
              </w:rPr>
            </w:pPr>
            <w:r>
              <w:rPr>
                <w:color w:val="000000"/>
              </w:rPr>
            </w:r>
            <w:r>
              <w:rPr>
                <w:color w:val="000000"/>
              </w:rPr>
            </w:r>
            <w:r>
              <w:rPr>
                <w:color w:val="000000"/>
              </w:rPr>
            </w:r>
          </w:p>
        </w:tc>
      </w:tr>
      <w:tr>
        <w:tblPrEx/>
        <w:trPr>
          <w:trHeight w:val="427"/>
        </w:trPr>
        <w:tc>
          <w:tcPr>
            <w:tcMar>
              <w:left w:w="108" w:type="dxa"/>
              <w:top w:w="0" w:type="dxa"/>
              <w:right w:w="108" w:type="dxa"/>
              <w:bottom w:w="0" w:type="dxa"/>
            </w:tcMar>
            <w:tcW w:w="828" w:type="dxa"/>
            <w:textDirection w:val="lrTb"/>
            <w:noWrap w:val="false"/>
          </w:tcPr>
          <w:p>
            <w:pPr>
              <w:ind w:left="57" w:right="57"/>
              <w:jc w:val="left"/>
              <w:spacing w:before="40" w:after="40"/>
              <w:rPr>
                <w:color w:val="000000"/>
              </w:rPr>
            </w:pPr>
            <w:r>
              <w:rPr>
                <w:color w:val="000000"/>
              </w:rPr>
              <w:t xml:space="preserve">…</w:t>
            </w:r>
            <w:r>
              <w:rPr>
                <w:color w:val="000000"/>
              </w:rPr>
            </w:r>
            <w:r>
              <w:rPr>
                <w:color w:val="000000"/>
              </w:rPr>
            </w:r>
          </w:p>
        </w:tc>
        <w:tc>
          <w:tcPr>
            <w:tcMar>
              <w:left w:w="108" w:type="dxa"/>
              <w:top w:w="0" w:type="dxa"/>
              <w:right w:w="108" w:type="dxa"/>
              <w:bottom w:w="0" w:type="dxa"/>
            </w:tcMar>
            <w:tcW w:w="3533"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1417"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Mar>
              <w:left w:w="108" w:type="dxa"/>
              <w:top w:w="0" w:type="dxa"/>
              <w:right w:w="108" w:type="dxa"/>
              <w:bottom w:w="0" w:type="dxa"/>
            </w:tcMar>
            <w:tcW w:w="2268" w:type="dxa"/>
            <w:textDirection w:val="lrTb"/>
            <w:noWrap w:val="false"/>
          </w:tcPr>
          <w:p>
            <w:pPr>
              <w:ind w:left="57" w:right="57"/>
              <w:jc w:val="left"/>
              <w:spacing w:before="40" w:after="40"/>
              <w:rPr>
                <w:color w:val="000000"/>
              </w:rPr>
            </w:pPr>
            <w:r>
              <w:rPr>
                <w:color w:val="000000"/>
              </w:rPr>
            </w:r>
            <w:r>
              <w:rPr>
                <w:color w:val="000000"/>
              </w:rPr>
            </w:r>
            <w:r>
              <w:rPr>
                <w:color w:val="000000"/>
              </w:rPr>
            </w:r>
          </w:p>
        </w:tc>
        <w:tc>
          <w:tcPr>
            <w:tcW w:w="2127" w:type="dxa"/>
            <w:textDirection w:val="lrTb"/>
            <w:noWrap w:val="false"/>
          </w:tcPr>
          <w:p>
            <w:pPr>
              <w:ind w:left="57" w:right="57"/>
              <w:jc w:val="left"/>
              <w:spacing w:before="40" w:after="40"/>
              <w:rPr>
                <w:color w:val="000000"/>
              </w:rPr>
            </w:pPr>
            <w:r>
              <w:rPr>
                <w:color w:val="000000"/>
              </w:rPr>
            </w:r>
            <w:r>
              <w:rPr>
                <w:color w:val="000000"/>
              </w:rPr>
            </w:r>
            <w:r>
              <w:rPr>
                <w:color w:val="000000"/>
              </w:rPr>
            </w:r>
          </w:p>
        </w:tc>
      </w:tr>
      <w:tr>
        <w:tblPrEx/>
        <w:trPr/>
        <w:tc>
          <w:tcPr>
            <w:gridSpan w:val="2"/>
            <w:tcW w:w="4361" w:type="dxa"/>
            <w:textDirection w:val="lrTb"/>
            <w:noWrap w:val="false"/>
          </w:tcPr>
          <w:p>
            <w:pPr>
              <w:ind w:left="57" w:right="57"/>
              <w:jc w:val="left"/>
              <w:spacing w:before="40" w:after="40"/>
              <w:rPr>
                <w:b/>
                <w:bCs/>
                <w:color w:val="000000"/>
              </w:rPr>
            </w:pPr>
            <w:r>
              <w:rPr>
                <w:b/>
                <w:color w:val="000000"/>
              </w:rPr>
              <w:t xml:space="preserve">ИТОГО общая сумма, руб. с НДС/без НДС</w:t>
            </w:r>
            <w:r>
              <w:rPr>
                <w:b/>
                <w:bCs/>
                <w:color w:val="000000"/>
              </w:rPr>
            </w:r>
            <w:r>
              <w:rPr>
                <w:b/>
                <w:bCs/>
                <w:color w:val="000000"/>
              </w:rPr>
            </w:r>
          </w:p>
        </w:tc>
        <w:tc>
          <w:tcPr>
            <w:tcMar>
              <w:left w:w="108" w:type="dxa"/>
              <w:top w:w="0" w:type="dxa"/>
              <w:right w:w="108" w:type="dxa"/>
              <w:bottom w:w="0" w:type="dxa"/>
            </w:tcMar>
            <w:tcW w:w="1417" w:type="dxa"/>
            <w:textDirection w:val="lrTb"/>
            <w:noWrap w:val="false"/>
          </w:tcPr>
          <w:p>
            <w:pPr>
              <w:ind w:left="57" w:right="57"/>
              <w:jc w:val="center"/>
              <w:spacing w:before="40" w:after="40"/>
              <w:rPr>
                <w:b/>
                <w:bCs/>
                <w:color w:val="000000"/>
              </w:rPr>
            </w:pPr>
            <w:r>
              <w:rPr>
                <w:b/>
                <w:color w:val="000000"/>
              </w:rPr>
              <w:t xml:space="preserve">х</w:t>
            </w:r>
            <w:r>
              <w:rPr>
                <w:b/>
                <w:bCs/>
                <w:color w:val="000000"/>
              </w:rPr>
            </w:r>
            <w:r>
              <w:rPr>
                <w:b/>
                <w:bCs/>
                <w:color w:val="000000"/>
              </w:rPr>
            </w:r>
          </w:p>
        </w:tc>
        <w:tc>
          <w:tcPr>
            <w:tcMar>
              <w:left w:w="108" w:type="dxa"/>
              <w:top w:w="0" w:type="dxa"/>
              <w:right w:w="108" w:type="dxa"/>
              <w:bottom w:w="0" w:type="dxa"/>
            </w:tcMar>
            <w:tcW w:w="2268" w:type="dxa"/>
            <w:textDirection w:val="lrTb"/>
            <w:noWrap w:val="false"/>
          </w:tcPr>
          <w:p>
            <w:pPr>
              <w:ind w:left="57" w:right="57"/>
              <w:jc w:val="left"/>
              <w:spacing w:before="40" w:after="40"/>
              <w:rPr>
                <w:b/>
                <w:bCs/>
                <w:color w:val="000000"/>
              </w:rPr>
            </w:pPr>
            <w:r>
              <w:rPr>
                <w:b/>
                <w:bCs/>
                <w:color w:val="000000"/>
              </w:rPr>
            </w:r>
            <w:r>
              <w:rPr>
                <w:b/>
                <w:bCs/>
                <w:color w:val="000000"/>
              </w:rPr>
            </w:r>
            <w:r>
              <w:rPr>
                <w:b/>
                <w:bCs/>
                <w:color w:val="000000"/>
              </w:rPr>
            </w:r>
          </w:p>
        </w:tc>
        <w:tc>
          <w:tcPr>
            <w:tcW w:w="2127" w:type="dxa"/>
            <w:textDirection w:val="lrTb"/>
            <w:noWrap w:val="false"/>
          </w:tcPr>
          <w:p>
            <w:pPr>
              <w:ind w:left="57" w:right="57"/>
              <w:jc w:val="left"/>
              <w:spacing w:before="40" w:after="40"/>
              <w:rPr>
                <w:b/>
                <w:bCs/>
                <w:color w:val="000000"/>
              </w:rPr>
            </w:pPr>
            <w:r>
              <w:rPr>
                <w:b/>
                <w:bCs/>
                <w:color w:val="000000"/>
              </w:rPr>
            </w:r>
            <w:r>
              <w:rPr>
                <w:b/>
                <w:bCs/>
                <w:color w:val="000000"/>
              </w:rPr>
            </w:r>
            <w:r>
              <w:rPr>
                <w:b/>
                <w:bCs/>
                <w:color w:val="000000"/>
              </w:rPr>
            </w:r>
          </w:p>
        </w:tc>
      </w:tr>
    </w:tbl>
    <w:p>
      <w:pPr>
        <w:rPr>
          <w:bCs/>
          <w:i/>
          <w:color w:val="ff0000"/>
          <w:sz w:val="18"/>
          <w:szCs w:val="18"/>
        </w:rPr>
      </w:pPr>
      <w:r>
        <w:rPr>
          <w:bCs/>
          <w:i/>
          <w:color w:val="ff0000"/>
          <w:sz w:val="18"/>
          <w:szCs w:val="18"/>
        </w:rPr>
        <w:t xml:space="preserve">*- Необходимо указать налоговую ставку НДС в случае применения участником закупки УСН, в соответствии с Федеральным законом от 12.07.2024 N 176-ФЗ (ред. от 12.12.2024) "О внесении изменени</w:t>
      </w:r>
      <w:r>
        <w:rPr>
          <w:bCs/>
          <w:i/>
          <w:color w:val="ff0000"/>
          <w:sz w:val="18"/>
          <w:szCs w:val="18"/>
        </w:rPr>
        <w:t xml:space="preserve">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 изм. и доп., вступ. в силу с 01.01.2025).</w:t>
      </w:r>
      <w:r>
        <w:rPr>
          <w:bCs/>
          <w:i/>
          <w:color w:val="ff0000"/>
          <w:sz w:val="18"/>
          <w:szCs w:val="18"/>
        </w:rPr>
      </w:r>
      <w:r>
        <w:rPr>
          <w:bCs/>
          <w:i/>
          <w:color w:val="ff0000"/>
          <w:sz w:val="18"/>
          <w:szCs w:val="18"/>
        </w:rPr>
      </w:r>
    </w:p>
    <w:p>
      <w:pPr>
        <w:rPr>
          <w:bCs/>
        </w:rPr>
      </w:pPr>
      <w:r>
        <w:rPr>
          <w:bCs/>
        </w:rPr>
      </w:r>
      <w:r>
        <w:rPr>
          <w:bCs/>
        </w:rPr>
      </w:r>
      <w:r>
        <w:rPr>
          <w:bCs/>
        </w:rPr>
      </w:r>
    </w:p>
    <w:p>
      <w:pPr>
        <w:ind w:firstLine="540"/>
        <w:tabs>
          <w:tab w:val="left" w:pos="1080" w:leader="none"/>
        </w:tabs>
      </w:pPr>
      <w:r/>
      <w:r/>
    </w:p>
    <w:tbl>
      <w:tblPr>
        <w:tblW w:w="0" w:type="auto"/>
        <w:tblInd w:w="108" w:type="dxa"/>
        <w:tblLook w:val="01E0" w:firstRow="1" w:lastRow="1" w:firstColumn="1" w:lastColumn="1" w:noHBand="0" w:noVBand="0"/>
      </w:tblPr>
      <w:tblGrid>
        <w:gridCol w:w="3960"/>
        <w:gridCol w:w="718"/>
        <w:gridCol w:w="4961"/>
      </w:tblGrid>
      <w:tr>
        <w:tblPrEx/>
        <w:trPr/>
        <w:tc>
          <w:tcPr>
            <w:tcBorders>
              <w:top w:val="single" w:color="000000"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718"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000000" w:sz="4" w:space="0"/>
            </w:tcBorders>
            <w:tcW w:w="4961"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rPr>
      </w:pPr>
      <w:r>
        <w:rPr>
          <w:i/>
        </w:rPr>
        <w:t xml:space="preserve">М.П.</w:t>
      </w:r>
      <w:r>
        <w:rPr>
          <w:i/>
        </w:rPr>
      </w:r>
      <w:r>
        <w:rPr>
          <w:i/>
        </w:rPr>
      </w:r>
    </w:p>
    <w:p>
      <w:pPr>
        <w:rPr>
          <w:bCs/>
        </w:rPr>
      </w:pPr>
      <w:r>
        <w:rPr>
          <w:bCs/>
        </w:rPr>
      </w:r>
      <w:r>
        <w:rPr>
          <w:bCs/>
        </w:rPr>
      </w:r>
      <w:r>
        <w:rPr>
          <w:bCs/>
        </w:rPr>
      </w:r>
    </w:p>
    <w:p>
      <w:pPr>
        <w:rPr>
          <w:bCs/>
        </w:rPr>
      </w:pPr>
      <w:r>
        <w:rPr>
          <w:bCs/>
        </w:rPr>
      </w:r>
      <w:r>
        <w:rPr>
          <w:bCs/>
        </w:rPr>
      </w:r>
      <w:r>
        <w:rPr>
          <w:bCs/>
        </w:rPr>
      </w:r>
    </w:p>
    <w:p>
      <w:pPr>
        <w:ind w:firstLine="540"/>
        <w:tabs>
          <w:tab w:val="left" w:pos="1080" w:leader="none"/>
        </w:tabs>
        <w:rPr>
          <w:b/>
          <w:sz w:val="20"/>
          <w:szCs w:val="20"/>
        </w:rPr>
      </w:pPr>
      <w:r>
        <w:rPr>
          <w:b/>
          <w:sz w:val="20"/>
          <w:szCs w:val="20"/>
        </w:rPr>
        <w:t xml:space="preserve">Инструкции по заполнению:</w:t>
      </w:r>
      <w:r>
        <w:rPr>
          <w:b/>
          <w:sz w:val="20"/>
          <w:szCs w:val="20"/>
        </w:rPr>
      </w:r>
      <w:r>
        <w:rPr>
          <w:b/>
          <w:sz w:val="20"/>
          <w:szCs w:val="20"/>
        </w:rPr>
      </w:r>
    </w:p>
    <w:p>
      <w:pPr>
        <w:numPr>
          <w:ilvl w:val="0"/>
          <w:numId w:val="62"/>
        </w:numPr>
        <w:ind w:left="0" w:firstLine="709"/>
        <w:spacing w:after="0"/>
        <w:tabs>
          <w:tab w:val="left" w:pos="1276"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62"/>
        </w:numPr>
        <w:ind w:left="0" w:firstLine="709"/>
        <w:spacing w:after="0"/>
        <w:tabs>
          <w:tab w:val="left" w:pos="1276" w:leader="none"/>
        </w:tabs>
        <w:rPr>
          <w:sz w:val="20"/>
        </w:rPr>
      </w:pPr>
      <w:r>
        <w:rPr>
          <w:sz w:val="20"/>
        </w:rPr>
        <w:t xml:space="preserve">Участник приводит номер и дату письма о подаче оферты, приложением к которому является данная форма.</w:t>
      </w:r>
      <w:r>
        <w:rPr>
          <w:sz w:val="20"/>
        </w:rPr>
      </w:r>
      <w:r>
        <w:rPr>
          <w:sz w:val="20"/>
        </w:rPr>
      </w:r>
    </w:p>
    <w:p>
      <w:pPr>
        <w:numPr>
          <w:ilvl w:val="0"/>
          <w:numId w:val="62"/>
        </w:numPr>
        <w:ind w:left="0" w:firstLine="709"/>
        <w:spacing w:after="0"/>
        <w:tabs>
          <w:tab w:val="left" w:pos="1276"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numPr>
          <w:ilvl w:val="0"/>
          <w:numId w:val="62"/>
        </w:numPr>
        <w:ind w:left="0" w:firstLine="709"/>
        <w:spacing w:after="0"/>
        <w:tabs>
          <w:tab w:val="left" w:pos="1276" w:leader="none"/>
        </w:tabs>
        <w:rPr>
          <w:sz w:val="20"/>
          <w:szCs w:val="20"/>
        </w:rPr>
      </w:pPr>
      <w:r>
        <w:rPr>
          <w:sz w:val="20"/>
          <w:szCs w:val="20"/>
        </w:rPr>
        <w:t xml:space="preserve">График оплаты должен содержать конкретные даты оплаты этапов оказания услуг в соответствии с проектом договора, графиком оказания услуг и Техническим заданием.</w:t>
      </w:r>
      <w:r>
        <w:rPr>
          <w:sz w:val="20"/>
          <w:szCs w:val="20"/>
        </w:rPr>
      </w:r>
      <w:r>
        <w:rPr>
          <w:sz w:val="20"/>
          <w:szCs w:val="20"/>
        </w:rPr>
      </w:r>
    </w:p>
    <w:p>
      <w:pPr>
        <w:numPr>
          <w:ilvl w:val="0"/>
          <w:numId w:val="62"/>
        </w:numPr>
        <w:ind w:left="0" w:firstLine="709"/>
        <w:spacing w:after="0"/>
        <w:tabs>
          <w:tab w:val="left" w:pos="1276" w:leader="none"/>
        </w:tabs>
        <w:rPr>
          <w:sz w:val="20"/>
          <w:szCs w:val="20"/>
        </w:rPr>
      </w:pPr>
      <w:r>
        <w:rPr>
          <w:rFonts w:eastAsia="Calibri"/>
          <w:sz w:val="20"/>
          <w:szCs w:val="20"/>
          <w:highlight w:val="yellow"/>
        </w:rPr>
        <w:t xml:space="preserve">Всего стоимость (руб. с НДС/руб. без НДС), указанная участником в данной форме, должна соответствовать стоимости договора, указанной в комм</w:t>
      </w:r>
      <w:r>
        <w:rPr>
          <w:rFonts w:eastAsia="Calibri"/>
          <w:sz w:val="20"/>
          <w:szCs w:val="20"/>
          <w:highlight w:val="yellow"/>
        </w:rPr>
        <w:t xml:space="preserve">ерческой части заявки участника на ЭТП. Несоответствие стоимости договора, указанной участником в форме №15 и в коммерческой части заявки участника на ЭТП, признается нарушением порядка заполнения настоящей формы и является основанием для отклонения заявки</w:t>
      </w:r>
      <w:r>
        <w:rPr>
          <w:spacing w:val="-2"/>
          <w:sz w:val="20"/>
        </w:rPr>
        <w:t xml:space="preserve">.</w:t>
      </w:r>
      <w:r>
        <w:rPr>
          <w:sz w:val="20"/>
          <w:szCs w:val="20"/>
        </w:rPr>
      </w:r>
      <w:r>
        <w:rPr>
          <w:sz w:val="20"/>
          <w:szCs w:val="20"/>
        </w:rPr>
      </w:r>
    </w:p>
    <w:p>
      <w:pPr>
        <w:numPr>
          <w:ilvl w:val="0"/>
          <w:numId w:val="62"/>
        </w:numPr>
        <w:ind w:left="0" w:firstLine="709"/>
        <w:spacing w:after="0"/>
        <w:tabs>
          <w:tab w:val="left" w:pos="1276" w:leader="none"/>
        </w:tabs>
        <w:rPr>
          <w:sz w:val="20"/>
          <w:szCs w:val="20"/>
        </w:rPr>
      </w:pPr>
      <w:r>
        <w:rPr>
          <w:b/>
          <w:color w:val="ff0000"/>
          <w:sz w:val="20"/>
          <w:highlight w:val="yellow"/>
        </w:rPr>
        <w:t xml:space="preserve">В случае применения участником закупки упрощенной системы налогообложения либо услуги, являющиеся предметом </w:t>
      </w:r>
      <w:r>
        <w:rPr>
          <w:b/>
          <w:color w:val="ff0000"/>
          <w:sz w:val="20"/>
          <w:highlight w:val="yellow"/>
        </w:rPr>
        <w:t xml:space="preserve">закупочной процедуры, в соответствии с законодательством РФ не облагаются НДС, то при указании стоимости услуг в полях «Итого общая сумма, руб. с НДС» и «Сумма платежа, руб. (с НДС)» проставляется прочерк с указанием сноски на соответствующую статью НК РФ.</w:t>
      </w:r>
      <w:r>
        <w:rPr>
          <w:sz w:val="20"/>
          <w:szCs w:val="20"/>
        </w:rPr>
      </w:r>
      <w:r>
        <w:rPr>
          <w:sz w:val="20"/>
          <w:szCs w:val="20"/>
        </w:rPr>
      </w:r>
    </w:p>
    <w:p>
      <w:pPr>
        <w:ind w:left="709"/>
        <w:spacing w:after="0"/>
        <w:tabs>
          <w:tab w:val="left" w:pos="1276" w:leader="none"/>
        </w:tabs>
        <w:rPr>
          <w:sz w:val="20"/>
          <w:szCs w:val="20"/>
        </w:rPr>
      </w:pPr>
      <w:r>
        <w:rPr>
          <w:sz w:val="20"/>
          <w:szCs w:val="20"/>
        </w:rPr>
      </w:r>
      <w:r>
        <w:rPr>
          <w:sz w:val="20"/>
          <w:szCs w:val="20"/>
        </w:rPr>
      </w:r>
      <w:r>
        <w:rPr>
          <w:sz w:val="20"/>
          <w:szCs w:val="20"/>
        </w:rPr>
      </w:r>
    </w:p>
    <w:p>
      <w:pPr>
        <w:ind w:firstLine="540"/>
        <w:jc w:val="right"/>
        <w:tabs>
          <w:tab w:val="left" w:pos="1080" w:leader="none"/>
        </w:tabs>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p>
      <w:pPr>
        <w:pStyle w:val="891"/>
        <w:ind w:left="0" w:firstLine="0"/>
        <w:pageBreakBefore/>
        <w:spacing w:after="0"/>
        <w:tabs>
          <w:tab w:val="clear" w:pos="576" w:leader="none"/>
        </w:tabs>
        <w:rPr>
          <w:sz w:val="24"/>
          <w:szCs w:val="24"/>
        </w:rPr>
      </w:pPr>
      <w:r/>
      <w:bookmarkStart w:id="468" w:name="_Toc134281353"/>
      <w:r>
        <w:rPr>
          <w:sz w:val="24"/>
          <w:szCs w:val="24"/>
        </w:rPr>
        <w:t xml:space="preserve">ФОРМА 16. </w:t>
      </w:r>
      <w:r>
        <w:rPr>
          <w:bCs w:val="0"/>
          <w:sz w:val="24"/>
          <w:szCs w:val="24"/>
          <w:lang w:eastAsia="ar-SA"/>
        </w:rPr>
        <w:t xml:space="preserve">Справка о кадровых ресурсах</w:t>
      </w:r>
      <w:bookmarkEnd w:id="468"/>
      <w:r>
        <w:rPr>
          <w:sz w:val="24"/>
          <w:szCs w:val="24"/>
        </w:rPr>
      </w:r>
      <w:r>
        <w:rPr>
          <w:sz w:val="24"/>
          <w:szCs w:val="24"/>
        </w:rPr>
      </w:r>
    </w:p>
    <w:p>
      <w:pPr>
        <w:jc w:val="center"/>
        <w:rPr>
          <w:i/>
        </w:rPr>
      </w:pPr>
      <w:r>
        <w:rPr>
          <w:i/>
        </w:rPr>
        <w:t xml:space="preserve">(представляется в составе первой части заявки)</w:t>
      </w:r>
      <w:r>
        <w:rPr>
          <w:i/>
        </w:rPr>
      </w:r>
      <w:r>
        <w:rPr>
          <w:i/>
        </w:rPr>
      </w:r>
    </w:p>
    <w:p>
      <w:r/>
      <w:r/>
    </w:p>
    <w:p>
      <w:pPr>
        <w:jc w:val="right"/>
        <w:rPr>
          <w:bCs/>
        </w:rPr>
      </w:pPr>
      <w:r>
        <w:t xml:space="preserve">Приложение № ___ к письму о подаче оферты</w:t>
      </w:r>
      <w:r>
        <w:rPr>
          <w:bCs/>
        </w:rPr>
      </w:r>
      <w:r>
        <w:rPr>
          <w:bCs/>
        </w:rPr>
      </w:r>
    </w:p>
    <w:p>
      <w:pPr>
        <w:pStyle w:val="1240"/>
        <w:ind w:firstLine="0"/>
        <w:jc w:val="right"/>
        <w:rPr>
          <w:bCs w:val="0"/>
        </w:rPr>
      </w:pPr>
      <w:r>
        <w:rPr>
          <w:bCs w:val="0"/>
        </w:rPr>
        <w:t xml:space="preserve">от «____»_____________ г. №__________</w:t>
      </w:r>
      <w:r>
        <w:rPr>
          <w:bCs w:val="0"/>
        </w:rPr>
      </w:r>
      <w:r>
        <w:rPr>
          <w:bCs w:val="0"/>
        </w:rPr>
      </w:r>
    </w:p>
    <w:p>
      <w:pPr>
        <w:pStyle w:val="1240"/>
        <w:ind w:firstLine="0"/>
        <w:jc w:val="right"/>
        <w:rPr>
          <w:bCs w:val="0"/>
        </w:rPr>
      </w:pPr>
      <w:r>
        <w:rPr>
          <w:bCs w:val="0"/>
        </w:rPr>
      </w:r>
      <w:r>
        <w:rPr>
          <w:bCs w:val="0"/>
        </w:rPr>
      </w:r>
      <w:r>
        <w:rPr>
          <w:bCs w:val="0"/>
        </w:rPr>
      </w:r>
    </w:p>
    <w:p>
      <w:pPr>
        <w:ind w:firstLine="540"/>
        <w:tabs>
          <w:tab w:val="left" w:pos="1080" w:leader="none"/>
        </w:tabs>
      </w:pPr>
      <w:r>
        <w:t xml:space="preserve">____________________________________________________________________</w:t>
      </w:r>
      <w:r/>
    </w:p>
    <w:p>
      <w:pPr>
        <w:ind w:firstLine="540"/>
        <w:tabs>
          <w:tab w:val="left" w:pos="1080" w:leader="none"/>
        </w:tabs>
      </w:pPr>
      <w:r>
        <w:rPr>
          <w:i/>
          <w:color w:val="000000" w:themeColor="text1"/>
          <w:sz w:val="20"/>
        </w:rPr>
        <w:t xml:space="preserve">(указывается 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r>
        <w:t xml:space="preserve"> </w:t>
      </w:r>
      <w:r/>
    </w:p>
    <w:p>
      <w:pPr>
        <w:ind w:firstLine="540"/>
        <w:tabs>
          <w:tab w:val="left" w:pos="1080" w:leader="none"/>
        </w:tabs>
      </w:pPr>
      <w:r/>
      <w:r/>
    </w:p>
    <w:p>
      <w:pPr>
        <w:ind w:firstLine="540"/>
        <w:tabs>
          <w:tab w:val="left" w:pos="1080" w:leader="none"/>
        </w:tabs>
      </w:pPr>
      <w:r>
        <w:t xml:space="preserve">Способ и наименование закупки ________________________________ </w:t>
      </w:r>
      <w:r/>
    </w:p>
    <w:p>
      <w:pPr>
        <w:ind w:firstLine="540"/>
        <w:tabs>
          <w:tab w:val="left" w:pos="1080" w:leader="none"/>
        </w:tabs>
      </w:pPr>
      <w:r/>
      <w:r/>
    </w:p>
    <w:p>
      <w:pPr>
        <w:tabs>
          <w:tab w:val="left" w:pos="1080" w:leader="none"/>
        </w:tabs>
        <w:rPr>
          <w:b/>
        </w:rPr>
      </w:pPr>
      <w:r>
        <w:rPr>
          <w:b/>
        </w:rPr>
        <w:t xml:space="preserve">Таблица 1. </w:t>
      </w:r>
      <w:r>
        <w:rPr>
          <w:b/>
          <w:bCs/>
        </w:rPr>
        <w:t xml:space="preserve">Общая штатная численность</w:t>
      </w:r>
      <w:r>
        <w:rPr>
          <w:b/>
        </w:rPr>
      </w:r>
      <w:r>
        <w:rPr>
          <w:b/>
        </w:rPr>
      </w:r>
    </w:p>
    <w:tbl>
      <w:tblPr>
        <w:tblW w:w="48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796"/>
        <w:gridCol w:w="868"/>
        <w:gridCol w:w="930"/>
        <w:gridCol w:w="992"/>
        <w:gridCol w:w="992"/>
        <w:gridCol w:w="770"/>
        <w:gridCol w:w="1073"/>
        <w:gridCol w:w="1604"/>
      </w:tblGrid>
      <w:tr>
        <w:tblPrEx/>
        <w:trPr>
          <w:jc w:val="center"/>
          <w:tblHeader/>
        </w:trPr>
        <w:tc>
          <w:tcPr>
            <w:tcW w:w="1394" w:type="pct"/>
            <w:vAlign w:val="center"/>
            <w:vMerge w:val="restart"/>
            <w:textDirection w:val="lrTb"/>
            <w:noWrap w:val="false"/>
          </w:tcPr>
          <w:p>
            <w:pPr>
              <w:ind w:firstLine="33"/>
              <w:jc w:val="center"/>
              <w:tabs>
                <w:tab w:val="left" w:pos="1080" w:leader="none"/>
              </w:tabs>
              <w:rPr>
                <w:sz w:val="18"/>
                <w:szCs w:val="18"/>
              </w:rPr>
            </w:pPr>
            <w:r>
              <w:rPr>
                <w:sz w:val="18"/>
                <w:szCs w:val="18"/>
              </w:rPr>
              <w:t xml:space="preserve">Штатный персонал</w:t>
            </w:r>
            <w:r>
              <w:rPr>
                <w:sz w:val="18"/>
                <w:szCs w:val="18"/>
              </w:rPr>
            </w:r>
            <w:r>
              <w:rPr>
                <w:sz w:val="18"/>
                <w:szCs w:val="18"/>
              </w:rPr>
            </w:r>
          </w:p>
        </w:tc>
        <w:tc>
          <w:tcPr>
            <w:gridSpan w:val="2"/>
            <w:tcW w:w="897" w:type="pct"/>
            <w:vAlign w:val="center"/>
            <w:textDirection w:val="lrTb"/>
            <w:noWrap w:val="false"/>
          </w:tcPr>
          <w:p>
            <w:pPr>
              <w:ind w:firstLine="33"/>
              <w:jc w:val="center"/>
              <w:tabs>
                <w:tab w:val="left" w:pos="1080" w:leader="none"/>
              </w:tabs>
              <w:rPr>
                <w:sz w:val="18"/>
                <w:szCs w:val="18"/>
              </w:rPr>
            </w:pPr>
            <w:r>
              <w:rPr>
                <w:sz w:val="18"/>
                <w:szCs w:val="18"/>
              </w:rPr>
              <w:t xml:space="preserve">Исполнитель</w:t>
            </w:r>
            <w:r>
              <w:rPr>
                <w:sz w:val="18"/>
                <w:szCs w:val="18"/>
              </w:rPr>
            </w:r>
            <w:r>
              <w:rPr>
                <w:sz w:val="18"/>
                <w:szCs w:val="18"/>
              </w:rPr>
            </w:r>
          </w:p>
        </w:tc>
        <w:tc>
          <w:tcPr>
            <w:gridSpan w:val="2"/>
            <w:tcW w:w="990" w:type="pct"/>
            <w:vAlign w:val="center"/>
            <w:textDirection w:val="lrTb"/>
            <w:noWrap w:val="false"/>
          </w:tcPr>
          <w:p>
            <w:pPr>
              <w:ind w:firstLine="33"/>
              <w:jc w:val="center"/>
              <w:tabs>
                <w:tab w:val="left" w:pos="1080" w:leader="none"/>
              </w:tabs>
              <w:rPr>
                <w:sz w:val="18"/>
                <w:szCs w:val="18"/>
              </w:rPr>
            </w:pPr>
            <w:r>
              <w:rPr>
                <w:sz w:val="18"/>
                <w:szCs w:val="18"/>
              </w:rPr>
              <w:t xml:space="preserve">Соисполнитель (член коллективного участника) 1</w:t>
            </w:r>
            <w:r>
              <w:rPr>
                <w:sz w:val="18"/>
                <w:szCs w:val="18"/>
              </w:rPr>
            </w:r>
            <w:r>
              <w:rPr>
                <w:sz w:val="18"/>
                <w:szCs w:val="18"/>
              </w:rPr>
            </w:r>
          </w:p>
        </w:tc>
        <w:tc>
          <w:tcPr>
            <w:gridSpan w:val="2"/>
            <w:tcW w:w="919" w:type="pct"/>
            <w:vAlign w:val="center"/>
            <w:textDirection w:val="lrTb"/>
            <w:noWrap w:val="false"/>
          </w:tcPr>
          <w:p>
            <w:pPr>
              <w:ind w:firstLine="33"/>
              <w:jc w:val="center"/>
              <w:tabs>
                <w:tab w:val="left" w:pos="1080" w:leader="none"/>
              </w:tabs>
              <w:rPr>
                <w:sz w:val="18"/>
                <w:szCs w:val="18"/>
              </w:rPr>
            </w:pPr>
            <w:r>
              <w:rPr>
                <w:sz w:val="18"/>
                <w:szCs w:val="18"/>
              </w:rPr>
              <w:t xml:space="preserve">Соисполнитель (член коллективного участника) 2</w:t>
            </w:r>
            <w:r>
              <w:rPr>
                <w:sz w:val="18"/>
                <w:szCs w:val="18"/>
              </w:rPr>
            </w:r>
            <w:r>
              <w:rPr>
                <w:sz w:val="18"/>
                <w:szCs w:val="18"/>
              </w:rPr>
            </w:r>
          </w:p>
        </w:tc>
        <w:tc>
          <w:tcPr>
            <w:tcW w:w="801" w:type="pct"/>
            <w:textDirection w:val="lrTb"/>
            <w:noWrap w:val="false"/>
          </w:tcPr>
          <w:p>
            <w:pPr>
              <w:ind w:hanging="35"/>
              <w:jc w:val="center"/>
              <w:tabs>
                <w:tab w:val="left" w:pos="1080" w:leader="none"/>
              </w:tabs>
              <w:rPr>
                <w:sz w:val="18"/>
                <w:szCs w:val="18"/>
              </w:rPr>
            </w:pPr>
            <w:r>
              <w:rPr>
                <w:sz w:val="18"/>
                <w:szCs w:val="18"/>
              </w:rPr>
              <w:t xml:space="preserve">Номера страниц заявки участника, содержащие подтверждающие документы</w:t>
            </w:r>
            <w:r>
              <w:rPr>
                <w:sz w:val="18"/>
                <w:szCs w:val="18"/>
              </w:rPr>
            </w:r>
            <w:r>
              <w:rPr>
                <w:sz w:val="18"/>
                <w:szCs w:val="18"/>
              </w:rPr>
            </w:r>
          </w:p>
        </w:tc>
      </w:tr>
      <w:tr>
        <w:tblPrEx/>
        <w:trPr>
          <w:jc w:val="center"/>
          <w:trHeight w:val="340"/>
          <w:tblHeader/>
        </w:trPr>
        <w:tc>
          <w:tcPr>
            <w:tcW w:w="1394" w:type="pct"/>
            <w:vAlign w:val="center"/>
            <w:vMerge w:val="continue"/>
            <w:textDirection w:val="lrTb"/>
            <w:noWrap w:val="false"/>
          </w:tcPr>
          <w:p>
            <w:pPr>
              <w:ind w:firstLine="33"/>
              <w:jc w:val="center"/>
              <w:tabs>
                <w:tab w:val="left" w:pos="1080" w:leader="none"/>
              </w:tabs>
              <w:rPr>
                <w:sz w:val="18"/>
                <w:szCs w:val="18"/>
              </w:rPr>
            </w:pPr>
            <w:r>
              <w:rPr>
                <w:sz w:val="18"/>
                <w:szCs w:val="18"/>
              </w:rPr>
            </w:r>
            <w:r>
              <w:rPr>
                <w:sz w:val="18"/>
                <w:szCs w:val="18"/>
              </w:rPr>
            </w:r>
            <w:r>
              <w:rPr>
                <w:sz w:val="18"/>
                <w:szCs w:val="18"/>
              </w:rPr>
            </w:r>
          </w:p>
        </w:tc>
        <w:tc>
          <w:tcPr>
            <w:tcW w:w="433" w:type="pct"/>
            <w:vAlign w:val="center"/>
            <w:textDirection w:val="lrTb"/>
            <w:noWrap w:val="false"/>
          </w:tcPr>
          <w:p>
            <w:pPr>
              <w:ind w:firstLine="33"/>
              <w:jc w:val="center"/>
              <w:tabs>
                <w:tab w:val="left" w:pos="883" w:leader="none"/>
              </w:tabs>
              <w:rPr>
                <w:sz w:val="18"/>
                <w:szCs w:val="18"/>
              </w:rPr>
            </w:pPr>
            <w:r>
              <w:rPr>
                <w:sz w:val="18"/>
                <w:szCs w:val="18"/>
              </w:rPr>
              <w:t xml:space="preserve">Общая численность</w:t>
            </w:r>
            <w:r>
              <w:rPr>
                <w:sz w:val="18"/>
                <w:szCs w:val="18"/>
              </w:rPr>
            </w:r>
            <w:r>
              <w:rPr>
                <w:sz w:val="18"/>
                <w:szCs w:val="18"/>
              </w:rPr>
            </w:r>
          </w:p>
        </w:tc>
        <w:tc>
          <w:tcPr>
            <w:tcW w:w="464" w:type="pct"/>
            <w:vAlign w:val="center"/>
            <w:textDirection w:val="lrTb"/>
            <w:noWrap w:val="false"/>
          </w:tcPr>
          <w:p>
            <w:pPr>
              <w:ind w:firstLine="33"/>
              <w:jc w:val="center"/>
              <w:tabs>
                <w:tab w:val="left" w:pos="883" w:leader="none"/>
              </w:tabs>
              <w:rPr>
                <w:sz w:val="18"/>
                <w:szCs w:val="18"/>
              </w:rPr>
            </w:pPr>
            <w:r>
              <w:rPr>
                <w:sz w:val="18"/>
                <w:szCs w:val="18"/>
              </w:rPr>
              <w:t xml:space="preserve">В т.ч. для работ по данному договору</w:t>
            </w:r>
            <w:r>
              <w:rPr>
                <w:sz w:val="18"/>
                <w:szCs w:val="18"/>
              </w:rPr>
            </w:r>
            <w:r>
              <w:rPr>
                <w:sz w:val="18"/>
                <w:szCs w:val="18"/>
              </w:rPr>
            </w:r>
          </w:p>
        </w:tc>
        <w:tc>
          <w:tcPr>
            <w:tcW w:w="495" w:type="pct"/>
            <w:vAlign w:val="center"/>
            <w:textDirection w:val="lrTb"/>
            <w:noWrap w:val="false"/>
          </w:tcPr>
          <w:p>
            <w:pPr>
              <w:ind w:firstLine="33"/>
              <w:jc w:val="center"/>
              <w:tabs>
                <w:tab w:val="left" w:pos="883" w:leader="none"/>
              </w:tabs>
              <w:rPr>
                <w:sz w:val="18"/>
                <w:szCs w:val="18"/>
              </w:rPr>
            </w:pPr>
            <w:r>
              <w:rPr>
                <w:sz w:val="18"/>
                <w:szCs w:val="18"/>
              </w:rPr>
              <w:t xml:space="preserve">Общая численность</w:t>
            </w:r>
            <w:r>
              <w:rPr>
                <w:sz w:val="18"/>
                <w:szCs w:val="18"/>
              </w:rPr>
            </w:r>
            <w:r>
              <w:rPr>
                <w:sz w:val="18"/>
                <w:szCs w:val="18"/>
              </w:rPr>
            </w:r>
          </w:p>
        </w:tc>
        <w:tc>
          <w:tcPr>
            <w:tcW w:w="495" w:type="pct"/>
            <w:vAlign w:val="center"/>
            <w:textDirection w:val="lrTb"/>
            <w:noWrap w:val="false"/>
          </w:tcPr>
          <w:p>
            <w:pPr>
              <w:ind w:firstLine="33"/>
              <w:jc w:val="center"/>
              <w:tabs>
                <w:tab w:val="left" w:pos="883" w:leader="none"/>
              </w:tabs>
              <w:rPr>
                <w:sz w:val="18"/>
                <w:szCs w:val="18"/>
              </w:rPr>
            </w:pPr>
            <w:r>
              <w:rPr>
                <w:sz w:val="18"/>
                <w:szCs w:val="18"/>
              </w:rPr>
              <w:t xml:space="preserve">В т.ч. для работ по данному договору</w:t>
            </w:r>
            <w:r>
              <w:rPr>
                <w:sz w:val="18"/>
                <w:szCs w:val="18"/>
              </w:rPr>
            </w:r>
            <w:r>
              <w:rPr>
                <w:sz w:val="18"/>
                <w:szCs w:val="18"/>
              </w:rPr>
            </w:r>
          </w:p>
        </w:tc>
        <w:tc>
          <w:tcPr>
            <w:tcW w:w="384" w:type="pct"/>
            <w:vAlign w:val="center"/>
            <w:textDirection w:val="lrTb"/>
            <w:noWrap w:val="false"/>
          </w:tcPr>
          <w:p>
            <w:pPr>
              <w:ind w:firstLine="33"/>
              <w:jc w:val="center"/>
              <w:tabs>
                <w:tab w:val="left" w:pos="883" w:leader="none"/>
              </w:tabs>
              <w:rPr>
                <w:sz w:val="18"/>
                <w:szCs w:val="18"/>
              </w:rPr>
            </w:pPr>
            <w:r>
              <w:rPr>
                <w:sz w:val="18"/>
                <w:szCs w:val="18"/>
              </w:rPr>
              <w:t xml:space="preserve">Общая численность</w:t>
            </w:r>
            <w:r>
              <w:rPr>
                <w:sz w:val="18"/>
                <w:szCs w:val="18"/>
              </w:rPr>
            </w:r>
            <w:r>
              <w:rPr>
                <w:sz w:val="18"/>
                <w:szCs w:val="18"/>
              </w:rPr>
            </w:r>
          </w:p>
        </w:tc>
        <w:tc>
          <w:tcPr>
            <w:tcW w:w="535" w:type="pct"/>
            <w:vAlign w:val="center"/>
            <w:textDirection w:val="lrTb"/>
            <w:noWrap w:val="false"/>
          </w:tcPr>
          <w:p>
            <w:pPr>
              <w:ind w:firstLine="33"/>
              <w:jc w:val="center"/>
              <w:tabs>
                <w:tab w:val="left" w:pos="883" w:leader="none"/>
              </w:tabs>
              <w:rPr>
                <w:sz w:val="18"/>
                <w:szCs w:val="18"/>
              </w:rPr>
            </w:pPr>
            <w:r>
              <w:rPr>
                <w:sz w:val="18"/>
                <w:szCs w:val="18"/>
              </w:rPr>
              <w:t xml:space="preserve">В т.ч. для работ по данному договору</w:t>
            </w:r>
            <w:r>
              <w:rPr>
                <w:sz w:val="18"/>
                <w:szCs w:val="18"/>
              </w:rPr>
            </w:r>
            <w:r>
              <w:rPr>
                <w:sz w:val="18"/>
                <w:szCs w:val="18"/>
              </w:rPr>
            </w:r>
          </w:p>
        </w:tc>
        <w:tc>
          <w:tcPr>
            <w:tcW w:w="801" w:type="pct"/>
            <w:vAlign w:val="center"/>
            <w:textDirection w:val="lrTb"/>
            <w:noWrap w:val="false"/>
          </w:tcPr>
          <w:p>
            <w:pPr>
              <w:ind w:firstLine="33"/>
              <w:jc w:val="center"/>
              <w:tabs>
                <w:tab w:val="left" w:pos="1080" w:leader="none"/>
              </w:tabs>
              <w:rPr>
                <w:sz w:val="18"/>
                <w:szCs w:val="18"/>
              </w:rPr>
            </w:pPr>
            <w:r>
              <w:rPr>
                <w:sz w:val="18"/>
                <w:szCs w:val="18"/>
              </w:rPr>
            </w:r>
            <w:r>
              <w:rPr>
                <w:sz w:val="18"/>
                <w:szCs w:val="18"/>
              </w:rPr>
            </w:r>
            <w:r>
              <w:rPr>
                <w:sz w:val="18"/>
                <w:szCs w:val="18"/>
              </w:rPr>
            </w:r>
          </w:p>
        </w:tc>
      </w:tr>
      <w:tr>
        <w:tblPrEx/>
        <w:trPr>
          <w:jc w:val="center"/>
          <w:trHeight w:val="955"/>
          <w:tblHeader/>
        </w:trPr>
        <w:tc>
          <w:tcPr>
            <w:tcW w:w="1394" w:type="pct"/>
            <w:vAlign w:val="center"/>
            <w:textDirection w:val="lrTb"/>
            <w:noWrap w:val="false"/>
          </w:tcPr>
          <w:p>
            <w:pPr>
              <w:ind w:firstLine="33"/>
              <w:jc w:val="center"/>
              <w:tabs>
                <w:tab w:val="left" w:pos="1080" w:leader="none"/>
              </w:tabs>
              <w:rPr>
                <w:sz w:val="18"/>
                <w:szCs w:val="18"/>
              </w:rPr>
            </w:pPr>
            <w:r>
              <w:rPr>
                <w:sz w:val="20"/>
                <w:szCs w:val="20"/>
              </w:rPr>
              <w:t xml:space="preserve">в соот</w:t>
            </w:r>
            <w:r>
              <w:rPr>
                <w:sz w:val="20"/>
                <w:szCs w:val="20"/>
              </w:rPr>
              <w:t xml:space="preserve">ветствии с неценовым критерием - «Наличие квалифицированных кадровых ресурсов». (Приложение 1 к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sz w:val="18"/>
                <w:szCs w:val="18"/>
              </w:rPr>
            </w:r>
            <w:r>
              <w:rPr>
                <w:sz w:val="18"/>
                <w:szCs w:val="18"/>
              </w:rPr>
            </w:r>
          </w:p>
        </w:tc>
        <w:tc>
          <w:tcPr>
            <w:tcW w:w="433" w:type="pct"/>
            <w:vAlign w:val="center"/>
            <w:textDirection w:val="lrTb"/>
            <w:noWrap w:val="false"/>
          </w:tcPr>
          <w:p>
            <w:pPr>
              <w:ind w:firstLine="33"/>
              <w:jc w:val="center"/>
              <w:tabs>
                <w:tab w:val="left" w:pos="883" w:leader="none"/>
              </w:tabs>
              <w:rPr>
                <w:sz w:val="18"/>
                <w:szCs w:val="18"/>
              </w:rPr>
            </w:pPr>
            <w:r>
              <w:rPr>
                <w:sz w:val="18"/>
                <w:szCs w:val="18"/>
              </w:rPr>
            </w:r>
            <w:r>
              <w:rPr>
                <w:sz w:val="18"/>
                <w:szCs w:val="18"/>
              </w:rPr>
            </w:r>
            <w:r>
              <w:rPr>
                <w:sz w:val="18"/>
                <w:szCs w:val="18"/>
              </w:rPr>
            </w:r>
          </w:p>
        </w:tc>
        <w:tc>
          <w:tcPr>
            <w:tcW w:w="464" w:type="pct"/>
            <w:vAlign w:val="center"/>
            <w:textDirection w:val="lrTb"/>
            <w:noWrap w:val="false"/>
          </w:tcPr>
          <w:p>
            <w:pPr>
              <w:ind w:firstLine="33"/>
              <w:jc w:val="center"/>
              <w:tabs>
                <w:tab w:val="left" w:pos="883" w:leader="none"/>
              </w:tabs>
              <w:rPr>
                <w:sz w:val="18"/>
                <w:szCs w:val="18"/>
              </w:rPr>
            </w:pPr>
            <w:r>
              <w:rPr>
                <w:sz w:val="18"/>
                <w:szCs w:val="18"/>
              </w:rPr>
            </w:r>
            <w:r>
              <w:rPr>
                <w:sz w:val="18"/>
                <w:szCs w:val="18"/>
              </w:rPr>
            </w:r>
            <w:r>
              <w:rPr>
                <w:sz w:val="18"/>
                <w:szCs w:val="18"/>
              </w:rPr>
            </w:r>
          </w:p>
        </w:tc>
        <w:tc>
          <w:tcPr>
            <w:tcW w:w="495" w:type="pct"/>
            <w:vAlign w:val="center"/>
            <w:textDirection w:val="lrTb"/>
            <w:noWrap w:val="false"/>
          </w:tcPr>
          <w:p>
            <w:pPr>
              <w:ind w:firstLine="33"/>
              <w:jc w:val="center"/>
              <w:tabs>
                <w:tab w:val="left" w:pos="883" w:leader="none"/>
              </w:tabs>
              <w:rPr>
                <w:sz w:val="18"/>
                <w:szCs w:val="18"/>
              </w:rPr>
            </w:pPr>
            <w:r>
              <w:rPr>
                <w:sz w:val="18"/>
                <w:szCs w:val="18"/>
              </w:rPr>
            </w:r>
            <w:r>
              <w:rPr>
                <w:sz w:val="18"/>
                <w:szCs w:val="18"/>
              </w:rPr>
            </w:r>
            <w:r>
              <w:rPr>
                <w:sz w:val="18"/>
                <w:szCs w:val="18"/>
              </w:rPr>
            </w:r>
          </w:p>
        </w:tc>
        <w:tc>
          <w:tcPr>
            <w:tcW w:w="495" w:type="pct"/>
            <w:vAlign w:val="center"/>
            <w:textDirection w:val="lrTb"/>
            <w:noWrap w:val="false"/>
          </w:tcPr>
          <w:p>
            <w:pPr>
              <w:ind w:firstLine="33"/>
              <w:jc w:val="center"/>
              <w:tabs>
                <w:tab w:val="left" w:pos="883" w:leader="none"/>
              </w:tabs>
              <w:rPr>
                <w:sz w:val="18"/>
                <w:szCs w:val="18"/>
              </w:rPr>
            </w:pPr>
            <w:r>
              <w:rPr>
                <w:sz w:val="18"/>
                <w:szCs w:val="18"/>
              </w:rPr>
            </w:r>
            <w:r>
              <w:rPr>
                <w:sz w:val="18"/>
                <w:szCs w:val="18"/>
              </w:rPr>
            </w:r>
            <w:r>
              <w:rPr>
                <w:sz w:val="18"/>
                <w:szCs w:val="18"/>
              </w:rPr>
            </w:r>
          </w:p>
        </w:tc>
        <w:tc>
          <w:tcPr>
            <w:tcW w:w="384" w:type="pct"/>
            <w:vAlign w:val="center"/>
            <w:textDirection w:val="lrTb"/>
            <w:noWrap w:val="false"/>
          </w:tcPr>
          <w:p>
            <w:pPr>
              <w:ind w:firstLine="33"/>
              <w:jc w:val="center"/>
              <w:tabs>
                <w:tab w:val="left" w:pos="883" w:leader="none"/>
              </w:tabs>
              <w:rPr>
                <w:sz w:val="18"/>
                <w:szCs w:val="18"/>
              </w:rPr>
            </w:pPr>
            <w:r>
              <w:rPr>
                <w:sz w:val="18"/>
                <w:szCs w:val="18"/>
              </w:rPr>
            </w:r>
            <w:r>
              <w:rPr>
                <w:sz w:val="18"/>
                <w:szCs w:val="18"/>
              </w:rPr>
            </w:r>
            <w:r>
              <w:rPr>
                <w:sz w:val="18"/>
                <w:szCs w:val="18"/>
              </w:rPr>
            </w:r>
          </w:p>
        </w:tc>
        <w:tc>
          <w:tcPr>
            <w:tcW w:w="535" w:type="pct"/>
            <w:vAlign w:val="center"/>
            <w:textDirection w:val="lrTb"/>
            <w:noWrap w:val="false"/>
          </w:tcPr>
          <w:p>
            <w:pPr>
              <w:ind w:firstLine="33"/>
              <w:jc w:val="center"/>
              <w:tabs>
                <w:tab w:val="left" w:pos="883" w:leader="none"/>
              </w:tabs>
              <w:rPr>
                <w:sz w:val="18"/>
                <w:szCs w:val="18"/>
              </w:rPr>
            </w:pPr>
            <w:r>
              <w:rPr>
                <w:sz w:val="18"/>
                <w:szCs w:val="18"/>
              </w:rPr>
            </w:r>
            <w:r>
              <w:rPr>
                <w:sz w:val="18"/>
                <w:szCs w:val="18"/>
              </w:rPr>
            </w:r>
            <w:r>
              <w:rPr>
                <w:sz w:val="18"/>
                <w:szCs w:val="18"/>
              </w:rPr>
            </w:r>
          </w:p>
        </w:tc>
        <w:tc>
          <w:tcPr>
            <w:tcW w:w="801" w:type="pct"/>
            <w:vAlign w:val="center"/>
            <w:textDirection w:val="lrTb"/>
            <w:noWrap w:val="false"/>
          </w:tcPr>
          <w:p>
            <w:pPr>
              <w:ind w:firstLine="33"/>
              <w:jc w:val="center"/>
              <w:tabs>
                <w:tab w:val="left" w:pos="1080" w:leader="none"/>
              </w:tabs>
              <w:rPr>
                <w:sz w:val="18"/>
                <w:szCs w:val="18"/>
              </w:rPr>
            </w:pPr>
            <w:r>
              <w:rPr>
                <w:sz w:val="18"/>
                <w:szCs w:val="18"/>
              </w:rPr>
            </w:r>
            <w:r>
              <w:rPr>
                <w:sz w:val="18"/>
                <w:szCs w:val="18"/>
              </w:rPr>
            </w:r>
            <w:r>
              <w:rPr>
                <w:sz w:val="18"/>
                <w:szCs w:val="18"/>
              </w:rPr>
            </w:r>
          </w:p>
        </w:tc>
      </w:tr>
      <w:tr>
        <w:tblPrEx/>
        <w:trPr>
          <w:jc w:val="center"/>
          <w:trHeight w:val="340"/>
        </w:trPr>
        <w:tc>
          <w:tcPr>
            <w:tcW w:w="1394" w:type="pct"/>
            <w:vAlign w:val="center"/>
            <w:textDirection w:val="lrTb"/>
            <w:noWrap w:val="false"/>
          </w:tcPr>
          <w:p>
            <w:pPr>
              <w:ind w:firstLine="33"/>
              <w:tabs>
                <w:tab w:val="left" w:pos="1080" w:leader="none"/>
              </w:tabs>
              <w:rPr>
                <w:sz w:val="18"/>
                <w:szCs w:val="18"/>
              </w:rPr>
            </w:pPr>
            <w:r>
              <w:rPr>
                <w:sz w:val="18"/>
                <w:szCs w:val="18"/>
              </w:rPr>
              <w:t xml:space="preserve">ИТОГО:</w:t>
            </w:r>
            <w:r>
              <w:rPr>
                <w:sz w:val="18"/>
                <w:szCs w:val="18"/>
              </w:rPr>
            </w:r>
            <w:r>
              <w:rPr>
                <w:sz w:val="18"/>
                <w:szCs w:val="18"/>
              </w:rPr>
            </w:r>
          </w:p>
        </w:tc>
        <w:tc>
          <w:tcPr>
            <w:tcW w:w="433" w:type="pct"/>
            <w:vAlign w:val="center"/>
            <w:textDirection w:val="lrTb"/>
            <w:noWrap w:val="false"/>
          </w:tcPr>
          <w:p>
            <w:pPr>
              <w:ind w:firstLine="33"/>
              <w:tabs>
                <w:tab w:val="left" w:pos="1080" w:leader="none"/>
              </w:tabs>
              <w:rPr>
                <w:sz w:val="18"/>
                <w:szCs w:val="18"/>
              </w:rPr>
            </w:pPr>
            <w:r>
              <w:rPr>
                <w:sz w:val="18"/>
                <w:szCs w:val="18"/>
              </w:rPr>
            </w:r>
            <w:r>
              <w:rPr>
                <w:sz w:val="18"/>
                <w:szCs w:val="18"/>
              </w:rPr>
            </w:r>
            <w:r>
              <w:rPr>
                <w:sz w:val="18"/>
                <w:szCs w:val="18"/>
              </w:rPr>
            </w:r>
          </w:p>
        </w:tc>
        <w:tc>
          <w:tcPr>
            <w:tcW w:w="464" w:type="pct"/>
            <w:textDirection w:val="lrTb"/>
            <w:noWrap w:val="false"/>
          </w:tcPr>
          <w:p>
            <w:pPr>
              <w:ind w:firstLine="33"/>
              <w:tabs>
                <w:tab w:val="left" w:pos="1080" w:leader="none"/>
              </w:tabs>
              <w:rPr>
                <w:sz w:val="18"/>
                <w:szCs w:val="18"/>
              </w:rPr>
            </w:pPr>
            <w:r>
              <w:rPr>
                <w:sz w:val="18"/>
                <w:szCs w:val="18"/>
              </w:rPr>
            </w:r>
            <w:r>
              <w:rPr>
                <w:sz w:val="18"/>
                <w:szCs w:val="18"/>
              </w:rPr>
            </w:r>
            <w:r>
              <w:rPr>
                <w:sz w:val="18"/>
                <w:szCs w:val="18"/>
              </w:rPr>
            </w:r>
          </w:p>
        </w:tc>
        <w:tc>
          <w:tcPr>
            <w:tcW w:w="495" w:type="pct"/>
            <w:vAlign w:val="center"/>
            <w:textDirection w:val="lrTb"/>
            <w:noWrap w:val="false"/>
          </w:tcPr>
          <w:p>
            <w:pPr>
              <w:ind w:firstLine="33"/>
              <w:tabs>
                <w:tab w:val="left" w:pos="1080" w:leader="none"/>
              </w:tabs>
              <w:rPr>
                <w:sz w:val="18"/>
                <w:szCs w:val="18"/>
              </w:rPr>
            </w:pPr>
            <w:r>
              <w:rPr>
                <w:sz w:val="18"/>
                <w:szCs w:val="18"/>
              </w:rPr>
            </w:r>
            <w:r>
              <w:rPr>
                <w:sz w:val="18"/>
                <w:szCs w:val="18"/>
              </w:rPr>
            </w:r>
            <w:r>
              <w:rPr>
                <w:sz w:val="18"/>
                <w:szCs w:val="18"/>
              </w:rPr>
            </w:r>
          </w:p>
        </w:tc>
        <w:tc>
          <w:tcPr>
            <w:tcW w:w="495" w:type="pct"/>
            <w:textDirection w:val="lrTb"/>
            <w:noWrap w:val="false"/>
          </w:tcPr>
          <w:p>
            <w:pPr>
              <w:ind w:firstLine="33"/>
              <w:tabs>
                <w:tab w:val="left" w:pos="1080" w:leader="none"/>
              </w:tabs>
              <w:rPr>
                <w:sz w:val="18"/>
                <w:szCs w:val="18"/>
              </w:rPr>
            </w:pPr>
            <w:r>
              <w:rPr>
                <w:sz w:val="18"/>
                <w:szCs w:val="18"/>
              </w:rPr>
            </w:r>
            <w:r>
              <w:rPr>
                <w:sz w:val="18"/>
                <w:szCs w:val="18"/>
              </w:rPr>
            </w:r>
            <w:r>
              <w:rPr>
                <w:sz w:val="18"/>
                <w:szCs w:val="18"/>
              </w:rPr>
            </w:r>
          </w:p>
        </w:tc>
        <w:tc>
          <w:tcPr>
            <w:tcW w:w="384" w:type="pct"/>
            <w:vAlign w:val="center"/>
            <w:textDirection w:val="lrTb"/>
            <w:noWrap w:val="false"/>
          </w:tcPr>
          <w:p>
            <w:pPr>
              <w:ind w:firstLine="33"/>
              <w:tabs>
                <w:tab w:val="left" w:pos="1080" w:leader="none"/>
              </w:tabs>
              <w:rPr>
                <w:sz w:val="18"/>
                <w:szCs w:val="18"/>
              </w:rPr>
            </w:pPr>
            <w:r>
              <w:rPr>
                <w:sz w:val="18"/>
                <w:szCs w:val="18"/>
              </w:rPr>
            </w:r>
            <w:r>
              <w:rPr>
                <w:sz w:val="18"/>
                <w:szCs w:val="18"/>
              </w:rPr>
            </w:r>
            <w:r>
              <w:rPr>
                <w:sz w:val="18"/>
                <w:szCs w:val="18"/>
              </w:rPr>
            </w:r>
          </w:p>
        </w:tc>
        <w:tc>
          <w:tcPr>
            <w:tcW w:w="535" w:type="pct"/>
            <w:textDirection w:val="lrTb"/>
            <w:noWrap w:val="false"/>
          </w:tcPr>
          <w:p>
            <w:pPr>
              <w:ind w:firstLine="33"/>
              <w:tabs>
                <w:tab w:val="left" w:pos="1080" w:leader="none"/>
              </w:tabs>
              <w:rPr>
                <w:sz w:val="18"/>
                <w:szCs w:val="18"/>
              </w:rPr>
            </w:pPr>
            <w:r>
              <w:rPr>
                <w:sz w:val="18"/>
                <w:szCs w:val="18"/>
              </w:rPr>
            </w:r>
            <w:r>
              <w:rPr>
                <w:sz w:val="18"/>
                <w:szCs w:val="18"/>
              </w:rPr>
            </w:r>
            <w:r>
              <w:rPr>
                <w:sz w:val="18"/>
                <w:szCs w:val="18"/>
              </w:rPr>
            </w:r>
          </w:p>
        </w:tc>
        <w:tc>
          <w:tcPr>
            <w:tcW w:w="801" w:type="pct"/>
            <w:textDirection w:val="lrTb"/>
            <w:noWrap w:val="false"/>
          </w:tcPr>
          <w:p>
            <w:pPr>
              <w:ind w:firstLine="33"/>
              <w:tabs>
                <w:tab w:val="left" w:pos="1080" w:leader="none"/>
              </w:tabs>
              <w:rPr>
                <w:sz w:val="18"/>
                <w:szCs w:val="18"/>
              </w:rPr>
            </w:pPr>
            <w:r>
              <w:rPr>
                <w:sz w:val="18"/>
                <w:szCs w:val="18"/>
              </w:rPr>
            </w:r>
            <w:r>
              <w:rPr>
                <w:sz w:val="18"/>
                <w:szCs w:val="18"/>
              </w:rPr>
            </w:r>
            <w:r>
              <w:rPr>
                <w:sz w:val="18"/>
                <w:szCs w:val="18"/>
              </w:rPr>
            </w:r>
          </w:p>
        </w:tc>
      </w:tr>
    </w:tbl>
    <w:p>
      <w:pPr>
        <w:ind w:firstLine="540"/>
        <w:tabs>
          <w:tab w:val="left" w:pos="1080" w:leader="none"/>
        </w:tabs>
        <w:rPr>
          <w:sz w:val="20"/>
          <w:szCs w:val="20"/>
        </w:rPr>
      </w:pPr>
      <w:r>
        <w:rPr>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оказания услуг по данному договору.</w:t>
      </w:r>
      <w:r>
        <w:rPr>
          <w:sz w:val="20"/>
          <w:szCs w:val="20"/>
        </w:rPr>
      </w:r>
      <w:r>
        <w:rPr>
          <w:sz w:val="20"/>
          <w:szCs w:val="20"/>
        </w:rPr>
      </w:r>
    </w:p>
    <w:p>
      <w:pPr>
        <w:ind w:firstLine="540"/>
        <w:tabs>
          <w:tab w:val="left" w:pos="1080" w:leader="none"/>
        </w:tabs>
      </w:pPr>
      <w:r/>
      <w:r/>
    </w:p>
    <w:p>
      <w:pPr>
        <w:tabs>
          <w:tab w:val="left" w:pos="1080" w:leader="none"/>
        </w:tabs>
        <w:rPr>
          <w:b/>
          <w:bCs/>
        </w:rPr>
      </w:pPr>
      <w:r>
        <w:rPr>
          <w:b/>
        </w:rPr>
        <w:t xml:space="preserve">Таблица 2. </w:t>
      </w:r>
      <w:r>
        <w:rPr>
          <w:b/>
          <w:bCs/>
        </w:rPr>
        <w:t xml:space="preserve">Основной персонал, привлекаемый для оказания услуг по договору</w:t>
      </w:r>
      <w:r>
        <w:rPr>
          <w:b/>
          <w:bCs/>
        </w:rPr>
      </w:r>
      <w:r>
        <w:rPr>
          <w:b/>
          <w:bCs/>
        </w:rPr>
      </w:r>
    </w:p>
    <w:p>
      <w:pPr>
        <w:tabs>
          <w:tab w:val="left" w:pos="1080" w:leader="none"/>
        </w:tabs>
        <w:rPr>
          <w:b/>
        </w:rPr>
      </w:pPr>
      <w:r>
        <w:rPr>
          <w:b/>
        </w:rPr>
      </w:r>
      <w:r>
        <w:rPr>
          <w:b/>
        </w:rPr>
      </w:r>
      <w:r>
        <w:rPr>
          <w:b/>
        </w:rPr>
      </w:r>
    </w:p>
    <w:tbl>
      <w:tblPr>
        <w:tblW w:w="4842"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000" w:firstRow="0" w:lastRow="0" w:firstColumn="0" w:lastColumn="0" w:noHBand="0" w:noVBand="0"/>
      </w:tblPr>
      <w:tblGrid>
        <w:gridCol w:w="722"/>
        <w:gridCol w:w="2368"/>
        <w:gridCol w:w="3058"/>
        <w:gridCol w:w="2224"/>
        <w:gridCol w:w="1720"/>
      </w:tblGrid>
      <w:tr>
        <w:tblPrEx/>
        <w:trPr>
          <w:trHeight w:val="592"/>
          <w:tblHeader/>
        </w:trPr>
        <w:tc>
          <w:tcPr>
            <w:tcW w:w="358" w:type="pct"/>
            <w:vAlign w:val="center"/>
            <w:textDirection w:val="lrTb"/>
            <w:noWrap w:val="false"/>
          </w:tcPr>
          <w:p>
            <w:pPr>
              <w:jc w:val="center"/>
              <w:rPr>
                <w:sz w:val="18"/>
                <w:szCs w:val="18"/>
              </w:rPr>
            </w:pPr>
            <w:r>
              <w:rPr>
                <w:sz w:val="18"/>
                <w:szCs w:val="18"/>
              </w:rPr>
              <w:t xml:space="preserve">№</w:t>
            </w:r>
            <w:r>
              <w:rPr>
                <w:sz w:val="18"/>
                <w:szCs w:val="18"/>
              </w:rPr>
            </w:r>
            <w:r>
              <w:rPr>
                <w:sz w:val="18"/>
                <w:szCs w:val="18"/>
              </w:rPr>
            </w:r>
          </w:p>
        </w:tc>
        <w:tc>
          <w:tcPr>
            <w:tcW w:w="1173" w:type="pct"/>
            <w:vAlign w:val="center"/>
            <w:textDirection w:val="lrTb"/>
            <w:noWrap w:val="false"/>
          </w:tcPr>
          <w:p>
            <w:pPr>
              <w:jc w:val="center"/>
              <w:rPr>
                <w:sz w:val="18"/>
                <w:szCs w:val="18"/>
              </w:rPr>
            </w:pPr>
            <w:r>
              <w:rPr>
                <w:sz w:val="18"/>
                <w:szCs w:val="18"/>
              </w:rPr>
              <w:t xml:space="preserve">Фамилия, имя, отчество сотрудника, должность</w:t>
            </w:r>
            <w:r>
              <w:rPr>
                <w:sz w:val="18"/>
                <w:szCs w:val="18"/>
              </w:rPr>
            </w:r>
            <w:r>
              <w:rPr>
                <w:sz w:val="18"/>
                <w:szCs w:val="18"/>
              </w:rPr>
            </w:r>
          </w:p>
        </w:tc>
        <w:tc>
          <w:tcPr>
            <w:tcW w:w="1515" w:type="pct"/>
            <w:vAlign w:val="center"/>
            <w:textDirection w:val="lrTb"/>
            <w:noWrap w:val="false"/>
          </w:tcPr>
          <w:p>
            <w:pPr>
              <w:jc w:val="center"/>
              <w:rPr>
                <w:sz w:val="18"/>
                <w:szCs w:val="18"/>
              </w:rPr>
            </w:pPr>
            <w:r>
              <w:rPr>
                <w:sz w:val="18"/>
                <w:szCs w:val="18"/>
              </w:rPr>
              <w:t xml:space="preserve">Образование (какое учебное заведение окончил, год окончания, специальность)</w:t>
            </w:r>
            <w:r>
              <w:rPr>
                <w:sz w:val="18"/>
                <w:szCs w:val="18"/>
              </w:rPr>
            </w:r>
            <w:r>
              <w:rPr>
                <w:sz w:val="18"/>
                <w:szCs w:val="18"/>
              </w:rPr>
            </w:r>
          </w:p>
        </w:tc>
        <w:tc>
          <w:tcPr>
            <w:tcW w:w="1102" w:type="pct"/>
            <w:vAlign w:val="center"/>
            <w:textDirection w:val="lrTb"/>
            <w:noWrap w:val="false"/>
          </w:tcPr>
          <w:p>
            <w:pPr>
              <w:jc w:val="center"/>
              <w:rPr>
                <w:sz w:val="18"/>
                <w:szCs w:val="18"/>
              </w:rPr>
            </w:pPr>
            <w:r>
              <w:rPr>
                <w:sz w:val="18"/>
                <w:szCs w:val="18"/>
              </w:rPr>
              <w:t xml:space="preserve">Стаж работы в данной или аналогичной должности, лет</w:t>
            </w:r>
            <w:r>
              <w:rPr>
                <w:sz w:val="18"/>
                <w:szCs w:val="18"/>
              </w:rPr>
            </w:r>
            <w:r>
              <w:rPr>
                <w:sz w:val="18"/>
                <w:szCs w:val="18"/>
              </w:rPr>
            </w:r>
          </w:p>
        </w:tc>
        <w:tc>
          <w:tcPr>
            <w:tcW w:w="852" w:type="pct"/>
            <w:vAlign w:val="center"/>
            <w:textDirection w:val="lrTb"/>
            <w:noWrap w:val="false"/>
          </w:tcPr>
          <w:p>
            <w:pPr>
              <w:jc w:val="center"/>
              <w:rPr>
                <w:sz w:val="18"/>
                <w:szCs w:val="18"/>
              </w:rPr>
            </w:pPr>
            <w:r>
              <w:rPr>
                <w:sz w:val="18"/>
                <w:szCs w:val="18"/>
              </w:rPr>
              <w:t xml:space="preserve">Примечания</w:t>
            </w:r>
            <w:r>
              <w:rPr>
                <w:sz w:val="18"/>
                <w:szCs w:val="18"/>
              </w:rPr>
            </w:r>
            <w:r>
              <w:rPr>
                <w:sz w:val="18"/>
                <w:szCs w:val="18"/>
              </w:rPr>
            </w:r>
          </w:p>
        </w:tc>
      </w:tr>
      <w:tr>
        <w:tblPrEx/>
        <w:trPr>
          <w:trHeight w:val="70"/>
        </w:trPr>
        <w:tc>
          <w:tcPr>
            <w:gridSpan w:val="5"/>
            <w:tcW w:w="5000" w:type="pct"/>
            <w:vAlign w:val="center"/>
            <w:textDirection w:val="lrTb"/>
            <w:noWrap w:val="false"/>
          </w:tcPr>
          <w:p>
            <w:pPr>
              <w:rPr>
                <w:sz w:val="18"/>
                <w:szCs w:val="18"/>
              </w:rPr>
            </w:pPr>
            <w:r>
              <w:rPr>
                <w:sz w:val="20"/>
                <w:szCs w:val="20"/>
              </w:rPr>
              <w:t xml:space="preserve">в соот</w:t>
            </w:r>
            <w:r>
              <w:rPr>
                <w:sz w:val="20"/>
                <w:szCs w:val="20"/>
              </w:rPr>
              <w:t xml:space="preserve">ветствии с неценовым критерием - «Наличие квалифицированных кадровых ресурсов». (Приложение 1 к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sz w:val="18"/>
                <w:szCs w:val="18"/>
              </w:rPr>
            </w:r>
            <w:r>
              <w:rPr>
                <w:sz w:val="18"/>
                <w:szCs w:val="18"/>
              </w:rPr>
            </w:r>
          </w:p>
        </w:tc>
      </w:tr>
      <w:tr>
        <w:tblPrEx/>
        <w:trPr>
          <w:trHeight w:val="227"/>
        </w:trPr>
        <w:tc>
          <w:tcPr>
            <w:tcW w:w="358" w:type="pct"/>
            <w:vAlign w:val="center"/>
            <w:textDirection w:val="lrTb"/>
            <w:noWrap w:val="false"/>
          </w:tcPr>
          <w:p>
            <w:pPr>
              <w:pStyle w:val="1211"/>
              <w:numPr>
                <w:ilvl w:val="0"/>
                <w:numId w:val="50"/>
              </w:numPr>
              <w:ind w:left="0" w:firstLine="0"/>
              <w:rPr>
                <w:sz w:val="18"/>
                <w:szCs w:val="18"/>
              </w:rPr>
            </w:pPr>
            <w:r>
              <w:rPr>
                <w:sz w:val="18"/>
                <w:szCs w:val="18"/>
              </w:rPr>
            </w:r>
            <w:r>
              <w:rPr>
                <w:sz w:val="18"/>
                <w:szCs w:val="18"/>
              </w:rPr>
            </w:r>
            <w:r>
              <w:rPr>
                <w:sz w:val="18"/>
                <w:szCs w:val="18"/>
              </w:rPr>
            </w:r>
          </w:p>
        </w:tc>
        <w:tc>
          <w:tcPr>
            <w:tcW w:w="1173" w:type="pct"/>
            <w:vAlign w:val="center"/>
            <w:textDirection w:val="lrTb"/>
            <w:noWrap w:val="false"/>
          </w:tcPr>
          <w:p>
            <w:pPr>
              <w:contextualSpacing/>
              <w:jc w:val="center"/>
              <w:spacing w:line="276" w:lineRule="auto"/>
              <w:widowControl w:val="off"/>
              <w:rPr>
                <w:sz w:val="18"/>
                <w:szCs w:val="18"/>
              </w:rPr>
            </w:pPr>
            <w:r>
              <w:rPr>
                <w:sz w:val="18"/>
                <w:szCs w:val="18"/>
              </w:rPr>
            </w:r>
            <w:r>
              <w:rPr>
                <w:sz w:val="18"/>
                <w:szCs w:val="18"/>
              </w:rPr>
            </w:r>
            <w:r>
              <w:rPr>
                <w:sz w:val="18"/>
                <w:szCs w:val="18"/>
              </w:rPr>
            </w:r>
          </w:p>
        </w:tc>
        <w:tc>
          <w:tcPr>
            <w:tcW w:w="1515" w:type="pct"/>
            <w:vAlign w:val="center"/>
            <w:textDirection w:val="lrTb"/>
            <w:noWrap w:val="false"/>
          </w:tcPr>
          <w:p>
            <w:pPr>
              <w:rPr>
                <w:sz w:val="18"/>
                <w:szCs w:val="18"/>
              </w:rPr>
            </w:pPr>
            <w:r>
              <w:rPr>
                <w:sz w:val="18"/>
                <w:szCs w:val="18"/>
              </w:rPr>
            </w:r>
            <w:r>
              <w:rPr>
                <w:sz w:val="18"/>
                <w:szCs w:val="18"/>
              </w:rPr>
            </w:r>
            <w:r>
              <w:rPr>
                <w:sz w:val="18"/>
                <w:szCs w:val="18"/>
              </w:rPr>
            </w:r>
          </w:p>
        </w:tc>
        <w:tc>
          <w:tcPr>
            <w:tcW w:w="1102" w:type="pct"/>
            <w:vAlign w:val="center"/>
            <w:textDirection w:val="lrTb"/>
            <w:noWrap w:val="false"/>
          </w:tcPr>
          <w:p>
            <w:pPr>
              <w:rPr>
                <w:sz w:val="18"/>
                <w:szCs w:val="18"/>
              </w:rPr>
            </w:pPr>
            <w:r>
              <w:rPr>
                <w:sz w:val="18"/>
                <w:szCs w:val="18"/>
              </w:rPr>
            </w:r>
            <w:r>
              <w:rPr>
                <w:sz w:val="18"/>
                <w:szCs w:val="18"/>
              </w:rPr>
            </w:r>
            <w:r>
              <w:rPr>
                <w:sz w:val="18"/>
                <w:szCs w:val="18"/>
              </w:rPr>
            </w:r>
          </w:p>
        </w:tc>
        <w:tc>
          <w:tcPr>
            <w:tcW w:w="852" w:type="pct"/>
            <w:vAlign w:val="center"/>
            <w:textDirection w:val="lrTb"/>
            <w:noWrap w:val="false"/>
          </w:tcPr>
          <w:p>
            <w:pPr>
              <w:rPr>
                <w:sz w:val="18"/>
                <w:szCs w:val="18"/>
              </w:rPr>
            </w:pPr>
            <w:r>
              <w:rPr>
                <w:sz w:val="18"/>
                <w:szCs w:val="18"/>
              </w:rPr>
            </w:r>
            <w:r>
              <w:rPr>
                <w:sz w:val="18"/>
                <w:szCs w:val="18"/>
              </w:rPr>
            </w:r>
            <w:r>
              <w:rPr>
                <w:sz w:val="18"/>
                <w:szCs w:val="18"/>
              </w:rPr>
            </w:r>
          </w:p>
        </w:tc>
      </w:tr>
      <w:tr>
        <w:tblPrEx/>
        <w:trPr>
          <w:trHeight w:val="227"/>
        </w:trPr>
        <w:tc>
          <w:tcPr>
            <w:tcW w:w="358" w:type="pct"/>
            <w:vAlign w:val="center"/>
            <w:textDirection w:val="lrTb"/>
            <w:noWrap w:val="false"/>
          </w:tcPr>
          <w:p>
            <w:pPr>
              <w:pStyle w:val="1211"/>
              <w:numPr>
                <w:ilvl w:val="0"/>
                <w:numId w:val="50"/>
              </w:numPr>
              <w:ind w:left="0" w:firstLine="0"/>
              <w:rPr>
                <w:sz w:val="18"/>
                <w:szCs w:val="18"/>
              </w:rPr>
            </w:pPr>
            <w:r>
              <w:rPr>
                <w:sz w:val="18"/>
                <w:szCs w:val="18"/>
              </w:rPr>
            </w:r>
            <w:r>
              <w:rPr>
                <w:sz w:val="18"/>
                <w:szCs w:val="18"/>
              </w:rPr>
            </w:r>
            <w:r>
              <w:rPr>
                <w:sz w:val="18"/>
                <w:szCs w:val="18"/>
              </w:rPr>
            </w:r>
          </w:p>
        </w:tc>
        <w:tc>
          <w:tcPr>
            <w:tcW w:w="1173" w:type="pct"/>
            <w:vAlign w:val="center"/>
            <w:textDirection w:val="lrTb"/>
            <w:noWrap w:val="false"/>
          </w:tcPr>
          <w:p>
            <w:pPr>
              <w:contextualSpacing/>
              <w:jc w:val="center"/>
              <w:spacing w:line="276" w:lineRule="auto"/>
              <w:widowControl w:val="off"/>
              <w:rPr>
                <w:sz w:val="18"/>
                <w:szCs w:val="18"/>
              </w:rPr>
            </w:pPr>
            <w:r>
              <w:rPr>
                <w:sz w:val="18"/>
                <w:szCs w:val="18"/>
              </w:rPr>
            </w:r>
            <w:r>
              <w:rPr>
                <w:sz w:val="18"/>
                <w:szCs w:val="18"/>
              </w:rPr>
            </w:r>
            <w:r>
              <w:rPr>
                <w:sz w:val="18"/>
                <w:szCs w:val="18"/>
              </w:rPr>
            </w:r>
          </w:p>
        </w:tc>
        <w:tc>
          <w:tcPr>
            <w:tcW w:w="1515" w:type="pct"/>
            <w:vAlign w:val="center"/>
            <w:textDirection w:val="lrTb"/>
            <w:noWrap w:val="false"/>
          </w:tcPr>
          <w:p>
            <w:pPr>
              <w:rPr>
                <w:sz w:val="18"/>
                <w:szCs w:val="18"/>
              </w:rPr>
            </w:pPr>
            <w:r>
              <w:rPr>
                <w:sz w:val="18"/>
                <w:szCs w:val="18"/>
              </w:rPr>
            </w:r>
            <w:r>
              <w:rPr>
                <w:sz w:val="18"/>
                <w:szCs w:val="18"/>
              </w:rPr>
            </w:r>
            <w:r>
              <w:rPr>
                <w:sz w:val="18"/>
                <w:szCs w:val="18"/>
              </w:rPr>
            </w:r>
          </w:p>
        </w:tc>
        <w:tc>
          <w:tcPr>
            <w:tcW w:w="1102" w:type="pct"/>
            <w:vAlign w:val="center"/>
            <w:textDirection w:val="lrTb"/>
            <w:noWrap w:val="false"/>
          </w:tcPr>
          <w:p>
            <w:pPr>
              <w:rPr>
                <w:sz w:val="18"/>
                <w:szCs w:val="18"/>
              </w:rPr>
            </w:pPr>
            <w:r>
              <w:rPr>
                <w:sz w:val="18"/>
                <w:szCs w:val="18"/>
              </w:rPr>
            </w:r>
            <w:r>
              <w:rPr>
                <w:sz w:val="18"/>
                <w:szCs w:val="18"/>
              </w:rPr>
            </w:r>
            <w:r>
              <w:rPr>
                <w:sz w:val="18"/>
                <w:szCs w:val="18"/>
              </w:rPr>
            </w:r>
          </w:p>
        </w:tc>
        <w:tc>
          <w:tcPr>
            <w:tcW w:w="852" w:type="pct"/>
            <w:vAlign w:val="center"/>
            <w:textDirection w:val="lrTb"/>
            <w:noWrap w:val="false"/>
          </w:tcPr>
          <w:p>
            <w:pPr>
              <w:rPr>
                <w:sz w:val="18"/>
                <w:szCs w:val="18"/>
              </w:rPr>
            </w:pPr>
            <w:r>
              <w:rPr>
                <w:sz w:val="18"/>
                <w:szCs w:val="18"/>
              </w:rPr>
            </w:r>
            <w:r>
              <w:rPr>
                <w:sz w:val="18"/>
                <w:szCs w:val="18"/>
              </w:rPr>
            </w:r>
            <w:r>
              <w:rPr>
                <w:sz w:val="18"/>
                <w:szCs w:val="18"/>
              </w:rPr>
            </w:r>
          </w:p>
        </w:tc>
      </w:tr>
    </w:tbl>
    <w:p>
      <w:pPr>
        <w:ind w:firstLine="540"/>
        <w:tabs>
          <w:tab w:val="left" w:pos="1080" w:leader="none"/>
        </w:tabs>
        <w:rPr>
          <w:i/>
        </w:rPr>
      </w:pPr>
      <w:r>
        <w:rPr>
          <w:i/>
        </w:rPr>
      </w:r>
      <w:r>
        <w:rPr>
          <w:i/>
        </w:rPr>
      </w:r>
      <w:r>
        <w:rPr>
          <w:i/>
        </w:rPr>
      </w:r>
    </w:p>
    <w:tbl>
      <w:tblPr>
        <w:tblW w:w="9781" w:type="dxa"/>
        <w:tblInd w:w="108" w:type="dxa"/>
        <w:tblLook w:val="01E0" w:firstRow="1" w:lastRow="1" w:firstColumn="1" w:lastColumn="1" w:noHBand="0" w:noVBand="0"/>
      </w:tblPr>
      <w:tblGrid>
        <w:gridCol w:w="3960"/>
        <w:gridCol w:w="860"/>
        <w:gridCol w:w="4961"/>
      </w:tblGrid>
      <w:tr>
        <w:tblPrEx/>
        <w:trPr/>
        <w:tc>
          <w:tcPr>
            <w:tcBorders>
              <w:top w:val="single" w:color="auto" w:sz="4" w:space="0"/>
            </w:tcBorders>
            <w:tcW w:w="3960" w:type="dxa"/>
            <w:textDirection w:val="lrTb"/>
            <w:noWrap w:val="false"/>
          </w:tcPr>
          <w:p>
            <w:pPr>
              <w:tabs>
                <w:tab w:val="left" w:pos="1080" w:leader="none"/>
              </w:tabs>
              <w:rPr>
                <w:i/>
                <w:sz w:val="20"/>
              </w:rPr>
            </w:pPr>
            <w:r>
              <w:rPr>
                <w:i/>
                <w:sz w:val="20"/>
              </w:rPr>
              <w:t xml:space="preserve">(подпись уполномоченного представителя)</w:t>
            </w:r>
            <w:r>
              <w:rPr>
                <w:i/>
                <w:sz w:val="20"/>
              </w:rPr>
            </w:r>
            <w:r>
              <w:rPr>
                <w:i/>
                <w:sz w:val="20"/>
              </w:rPr>
            </w:r>
          </w:p>
        </w:tc>
        <w:tc>
          <w:tcPr>
            <w:tcW w:w="860" w:type="dxa"/>
            <w:textDirection w:val="lrTb"/>
            <w:noWrap w:val="false"/>
          </w:tcPr>
          <w:p>
            <w:pPr>
              <w:ind w:firstLine="540"/>
              <w:tabs>
                <w:tab w:val="left" w:pos="1080" w:leader="none"/>
              </w:tabs>
              <w:rPr>
                <w:i/>
                <w:sz w:val="20"/>
              </w:rPr>
            </w:pPr>
            <w:r>
              <w:rPr>
                <w:i/>
                <w:sz w:val="20"/>
              </w:rPr>
            </w:r>
            <w:r>
              <w:rPr>
                <w:i/>
                <w:sz w:val="20"/>
              </w:rPr>
            </w:r>
            <w:r>
              <w:rPr>
                <w:i/>
                <w:sz w:val="20"/>
              </w:rPr>
            </w:r>
          </w:p>
        </w:tc>
        <w:tc>
          <w:tcPr>
            <w:tcBorders>
              <w:top w:val="single" w:color="auto" w:sz="4" w:space="0"/>
            </w:tcBorders>
            <w:tcW w:w="4961" w:type="dxa"/>
            <w:textDirection w:val="lrTb"/>
            <w:noWrap w:val="false"/>
          </w:tcPr>
          <w:p>
            <w:pPr>
              <w:tabs>
                <w:tab w:val="left" w:pos="1080" w:leader="none"/>
              </w:tabs>
              <w:rPr>
                <w:i/>
                <w:sz w:val="20"/>
              </w:rPr>
            </w:pPr>
            <w:r>
              <w:rPr>
                <w:i/>
                <w:sz w:val="20"/>
              </w:rPr>
              <w:t xml:space="preserve">(фамилия, имя, отчество подписавшего, должность)</w:t>
            </w:r>
            <w:r>
              <w:rPr>
                <w:i/>
                <w:sz w:val="20"/>
              </w:rPr>
            </w:r>
            <w:r>
              <w:rPr>
                <w:i/>
                <w:sz w:val="20"/>
              </w:rPr>
            </w:r>
          </w:p>
        </w:tc>
      </w:tr>
    </w:tbl>
    <w:p>
      <w:pPr>
        <w:ind w:firstLine="540"/>
        <w:tabs>
          <w:tab w:val="left" w:pos="1080" w:leader="none"/>
        </w:tabs>
        <w:rPr>
          <w:i/>
        </w:rPr>
      </w:pPr>
      <w:r>
        <w:rPr>
          <w:i/>
        </w:rPr>
        <w:t xml:space="preserve">М.П.</w:t>
      </w:r>
      <w:r>
        <w:rPr>
          <w:i/>
        </w:rPr>
      </w:r>
      <w:r>
        <w:rPr>
          <w:i/>
        </w:rPr>
      </w:r>
    </w:p>
    <w:p>
      <w:pPr>
        <w:ind w:firstLine="540"/>
        <w:tabs>
          <w:tab w:val="left" w:pos="1080" w:leader="none"/>
        </w:tabs>
        <w:rPr>
          <w:b/>
          <w:bCs/>
          <w:sz w:val="20"/>
          <w:szCs w:val="20"/>
        </w:rPr>
      </w:pPr>
      <w:r>
        <w:rPr>
          <w:b/>
          <w:bCs/>
          <w:sz w:val="20"/>
          <w:szCs w:val="20"/>
        </w:rPr>
      </w:r>
      <w:r>
        <w:rPr>
          <w:b/>
          <w:bCs/>
          <w:sz w:val="20"/>
          <w:szCs w:val="20"/>
        </w:rPr>
      </w:r>
      <w:r>
        <w:rPr>
          <w:b/>
          <w:bCs/>
          <w:sz w:val="20"/>
          <w:szCs w:val="20"/>
        </w:rPr>
      </w:r>
    </w:p>
    <w:p>
      <w:pPr>
        <w:ind w:firstLine="540"/>
        <w:tabs>
          <w:tab w:val="left" w:pos="1080" w:leader="none"/>
        </w:tabs>
        <w:rPr>
          <w:b/>
          <w:bCs/>
          <w:sz w:val="20"/>
          <w:szCs w:val="20"/>
        </w:rPr>
      </w:pPr>
      <w:r>
        <w:rPr>
          <w:b/>
          <w:sz w:val="20"/>
          <w:szCs w:val="20"/>
        </w:rPr>
        <w:t xml:space="preserve">Инструкции по заполнению:</w:t>
      </w:r>
      <w:r>
        <w:rPr>
          <w:b/>
          <w:bCs/>
          <w:sz w:val="20"/>
          <w:szCs w:val="20"/>
        </w:rPr>
      </w:r>
      <w:r>
        <w:rPr>
          <w:b/>
          <w:bCs/>
          <w:sz w:val="20"/>
          <w:szCs w:val="20"/>
        </w:rPr>
      </w:r>
    </w:p>
    <w:p>
      <w:pPr>
        <w:numPr>
          <w:ilvl w:val="0"/>
          <w:numId w:val="51"/>
        </w:numPr>
        <w:ind w:left="0" w:firstLine="709"/>
        <w:spacing w:after="0"/>
        <w:tabs>
          <w:tab w:val="clear" w:pos="720" w:leader="none"/>
          <w:tab w:val="left" w:pos="1134" w:leader="none"/>
        </w:tabs>
        <w:rPr>
          <w:sz w:val="20"/>
        </w:rPr>
      </w:pPr>
      <w:r>
        <w:rPr>
          <w:sz w:val="20"/>
        </w:rPr>
        <w:t xml:space="preserve">Данные инструкции и весь текст, выделенный курсивом, не следует воспроизводить в документах, подготовленных Участником.</w:t>
      </w:r>
      <w:r>
        <w:rPr>
          <w:sz w:val="20"/>
        </w:rPr>
      </w:r>
      <w:r>
        <w:rPr>
          <w:sz w:val="20"/>
        </w:rPr>
      </w:r>
    </w:p>
    <w:p>
      <w:pPr>
        <w:numPr>
          <w:ilvl w:val="0"/>
          <w:numId w:val="51"/>
        </w:numPr>
        <w:ind w:left="0" w:firstLine="709"/>
        <w:spacing w:after="0"/>
        <w:tabs>
          <w:tab w:val="clear" w:pos="720" w:leader="none"/>
          <w:tab w:val="left" w:pos="1134" w:leader="none"/>
        </w:tabs>
        <w:rPr>
          <w:sz w:val="20"/>
        </w:rPr>
      </w:pPr>
      <w:r>
        <w:rPr>
          <w:sz w:val="20"/>
        </w:rPr>
        <w:t xml:space="preserve">Участник закупки приводит номер и дату письма о подаче оферты, приложением к которому является данная форма.</w:t>
      </w:r>
      <w:r>
        <w:rPr>
          <w:sz w:val="20"/>
        </w:rPr>
      </w:r>
      <w:r>
        <w:rPr>
          <w:sz w:val="20"/>
        </w:rPr>
      </w:r>
    </w:p>
    <w:p>
      <w:pPr>
        <w:numPr>
          <w:ilvl w:val="0"/>
          <w:numId w:val="51"/>
        </w:numPr>
        <w:ind w:left="0" w:firstLine="709"/>
        <w:spacing w:after="0"/>
        <w:tabs>
          <w:tab w:val="clear" w:pos="720" w:leader="none"/>
          <w:tab w:val="left" w:pos="1134" w:leader="none"/>
        </w:tabs>
        <w:rPr>
          <w:sz w:val="20"/>
        </w:rPr>
      </w:pPr>
      <w:r>
        <w:rPr>
          <w:sz w:val="20"/>
        </w:rPr>
        <w:t xml:space="preserve">Участник закупки, являющийся юридическим лицо</w:t>
      </w:r>
      <w:r>
        <w:rPr>
          <w:sz w:val="20"/>
        </w:rPr>
        <w:t xml:space="preserve">м, должен указать свое полное наименование (с указанием организационно-правовой формы) и адрес места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w:t>
      </w:r>
      <w:r>
        <w:rPr>
          <w:sz w:val="20"/>
        </w:rPr>
      </w:r>
      <w:r>
        <w:rPr>
          <w:sz w:val="20"/>
        </w:rPr>
      </w:r>
    </w:p>
    <w:p>
      <w:pPr>
        <w:numPr>
          <w:ilvl w:val="0"/>
          <w:numId w:val="51"/>
        </w:numPr>
        <w:ind w:left="0" w:firstLine="720"/>
        <w:spacing w:after="0"/>
        <w:tabs>
          <w:tab w:val="left" w:pos="1134" w:leader="none"/>
        </w:tabs>
        <w:rPr>
          <w:sz w:val="20"/>
          <w:szCs w:val="20"/>
        </w:rPr>
      </w:pPr>
      <w:r>
        <w:rPr>
          <w:sz w:val="20"/>
          <w:szCs w:val="20"/>
        </w:rPr>
        <w:t xml:space="preserve">В таблице 1 данной справки участник закупки должен указать общую штатную численность всех сотрудников, находящихся в штате.</w:t>
      </w:r>
      <w:r>
        <w:rPr>
          <w:sz w:val="20"/>
          <w:szCs w:val="20"/>
        </w:rPr>
      </w:r>
      <w:r>
        <w:rPr>
          <w:sz w:val="20"/>
          <w:szCs w:val="20"/>
        </w:rPr>
      </w:r>
    </w:p>
    <w:p>
      <w:pPr>
        <w:numPr>
          <w:ilvl w:val="0"/>
          <w:numId w:val="51"/>
        </w:numPr>
        <w:ind w:left="0" w:firstLine="720"/>
        <w:spacing w:after="0"/>
        <w:tabs>
          <w:tab w:val="left" w:pos="1134" w:leader="none"/>
        </w:tabs>
        <w:rPr>
          <w:sz w:val="20"/>
          <w:szCs w:val="20"/>
        </w:rPr>
      </w:pPr>
      <w:r>
        <w:rPr>
          <w:bCs/>
          <w:sz w:val="20"/>
          <w:szCs w:val="20"/>
        </w:rPr>
        <w:t xml:space="preserve">В таблице 2 данной справки у</w:t>
      </w:r>
      <w:r>
        <w:rPr>
          <w:sz w:val="20"/>
          <w:szCs w:val="20"/>
        </w:rPr>
        <w:t xml:space="preserve">частник закупки должен указать кадровые ресурсы, которые будут использоваться для оказания услуг в соот</w:t>
      </w:r>
      <w:r>
        <w:rPr>
          <w:sz w:val="20"/>
          <w:szCs w:val="20"/>
        </w:rPr>
        <w:t xml:space="preserve">ветствии с неценовым критерием - «Наличие квалифицированных кадровых ресурсов». (Приложение 1 к части II «ИНФОРМАЦИОННАЯ КАРТА ЗАКУПКИ. ОТБОРОЧНЫЕ КРИТЕРИИ (ТРЕБОВАНИЯ). ДОКУМЕНТЫ, СОДЕРЖАЩИЕ СВЕДЕНИЯ ДЛЯ РАССМОТРЕНИЯ И ОЦЕНКИ ПО КРИТЕРИЮ. СОСТАВ ЗАЯВКИ»).</w:t>
      </w:r>
      <w:r>
        <w:rPr>
          <w:sz w:val="20"/>
          <w:szCs w:val="20"/>
        </w:rPr>
      </w:r>
      <w:r>
        <w:rPr>
          <w:sz w:val="20"/>
          <w:szCs w:val="20"/>
        </w:rPr>
      </w:r>
    </w:p>
    <w:p>
      <w:pPr>
        <w:jc w:val="right"/>
        <w:rPr>
          <w:bCs/>
        </w:rPr>
      </w:pPr>
      <w:r>
        <w:rPr>
          <w:bCs/>
        </w:rPr>
      </w:r>
      <w:r>
        <w:rPr>
          <w:bCs/>
        </w:rPr>
      </w:r>
      <w:r>
        <w:rPr>
          <w:bCs/>
        </w:rPr>
      </w:r>
    </w:p>
    <w:p>
      <w:pPr>
        <w:jc w:val="left"/>
        <w:spacing w:after="0"/>
        <w:rPr>
          <w:rStyle w:val="1193"/>
          <w:bCs w:val="0"/>
          <w:caps/>
          <w:sz w:val="28"/>
          <w:szCs w:val="28"/>
        </w:rPr>
      </w:pPr>
      <w:r>
        <w:rPr>
          <w:bCs w:val="0"/>
          <w:caps/>
          <w:sz w:val="28"/>
          <w:szCs w:val="28"/>
        </w:rPr>
      </w:r>
      <w:r>
        <w:rPr>
          <w:rStyle w:val="1193"/>
          <w:bCs w:val="0"/>
          <w:caps/>
          <w:sz w:val="28"/>
          <w:szCs w:val="28"/>
        </w:rPr>
      </w:r>
      <w:r>
        <w:rPr>
          <w:rStyle w:val="1193"/>
          <w:bCs w:val="0"/>
          <w:caps/>
          <w:sz w:val="28"/>
          <w:szCs w:val="28"/>
        </w:rPr>
      </w:r>
    </w:p>
    <w:p>
      <w:pPr>
        <w:pStyle w:val="890"/>
        <w:numPr>
          <w:ilvl w:val="0"/>
          <w:numId w:val="6"/>
        </w:numPr>
        <w:ind w:left="0" w:firstLine="567"/>
        <w:pageBreakBefore/>
        <w:spacing w:before="0" w:after="0"/>
        <w:rPr>
          <w:rStyle w:val="1193"/>
          <w:b/>
          <w:caps/>
          <w:sz w:val="28"/>
          <w:szCs w:val="28"/>
        </w:rPr>
      </w:pPr>
      <w:r/>
      <w:bookmarkStart w:id="469" w:name="_Toc190872502"/>
      <w:r>
        <w:rPr>
          <w:rStyle w:val="1193"/>
          <w:b/>
          <w:caps/>
          <w:sz w:val="28"/>
          <w:szCs w:val="28"/>
        </w:rPr>
        <w:t xml:space="preserve">ПРОЕКТ ДОГОВОРА</w:t>
      </w:r>
      <w:bookmarkEnd w:id="469"/>
      <w:r>
        <w:rPr>
          <w:rStyle w:val="1193"/>
          <w:b/>
          <w:caps/>
          <w:sz w:val="28"/>
          <w:szCs w:val="28"/>
        </w:rPr>
      </w:r>
      <w:r>
        <w:rPr>
          <w:rStyle w:val="1193"/>
          <w:b/>
          <w:caps/>
          <w:sz w:val="28"/>
          <w:szCs w:val="28"/>
        </w:rPr>
      </w:r>
    </w:p>
    <w:p>
      <w:r/>
      <w:r/>
    </w:p>
    <w:p>
      <w:r>
        <w:t xml:space="preserve">Проект договора представлен в Приложении №2 к Документации</w:t>
      </w:r>
      <w:r/>
    </w:p>
    <w:p>
      <w:r/>
      <w:r/>
    </w:p>
    <w:p>
      <w:pPr>
        <w:jc w:val="left"/>
        <w:spacing w:after="0"/>
        <w:rPr>
          <w:bCs/>
        </w:rPr>
      </w:pPr>
      <w:r>
        <w:rPr>
          <w:rStyle w:val="1193"/>
          <w:b w:val="0"/>
          <w:caps/>
          <w:sz w:val="28"/>
          <w:szCs w:val="28"/>
        </w:rPr>
        <w:br w:type="page" w:clear="all"/>
      </w:r>
      <w:r>
        <w:rPr>
          <w:bCs/>
        </w:rPr>
      </w:r>
      <w:r>
        <w:rPr>
          <w:bCs/>
        </w:rPr>
      </w:r>
    </w:p>
    <w:p>
      <w:pPr>
        <w:pStyle w:val="890"/>
        <w:numPr>
          <w:ilvl w:val="0"/>
          <w:numId w:val="6"/>
        </w:numPr>
        <w:ind w:left="0" w:firstLine="567"/>
        <w:spacing w:before="0" w:after="0"/>
        <w:rPr>
          <w:rStyle w:val="1193"/>
          <w:b/>
          <w:sz w:val="28"/>
          <w:szCs w:val="28"/>
        </w:rPr>
      </w:pPr>
      <w:r/>
      <w:bookmarkStart w:id="470" w:name="_Toc166101238"/>
      <w:r/>
      <w:bookmarkStart w:id="471" w:name="_Ref166247676"/>
      <w:r/>
      <w:bookmarkStart w:id="472" w:name="_Toc291689567"/>
      <w:r/>
      <w:bookmarkStart w:id="473" w:name="_Toc190872503"/>
      <w:r/>
      <w:bookmarkEnd w:id="470"/>
      <w:r>
        <w:rPr>
          <w:rStyle w:val="1193"/>
          <w:b/>
          <w:sz w:val="28"/>
          <w:szCs w:val="28"/>
        </w:rPr>
        <w:t xml:space="preserve">ТЕХНИЧЕСКАЯ ЧАСТЬ</w:t>
      </w:r>
      <w:bookmarkEnd w:id="471"/>
      <w:r/>
      <w:bookmarkEnd w:id="472"/>
      <w:r/>
      <w:bookmarkEnd w:id="473"/>
      <w:r>
        <w:rPr>
          <w:rStyle w:val="1193"/>
          <w:b/>
          <w:sz w:val="28"/>
          <w:szCs w:val="28"/>
        </w:rPr>
      </w:r>
      <w:r>
        <w:rPr>
          <w:rStyle w:val="1193"/>
          <w:b/>
          <w:sz w:val="28"/>
          <w:szCs w:val="28"/>
        </w:rPr>
      </w:r>
    </w:p>
    <w:p>
      <w:r/>
      <w:r/>
    </w:p>
    <w:p>
      <w:r>
        <w:t xml:space="preserve">Техническое задание представлено в Приложении №1 к Документации</w:t>
      </w:r>
      <w:r/>
    </w:p>
    <w:p>
      <w:r/>
      <w:r/>
    </w:p>
    <w:sectPr>
      <w:footerReference w:type="default" r:id="rId11"/>
      <w:footnotePr/>
      <w:endnotePr/>
      <w:type w:val="nextPage"/>
      <w:pgSz w:w="11906" w:h="16838" w:orient="portrait"/>
      <w:pgMar w:top="902" w:right="567" w:bottom="1077" w:left="1134"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p>
      <w:r/>
      <w:r/>
    </w:p>
  </w:endnote>
  <w:endnote w:type="continuationSeparator" w:id="0">
    <w:p>
      <w:r>
        <w:continuationSeparator/>
      </w:r>
      <w:r/>
    </w:p>
    <w:p>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00603000000000000"/>
  </w:font>
  <w:font w:name="Times">
    <w:panose1 w:val="02020603050405020304"/>
  </w:font>
  <w:font w:name="Symbol">
    <w:panose1 w:val="05010000000000000000"/>
  </w:font>
  <w:font w:name="Wingdings">
    <w:panose1 w:val="05010000000000000000"/>
  </w:font>
  <w:font w:name="MS Mincho">
    <w:panose1 w:val="02070609020205090404"/>
  </w:font>
  <w:font w:name="Courier New">
    <w:panose1 w:val="02070309020205020404"/>
  </w:font>
  <w:font w:name="TimesDL">
    <w:panose1 w:val="02000603000000000000"/>
  </w:font>
  <w:font w:name="Courier">
    <w:panose1 w:val="02070309020205020404"/>
  </w:font>
  <w:font w:name="Cambria">
    <w:panose1 w:val="02040503050406030204"/>
  </w:font>
  <w:font w:name="Times New Roman">
    <w:panose1 w:val="02020603050405020304"/>
  </w:font>
  <w:font w:name="Arial Narrow">
    <w:panose1 w:val="020B0604020202020204"/>
  </w:font>
  <w:font w:name="ヒラギノ角ゴ Pro W3">
    <w:panose1 w:val="02000603000000000000"/>
  </w:font>
  <w:font w:name="Calibri">
    <w:panose1 w:val="020F0502020204030204"/>
  </w:font>
  <w:font w:name="PT Astra Serif">
    <w:panose1 w:val="020A0603040505020204"/>
  </w:font>
  <w:font w:name="Arial Unicode MS">
    <w:panose1 w:val="020B0604020202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2"/>
      <w:rPr>
        <w:rStyle w:val="1101"/>
      </w:rPr>
      <w:framePr w:wrap="auto" w:vAnchor="text" w:hAnchor="margin" w:xAlign="right" w:y="1"/>
    </w:pPr>
    <w:r>
      <w:rPr>
        <w:rStyle w:val="1101"/>
      </w:rPr>
      <w:fldChar w:fldCharType="begin"/>
    </w:r>
    <w:r>
      <w:rPr>
        <w:rStyle w:val="1101"/>
      </w:rPr>
      <w:instrText xml:space="preserve">PAGE  </w:instrText>
    </w:r>
    <w:r>
      <w:rPr>
        <w:rStyle w:val="1101"/>
      </w:rPr>
      <w:fldChar w:fldCharType="separate"/>
    </w:r>
    <w:r>
      <w:rPr>
        <w:rStyle w:val="1101"/>
      </w:rPr>
      <w:t xml:space="preserve">39</w:t>
    </w:r>
    <w:r>
      <w:rPr>
        <w:rStyle w:val="1101"/>
      </w:rPr>
      <w:fldChar w:fldCharType="end"/>
    </w:r>
    <w:r>
      <w:rPr>
        <w:rStyle w:val="1101"/>
      </w:rPr>
    </w:r>
    <w:r>
      <w:rPr>
        <w:rStyle w:val="1101"/>
      </w:rPr>
    </w:r>
  </w:p>
  <w:p>
    <w:pPr>
      <w:pStyle w:val="1102"/>
      <w:ind w:right="360"/>
      <w:jc w:val="center"/>
      <w:tabs>
        <w:tab w:val="right" w:pos="9840" w:leader="none"/>
      </w:tabs>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2"/>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2"/>
      <w:rPr>
        <w:rStyle w:val="1101"/>
      </w:rPr>
      <w:framePr w:wrap="auto" w:vAnchor="text" w:hAnchor="margin" w:xAlign="right" w:y="1"/>
    </w:pPr>
    <w:r>
      <w:rPr>
        <w:rStyle w:val="1101"/>
      </w:rPr>
      <w:fldChar w:fldCharType="begin"/>
    </w:r>
    <w:r>
      <w:rPr>
        <w:rStyle w:val="1101"/>
      </w:rPr>
      <w:instrText xml:space="preserve">PAGE  </w:instrText>
    </w:r>
    <w:r>
      <w:rPr>
        <w:rStyle w:val="1101"/>
      </w:rPr>
      <w:fldChar w:fldCharType="separate"/>
    </w:r>
    <w:r>
      <w:rPr>
        <w:rStyle w:val="1101"/>
      </w:rPr>
      <w:t xml:space="preserve">72</w:t>
    </w:r>
    <w:r>
      <w:rPr>
        <w:rStyle w:val="1101"/>
      </w:rPr>
      <w:fldChar w:fldCharType="end"/>
    </w:r>
    <w:r>
      <w:rPr>
        <w:rStyle w:val="1101"/>
      </w:rPr>
    </w:r>
    <w:r>
      <w:rPr>
        <w:rStyle w:val="1101"/>
      </w:rPr>
    </w:r>
  </w:p>
  <w:p>
    <w:pPr>
      <w:pStyle w:val="1102"/>
      <w:ind w:right="360"/>
      <w:jc w:val="center"/>
      <w:tabs>
        <w:tab w:val="right" w:pos="9840" w:leader="none"/>
      </w:tabs>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p>
      <w:r/>
      <w:r/>
    </w:p>
  </w:footnote>
  <w:footnote w:type="continuationSeparator" w:id="0">
    <w:p>
      <w:r>
        <w:continuationSeparator/>
      </w:r>
      <w:r/>
    </w:p>
    <w:p>
      <w:r/>
      <w:r/>
    </w:p>
  </w:footnote>
  <w:footnote w:id="2">
    <w:p>
      <w:pPr>
        <w:pStyle w:val="1099"/>
      </w:pPr>
      <w:r>
        <w:rPr>
          <w:rStyle w:val="1098"/>
        </w:rPr>
        <w:footnoteRef/>
      </w:r>
      <w:r>
        <w:t xml:space="preserve"> Собственный капитал банка принимается в соответствии с данными отчетности банка, в том числе, публикуемыми на официальном сайте Банка России по адресу </w:t>
      </w:r>
      <w:hyperlink r:id="rId1" w:tooltip="http://www.cbr.ru/credit/" w:history="1">
        <w:r>
          <w:rPr>
            <w:rStyle w:val="1118"/>
          </w:rPr>
          <w:t xml:space="preserve">http://www.cbr.ru/credit/</w:t>
        </w:r>
      </w:hyperlink>
      <w:r>
        <w:t xml:space="preserve"> по состоянию на дату, ближайшую к отчетной.</w:t>
      </w:r>
      <w:r/>
    </w:p>
  </w:footnote>
  <w:footnote w:id="3">
    <w:p>
      <w:pPr>
        <w:pStyle w:val="1099"/>
      </w:pPr>
      <w:r>
        <w:rPr>
          <w:rStyle w:val="1098"/>
        </w:rPr>
        <w:footnoteRef/>
      </w:r>
      <w:r>
        <w:t xml:space="preserve"> Способы обеспечения и требования к нему, определены в разделе «Обеспечение исполнения договора» в приложении №2 «Проект договора» документации о закупке.</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387" w:hanging="1245"/>
        <w:tabs>
          <w:tab w:val="num" w:pos="426" w:leader="none"/>
        </w:tabs>
      </w:pPr>
      <w:rPr>
        <w:rFonts w:hint="default"/>
      </w:rPr>
    </w:lvl>
    <w:lvl w:ilvl="1">
      <w:start w:val="1"/>
      <w:numFmt w:val="decimal"/>
      <w:isLgl w:val="false"/>
      <w:suff w:val="tab"/>
      <w:lvlText w:val="%1.%2."/>
      <w:lvlJc w:val="left"/>
      <w:pPr>
        <w:ind w:left="1954" w:hanging="1897"/>
        <w:tabs>
          <w:tab w:val="num" w:pos="1954" w:leader="none"/>
        </w:tabs>
      </w:pPr>
      <w:rPr>
        <w:rFonts w:hint="default"/>
      </w:rPr>
    </w:lvl>
    <w:lvl w:ilvl="2">
      <w:start w:val="1"/>
      <w:numFmt w:val="decimal"/>
      <w:isLgl w:val="false"/>
      <w:suff w:val="tab"/>
      <w:lvlText w:val="%1.%2.%3."/>
      <w:lvlJc w:val="left"/>
      <w:pPr>
        <w:ind w:left="2663" w:hanging="1245"/>
        <w:tabs>
          <w:tab w:val="num" w:pos="2663" w:leader="none"/>
        </w:tabs>
      </w:pPr>
      <w:rPr>
        <w:rFonts w:hint="default"/>
      </w:rPr>
    </w:lvl>
    <w:lvl w:ilvl="3">
      <w:start w:val="1"/>
      <w:numFmt w:val="decimal"/>
      <w:isLgl w:val="false"/>
      <w:suff w:val="tab"/>
      <w:lvlText w:val="%1.%2.%3.%4."/>
      <w:lvlJc w:val="left"/>
      <w:pPr>
        <w:ind w:left="3372" w:hanging="1245"/>
        <w:tabs>
          <w:tab w:val="num" w:pos="3372" w:leader="none"/>
        </w:tabs>
      </w:pPr>
      <w:rPr>
        <w:rFonts w:hint="default"/>
      </w:rPr>
    </w:lvl>
    <w:lvl w:ilvl="4">
      <w:start w:val="1"/>
      <w:numFmt w:val="decimal"/>
      <w:isLgl w:val="false"/>
      <w:suff w:val="tab"/>
      <w:lvlText w:val="%1.%2.%3.%4.%5."/>
      <w:lvlJc w:val="left"/>
      <w:pPr>
        <w:ind w:left="4081" w:hanging="1245"/>
        <w:tabs>
          <w:tab w:val="num" w:pos="4081" w:leader="none"/>
        </w:tabs>
      </w:pPr>
      <w:rPr>
        <w:rFonts w:hint="default"/>
      </w:rPr>
    </w:lvl>
    <w:lvl w:ilvl="5">
      <w:start w:val="1"/>
      <w:numFmt w:val="decimal"/>
      <w:isLgl w:val="false"/>
      <w:suff w:val="tab"/>
      <w:lvlText w:val="%1.%2.%3.%4.%5.%6."/>
      <w:lvlJc w:val="left"/>
      <w:pPr>
        <w:ind w:left="4790" w:hanging="1245"/>
        <w:tabs>
          <w:tab w:val="num" w:pos="4790" w:leader="none"/>
        </w:tabs>
      </w:pPr>
      <w:rPr>
        <w:rFonts w:hint="default"/>
      </w:rPr>
    </w:lvl>
    <w:lvl w:ilvl="6">
      <w:start w:val="1"/>
      <w:numFmt w:val="decimal"/>
      <w:isLgl w:val="false"/>
      <w:suff w:val="tab"/>
      <w:lvlText w:val="%1.%2.%3.%4.%5.%6.%7."/>
      <w:lvlJc w:val="left"/>
      <w:pPr>
        <w:ind w:left="5694" w:hanging="1440"/>
        <w:tabs>
          <w:tab w:val="num" w:pos="5694" w:leader="none"/>
        </w:tabs>
      </w:pPr>
      <w:rPr>
        <w:rFonts w:hint="default"/>
      </w:rPr>
    </w:lvl>
    <w:lvl w:ilvl="7">
      <w:start w:val="1"/>
      <w:numFmt w:val="decimal"/>
      <w:isLgl w:val="false"/>
      <w:suff w:val="tab"/>
      <w:lvlText w:val="%1.%2.%3.%4.%5.%6.%7.%8."/>
      <w:lvlJc w:val="left"/>
      <w:pPr>
        <w:ind w:left="6403" w:hanging="1440"/>
        <w:tabs>
          <w:tab w:val="num" w:pos="6403" w:leader="none"/>
        </w:tabs>
      </w:pPr>
      <w:rPr>
        <w:rFonts w:hint="default"/>
      </w:rPr>
    </w:lvl>
    <w:lvl w:ilvl="8">
      <w:start w:val="1"/>
      <w:numFmt w:val="decimal"/>
      <w:isLgl w:val="false"/>
      <w:suff w:val="tab"/>
      <w:lvlText w:val="%1.%2.%3.%4.%5.%6.%7.%8.%9."/>
      <w:lvlJc w:val="left"/>
      <w:pPr>
        <w:ind w:left="7472" w:hanging="1800"/>
        <w:tabs>
          <w:tab w:val="num" w:pos="7472" w:leader="none"/>
        </w:tabs>
      </w:pPr>
      <w:rPr>
        <w:rFonts w:hint="default"/>
      </w:rPr>
    </w:lvl>
  </w:abstractNum>
  <w:abstractNum w:abstractNumId="1">
    <w:multiLevelType w:val="hybridMultilevel"/>
    <w:lvl w:ilvl="0">
      <w:start w:val="1"/>
      <w:numFmt w:val="decimal"/>
      <w:pStyle w:val="1074"/>
      <w:isLgl w:val="false"/>
      <w:suff w:val="tab"/>
      <w:lvlText w:val="%1."/>
      <w:lvlJc w:val="left"/>
      <w:pPr>
        <w:ind w:left="567" w:hanging="567"/>
        <w:tabs>
          <w:tab w:val="num" w:pos="567" w:leader="none"/>
        </w:tabs>
      </w:pPr>
    </w:lvl>
    <w:lvl w:ilvl="1">
      <w:start w:val="1"/>
      <w:numFmt w:val="decimal"/>
      <w:pStyle w:val="1059"/>
      <w:isLgl w:val="false"/>
      <w:suff w:val="tab"/>
      <w:lvlText w:val="%1.%2"/>
      <w:lvlJc w:val="left"/>
      <w:pPr>
        <w:ind w:left="567" w:hanging="567"/>
        <w:tabs>
          <w:tab w:val="num" w:pos="567" w:leader="none"/>
        </w:tabs>
      </w:pPr>
    </w:lvl>
    <w:lvl w:ilvl="2">
      <w:start w:val="1"/>
      <w:numFmt w:val="none"/>
      <w:isLgl w:val="false"/>
      <w:suff w:val="tab"/>
      <w:lvlText w:val="%1.%2.%3"/>
      <w:lvlJc w:val="left"/>
      <w:pPr>
        <w:ind w:left="720" w:hanging="720"/>
        <w:tabs>
          <w:tab w:val="num" w:pos="720"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2">
    <w:multiLevelType w:val="hybridMultilevel"/>
    <w:lvl w:ilvl="0">
      <w:start w:val="1"/>
      <w:numFmt w:val="decimal"/>
      <w:isLgl w:val="false"/>
      <w:suff w:val="tab"/>
      <w:lvlText w:val="%1."/>
      <w:lvlJc w:val="left"/>
      <w:pPr>
        <w:ind w:left="1320" w:hanging="360"/>
      </w:pPr>
      <w:rPr>
        <w:rFonts w:hint="default"/>
      </w:rPr>
    </w:lvl>
    <w:lvl w:ilvl="1">
      <w:start w:val="1"/>
      <w:numFmt w:val="lowerLetter"/>
      <w:isLgl w:val="false"/>
      <w:suff w:val="tab"/>
      <w:lvlText w:val="%2."/>
      <w:lvlJc w:val="left"/>
      <w:pPr>
        <w:ind w:left="2040" w:hanging="360"/>
      </w:pPr>
    </w:lvl>
    <w:lvl w:ilvl="2">
      <w:start w:val="1"/>
      <w:numFmt w:val="lowerRoman"/>
      <w:isLgl w:val="false"/>
      <w:suff w:val="tab"/>
      <w:lvlText w:val="%3."/>
      <w:lvlJc w:val="right"/>
      <w:pPr>
        <w:ind w:left="2760" w:hanging="180"/>
      </w:pPr>
    </w:lvl>
    <w:lvl w:ilvl="3">
      <w:start w:val="1"/>
      <w:numFmt w:val="decimal"/>
      <w:isLgl w:val="false"/>
      <w:suff w:val="tab"/>
      <w:lvlText w:val="%4."/>
      <w:lvlJc w:val="left"/>
      <w:pPr>
        <w:ind w:left="3480" w:hanging="360"/>
      </w:pPr>
    </w:lvl>
    <w:lvl w:ilvl="4">
      <w:start w:val="1"/>
      <w:numFmt w:val="lowerLetter"/>
      <w:isLgl w:val="false"/>
      <w:suff w:val="tab"/>
      <w:lvlText w:val="%5."/>
      <w:lvlJc w:val="left"/>
      <w:pPr>
        <w:ind w:left="4200" w:hanging="360"/>
      </w:pPr>
    </w:lvl>
    <w:lvl w:ilvl="5">
      <w:start w:val="1"/>
      <w:numFmt w:val="lowerRoman"/>
      <w:isLgl w:val="false"/>
      <w:suff w:val="tab"/>
      <w:lvlText w:val="%6."/>
      <w:lvlJc w:val="right"/>
      <w:pPr>
        <w:ind w:left="4920" w:hanging="180"/>
      </w:pPr>
    </w:lvl>
    <w:lvl w:ilvl="6">
      <w:start w:val="1"/>
      <w:numFmt w:val="decimal"/>
      <w:isLgl w:val="false"/>
      <w:suff w:val="tab"/>
      <w:lvlText w:val="%7."/>
      <w:lvlJc w:val="left"/>
      <w:pPr>
        <w:ind w:left="5640" w:hanging="360"/>
      </w:pPr>
    </w:lvl>
    <w:lvl w:ilvl="7">
      <w:start w:val="1"/>
      <w:numFmt w:val="lowerLetter"/>
      <w:isLgl w:val="false"/>
      <w:suff w:val="tab"/>
      <w:lvlText w:val="%8."/>
      <w:lvlJc w:val="left"/>
      <w:pPr>
        <w:ind w:left="6360" w:hanging="360"/>
      </w:pPr>
    </w:lvl>
    <w:lvl w:ilvl="8">
      <w:start w:val="1"/>
      <w:numFmt w:val="lowerRoman"/>
      <w:isLgl w:val="false"/>
      <w:suff w:val="tab"/>
      <w:lvlText w:val="%9."/>
      <w:lvlJc w:val="right"/>
      <w:pPr>
        <w:ind w:left="7080" w:hanging="180"/>
      </w:pPr>
    </w:lvl>
  </w:abstractNum>
  <w:abstractNum w:abstractNumId="3">
    <w:multiLevelType w:val="hybridMultilevel"/>
    <w:lvl w:ilvl="0">
      <w:start w:val="1"/>
      <w:numFmt w:val="bullet"/>
      <w:isLgl w:val="false"/>
      <w:suff w:val="tab"/>
      <w:lvlText w:val="Ø"/>
      <w:lvlJc w:val="left"/>
      <w:pPr>
        <w:ind w:left="1849" w:hanging="360"/>
      </w:pPr>
      <w:rPr>
        <w:rFonts w:ascii="Wingdings" w:hAnsi="Wingdings" w:eastAsia="Wingdings" w:cs="Wingdings"/>
      </w:rPr>
    </w:lvl>
    <w:lvl w:ilvl="1">
      <w:start w:val="1"/>
      <w:numFmt w:val="bullet"/>
      <w:isLgl w:val="false"/>
      <w:suff w:val="tab"/>
      <w:lvlText w:val="o"/>
      <w:lvlJc w:val="left"/>
      <w:pPr>
        <w:ind w:left="2569" w:hanging="360"/>
      </w:pPr>
      <w:rPr>
        <w:rFonts w:hint="default" w:ascii="Courier New" w:hAnsi="Courier New" w:eastAsia="Courier New" w:cs="Courier New"/>
      </w:rPr>
    </w:lvl>
    <w:lvl w:ilvl="2">
      <w:start w:val="1"/>
      <w:numFmt w:val="bullet"/>
      <w:isLgl w:val="false"/>
      <w:suff w:val="tab"/>
      <w:lvlText w:val="§"/>
      <w:lvlJc w:val="left"/>
      <w:pPr>
        <w:ind w:left="3289" w:hanging="360"/>
      </w:pPr>
      <w:rPr>
        <w:rFonts w:hint="default" w:ascii="Wingdings" w:hAnsi="Wingdings" w:eastAsia="Wingdings" w:cs="Wingdings"/>
      </w:rPr>
    </w:lvl>
    <w:lvl w:ilvl="3">
      <w:start w:val="1"/>
      <w:numFmt w:val="bullet"/>
      <w:isLgl w:val="false"/>
      <w:suff w:val="tab"/>
      <w:lvlText w:val="·"/>
      <w:lvlJc w:val="left"/>
      <w:pPr>
        <w:ind w:left="4009" w:hanging="360"/>
      </w:pPr>
      <w:rPr>
        <w:rFonts w:hint="default" w:ascii="Symbol" w:hAnsi="Symbol" w:eastAsia="Symbol" w:cs="Symbol"/>
      </w:rPr>
    </w:lvl>
    <w:lvl w:ilvl="4">
      <w:start w:val="1"/>
      <w:numFmt w:val="bullet"/>
      <w:isLgl w:val="false"/>
      <w:suff w:val="tab"/>
      <w:lvlText w:val="o"/>
      <w:lvlJc w:val="left"/>
      <w:pPr>
        <w:ind w:left="4729" w:hanging="360"/>
      </w:pPr>
      <w:rPr>
        <w:rFonts w:hint="default" w:ascii="Courier New" w:hAnsi="Courier New" w:eastAsia="Courier New" w:cs="Courier New"/>
      </w:rPr>
    </w:lvl>
    <w:lvl w:ilvl="5">
      <w:start w:val="1"/>
      <w:numFmt w:val="bullet"/>
      <w:isLgl w:val="false"/>
      <w:suff w:val="tab"/>
      <w:lvlText w:val="§"/>
      <w:lvlJc w:val="left"/>
      <w:pPr>
        <w:ind w:left="5449" w:hanging="360"/>
      </w:pPr>
      <w:rPr>
        <w:rFonts w:hint="default" w:ascii="Wingdings" w:hAnsi="Wingdings" w:eastAsia="Wingdings" w:cs="Wingdings"/>
      </w:rPr>
    </w:lvl>
    <w:lvl w:ilvl="6">
      <w:start w:val="1"/>
      <w:numFmt w:val="bullet"/>
      <w:isLgl w:val="false"/>
      <w:suff w:val="tab"/>
      <w:lvlText w:val="·"/>
      <w:lvlJc w:val="left"/>
      <w:pPr>
        <w:ind w:left="6169" w:hanging="360"/>
      </w:pPr>
      <w:rPr>
        <w:rFonts w:hint="default" w:ascii="Symbol" w:hAnsi="Symbol" w:eastAsia="Symbol" w:cs="Symbol"/>
      </w:rPr>
    </w:lvl>
    <w:lvl w:ilvl="7">
      <w:start w:val="1"/>
      <w:numFmt w:val="bullet"/>
      <w:isLgl w:val="false"/>
      <w:suff w:val="tab"/>
      <w:lvlText w:val="o"/>
      <w:lvlJc w:val="left"/>
      <w:pPr>
        <w:ind w:left="6889" w:hanging="360"/>
      </w:pPr>
      <w:rPr>
        <w:rFonts w:hint="default" w:ascii="Courier New" w:hAnsi="Courier New" w:eastAsia="Courier New" w:cs="Courier New"/>
      </w:rPr>
    </w:lvl>
    <w:lvl w:ilvl="8">
      <w:start w:val="1"/>
      <w:numFmt w:val="bullet"/>
      <w:isLgl w:val="false"/>
      <w:suff w:val="tab"/>
      <w:lvlText w:val="§"/>
      <w:lvlJc w:val="left"/>
      <w:pPr>
        <w:ind w:left="7609" w:hanging="360"/>
      </w:pPr>
      <w:rPr>
        <w:rFonts w:hint="default" w:ascii="Wingdings" w:hAnsi="Wingdings" w:eastAsia="Wingdings" w:cs="Wingdings"/>
      </w:rPr>
    </w:lvl>
  </w:abstractNum>
  <w:abstractNum w:abstractNumId="4">
    <w:multiLevelType w:val="hybridMultilevel"/>
    <w:lvl w:ilvl="0">
      <w:start w:val="1"/>
      <w:numFmt w:val="upperRoman"/>
      <w:isLgl w:val="false"/>
      <w:suff w:val="tab"/>
      <w:lvlText w:val="ЧАСТЬ %1."/>
      <w:lvlJc w:val="left"/>
      <w:pPr>
        <w:ind w:left="720" w:hanging="720"/>
        <w:tabs>
          <w:tab w:val="num" w:pos="2160" w:leader="none"/>
        </w:tabs>
      </w:pPr>
      <w:rPr>
        <w:rFonts w:hint="default"/>
        <w:sz w:val="40"/>
        <w:szCs w:val="40"/>
      </w:rPr>
    </w:lvl>
    <w:lvl w:ilvl="1">
      <w:start w:val="1"/>
      <w:numFmt w:val="decimal"/>
      <w:pStyle w:val="1071"/>
      <w:isLgl w:val="false"/>
      <w:suff w:val="tab"/>
      <w:lvlText w:val="РАЗДЕЛ %1.%2"/>
      <w:lvlJc w:val="left"/>
      <w:pPr>
        <w:ind w:left="720" w:hanging="720"/>
        <w:tabs>
          <w:tab w:val="num" w:pos="1440" w:leader="none"/>
        </w:tabs>
      </w:pPr>
      <w:rPr>
        <w:rFonts w:hint="default"/>
      </w:rPr>
    </w:lvl>
    <w:lvl w:ilvl="2">
      <w:start w:val="1"/>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720" w:hanging="720"/>
        <w:tabs>
          <w:tab w:val="num" w:pos="720" w:leader="none"/>
        </w:tabs>
      </w:pPr>
      <w:rPr>
        <w:rFonts w:hint="default"/>
      </w:rPr>
    </w:lvl>
    <w:lvl w:ilvl="4">
      <w:start w:val="1"/>
      <w:numFmt w:val="decimal"/>
      <w:isLgl w:val="false"/>
      <w:suff w:val="tab"/>
      <w:lvlText w:val="%1.%2.%3.%4.%5"/>
      <w:lvlJc w:val="left"/>
      <w:pPr>
        <w:ind w:left="1080" w:hanging="1080"/>
        <w:tabs>
          <w:tab w:val="num" w:pos="1080" w:leader="none"/>
        </w:tabs>
      </w:pPr>
      <w:rPr>
        <w:rFonts w:hint="default"/>
      </w:rPr>
    </w:lvl>
    <w:lvl w:ilvl="5">
      <w:start w:val="1"/>
      <w:numFmt w:val="decimal"/>
      <w:isLgl w:val="false"/>
      <w:suff w:val="tab"/>
      <w:lvlText w:val="%1.%2.%3.%4.%5.%6"/>
      <w:lvlJc w:val="left"/>
      <w:pPr>
        <w:ind w:left="1080" w:hanging="1080"/>
        <w:tabs>
          <w:tab w:val="num" w:pos="1080" w:leader="none"/>
        </w:tabs>
      </w:pPr>
      <w:rPr>
        <w:rFonts w:hint="default"/>
      </w:rPr>
    </w:lvl>
    <w:lvl w:ilvl="6">
      <w:start w:val="1"/>
      <w:numFmt w:val="decimal"/>
      <w:isLgl w:val="false"/>
      <w:suff w:val="tab"/>
      <w:lvlText w:val="%1.%2.%3.%4.%5.%6.%7"/>
      <w:lvlJc w:val="left"/>
      <w:pPr>
        <w:ind w:left="1440" w:hanging="1440"/>
        <w:tabs>
          <w:tab w:val="num" w:pos="1440"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800" w:hanging="1800"/>
        <w:tabs>
          <w:tab w:val="num" w:pos="1800" w:leader="none"/>
        </w:tabs>
      </w:pPr>
      <w:rPr>
        <w:rFonts w:hint="default"/>
      </w:rPr>
    </w:lvl>
  </w:abstractNum>
  <w:abstractNum w:abstractNumId="5">
    <w:multiLevelType w:val="hybridMultilevel"/>
    <w:lvl w:ilvl="0">
      <w:start w:val="1"/>
      <w:numFmt w:val="bullet"/>
      <w:isLgl w:val="false"/>
      <w:suff w:val="tab"/>
      <w:lvlText w:val="Ø"/>
      <w:lvlJc w:val="left"/>
      <w:pPr>
        <w:ind w:left="1417" w:hanging="360"/>
      </w:pPr>
      <w:rPr>
        <w:rFonts w:ascii="Wingdings" w:hAnsi="Wingdings" w:eastAsia="Wingdings" w:cs="Wingdings"/>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6">
    <w:multiLevelType w:val="hybridMultilevel"/>
    <w:lvl w:ilvl="0">
      <w:start w:val="1"/>
      <w:numFmt w:val="decimal"/>
      <w:isLgl w:val="false"/>
      <w:suff w:val="tab"/>
      <w:lvlText w:val="%1."/>
      <w:lvlJc w:val="left"/>
      <w:pPr>
        <w:ind w:left="720" w:hanging="360"/>
        <w:tabs>
          <w:tab w:val="num" w:pos="720" w:leader="none"/>
        </w:tabs>
      </w:pPr>
      <w:rPr>
        <w:rFonts w:hint="default"/>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
    <w:multiLevelType w:val="hybridMultilevel"/>
    <w:lvl w:ilvl="0">
      <w:start w:val="1"/>
      <w:numFmt w:val="decimal"/>
      <w:isLgl w:val="false"/>
      <w:suff w:val="tab"/>
      <w:lvlText w:val="%1."/>
      <w:lvlJc w:val="left"/>
      <w:pPr>
        <w:ind w:left="720" w:hanging="360"/>
      </w:pPr>
      <w:rPr>
        <w:rFonts w:ascii="Times New Roman" w:hAnsi="Times New Roman" w:eastAsia="Times New Roman" w:cs="Times New Roman"/>
        <w:b w:val="0"/>
        <w:sz w:val="24"/>
        <w:szCs w:val="24"/>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decimal"/>
      <w:pStyle w:val="1165"/>
      <w:isLgl w:val="false"/>
      <w:suff w:val="tab"/>
      <w:lvlText w:val="%1."/>
      <w:lvlJc w:val="left"/>
      <w:pPr>
        <w:ind w:left="432" w:hanging="432"/>
        <w:tabs>
          <w:tab w:val="num" w:pos="432" w:leader="none"/>
        </w:tabs>
      </w:pPr>
      <w:rPr>
        <w:rFonts w:hint="default"/>
      </w:rPr>
    </w:lvl>
    <w:lvl w:ilvl="1">
      <w:start w:val="1"/>
      <w:numFmt w:val="decimal"/>
      <w:pStyle w:val="1168"/>
      <w:isLgl w:val="false"/>
      <w:suff w:val="tab"/>
      <w:lvlText w:val="%1.%2"/>
      <w:lvlJc w:val="left"/>
      <w:pPr>
        <w:ind w:left="1836" w:hanging="576"/>
        <w:tabs>
          <w:tab w:val="num" w:pos="1836" w:leader="none"/>
        </w:tabs>
      </w:pPr>
      <w:rPr>
        <w:rFonts w:hint="default"/>
      </w:rPr>
    </w:lvl>
    <w:lvl w:ilvl="2">
      <w:start w:val="1"/>
      <w:numFmt w:val="decimal"/>
      <w:pStyle w:val="1169"/>
      <w:isLgl w:val="false"/>
      <w:suff w:val="tab"/>
      <w:lvlText w:val="%1.%2.%3"/>
      <w:lvlJc w:val="left"/>
      <w:pPr>
        <w:ind w:left="1080"/>
        <w:tabs>
          <w:tab w:val="num" w:pos="1307" w:leader="none"/>
        </w:tabs>
      </w:pPr>
      <w:rPr>
        <w:rFonts w:hint="default"/>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9">
    <w:multiLevelType w:val="hybridMultilevel"/>
    <w:lvl w:ilvl="0">
      <w:start w:val="1"/>
      <w:numFmt w:val="decimal"/>
      <w:isLgl w:val="false"/>
      <w:suff w:val="tab"/>
      <w:lvlText w:val="%1."/>
      <w:lvlJc w:val="left"/>
      <w:pPr>
        <w:ind w:left="720" w:hanging="360"/>
        <w:tabs>
          <w:tab w:val="num" w:pos="720" w:leader="none"/>
        </w:tabs>
      </w:pPr>
      <w:rPr>
        <w:rFonts w:ascii="Times New Roman" w:hAnsi="Times New Roman" w:eastAsia="Times New Roman" w:cs="Times New Roman"/>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0">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ascii="Times New Roman" w:hAnsi="Times New Roman" w:cs="Times New Roman"/>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
    <w:multiLevelType w:val="hybridMultilevel"/>
    <w:lvl w:ilvl="0">
      <w:start w:val="1"/>
      <w:numFmt w:val="bullet"/>
      <w:isLgl w:val="false"/>
      <w:suff w:val="tab"/>
      <w:lvlText w:val="·"/>
      <w:lvlJc w:val="left"/>
      <w:pPr>
        <w:ind w:left="1141" w:hanging="360"/>
      </w:pPr>
      <w:rPr>
        <w:rFonts w:hint="default" w:ascii="Symbol" w:hAnsi="Symbol" w:eastAsia="Symbol" w:cs="Symbol"/>
      </w:rPr>
    </w:lvl>
    <w:lvl w:ilvl="1">
      <w:start w:val="1"/>
      <w:numFmt w:val="bullet"/>
      <w:isLgl w:val="false"/>
      <w:suff w:val="tab"/>
      <w:lvlText w:val="o"/>
      <w:lvlJc w:val="left"/>
      <w:pPr>
        <w:ind w:left="1861" w:hanging="360"/>
      </w:pPr>
      <w:rPr>
        <w:rFonts w:hint="default" w:ascii="Courier New" w:hAnsi="Courier New" w:eastAsia="Courier New" w:cs="Courier New"/>
      </w:rPr>
    </w:lvl>
    <w:lvl w:ilvl="2">
      <w:start w:val="1"/>
      <w:numFmt w:val="bullet"/>
      <w:isLgl w:val="false"/>
      <w:suff w:val="tab"/>
      <w:lvlText w:val="§"/>
      <w:lvlJc w:val="left"/>
      <w:pPr>
        <w:ind w:left="2581" w:hanging="360"/>
      </w:pPr>
      <w:rPr>
        <w:rFonts w:hint="default" w:ascii="Wingdings" w:hAnsi="Wingdings" w:eastAsia="Wingdings" w:cs="Wingdings"/>
      </w:rPr>
    </w:lvl>
    <w:lvl w:ilvl="3">
      <w:start w:val="1"/>
      <w:numFmt w:val="bullet"/>
      <w:isLgl w:val="false"/>
      <w:suff w:val="tab"/>
      <w:lvlText w:val="·"/>
      <w:lvlJc w:val="left"/>
      <w:pPr>
        <w:ind w:left="3301" w:hanging="360"/>
      </w:pPr>
      <w:rPr>
        <w:rFonts w:hint="default" w:ascii="Symbol" w:hAnsi="Symbol" w:eastAsia="Symbol" w:cs="Symbol"/>
      </w:rPr>
    </w:lvl>
    <w:lvl w:ilvl="4">
      <w:start w:val="1"/>
      <w:numFmt w:val="bullet"/>
      <w:isLgl w:val="false"/>
      <w:suff w:val="tab"/>
      <w:lvlText w:val="o"/>
      <w:lvlJc w:val="left"/>
      <w:pPr>
        <w:ind w:left="4021" w:hanging="360"/>
      </w:pPr>
      <w:rPr>
        <w:rFonts w:hint="default" w:ascii="Courier New" w:hAnsi="Courier New" w:eastAsia="Courier New" w:cs="Courier New"/>
      </w:rPr>
    </w:lvl>
    <w:lvl w:ilvl="5">
      <w:start w:val="1"/>
      <w:numFmt w:val="bullet"/>
      <w:isLgl w:val="false"/>
      <w:suff w:val="tab"/>
      <w:lvlText w:val="§"/>
      <w:lvlJc w:val="left"/>
      <w:pPr>
        <w:ind w:left="4741" w:hanging="360"/>
      </w:pPr>
      <w:rPr>
        <w:rFonts w:hint="default" w:ascii="Wingdings" w:hAnsi="Wingdings" w:eastAsia="Wingdings" w:cs="Wingdings"/>
      </w:rPr>
    </w:lvl>
    <w:lvl w:ilvl="6">
      <w:start w:val="1"/>
      <w:numFmt w:val="bullet"/>
      <w:isLgl w:val="false"/>
      <w:suff w:val="tab"/>
      <w:lvlText w:val="·"/>
      <w:lvlJc w:val="left"/>
      <w:pPr>
        <w:ind w:left="5461" w:hanging="360"/>
      </w:pPr>
      <w:rPr>
        <w:rFonts w:hint="default" w:ascii="Symbol" w:hAnsi="Symbol" w:eastAsia="Symbol" w:cs="Symbol"/>
      </w:rPr>
    </w:lvl>
    <w:lvl w:ilvl="7">
      <w:start w:val="1"/>
      <w:numFmt w:val="bullet"/>
      <w:isLgl w:val="false"/>
      <w:suff w:val="tab"/>
      <w:lvlText w:val="o"/>
      <w:lvlJc w:val="left"/>
      <w:pPr>
        <w:ind w:left="6181" w:hanging="360"/>
      </w:pPr>
      <w:rPr>
        <w:rFonts w:hint="default" w:ascii="Courier New" w:hAnsi="Courier New" w:eastAsia="Courier New" w:cs="Courier New"/>
      </w:rPr>
    </w:lvl>
    <w:lvl w:ilvl="8">
      <w:start w:val="1"/>
      <w:numFmt w:val="bullet"/>
      <w:isLgl w:val="false"/>
      <w:suff w:val="tab"/>
      <w:lvlText w:val="§"/>
      <w:lvlJc w:val="left"/>
      <w:pPr>
        <w:ind w:left="6901" w:hanging="360"/>
      </w:pPr>
      <w:rPr>
        <w:rFonts w:hint="default" w:ascii="Wingdings" w:hAnsi="Wingdings" w:eastAsia="Wingdings" w:cs="Wingdings"/>
      </w:rPr>
    </w:lvl>
  </w:abstractNum>
  <w:abstractNum w:abstractNumId="12">
    <w:multiLevelType w:val="hybridMultilevel"/>
    <w:lvl w:ilvl="0">
      <w:start w:val="2"/>
      <w:numFmt w:val="decimal"/>
      <w:isLgl w:val="false"/>
      <w:suff w:val="tab"/>
      <w:lvlText w:val="%1."/>
      <w:lvlJc w:val="left"/>
      <w:pPr>
        <w:ind w:left="450" w:hanging="450"/>
      </w:pPr>
      <w:rPr>
        <w:rFonts w:hint="default"/>
      </w:rPr>
    </w:lvl>
    <w:lvl w:ilvl="1">
      <w:start w:val="2"/>
      <w:numFmt w:val="decimal"/>
      <w:isLgl w:val="false"/>
      <w:suff w:val="tab"/>
      <w:lvlText w:val="%1.%2."/>
      <w:lvlJc w:val="left"/>
      <w:pPr>
        <w:ind w:left="1429" w:hanging="720"/>
      </w:pPr>
      <w:rPr>
        <w:rFonts w:hint="default"/>
      </w:rPr>
    </w:lvl>
    <w:lvl w:ilvl="2">
      <w:start w:val="1"/>
      <w:numFmt w:val="decimal"/>
      <w:isLgl w:val="false"/>
      <w:suff w:val="tab"/>
      <w:lvlText w:val="%1.%2.%3."/>
      <w:lvlJc w:val="left"/>
      <w:pPr>
        <w:ind w:left="2138" w:hanging="720"/>
      </w:pPr>
      <w:rPr>
        <w:rFonts w:hint="default"/>
      </w:rPr>
    </w:lvl>
    <w:lvl w:ilvl="3">
      <w:start w:val="1"/>
      <w:numFmt w:val="decimal"/>
      <w:isLgl w:val="false"/>
      <w:suff w:val="tab"/>
      <w:lvlText w:val="%1.%2.%3.%4."/>
      <w:lvlJc w:val="left"/>
      <w:pPr>
        <w:ind w:left="3207" w:hanging="1080"/>
      </w:pPr>
      <w:rPr>
        <w:rFonts w:hint="default"/>
      </w:rPr>
    </w:lvl>
    <w:lvl w:ilvl="4">
      <w:start w:val="1"/>
      <w:numFmt w:val="decimal"/>
      <w:isLgl w:val="false"/>
      <w:suff w:val="tab"/>
      <w:lvlText w:val="%1.%2.%3.%4.%5."/>
      <w:lvlJc w:val="left"/>
      <w:pPr>
        <w:ind w:left="3916" w:hanging="1080"/>
      </w:pPr>
      <w:rPr>
        <w:rFonts w:hint="default"/>
      </w:rPr>
    </w:lvl>
    <w:lvl w:ilvl="5">
      <w:start w:val="1"/>
      <w:numFmt w:val="decimal"/>
      <w:isLgl w:val="false"/>
      <w:suff w:val="tab"/>
      <w:lvlText w:val="%1.%2.%3.%4.%5.%6."/>
      <w:lvlJc w:val="left"/>
      <w:pPr>
        <w:ind w:left="4985" w:hanging="1440"/>
      </w:pPr>
      <w:rPr>
        <w:rFonts w:hint="default"/>
      </w:rPr>
    </w:lvl>
    <w:lvl w:ilvl="6">
      <w:start w:val="1"/>
      <w:numFmt w:val="decimal"/>
      <w:isLgl w:val="false"/>
      <w:suff w:val="tab"/>
      <w:lvlText w:val="%1.%2.%3.%4.%5.%6.%7."/>
      <w:lvlJc w:val="left"/>
      <w:pPr>
        <w:ind w:left="6054" w:hanging="1800"/>
      </w:pPr>
      <w:rPr>
        <w:rFonts w:hint="default"/>
      </w:rPr>
    </w:lvl>
    <w:lvl w:ilvl="7">
      <w:start w:val="1"/>
      <w:numFmt w:val="decimal"/>
      <w:isLgl w:val="false"/>
      <w:suff w:val="tab"/>
      <w:lvlText w:val="%1.%2.%3.%4.%5.%6.%7.%8."/>
      <w:lvlJc w:val="left"/>
      <w:pPr>
        <w:ind w:left="6763" w:hanging="1800"/>
      </w:pPr>
      <w:rPr>
        <w:rFonts w:hint="default"/>
      </w:rPr>
    </w:lvl>
    <w:lvl w:ilvl="8">
      <w:start w:val="1"/>
      <w:numFmt w:val="decimal"/>
      <w:isLgl w:val="false"/>
      <w:suff w:val="tab"/>
      <w:lvlText w:val="%1.%2.%3.%4.%5.%6.%7.%8.%9."/>
      <w:lvlJc w:val="left"/>
      <w:pPr>
        <w:ind w:left="7832" w:hanging="2160"/>
      </w:pPr>
      <w:rPr>
        <w:rFonts w:hint="default"/>
      </w:rPr>
    </w:lvl>
  </w:abstractNum>
  <w:abstractNum w:abstractNumId="13">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
    <w:multiLevelType w:val="hybridMultilevel"/>
    <w:lvl w:ilvl="0">
      <w:start w:val="1"/>
      <w:numFmt w:val="decimal"/>
      <w:isLgl w:val="false"/>
      <w:suff w:val="tab"/>
      <w:lvlText w:val="%1."/>
      <w:lvlJc w:val="left"/>
      <w:pPr>
        <w:ind w:left="1428" w:hanging="360"/>
        <w:tabs>
          <w:tab w:val="num" w:pos="1428" w:leader="none"/>
        </w:tabs>
      </w:pPr>
    </w:lvl>
    <w:lvl w:ilvl="1">
      <w:start w:val="1"/>
      <w:numFmt w:val="decimal"/>
      <w:isLgl w:val="false"/>
      <w:suff w:val="tab"/>
      <w:lvlText w:val="%2."/>
      <w:lvlJc w:val="left"/>
      <w:pPr>
        <w:ind w:left="2148" w:hanging="360"/>
        <w:tabs>
          <w:tab w:val="num" w:pos="2148" w:leader="none"/>
        </w:tabs>
      </w:pPr>
    </w:lvl>
    <w:lvl w:ilvl="2">
      <w:start w:val="1"/>
      <w:numFmt w:val="decimal"/>
      <w:isLgl w:val="false"/>
      <w:suff w:val="tab"/>
      <w:lvlText w:val="%3."/>
      <w:lvlJc w:val="left"/>
      <w:pPr>
        <w:ind w:left="2868" w:hanging="360"/>
        <w:tabs>
          <w:tab w:val="num" w:pos="2868" w:leader="none"/>
        </w:tabs>
      </w:pPr>
    </w:lvl>
    <w:lvl w:ilvl="3">
      <w:start w:val="1"/>
      <w:numFmt w:val="decimal"/>
      <w:isLgl w:val="false"/>
      <w:suff w:val="tab"/>
      <w:lvlText w:val="%4."/>
      <w:lvlJc w:val="left"/>
      <w:pPr>
        <w:ind w:left="3588" w:hanging="360"/>
        <w:tabs>
          <w:tab w:val="num" w:pos="3588" w:leader="none"/>
        </w:tabs>
      </w:pPr>
    </w:lvl>
    <w:lvl w:ilvl="4">
      <w:start w:val="1"/>
      <w:numFmt w:val="decimal"/>
      <w:isLgl w:val="false"/>
      <w:suff w:val="tab"/>
      <w:lvlText w:val="%5."/>
      <w:lvlJc w:val="left"/>
      <w:pPr>
        <w:ind w:left="4308" w:hanging="360"/>
        <w:tabs>
          <w:tab w:val="num" w:pos="4308" w:leader="none"/>
        </w:tabs>
      </w:pPr>
    </w:lvl>
    <w:lvl w:ilvl="5">
      <w:start w:val="1"/>
      <w:numFmt w:val="decimal"/>
      <w:isLgl w:val="false"/>
      <w:suff w:val="tab"/>
      <w:lvlText w:val="%6."/>
      <w:lvlJc w:val="left"/>
      <w:pPr>
        <w:ind w:left="5028" w:hanging="360"/>
        <w:tabs>
          <w:tab w:val="num" w:pos="5028" w:leader="none"/>
        </w:tabs>
      </w:pPr>
    </w:lvl>
    <w:lvl w:ilvl="6">
      <w:start w:val="1"/>
      <w:numFmt w:val="decimal"/>
      <w:isLgl w:val="false"/>
      <w:suff w:val="tab"/>
      <w:lvlText w:val="%7."/>
      <w:lvlJc w:val="left"/>
      <w:pPr>
        <w:ind w:left="5748" w:hanging="360"/>
        <w:tabs>
          <w:tab w:val="num" w:pos="5748" w:leader="none"/>
        </w:tabs>
      </w:pPr>
    </w:lvl>
    <w:lvl w:ilvl="7">
      <w:start w:val="1"/>
      <w:numFmt w:val="decimal"/>
      <w:isLgl w:val="false"/>
      <w:suff w:val="tab"/>
      <w:lvlText w:val="%8."/>
      <w:lvlJc w:val="left"/>
      <w:pPr>
        <w:ind w:left="6468" w:hanging="360"/>
        <w:tabs>
          <w:tab w:val="num" w:pos="6468" w:leader="none"/>
        </w:tabs>
      </w:pPr>
    </w:lvl>
    <w:lvl w:ilvl="8">
      <w:start w:val="1"/>
      <w:numFmt w:val="decimal"/>
      <w:isLgl w:val="false"/>
      <w:suff w:val="tab"/>
      <w:lvlText w:val="%9."/>
      <w:lvlJc w:val="left"/>
      <w:pPr>
        <w:ind w:left="7188" w:hanging="360"/>
        <w:tabs>
          <w:tab w:val="num" w:pos="7188" w:leader="none"/>
        </w:tabs>
      </w:pPr>
    </w:lvl>
  </w:abstractNum>
  <w:abstractNum w:abstractNumId="16">
    <w:multiLevelType w:val="hybridMultilevel"/>
    <w:lvl w:ilvl="0">
      <w:start w:val="1"/>
      <w:numFmt w:val="bullet"/>
      <w:pStyle w:val="1274"/>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8">
    <w:multiLevelType w:val="hybridMultilevel"/>
    <w:lvl w:ilvl="0">
      <w:start w:val="1"/>
      <w:numFmt w:val="decimal"/>
      <w:isLgl w:val="false"/>
      <w:suff w:val="tab"/>
      <w:lvlText w:val="%1"/>
      <w:lvlJc w:val="left"/>
      <w:pPr>
        <w:ind w:left="450" w:hanging="450"/>
      </w:pPr>
      <w:rPr>
        <w:rFonts w:hint="default"/>
      </w:rPr>
    </w:lvl>
    <w:lvl w:ilvl="1">
      <w:start w:val="2"/>
      <w:numFmt w:val="decimal"/>
      <w:isLgl w:val="false"/>
      <w:suff w:val="tab"/>
      <w:lvlText w:val="%1.%2"/>
      <w:lvlJc w:val="left"/>
      <w:pPr>
        <w:ind w:left="720" w:hanging="72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1080" w:hanging="1080"/>
      </w:pPr>
      <w:rPr>
        <w:rFonts w:hint="default"/>
      </w:rPr>
    </w:lvl>
    <w:lvl w:ilvl="4">
      <w:start w:val="1"/>
      <w:numFmt w:val="decimal"/>
      <w:isLgl w:val="false"/>
      <w:suff w:val="tab"/>
      <w:lvlText w:val="%1.%2.%3.%4.%5"/>
      <w:lvlJc w:val="left"/>
      <w:pPr>
        <w:ind w:left="1440" w:hanging="1440"/>
      </w:pPr>
      <w:rPr>
        <w:rFonts w:hint="default"/>
      </w:rPr>
    </w:lvl>
    <w:lvl w:ilvl="5">
      <w:start w:val="1"/>
      <w:numFmt w:val="decimal"/>
      <w:isLgl w:val="false"/>
      <w:suff w:val="tab"/>
      <w:lvlText w:val="%1.%2.%3.%4.%5.%6"/>
      <w:lvlJc w:val="left"/>
      <w:pPr>
        <w:ind w:left="1800" w:hanging="1800"/>
      </w:pPr>
      <w:rPr>
        <w:rFonts w:hint="default"/>
      </w:rPr>
    </w:lvl>
    <w:lvl w:ilvl="6">
      <w:start w:val="1"/>
      <w:numFmt w:val="decimal"/>
      <w:isLgl w:val="false"/>
      <w:suff w:val="tab"/>
      <w:lvlText w:val="%1.%2.%3.%4.%5.%6.%7"/>
      <w:lvlJc w:val="left"/>
      <w:pPr>
        <w:ind w:left="1800" w:hanging="1800"/>
      </w:pPr>
      <w:rPr>
        <w:rFonts w:hint="default"/>
      </w:rPr>
    </w:lvl>
    <w:lvl w:ilvl="7">
      <w:start w:val="1"/>
      <w:numFmt w:val="decimal"/>
      <w:isLgl w:val="false"/>
      <w:suff w:val="tab"/>
      <w:lvlText w:val="%1.%2.%3.%4.%5.%6.%7.%8"/>
      <w:lvlJc w:val="left"/>
      <w:pPr>
        <w:ind w:left="2160" w:hanging="2160"/>
      </w:pPr>
      <w:rPr>
        <w:rFonts w:hint="default"/>
      </w:rPr>
    </w:lvl>
    <w:lvl w:ilvl="8">
      <w:start w:val="1"/>
      <w:numFmt w:val="decimal"/>
      <w:isLgl w:val="false"/>
      <w:suff w:val="tab"/>
      <w:lvlText w:val="%1.%2.%3.%4.%5.%6.%7.%8.%9"/>
      <w:lvlJc w:val="left"/>
      <w:pPr>
        <w:ind w:left="2520" w:hanging="2520"/>
      </w:pPr>
      <w:rPr>
        <w:rFonts w:hint="default"/>
      </w:rPr>
    </w:lvl>
  </w:abstractNum>
  <w:abstractNum w:abstractNumId="19">
    <w:multiLevelType w:val="hybridMultilevel"/>
    <w:lvl w:ilvl="0">
      <w:start w:val="1"/>
      <w:numFmt w:val="decimal"/>
      <w:isLgl w:val="false"/>
      <w:suff w:val="tab"/>
      <w:lvlText w:val="%1)"/>
      <w:lvlJc w:val="left"/>
      <w:pPr>
        <w:ind w:left="1260" w:hanging="360"/>
      </w:p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20">
    <w:multiLevelType w:val="hybridMultilevel"/>
    <w:lvl w:ilvl="0">
      <w:start w:val="5"/>
      <w:numFmt w:val="decimal"/>
      <w:isLgl w:val="false"/>
      <w:suff w:val="tab"/>
      <w:lvlText w:val="4.%1"/>
      <w:lvlJc w:val="left"/>
      <w:pPr>
        <w:ind w:left="1778" w:hanging="360"/>
      </w:pPr>
      <w:rPr>
        <w:rFonts w:hint="default"/>
      </w:rPr>
    </w:lvl>
    <w:lvl w:ilvl="1">
      <w:start w:val="1"/>
      <w:numFmt w:val="bullet"/>
      <w:isLgl w:val="false"/>
      <w:suff w:val="tab"/>
      <w:lvlText w:val="o"/>
      <w:lvlJc w:val="left"/>
      <w:pPr>
        <w:ind w:left="2498" w:hanging="360"/>
      </w:pPr>
      <w:rPr>
        <w:rFonts w:hint="default" w:ascii="Courier New" w:hAnsi="Courier New" w:cs="Courier New"/>
      </w:rPr>
    </w:lvl>
    <w:lvl w:ilvl="2">
      <w:start w:val="1"/>
      <w:numFmt w:val="bullet"/>
      <w:isLgl w:val="false"/>
      <w:suff w:val="tab"/>
      <w:lvlText w:val=""/>
      <w:lvlJc w:val="left"/>
      <w:pPr>
        <w:ind w:left="3218" w:hanging="360"/>
      </w:pPr>
      <w:rPr>
        <w:rFonts w:hint="default" w:ascii="Wingdings" w:hAnsi="Wingdings"/>
      </w:rPr>
    </w:lvl>
    <w:lvl w:ilvl="3">
      <w:start w:val="1"/>
      <w:numFmt w:val="bullet"/>
      <w:isLgl w:val="false"/>
      <w:suff w:val="tab"/>
      <w:lvlText w:val=""/>
      <w:lvlJc w:val="left"/>
      <w:pPr>
        <w:ind w:left="3938" w:hanging="360"/>
      </w:pPr>
      <w:rPr>
        <w:rFonts w:hint="default" w:ascii="Symbol" w:hAnsi="Symbol"/>
      </w:rPr>
    </w:lvl>
    <w:lvl w:ilvl="4">
      <w:start w:val="1"/>
      <w:numFmt w:val="bullet"/>
      <w:isLgl w:val="false"/>
      <w:suff w:val="tab"/>
      <w:lvlText w:val="o"/>
      <w:lvlJc w:val="left"/>
      <w:pPr>
        <w:ind w:left="4658" w:hanging="360"/>
      </w:pPr>
      <w:rPr>
        <w:rFonts w:hint="default" w:ascii="Courier New" w:hAnsi="Courier New" w:cs="Courier New"/>
      </w:rPr>
    </w:lvl>
    <w:lvl w:ilvl="5">
      <w:start w:val="1"/>
      <w:numFmt w:val="bullet"/>
      <w:isLgl w:val="false"/>
      <w:suff w:val="tab"/>
      <w:lvlText w:val=""/>
      <w:lvlJc w:val="left"/>
      <w:pPr>
        <w:ind w:left="5378" w:hanging="360"/>
      </w:pPr>
      <w:rPr>
        <w:rFonts w:hint="default" w:ascii="Wingdings" w:hAnsi="Wingdings"/>
      </w:rPr>
    </w:lvl>
    <w:lvl w:ilvl="6">
      <w:start w:val="1"/>
      <w:numFmt w:val="bullet"/>
      <w:isLgl w:val="false"/>
      <w:suff w:val="tab"/>
      <w:lvlText w:val=""/>
      <w:lvlJc w:val="left"/>
      <w:pPr>
        <w:ind w:left="6098" w:hanging="360"/>
      </w:pPr>
      <w:rPr>
        <w:rFonts w:hint="default" w:ascii="Symbol" w:hAnsi="Symbol"/>
      </w:rPr>
    </w:lvl>
    <w:lvl w:ilvl="7">
      <w:start w:val="1"/>
      <w:numFmt w:val="bullet"/>
      <w:isLgl w:val="false"/>
      <w:suff w:val="tab"/>
      <w:lvlText w:val="o"/>
      <w:lvlJc w:val="left"/>
      <w:pPr>
        <w:ind w:left="6818" w:hanging="360"/>
      </w:pPr>
      <w:rPr>
        <w:rFonts w:hint="default" w:ascii="Courier New" w:hAnsi="Courier New" w:cs="Courier New"/>
      </w:rPr>
    </w:lvl>
    <w:lvl w:ilvl="8">
      <w:start w:val="1"/>
      <w:numFmt w:val="bullet"/>
      <w:isLgl w:val="false"/>
      <w:suff w:val="tab"/>
      <w:lvlText w:val=""/>
      <w:lvlJc w:val="left"/>
      <w:pPr>
        <w:ind w:left="7538" w:hanging="360"/>
      </w:pPr>
      <w:rPr>
        <w:rFonts w:hint="default" w:ascii="Wingdings" w:hAnsi="Wingdings"/>
      </w:rPr>
    </w:lvl>
  </w:abstractNum>
  <w:abstractNum w:abstractNumId="21">
    <w:multiLevelType w:val="hybridMultilevel"/>
    <w:lvl w:ilvl="0">
      <w:start w:val="1"/>
      <w:numFmt w:val="decimal"/>
      <w:pStyle w:val="1073"/>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2">
    <w:multiLevelType w:val="hybridMultilevel"/>
    <w:lvl w:ilvl="0">
      <w:start w:val="1"/>
      <w:numFmt w:val="decimal"/>
      <w:isLgl w:val="false"/>
      <w:suff w:val="tab"/>
      <w:lvlText w:val="%1."/>
      <w:lvlJc w:val="left"/>
      <w:pPr>
        <w:ind w:left="2880" w:hanging="360"/>
        <w:tabs>
          <w:tab w:val="num" w:pos="2880" w:leader="none"/>
        </w:tabs>
      </w:pPr>
      <w:rPr>
        <w:sz w:val="24"/>
        <w:szCs w:val="24"/>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1"/>
      <w:numFmt w:val="decimal"/>
      <w:isLgl w:val="false"/>
      <w:suff w:val="tab"/>
      <w:lvlText w:val="%1."/>
      <w:lvlJc w:val="left"/>
      <w:pPr>
        <w:ind w:left="1260" w:hanging="360"/>
        <w:tabs>
          <w:tab w:val="num" w:pos="1260" w:leader="none"/>
        </w:tabs>
      </w:pPr>
      <w:rPr>
        <w:rFonts w:hint="default"/>
      </w:rPr>
    </w:lvl>
    <w:lvl w:ilvl="1">
      <w:start w:val="1"/>
      <w:numFmt w:val="lowerLetter"/>
      <w:isLgl w:val="false"/>
      <w:suff w:val="tab"/>
      <w:lvlText w:val="%2."/>
      <w:lvlJc w:val="left"/>
      <w:pPr>
        <w:ind w:left="1980" w:hanging="360"/>
        <w:tabs>
          <w:tab w:val="num" w:pos="1980" w:leader="none"/>
        </w:tabs>
      </w:pPr>
    </w:lvl>
    <w:lvl w:ilvl="2">
      <w:start w:val="1"/>
      <w:numFmt w:val="lowerRoman"/>
      <w:isLgl w:val="false"/>
      <w:suff w:val="tab"/>
      <w:lvlText w:val="%3."/>
      <w:lvlJc w:val="right"/>
      <w:pPr>
        <w:ind w:left="2700" w:hanging="180"/>
        <w:tabs>
          <w:tab w:val="num" w:pos="2700" w:leader="none"/>
        </w:tabs>
      </w:pPr>
    </w:lvl>
    <w:lvl w:ilvl="3">
      <w:start w:val="1"/>
      <w:numFmt w:val="decimal"/>
      <w:isLgl w:val="false"/>
      <w:suff w:val="tab"/>
      <w:lvlText w:val="%4."/>
      <w:lvlJc w:val="left"/>
      <w:pPr>
        <w:ind w:left="3420" w:hanging="360"/>
        <w:tabs>
          <w:tab w:val="num" w:pos="3420" w:leader="none"/>
        </w:tabs>
      </w:pPr>
    </w:lvl>
    <w:lvl w:ilvl="4">
      <w:start w:val="1"/>
      <w:numFmt w:val="lowerLetter"/>
      <w:isLgl w:val="false"/>
      <w:suff w:val="tab"/>
      <w:lvlText w:val="%5."/>
      <w:lvlJc w:val="left"/>
      <w:pPr>
        <w:ind w:left="4140" w:hanging="360"/>
        <w:tabs>
          <w:tab w:val="num" w:pos="4140" w:leader="none"/>
        </w:tabs>
      </w:pPr>
    </w:lvl>
    <w:lvl w:ilvl="5">
      <w:start w:val="1"/>
      <w:numFmt w:val="lowerRoman"/>
      <w:isLgl w:val="false"/>
      <w:suff w:val="tab"/>
      <w:lvlText w:val="%6."/>
      <w:lvlJc w:val="right"/>
      <w:pPr>
        <w:ind w:left="4860" w:hanging="180"/>
        <w:tabs>
          <w:tab w:val="num" w:pos="4860" w:leader="none"/>
        </w:tabs>
      </w:pPr>
    </w:lvl>
    <w:lvl w:ilvl="6">
      <w:start w:val="1"/>
      <w:numFmt w:val="decimal"/>
      <w:isLgl w:val="false"/>
      <w:suff w:val="tab"/>
      <w:lvlText w:val="%7."/>
      <w:lvlJc w:val="left"/>
      <w:pPr>
        <w:ind w:left="5580" w:hanging="360"/>
        <w:tabs>
          <w:tab w:val="num" w:pos="5580" w:leader="none"/>
        </w:tabs>
      </w:pPr>
    </w:lvl>
    <w:lvl w:ilvl="7">
      <w:start w:val="1"/>
      <w:numFmt w:val="lowerLetter"/>
      <w:isLgl w:val="false"/>
      <w:suff w:val="tab"/>
      <w:lvlText w:val="%8."/>
      <w:lvlJc w:val="left"/>
      <w:pPr>
        <w:ind w:left="6300" w:hanging="360"/>
        <w:tabs>
          <w:tab w:val="num" w:pos="6300" w:leader="none"/>
        </w:tabs>
      </w:pPr>
    </w:lvl>
    <w:lvl w:ilvl="8">
      <w:start w:val="1"/>
      <w:numFmt w:val="lowerRoman"/>
      <w:isLgl w:val="false"/>
      <w:suff w:val="tab"/>
      <w:lvlText w:val="%9."/>
      <w:lvlJc w:val="right"/>
      <w:pPr>
        <w:ind w:left="7020" w:hanging="180"/>
        <w:tabs>
          <w:tab w:val="num" w:pos="7020" w:leader="none"/>
        </w:tabs>
      </w:pPr>
    </w:lvl>
  </w:abstractNum>
  <w:abstractNum w:abstractNumId="24">
    <w:multiLevelType w:val="hybridMultilevel"/>
    <w:lvl w:ilvl="0">
      <w:start w:val="1"/>
      <w:numFmt w:val="bullet"/>
      <w:isLgl w:val="false"/>
      <w:suff w:val="tab"/>
      <w:lvlText w:val="§"/>
      <w:lvlJc w:val="left"/>
      <w:pPr>
        <w:ind w:left="1141" w:hanging="360"/>
      </w:pPr>
      <w:rPr>
        <w:rFonts w:ascii="Wingdings" w:hAnsi="Wingdings" w:eastAsia="Wingdings" w:cs="Wingdings"/>
      </w:rPr>
    </w:lvl>
    <w:lvl w:ilvl="1">
      <w:start w:val="1"/>
      <w:numFmt w:val="bullet"/>
      <w:isLgl w:val="false"/>
      <w:suff w:val="tab"/>
      <w:lvlText w:val="o"/>
      <w:lvlJc w:val="left"/>
      <w:pPr>
        <w:ind w:left="1861" w:hanging="360"/>
      </w:pPr>
      <w:rPr>
        <w:rFonts w:hint="default" w:ascii="Courier New" w:hAnsi="Courier New" w:eastAsia="Courier New" w:cs="Courier New"/>
      </w:rPr>
    </w:lvl>
    <w:lvl w:ilvl="2">
      <w:start w:val="1"/>
      <w:numFmt w:val="bullet"/>
      <w:isLgl w:val="false"/>
      <w:suff w:val="tab"/>
      <w:lvlText w:val="§"/>
      <w:lvlJc w:val="left"/>
      <w:pPr>
        <w:ind w:left="2581" w:hanging="360"/>
      </w:pPr>
      <w:rPr>
        <w:rFonts w:hint="default" w:ascii="Wingdings" w:hAnsi="Wingdings" w:eastAsia="Wingdings" w:cs="Wingdings"/>
      </w:rPr>
    </w:lvl>
    <w:lvl w:ilvl="3">
      <w:start w:val="1"/>
      <w:numFmt w:val="bullet"/>
      <w:isLgl w:val="false"/>
      <w:suff w:val="tab"/>
      <w:lvlText w:val="·"/>
      <w:lvlJc w:val="left"/>
      <w:pPr>
        <w:ind w:left="3301" w:hanging="360"/>
      </w:pPr>
      <w:rPr>
        <w:rFonts w:hint="default" w:ascii="Symbol" w:hAnsi="Symbol" w:eastAsia="Symbol" w:cs="Symbol"/>
      </w:rPr>
    </w:lvl>
    <w:lvl w:ilvl="4">
      <w:start w:val="1"/>
      <w:numFmt w:val="bullet"/>
      <w:isLgl w:val="false"/>
      <w:suff w:val="tab"/>
      <w:lvlText w:val="o"/>
      <w:lvlJc w:val="left"/>
      <w:pPr>
        <w:ind w:left="4021" w:hanging="360"/>
      </w:pPr>
      <w:rPr>
        <w:rFonts w:hint="default" w:ascii="Courier New" w:hAnsi="Courier New" w:eastAsia="Courier New" w:cs="Courier New"/>
      </w:rPr>
    </w:lvl>
    <w:lvl w:ilvl="5">
      <w:start w:val="1"/>
      <w:numFmt w:val="bullet"/>
      <w:isLgl w:val="false"/>
      <w:suff w:val="tab"/>
      <w:lvlText w:val="§"/>
      <w:lvlJc w:val="left"/>
      <w:pPr>
        <w:ind w:left="4741" w:hanging="360"/>
      </w:pPr>
      <w:rPr>
        <w:rFonts w:hint="default" w:ascii="Wingdings" w:hAnsi="Wingdings" w:eastAsia="Wingdings" w:cs="Wingdings"/>
      </w:rPr>
    </w:lvl>
    <w:lvl w:ilvl="6">
      <w:start w:val="1"/>
      <w:numFmt w:val="bullet"/>
      <w:isLgl w:val="false"/>
      <w:suff w:val="tab"/>
      <w:lvlText w:val="·"/>
      <w:lvlJc w:val="left"/>
      <w:pPr>
        <w:ind w:left="5461" w:hanging="360"/>
      </w:pPr>
      <w:rPr>
        <w:rFonts w:hint="default" w:ascii="Symbol" w:hAnsi="Symbol" w:eastAsia="Symbol" w:cs="Symbol"/>
      </w:rPr>
    </w:lvl>
    <w:lvl w:ilvl="7">
      <w:start w:val="1"/>
      <w:numFmt w:val="bullet"/>
      <w:isLgl w:val="false"/>
      <w:suff w:val="tab"/>
      <w:lvlText w:val="o"/>
      <w:lvlJc w:val="left"/>
      <w:pPr>
        <w:ind w:left="6181" w:hanging="360"/>
      </w:pPr>
      <w:rPr>
        <w:rFonts w:hint="default" w:ascii="Courier New" w:hAnsi="Courier New" w:eastAsia="Courier New" w:cs="Courier New"/>
      </w:rPr>
    </w:lvl>
    <w:lvl w:ilvl="8">
      <w:start w:val="1"/>
      <w:numFmt w:val="bullet"/>
      <w:isLgl w:val="false"/>
      <w:suff w:val="tab"/>
      <w:lvlText w:val="§"/>
      <w:lvlJc w:val="left"/>
      <w:pPr>
        <w:ind w:left="6901" w:hanging="360"/>
      </w:pPr>
      <w:rPr>
        <w:rFonts w:hint="default" w:ascii="Wingdings" w:hAnsi="Wingdings" w:eastAsia="Wingdings" w:cs="Wingdings"/>
      </w:rPr>
    </w:lvl>
  </w:abstractNum>
  <w:abstractNum w:abstractNumId="25">
    <w:multiLevelType w:val="hybridMultilevel"/>
    <w:lvl w:ilvl="0">
      <w:start w:val="1"/>
      <w:numFmt w:val="decimal"/>
      <w:isLgl w:val="false"/>
      <w:suff w:val="tab"/>
      <w:lvlText w:val="%1."/>
      <w:lvlJc w:val="left"/>
      <w:pPr>
        <w:ind w:left="1080" w:hanging="360"/>
      </w:pPr>
      <w:rPr>
        <w:rFonts w:hint="default" w:ascii="Times New Roman" w:hAnsi="Times New Roman" w:cs="Times New Roman"/>
        <w:b w:val="0"/>
        <w:i w:val="0"/>
        <w:color w:val="auto"/>
        <w:sz w:val="24"/>
        <w:szCs w:val="24"/>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26">
    <w:multiLevelType w:val="hybridMultilevel"/>
    <w:lvl w:ilvl="0">
      <w:start w:val="1"/>
      <w:numFmt w:val="lowerLetter"/>
      <w:isLgl w:val="false"/>
      <w:suff w:val="tab"/>
      <w:lvlText w:val="%1)"/>
      <w:lvlJc w:val="left"/>
      <w:pPr>
        <w:ind w:left="862" w:hanging="360"/>
      </w:pPr>
    </w:lvl>
    <w:lvl w:ilvl="1">
      <w:start w:val="1"/>
      <w:numFmt w:val="lowerLetter"/>
      <w:isLgl w:val="false"/>
      <w:suff w:val="tab"/>
      <w:lvlText w:val="%2."/>
      <w:lvlJc w:val="left"/>
      <w:pPr>
        <w:ind w:left="1582" w:hanging="360"/>
      </w:pPr>
    </w:lvl>
    <w:lvl w:ilvl="2">
      <w:start w:val="1"/>
      <w:numFmt w:val="lowerRoman"/>
      <w:isLgl w:val="false"/>
      <w:suff w:val="tab"/>
      <w:lvlText w:val="%3."/>
      <w:lvlJc w:val="right"/>
      <w:pPr>
        <w:ind w:left="2302" w:hanging="180"/>
      </w:pPr>
    </w:lvl>
    <w:lvl w:ilvl="3">
      <w:start w:val="1"/>
      <w:numFmt w:val="decimal"/>
      <w:isLgl w:val="false"/>
      <w:suff w:val="tab"/>
      <w:lvlText w:val="%4."/>
      <w:lvlJc w:val="left"/>
      <w:pPr>
        <w:ind w:left="3022" w:hanging="360"/>
      </w:pPr>
    </w:lvl>
    <w:lvl w:ilvl="4">
      <w:start w:val="1"/>
      <w:numFmt w:val="lowerLetter"/>
      <w:isLgl w:val="false"/>
      <w:suff w:val="tab"/>
      <w:lvlText w:val="%5."/>
      <w:lvlJc w:val="left"/>
      <w:pPr>
        <w:ind w:left="3742" w:hanging="360"/>
      </w:pPr>
    </w:lvl>
    <w:lvl w:ilvl="5">
      <w:start w:val="1"/>
      <w:numFmt w:val="lowerRoman"/>
      <w:isLgl w:val="false"/>
      <w:suff w:val="tab"/>
      <w:lvlText w:val="%6."/>
      <w:lvlJc w:val="right"/>
      <w:pPr>
        <w:ind w:left="4462" w:hanging="180"/>
      </w:pPr>
    </w:lvl>
    <w:lvl w:ilvl="6">
      <w:start w:val="1"/>
      <w:numFmt w:val="decimal"/>
      <w:isLgl w:val="false"/>
      <w:suff w:val="tab"/>
      <w:lvlText w:val="%7."/>
      <w:lvlJc w:val="left"/>
      <w:pPr>
        <w:ind w:left="5182" w:hanging="360"/>
      </w:pPr>
    </w:lvl>
    <w:lvl w:ilvl="7">
      <w:start w:val="1"/>
      <w:numFmt w:val="lowerLetter"/>
      <w:isLgl w:val="false"/>
      <w:suff w:val="tab"/>
      <w:lvlText w:val="%8."/>
      <w:lvlJc w:val="left"/>
      <w:pPr>
        <w:ind w:left="5902" w:hanging="360"/>
      </w:pPr>
    </w:lvl>
    <w:lvl w:ilvl="8">
      <w:start w:val="1"/>
      <w:numFmt w:val="lowerRoman"/>
      <w:isLgl w:val="false"/>
      <w:suff w:val="tab"/>
      <w:lvlText w:val="%9."/>
      <w:lvlJc w:val="right"/>
      <w:pPr>
        <w:ind w:left="6622" w:hanging="180"/>
      </w:pPr>
    </w:lvl>
  </w:abstractNum>
  <w:abstractNum w:abstractNumId="27">
    <w:multiLevelType w:val="hybridMultilevel"/>
    <w:lvl w:ilvl="0">
      <w:start w:val="1"/>
      <w:numFmt w:val="decimal"/>
      <w:isLgl w:val="false"/>
      <w:suff w:val="tab"/>
      <w:lvlText w:val="%1."/>
      <w:lvlJc w:val="left"/>
      <w:pPr>
        <w:ind w:left="1800" w:hanging="360"/>
        <w:tabs>
          <w:tab w:val="num" w:pos="1800" w:leader="none"/>
        </w:tabs>
      </w:pPr>
      <w:rPr>
        <w:rFonts w:hint="default"/>
      </w:rPr>
    </w:lvl>
    <w:lvl w:ilvl="1">
      <w:start w:val="1"/>
      <w:numFmt w:val="bullet"/>
      <w:isLgl w:val="false"/>
      <w:suff w:val="tab"/>
      <w:lvlText w:val="­"/>
      <w:lvlJc w:val="left"/>
      <w:pPr>
        <w:ind w:left="1440" w:hanging="360"/>
      </w:pPr>
      <w:rPr>
        <w:rFonts w:hint="default" w:ascii="Courier New" w:hAnsi="Courier New"/>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1"/>
      <w:numFmt w:val="decimal"/>
      <w:isLgl w:val="false"/>
      <w:suff w:val="tab"/>
      <w:lvlText w:val="%1)"/>
      <w:lvlJc w:val="left"/>
      <w:pPr>
        <w:ind w:left="1260" w:hanging="360"/>
      </w:pPr>
    </w:lvl>
    <w:lvl w:ilvl="1">
      <w:start w:val="1"/>
      <w:numFmt w:val="decimal"/>
      <w:isLgl w:val="false"/>
      <w:suff w:val="tab"/>
      <w:lvlText w:val="%2."/>
      <w:lvlJc w:val="left"/>
      <w:pPr>
        <w:ind w:left="2160" w:hanging="540"/>
        <w:tabs>
          <w:tab w:val="num" w:pos="2160" w:leader="none"/>
        </w:tabs>
      </w:pPr>
      <w:rPr>
        <w:rFonts w:hint="default"/>
        <w:b w:val="0"/>
        <w:sz w:val="20"/>
        <w:szCs w:val="20"/>
      </w:rPr>
    </w:lvl>
    <w:lvl w:ilvl="2">
      <w:start w:val="1"/>
      <w:numFmt w:val="decimal"/>
      <w:isLgl w:val="false"/>
      <w:suff w:val="tab"/>
      <w:lvlText w:val="%3)."/>
      <w:lvlJc w:val="left"/>
      <w:pPr>
        <w:ind w:left="851" w:firstLine="0"/>
        <w:tabs>
          <w:tab w:val="num" w:pos="1134" w:leader="none"/>
        </w:tabs>
      </w:pPr>
      <w:rPr>
        <w:rFonts w:hint="default"/>
      </w:r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29">
    <w:multiLevelType w:val="hybridMultilevel"/>
    <w:lvl w:ilvl="0">
      <w:start w:val="1"/>
      <w:numFmt w:val="russianLower"/>
      <w:isLgl w:val="false"/>
      <w:suff w:val="tab"/>
      <w:lvlText w:val="%1)"/>
      <w:lvlJc w:val="left"/>
      <w:pPr>
        <w:ind w:left="432" w:hanging="432"/>
        <w:tabs>
          <w:tab w:val="num" w:pos="432" w:leader="none"/>
        </w:tabs>
      </w:pPr>
      <w:rPr>
        <w:rFonts w:hint="default"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30">
    <w:multiLevelType w:val="hybridMultilevel"/>
    <w:lvl w:ilvl="0">
      <w:start w:val="1"/>
      <w:numFmt w:val="russianLower"/>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1">
    <w:multiLevelType w:val="hybridMultilevel"/>
    <w:lvl w:ilvl="0">
      <w:start w:val="3"/>
      <w:numFmt w:val="decimal"/>
      <w:isLgl w:val="false"/>
      <w:suff w:val="tab"/>
      <w:lvlText w:val="%1."/>
      <w:lvlJc w:val="left"/>
      <w:pPr>
        <w:ind w:left="540" w:hanging="540"/>
      </w:pPr>
      <w:rPr>
        <w:rFonts w:hint="default"/>
      </w:rPr>
    </w:lvl>
    <w:lvl w:ilvl="1">
      <w:start w:val="7"/>
      <w:numFmt w:val="decimal"/>
      <w:isLgl w:val="false"/>
      <w:suff w:val="tab"/>
      <w:lvlText w:val="%1.%2."/>
      <w:lvlJc w:val="left"/>
      <w:pPr>
        <w:ind w:left="823" w:hanging="540"/>
      </w:pPr>
      <w:rPr>
        <w:rFonts w:hint="default"/>
      </w:rPr>
    </w:lvl>
    <w:lvl w:ilvl="2">
      <w:start w:val="1"/>
      <w:numFmt w:val="decimal"/>
      <w:isLgl w:val="false"/>
      <w:suff w:val="tab"/>
      <w:lvlText w:val="%1.%2.%3."/>
      <w:lvlJc w:val="left"/>
      <w:pPr>
        <w:ind w:left="1286" w:hanging="720"/>
      </w:pPr>
      <w:rPr>
        <w:rFonts w:hint="default"/>
      </w:rPr>
    </w:lvl>
    <w:lvl w:ilvl="3">
      <w:start w:val="1"/>
      <w:numFmt w:val="decimal"/>
      <w:isLgl w:val="false"/>
      <w:suff w:val="tab"/>
      <w:lvlText w:val="%1.%2.%3.%4."/>
      <w:lvlJc w:val="left"/>
      <w:pPr>
        <w:ind w:left="1569" w:hanging="720"/>
      </w:pPr>
      <w:rPr>
        <w:rFonts w:hint="default"/>
      </w:rPr>
    </w:lvl>
    <w:lvl w:ilvl="4">
      <w:start w:val="1"/>
      <w:numFmt w:val="decimal"/>
      <w:isLgl w:val="false"/>
      <w:suff w:val="tab"/>
      <w:lvlText w:val="%1.%2.%3.%4.%5."/>
      <w:lvlJc w:val="left"/>
      <w:pPr>
        <w:ind w:left="2212" w:hanging="1080"/>
      </w:pPr>
      <w:rPr>
        <w:rFonts w:hint="default"/>
      </w:rPr>
    </w:lvl>
    <w:lvl w:ilvl="5">
      <w:start w:val="1"/>
      <w:numFmt w:val="decimal"/>
      <w:isLgl w:val="false"/>
      <w:suff w:val="tab"/>
      <w:lvlText w:val="%1.%2.%3.%4.%5.%6."/>
      <w:lvlJc w:val="left"/>
      <w:pPr>
        <w:ind w:left="2495" w:hanging="1080"/>
      </w:pPr>
      <w:rPr>
        <w:rFonts w:hint="default"/>
      </w:rPr>
    </w:lvl>
    <w:lvl w:ilvl="6">
      <w:start w:val="1"/>
      <w:numFmt w:val="decimal"/>
      <w:isLgl w:val="false"/>
      <w:suff w:val="tab"/>
      <w:lvlText w:val="%1.%2.%3.%4.%5.%6.%7."/>
      <w:lvlJc w:val="left"/>
      <w:pPr>
        <w:ind w:left="3138" w:hanging="1440"/>
      </w:pPr>
      <w:rPr>
        <w:rFonts w:hint="default"/>
      </w:rPr>
    </w:lvl>
    <w:lvl w:ilvl="7">
      <w:start w:val="1"/>
      <w:numFmt w:val="decimal"/>
      <w:isLgl w:val="false"/>
      <w:suff w:val="tab"/>
      <w:lvlText w:val="%1.%2.%3.%4.%5.%6.%7.%8."/>
      <w:lvlJc w:val="left"/>
      <w:pPr>
        <w:ind w:left="3421" w:hanging="1440"/>
      </w:pPr>
      <w:rPr>
        <w:rFonts w:hint="default"/>
      </w:rPr>
    </w:lvl>
    <w:lvl w:ilvl="8">
      <w:start w:val="1"/>
      <w:numFmt w:val="decimal"/>
      <w:isLgl w:val="false"/>
      <w:suff w:val="tab"/>
      <w:lvlText w:val="%1.%2.%3.%4.%5.%6.%7.%8.%9."/>
      <w:lvlJc w:val="left"/>
      <w:pPr>
        <w:ind w:left="4064" w:hanging="1800"/>
      </w:pPr>
      <w:rPr>
        <w:rFonts w:hint="default"/>
      </w:rPr>
    </w:lvl>
  </w:abstractNum>
  <w:abstractNum w:abstractNumId="32">
    <w:multiLevelType w:val="hybridMultilevel"/>
    <w:lvl w:ilvl="0">
      <w:start w:val="1"/>
      <w:numFmt w:val="decimal"/>
      <w:isLgl w:val="false"/>
      <w:suff w:val="tab"/>
      <w:lvlText w:val="%1."/>
      <w:lvlJc w:val="left"/>
      <w:pPr>
        <w:ind w:left="1320" w:hanging="360"/>
      </w:pPr>
      <w:rPr>
        <w:rFonts w:hint="default"/>
        <w:b w:val="0"/>
        <w:sz w:val="20"/>
        <w:szCs w:val="20"/>
      </w:rPr>
    </w:lvl>
    <w:lvl w:ilvl="1">
      <w:start w:val="1"/>
      <w:numFmt w:val="lowerLetter"/>
      <w:isLgl w:val="false"/>
      <w:suff w:val="tab"/>
      <w:lvlText w:val="%2."/>
      <w:lvlJc w:val="left"/>
      <w:pPr>
        <w:ind w:left="2040" w:hanging="360"/>
      </w:pPr>
    </w:lvl>
    <w:lvl w:ilvl="2">
      <w:start w:val="1"/>
      <w:numFmt w:val="lowerRoman"/>
      <w:isLgl w:val="false"/>
      <w:suff w:val="tab"/>
      <w:lvlText w:val="%3."/>
      <w:lvlJc w:val="right"/>
      <w:pPr>
        <w:ind w:left="2760" w:hanging="180"/>
      </w:pPr>
    </w:lvl>
    <w:lvl w:ilvl="3">
      <w:start w:val="1"/>
      <w:numFmt w:val="decimal"/>
      <w:isLgl w:val="false"/>
      <w:suff w:val="tab"/>
      <w:lvlText w:val="%4."/>
      <w:lvlJc w:val="left"/>
      <w:pPr>
        <w:ind w:left="3480" w:hanging="360"/>
      </w:pPr>
    </w:lvl>
    <w:lvl w:ilvl="4">
      <w:start w:val="1"/>
      <w:numFmt w:val="lowerLetter"/>
      <w:isLgl w:val="false"/>
      <w:suff w:val="tab"/>
      <w:lvlText w:val="%5."/>
      <w:lvlJc w:val="left"/>
      <w:pPr>
        <w:ind w:left="4200" w:hanging="360"/>
      </w:pPr>
    </w:lvl>
    <w:lvl w:ilvl="5">
      <w:start w:val="1"/>
      <w:numFmt w:val="lowerRoman"/>
      <w:isLgl w:val="false"/>
      <w:suff w:val="tab"/>
      <w:lvlText w:val="%6."/>
      <w:lvlJc w:val="right"/>
      <w:pPr>
        <w:ind w:left="4920" w:hanging="180"/>
      </w:pPr>
    </w:lvl>
    <w:lvl w:ilvl="6">
      <w:start w:val="1"/>
      <w:numFmt w:val="decimal"/>
      <w:isLgl w:val="false"/>
      <w:suff w:val="tab"/>
      <w:lvlText w:val="%7."/>
      <w:lvlJc w:val="left"/>
      <w:pPr>
        <w:ind w:left="5640" w:hanging="360"/>
      </w:pPr>
    </w:lvl>
    <w:lvl w:ilvl="7">
      <w:start w:val="1"/>
      <w:numFmt w:val="lowerLetter"/>
      <w:isLgl w:val="false"/>
      <w:suff w:val="tab"/>
      <w:lvlText w:val="%8."/>
      <w:lvlJc w:val="left"/>
      <w:pPr>
        <w:ind w:left="6360" w:hanging="360"/>
      </w:pPr>
    </w:lvl>
    <w:lvl w:ilvl="8">
      <w:start w:val="1"/>
      <w:numFmt w:val="lowerRoman"/>
      <w:isLgl w:val="false"/>
      <w:suff w:val="tab"/>
      <w:lvlText w:val="%9."/>
      <w:lvlJc w:val="right"/>
      <w:pPr>
        <w:ind w:left="7080" w:hanging="180"/>
      </w:pPr>
    </w:lvl>
  </w:abstractNum>
  <w:abstractNum w:abstractNumId="33">
    <w:multiLevelType w:val="hybridMultilevel"/>
    <w:lvl w:ilvl="0">
      <w:start w:val="1"/>
      <w:numFmt w:val="bullet"/>
      <w:isLgl w:val="false"/>
      <w:suff w:val="tab"/>
      <w:lvlText w:val="-"/>
      <w:lvlJc w:val="left"/>
      <w:pPr>
        <w:ind w:left="720" w:hanging="360"/>
      </w:pPr>
      <w:rPr>
        <w:rFonts w:hint="default" w:ascii="Times New Roman" w:hAnsi="Times New Roman" w:eastAsia="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4">
    <w:multiLevelType w:val="hybridMultilevel"/>
    <w:lvl w:ilvl="0">
      <w:start w:val="1"/>
      <w:numFmt w:val="bullet"/>
      <w:isLgl w:val="false"/>
      <w:suff w:val="tab"/>
      <w:lvlText w:val="·"/>
      <w:lvlJc w:val="left"/>
      <w:pPr>
        <w:ind w:left="1069" w:hanging="360"/>
      </w:pPr>
      <w:rPr>
        <w:rFonts w:hint="default" w:ascii="Symbol" w:hAnsi="Symbol" w:eastAsia="Symbol" w:cs="Symbol"/>
      </w:rPr>
    </w:lvl>
    <w:lvl w:ilvl="1">
      <w:start w:val="1"/>
      <w:numFmt w:val="bullet"/>
      <w:isLgl w:val="false"/>
      <w:suff w:val="tab"/>
      <w:lvlText w:val="o"/>
      <w:lvlJc w:val="left"/>
      <w:pPr>
        <w:ind w:left="1789" w:hanging="360"/>
      </w:pPr>
      <w:rPr>
        <w:rFonts w:hint="default" w:ascii="Courier New" w:hAnsi="Courier New" w:eastAsia="Courier New" w:cs="Courier New"/>
      </w:rPr>
    </w:lvl>
    <w:lvl w:ilvl="2">
      <w:start w:val="1"/>
      <w:numFmt w:val="bullet"/>
      <w:isLgl w:val="false"/>
      <w:suff w:val="tab"/>
      <w:lvlText w:val="§"/>
      <w:lvlJc w:val="left"/>
      <w:pPr>
        <w:ind w:left="2509" w:hanging="360"/>
      </w:pPr>
      <w:rPr>
        <w:rFonts w:hint="default" w:ascii="Wingdings" w:hAnsi="Wingdings" w:eastAsia="Wingdings" w:cs="Wingdings"/>
      </w:rPr>
    </w:lvl>
    <w:lvl w:ilvl="3">
      <w:start w:val="1"/>
      <w:numFmt w:val="bullet"/>
      <w:isLgl w:val="false"/>
      <w:suff w:val="tab"/>
      <w:lvlText w:val="·"/>
      <w:lvlJc w:val="left"/>
      <w:pPr>
        <w:ind w:left="3229" w:hanging="360"/>
      </w:pPr>
      <w:rPr>
        <w:rFonts w:hint="default" w:ascii="Symbol" w:hAnsi="Symbol" w:eastAsia="Symbol" w:cs="Symbol"/>
      </w:rPr>
    </w:lvl>
    <w:lvl w:ilvl="4">
      <w:start w:val="1"/>
      <w:numFmt w:val="bullet"/>
      <w:isLgl w:val="false"/>
      <w:suff w:val="tab"/>
      <w:lvlText w:val="o"/>
      <w:lvlJc w:val="left"/>
      <w:pPr>
        <w:ind w:left="3949" w:hanging="360"/>
      </w:pPr>
      <w:rPr>
        <w:rFonts w:hint="default" w:ascii="Courier New" w:hAnsi="Courier New" w:eastAsia="Courier New" w:cs="Courier New"/>
      </w:rPr>
    </w:lvl>
    <w:lvl w:ilvl="5">
      <w:start w:val="1"/>
      <w:numFmt w:val="bullet"/>
      <w:isLgl w:val="false"/>
      <w:suff w:val="tab"/>
      <w:lvlText w:val="§"/>
      <w:lvlJc w:val="left"/>
      <w:pPr>
        <w:ind w:left="4669" w:hanging="360"/>
      </w:pPr>
      <w:rPr>
        <w:rFonts w:hint="default" w:ascii="Wingdings" w:hAnsi="Wingdings" w:eastAsia="Wingdings" w:cs="Wingdings"/>
      </w:rPr>
    </w:lvl>
    <w:lvl w:ilvl="6">
      <w:start w:val="1"/>
      <w:numFmt w:val="bullet"/>
      <w:isLgl w:val="false"/>
      <w:suff w:val="tab"/>
      <w:lvlText w:val="·"/>
      <w:lvlJc w:val="left"/>
      <w:pPr>
        <w:ind w:left="5389" w:hanging="360"/>
      </w:pPr>
      <w:rPr>
        <w:rFonts w:hint="default" w:ascii="Symbol" w:hAnsi="Symbol" w:eastAsia="Symbol" w:cs="Symbol"/>
      </w:rPr>
    </w:lvl>
    <w:lvl w:ilvl="7">
      <w:start w:val="1"/>
      <w:numFmt w:val="bullet"/>
      <w:isLgl w:val="false"/>
      <w:suff w:val="tab"/>
      <w:lvlText w:val="o"/>
      <w:lvlJc w:val="left"/>
      <w:pPr>
        <w:ind w:left="6109" w:hanging="360"/>
      </w:pPr>
      <w:rPr>
        <w:rFonts w:hint="default" w:ascii="Courier New" w:hAnsi="Courier New" w:eastAsia="Courier New" w:cs="Courier New"/>
      </w:rPr>
    </w:lvl>
    <w:lvl w:ilvl="8">
      <w:start w:val="1"/>
      <w:numFmt w:val="bullet"/>
      <w:isLgl w:val="false"/>
      <w:suff w:val="tab"/>
      <w:lvlText w:val="§"/>
      <w:lvlJc w:val="left"/>
      <w:pPr>
        <w:ind w:left="6829" w:hanging="360"/>
      </w:pPr>
      <w:rPr>
        <w:rFonts w:hint="default" w:ascii="Wingdings" w:hAnsi="Wingdings" w:eastAsia="Wingdings" w:cs="Wingdings"/>
      </w:rPr>
    </w:lvl>
  </w:abstractNum>
  <w:abstractNum w:abstractNumId="35">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6">
    <w:multiLevelType w:val="hybridMultilevel"/>
    <w:lvl w:ilvl="0">
      <w:start w:val="1"/>
      <w:numFmt w:val="russianLower"/>
      <w:isLgl w:val="false"/>
      <w:suff w:val="tab"/>
      <w:lvlText w:val="%1)"/>
      <w:lvlJc w:val="left"/>
      <w:pPr>
        <w:ind w:left="1440" w:hanging="360"/>
      </w:pPr>
      <w:rPr>
        <w:rFonts w:hint="default" w:cs="Times New Roman"/>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37">
    <w:multiLevelType w:val="hybridMultilevel"/>
    <w:lvl w:ilvl="0">
      <w:start w:val="1"/>
      <w:numFmt w:val="decimal"/>
      <w:pStyle w:val="1253"/>
      <w:isLgl w:val="false"/>
      <w:suff w:val="tab"/>
      <w:lvlText w:val="%1."/>
      <w:lvlJc w:val="center"/>
      <w:pPr>
        <w:ind w:left="1986" w:hanging="568"/>
        <w:tabs>
          <w:tab w:val="num" w:pos="1986" w:leader="none"/>
        </w:tabs>
      </w:pPr>
      <w:rPr>
        <w:rFonts w:hint="default" w:cs="Times New Roman"/>
      </w:rPr>
    </w:lvl>
    <w:lvl w:ilvl="1">
      <w:start w:val="1"/>
      <w:numFmt w:val="decimal"/>
      <w:pStyle w:val="1253"/>
      <w:isLgl w:val="false"/>
      <w:suff w:val="tab"/>
      <w:lvlText w:val="%1.%2."/>
      <w:lvlJc w:val="left"/>
      <w:pPr>
        <w:ind w:left="3687" w:hanging="1134"/>
        <w:tabs>
          <w:tab w:val="num" w:pos="3687" w:leader="none"/>
        </w:tabs>
      </w:pPr>
      <w:rPr>
        <w:rFonts w:hint="default" w:cs="Times New Roman"/>
      </w:rPr>
    </w:lvl>
    <w:lvl w:ilvl="2">
      <w:start w:val="1"/>
      <w:numFmt w:val="decimal"/>
      <w:isLgl w:val="false"/>
      <w:suff w:val="tab"/>
      <w:lvlText w:val="%1.%2.%3."/>
      <w:lvlJc w:val="left"/>
      <w:pPr>
        <w:ind w:left="4396" w:hanging="1134"/>
        <w:tabs>
          <w:tab w:val="num" w:pos="4396" w:leader="none"/>
        </w:tabs>
      </w:pPr>
      <w:rPr>
        <w:rFonts w:hint="default" w:cs="Times New Roman"/>
        <w:b w:val="0"/>
      </w:rPr>
    </w:lvl>
    <w:lvl w:ilvl="3">
      <w:start w:val="1"/>
      <w:numFmt w:val="decimal"/>
      <w:isLgl w:val="false"/>
      <w:suff w:val="tab"/>
      <w:lvlText w:val="%1.%2.%3.%4."/>
      <w:lvlJc w:val="left"/>
      <w:pPr>
        <w:ind w:left="4254" w:hanging="1134"/>
        <w:tabs>
          <w:tab w:val="num" w:pos="4254" w:leader="none"/>
        </w:tabs>
      </w:pPr>
      <w:rPr>
        <w:rFonts w:hint="default" w:cs="Times New Roman"/>
      </w:rPr>
    </w:lvl>
    <w:lvl w:ilvl="4">
      <w:start w:val="1"/>
      <w:numFmt w:val="lowerLetter"/>
      <w:isLgl w:val="false"/>
      <w:suff w:val="tab"/>
      <w:lvlText w:val="%5)"/>
      <w:lvlJc w:val="left"/>
      <w:pPr>
        <w:ind w:left="3119" w:hanging="567"/>
        <w:tabs>
          <w:tab w:val="num" w:pos="3119" w:leader="none"/>
        </w:tabs>
      </w:pPr>
      <w:rPr>
        <w:rFonts w:hint="default" w:cs="Times New Roman"/>
      </w:rPr>
    </w:lvl>
    <w:lvl w:ilvl="5">
      <w:start w:val="1"/>
      <w:numFmt w:val="decimal"/>
      <w:isLgl w:val="false"/>
      <w:suff w:val="tab"/>
      <w:lvlText w:val="%1.%2.%3.%4.%5.%6"/>
      <w:lvlJc w:val="left"/>
      <w:pPr>
        <w:ind w:left="4011" w:hanging="1152"/>
        <w:tabs>
          <w:tab w:val="num" w:pos="4011" w:leader="none"/>
        </w:tabs>
      </w:pPr>
      <w:rPr>
        <w:rFonts w:hint="default" w:cs="Times New Roman"/>
      </w:rPr>
    </w:lvl>
    <w:lvl w:ilvl="6">
      <w:start w:val="1"/>
      <w:numFmt w:val="decimal"/>
      <w:isLgl w:val="false"/>
      <w:suff w:val="tab"/>
      <w:lvlText w:val="%1.%2.%3.%4.%5.%6.%7"/>
      <w:lvlJc w:val="left"/>
      <w:pPr>
        <w:ind w:left="4155" w:hanging="1296"/>
        <w:tabs>
          <w:tab w:val="num" w:pos="4155" w:leader="none"/>
        </w:tabs>
      </w:pPr>
      <w:rPr>
        <w:rFonts w:hint="default" w:cs="Times New Roman"/>
      </w:rPr>
    </w:lvl>
    <w:lvl w:ilvl="7">
      <w:start w:val="1"/>
      <w:numFmt w:val="decimal"/>
      <w:isLgl w:val="false"/>
      <w:suff w:val="tab"/>
      <w:lvlText w:val="%1.%2.%3.%4.%5.%6.%7.%8"/>
      <w:lvlJc w:val="left"/>
      <w:pPr>
        <w:ind w:left="4299" w:hanging="1440"/>
        <w:tabs>
          <w:tab w:val="num" w:pos="4299" w:leader="none"/>
        </w:tabs>
      </w:pPr>
      <w:rPr>
        <w:rFonts w:hint="default" w:cs="Times New Roman"/>
      </w:rPr>
    </w:lvl>
    <w:lvl w:ilvl="8">
      <w:start w:val="1"/>
      <w:numFmt w:val="decimal"/>
      <w:isLgl w:val="false"/>
      <w:suff w:val="tab"/>
      <w:lvlText w:val="%1.%2.%3.%4.%5.%6.%7.%8.%9"/>
      <w:lvlJc w:val="left"/>
      <w:pPr>
        <w:ind w:left="4443" w:hanging="1584"/>
        <w:tabs>
          <w:tab w:val="num" w:pos="4443" w:leader="none"/>
        </w:tabs>
      </w:pPr>
      <w:rPr>
        <w:rFonts w:hint="default" w:cs="Times New Roman"/>
      </w:rPr>
    </w:lvl>
  </w:abstractNum>
  <w:abstractNum w:abstractNumId="3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9">
    <w:multiLevelType w:val="hybridMultilevel"/>
    <w:lvl w:ilvl="0">
      <w:start w:val="1"/>
      <w:numFmt w:val="decimal"/>
      <w:pStyle w:val="1235"/>
      <w:isLgl w:val="false"/>
      <w:suff w:val="tab"/>
      <w:lvlText w:val="%1."/>
      <w:lvlJc w:val="center"/>
      <w:pPr>
        <w:ind w:left="0" w:firstLine="0"/>
        <w:tabs>
          <w:tab w:val="num" w:pos="2977" w:leader="none"/>
        </w:tabs>
      </w:pPr>
      <w:rPr>
        <w:rFonts w:cs="Times New Roman"/>
        <w:bCs w:val="0"/>
        <w:iCs w:val="0"/>
        <w:caps w:val="0"/>
        <w:strike w:val="0"/>
        <w:vanish w:val="0"/>
        <w:color w:val="000000"/>
        <w:spacing w:val="0"/>
        <w:position w:val="0"/>
        <w:u w:val="none"/>
        <w:vertAlign w:val="baseline"/>
      </w:rPr>
    </w:lvl>
    <w:lvl w:ilvl="1">
      <w:start w:val="1"/>
      <w:numFmt w:val="decimal"/>
      <w:pStyle w:val="1237"/>
      <w:isLgl w:val="false"/>
      <w:suff w:val="tab"/>
      <w:lvlText w:val="%1.%2"/>
      <w:lvlJc w:val="left"/>
      <w:pPr>
        <w:ind w:left="0" w:firstLine="567"/>
        <w:tabs>
          <w:tab w:val="num" w:pos="4680" w:leader="none"/>
        </w:tabs>
      </w:pPr>
      <w:rPr>
        <w:rFonts w:cs="Times New Roman"/>
        <w:bCs/>
        <w:iCs w:val="0"/>
        <w:caps w:val="0"/>
        <w:strike w:val="0"/>
        <w:vanish w:val="0"/>
        <w:color w:val="auto"/>
        <w:spacing w:val="0"/>
        <w:position w:val="0"/>
        <w:sz w:val="28"/>
        <w:szCs w:val="28"/>
        <w:u w:val="none"/>
        <w:vertAlign w:val="baseline"/>
      </w:rPr>
    </w:lvl>
    <w:lvl w:ilvl="2">
      <w:start w:val="1"/>
      <w:numFmt w:val="decimal"/>
      <w:pStyle w:val="1236"/>
      <w:isLgl w:val="false"/>
      <w:suff w:val="tab"/>
      <w:lvlText w:val="%1.%2.%3"/>
      <w:lvlJc w:val="left"/>
      <w:pPr>
        <w:ind w:left="0" w:firstLine="567"/>
        <w:tabs>
          <w:tab w:val="num" w:pos="4399" w:leader="none"/>
        </w:tabs>
      </w:pPr>
      <w:rPr>
        <w:rFonts w:cs="Times New Roman"/>
        <w:b w:val="0"/>
        <w:bCs w:val="0"/>
        <w:i w:val="0"/>
        <w:iCs w:val="0"/>
        <w:color w:val="auto"/>
      </w:rPr>
    </w:lvl>
    <w:lvl w:ilvl="3">
      <w:start w:val="1"/>
      <w:numFmt w:val="decimal"/>
      <w:isLgl w:val="false"/>
      <w:suff w:val="tab"/>
      <w:lvlText w:val="%1.%2.%3.%4"/>
      <w:lvlJc w:val="left"/>
      <w:pPr>
        <w:ind w:left="0" w:firstLine="567"/>
        <w:tabs>
          <w:tab w:val="num" w:pos="1985" w:leader="none"/>
        </w:tabs>
      </w:pPr>
      <w:rPr>
        <w:rFonts w:cs="Times New Roman"/>
        <w:b w:val="0"/>
        <w:bCs w:val="0"/>
        <w:i w:val="0"/>
        <w:iCs w:val="0"/>
        <w:caps w:val="0"/>
        <w:strike w:val="0"/>
        <w:vanish w:val="0"/>
        <w:color w:val="auto"/>
        <w:spacing w:val="0"/>
        <w:position w:val="0"/>
        <w:u w:val="none"/>
        <w:vertAlign w:val="baseline"/>
      </w:rPr>
    </w:lvl>
    <w:lvl w:ilvl="4">
      <w:start w:val="1"/>
      <w:numFmt w:val="russianLower"/>
      <w:pStyle w:val="1238"/>
      <w:isLgl w:val="false"/>
      <w:suff w:val="tab"/>
      <w:lvlText w:val="%5)"/>
      <w:lvlJc w:val="left"/>
      <w:pPr>
        <w:ind w:left="0" w:firstLine="567"/>
        <w:tabs>
          <w:tab w:val="num" w:pos="1703" w:leader="none"/>
        </w:tabs>
      </w:pPr>
      <w:rPr>
        <w:rFonts w:cs="Times New Roman"/>
        <w:b w:val="0"/>
        <w:bCs w:val="0"/>
        <w:i w:val="0"/>
        <w:iCs w:val="0"/>
      </w:rPr>
    </w:lvl>
    <w:lvl w:ilvl="5">
      <w:start w:val="1"/>
      <w:numFmt w:val="lowerLetter"/>
      <w:isLgl w:val="false"/>
      <w:suff w:val="tab"/>
      <w:lvlText w:val="%6)"/>
      <w:lvlJc w:val="left"/>
      <w:pPr>
        <w:ind w:left="2551" w:hanging="567"/>
        <w:tabs>
          <w:tab w:val="num" w:pos="2551" w:leader="none"/>
        </w:tabs>
      </w:pPr>
      <w:rPr>
        <w:rFonts w:cs="Times New Roman"/>
      </w:rPr>
    </w:lvl>
    <w:lvl w:ilvl="6">
      <w:start w:val="1"/>
      <w:numFmt w:val="lowerRoman"/>
      <w:isLgl w:val="false"/>
      <w:suff w:val="tab"/>
      <w:lvlText w:val="%7)"/>
      <w:lvlJc w:val="left"/>
      <w:pPr>
        <w:ind w:left="2268" w:hanging="567"/>
        <w:tabs>
          <w:tab w:val="num" w:pos="2268" w:leader="none"/>
        </w:tabs>
      </w:pPr>
      <w:rPr>
        <w:rFonts w:cs="Times New Roman"/>
      </w:rPr>
    </w:lvl>
    <w:lvl w:ilvl="7">
      <w:start w:val="1"/>
      <w:numFmt w:val="decimal"/>
      <w:isLgl w:val="false"/>
      <w:suff w:val="tab"/>
      <w:lvlText w:val="%5.%6.%7.%8)"/>
      <w:lvlJc w:val="left"/>
      <w:pPr>
        <w:ind w:left="1448" w:hanging="567"/>
        <w:tabs>
          <w:tab w:val="num" w:pos="1448" w:leader="none"/>
        </w:tabs>
      </w:pPr>
      <w:rPr>
        <w:rFonts w:cs="Times New Roman"/>
      </w:rPr>
    </w:lvl>
    <w:lvl w:ilvl="8">
      <w:start w:val="1"/>
      <w:numFmt w:val="decimal"/>
      <w:isLgl w:val="false"/>
      <w:suff w:val="tab"/>
      <w:lvlText w:val="%1.%2.%3.%4.%5.%6.%7.%8.%9."/>
      <w:lvlJc w:val="left"/>
      <w:pPr>
        <w:ind w:left="2366" w:hanging="1440"/>
        <w:tabs>
          <w:tab w:val="num" w:pos="4166" w:leader="none"/>
        </w:tabs>
      </w:pPr>
      <w:rPr>
        <w:rFonts w:cs="Times New Roman"/>
      </w:rPr>
    </w:lvl>
  </w:abstractNum>
  <w:abstractNum w:abstractNumId="4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1">
    <w:multiLevelType w:val="hybridMultilevel"/>
    <w:lvl w:ilvl="0">
      <w:start w:val="1"/>
      <w:numFmt w:val="decimal"/>
      <w:isLgl w:val="false"/>
      <w:suff w:val="tab"/>
      <w:lvlText w:val="%1."/>
      <w:lvlJc w:val="left"/>
      <w:pPr>
        <w:ind w:left="1320" w:hanging="360"/>
      </w:pPr>
      <w:rPr>
        <w:rFonts w:hint="default"/>
      </w:rPr>
    </w:lvl>
    <w:lvl w:ilvl="1">
      <w:start w:val="1"/>
      <w:numFmt w:val="lowerLetter"/>
      <w:isLgl w:val="false"/>
      <w:suff w:val="tab"/>
      <w:lvlText w:val="%2."/>
      <w:lvlJc w:val="left"/>
      <w:pPr>
        <w:ind w:left="2040" w:hanging="360"/>
      </w:pPr>
    </w:lvl>
    <w:lvl w:ilvl="2">
      <w:start w:val="1"/>
      <w:numFmt w:val="lowerRoman"/>
      <w:isLgl w:val="false"/>
      <w:suff w:val="tab"/>
      <w:lvlText w:val="%3."/>
      <w:lvlJc w:val="right"/>
      <w:pPr>
        <w:ind w:left="2760" w:hanging="180"/>
      </w:pPr>
    </w:lvl>
    <w:lvl w:ilvl="3">
      <w:start w:val="1"/>
      <w:numFmt w:val="decimal"/>
      <w:isLgl w:val="false"/>
      <w:suff w:val="tab"/>
      <w:lvlText w:val="%4."/>
      <w:lvlJc w:val="left"/>
      <w:pPr>
        <w:ind w:left="3480" w:hanging="360"/>
      </w:pPr>
    </w:lvl>
    <w:lvl w:ilvl="4">
      <w:start w:val="1"/>
      <w:numFmt w:val="lowerLetter"/>
      <w:isLgl w:val="false"/>
      <w:suff w:val="tab"/>
      <w:lvlText w:val="%5."/>
      <w:lvlJc w:val="left"/>
      <w:pPr>
        <w:ind w:left="4200" w:hanging="360"/>
      </w:pPr>
    </w:lvl>
    <w:lvl w:ilvl="5">
      <w:start w:val="1"/>
      <w:numFmt w:val="lowerRoman"/>
      <w:isLgl w:val="false"/>
      <w:suff w:val="tab"/>
      <w:lvlText w:val="%6."/>
      <w:lvlJc w:val="right"/>
      <w:pPr>
        <w:ind w:left="4920" w:hanging="180"/>
      </w:pPr>
    </w:lvl>
    <w:lvl w:ilvl="6">
      <w:start w:val="1"/>
      <w:numFmt w:val="decimal"/>
      <w:isLgl w:val="false"/>
      <w:suff w:val="tab"/>
      <w:lvlText w:val="%7."/>
      <w:lvlJc w:val="left"/>
      <w:pPr>
        <w:ind w:left="5640" w:hanging="360"/>
      </w:pPr>
    </w:lvl>
    <w:lvl w:ilvl="7">
      <w:start w:val="1"/>
      <w:numFmt w:val="lowerLetter"/>
      <w:isLgl w:val="false"/>
      <w:suff w:val="tab"/>
      <w:lvlText w:val="%8."/>
      <w:lvlJc w:val="left"/>
      <w:pPr>
        <w:ind w:left="6360" w:hanging="360"/>
      </w:pPr>
    </w:lvl>
    <w:lvl w:ilvl="8">
      <w:start w:val="1"/>
      <w:numFmt w:val="lowerRoman"/>
      <w:isLgl w:val="false"/>
      <w:suff w:val="tab"/>
      <w:lvlText w:val="%9."/>
      <w:lvlJc w:val="right"/>
      <w:pPr>
        <w:ind w:left="7080" w:hanging="180"/>
      </w:pPr>
    </w:lvl>
  </w:abstractNum>
  <w:abstractNum w:abstractNumId="42">
    <w:multiLevelType w:val="hybridMultilevel"/>
    <w:lvl w:ilvl="0">
      <w:start w:val="1"/>
      <w:numFmt w:val="bullet"/>
      <w:isLgl w:val="false"/>
      <w:suff w:val="tab"/>
      <w:lvlText w:val=""/>
      <w:lvlJc w:val="left"/>
      <w:pPr>
        <w:ind w:left="1320" w:hanging="360"/>
      </w:pPr>
      <w:rPr>
        <w:rFonts w:hint="default" w:ascii="Symbol" w:hAnsi="Symbol"/>
      </w:rPr>
    </w:lvl>
    <w:lvl w:ilvl="1">
      <w:start w:val="1"/>
      <w:numFmt w:val="lowerLetter"/>
      <w:isLgl w:val="false"/>
      <w:suff w:val="tab"/>
      <w:lvlText w:val="%2."/>
      <w:lvlJc w:val="left"/>
      <w:pPr>
        <w:ind w:left="2040" w:hanging="360"/>
      </w:pPr>
    </w:lvl>
    <w:lvl w:ilvl="2">
      <w:start w:val="1"/>
      <w:numFmt w:val="lowerRoman"/>
      <w:isLgl w:val="false"/>
      <w:suff w:val="tab"/>
      <w:lvlText w:val="%3."/>
      <w:lvlJc w:val="right"/>
      <w:pPr>
        <w:ind w:left="2760" w:hanging="180"/>
      </w:pPr>
    </w:lvl>
    <w:lvl w:ilvl="3">
      <w:start w:val="1"/>
      <w:numFmt w:val="decimal"/>
      <w:isLgl w:val="false"/>
      <w:suff w:val="tab"/>
      <w:lvlText w:val="%4."/>
      <w:lvlJc w:val="left"/>
      <w:pPr>
        <w:ind w:left="3480" w:hanging="360"/>
      </w:pPr>
    </w:lvl>
    <w:lvl w:ilvl="4">
      <w:start w:val="1"/>
      <w:numFmt w:val="lowerLetter"/>
      <w:isLgl w:val="false"/>
      <w:suff w:val="tab"/>
      <w:lvlText w:val="%5."/>
      <w:lvlJc w:val="left"/>
      <w:pPr>
        <w:ind w:left="4200" w:hanging="360"/>
      </w:pPr>
    </w:lvl>
    <w:lvl w:ilvl="5">
      <w:start w:val="1"/>
      <w:numFmt w:val="lowerRoman"/>
      <w:isLgl w:val="false"/>
      <w:suff w:val="tab"/>
      <w:lvlText w:val="%6."/>
      <w:lvlJc w:val="right"/>
      <w:pPr>
        <w:ind w:left="4920" w:hanging="180"/>
      </w:pPr>
    </w:lvl>
    <w:lvl w:ilvl="6">
      <w:start w:val="1"/>
      <w:numFmt w:val="decimal"/>
      <w:isLgl w:val="false"/>
      <w:suff w:val="tab"/>
      <w:lvlText w:val="%7."/>
      <w:lvlJc w:val="left"/>
      <w:pPr>
        <w:ind w:left="5640" w:hanging="360"/>
      </w:pPr>
    </w:lvl>
    <w:lvl w:ilvl="7">
      <w:start w:val="1"/>
      <w:numFmt w:val="lowerLetter"/>
      <w:isLgl w:val="false"/>
      <w:suff w:val="tab"/>
      <w:lvlText w:val="%8."/>
      <w:lvlJc w:val="left"/>
      <w:pPr>
        <w:ind w:left="6360" w:hanging="360"/>
      </w:pPr>
    </w:lvl>
    <w:lvl w:ilvl="8">
      <w:start w:val="1"/>
      <w:numFmt w:val="lowerRoman"/>
      <w:isLgl w:val="false"/>
      <w:suff w:val="tab"/>
      <w:lvlText w:val="%9."/>
      <w:lvlJc w:val="right"/>
      <w:pPr>
        <w:ind w:left="7080" w:hanging="180"/>
      </w:pPr>
    </w:lvl>
  </w:abstractNum>
  <w:abstractNum w:abstractNumId="4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4">
    <w:multiLevelType w:val="hybridMultilevel"/>
    <w:lvl w:ilvl="0">
      <w:start w:val="1"/>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576" w:hanging="576"/>
        <w:tabs>
          <w:tab w:val="num" w:pos="576" w:leader="none"/>
        </w:tabs>
      </w:pPr>
      <w:rPr>
        <w:b/>
      </w:r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45">
    <w:multiLevelType w:val="hybridMultilevel"/>
    <w:lvl w:ilvl="0">
      <w:start w:val="1"/>
      <w:numFmt w:val="lowerLetter"/>
      <w:isLgl w:val="false"/>
      <w:suff w:val="tab"/>
      <w:lvlText w:val="%1)"/>
      <w:lvlJc w:val="left"/>
      <w:pPr>
        <w:ind w:left="720" w:hanging="720"/>
      </w:pPr>
      <w:rPr>
        <w:rFonts w:hint="default"/>
      </w:rPr>
    </w:lvl>
    <w:lvl w:ilvl="1">
      <w:start w:val="3"/>
      <w:numFmt w:val="decimal"/>
      <w:isLgl w:val="false"/>
      <w:suff w:val="tab"/>
      <w:lvlText w:val="%1.%2."/>
      <w:lvlJc w:val="left"/>
      <w:pPr>
        <w:ind w:left="1336" w:hanging="720"/>
      </w:pPr>
      <w:rPr>
        <w:rFonts w:hint="default"/>
      </w:rPr>
    </w:lvl>
    <w:lvl w:ilvl="2">
      <w:start w:val="9"/>
      <w:numFmt w:val="decimal"/>
      <w:isLgl w:val="false"/>
      <w:suff w:val="tab"/>
      <w:lvlText w:val="%1.%2.%3."/>
      <w:lvlJc w:val="left"/>
      <w:pPr>
        <w:ind w:left="1952" w:hanging="720"/>
      </w:pPr>
      <w:rPr>
        <w:rFonts w:hint="default"/>
      </w:rPr>
    </w:lvl>
    <w:lvl w:ilvl="3">
      <w:start w:val="1"/>
      <w:numFmt w:val="decimal"/>
      <w:isLgl w:val="false"/>
      <w:suff w:val="tab"/>
      <w:lvlText w:val="%1.%2.%3.%4."/>
      <w:lvlJc w:val="left"/>
      <w:pPr>
        <w:ind w:left="2568" w:hanging="720"/>
      </w:pPr>
      <w:rPr>
        <w:rFonts w:hint="default"/>
      </w:rPr>
    </w:lvl>
    <w:lvl w:ilvl="4">
      <w:start w:val="1"/>
      <w:numFmt w:val="decimal"/>
      <w:isLgl w:val="false"/>
      <w:suff w:val="tab"/>
      <w:lvlText w:val="%1.%2.%3.%4.%5."/>
      <w:lvlJc w:val="left"/>
      <w:pPr>
        <w:ind w:left="3544" w:hanging="1080"/>
      </w:pPr>
      <w:rPr>
        <w:rFonts w:hint="default"/>
      </w:rPr>
    </w:lvl>
    <w:lvl w:ilvl="5">
      <w:start w:val="1"/>
      <w:numFmt w:val="decimal"/>
      <w:isLgl w:val="false"/>
      <w:suff w:val="tab"/>
      <w:lvlText w:val="%1.%2.%3.%4.%5.%6."/>
      <w:lvlJc w:val="left"/>
      <w:pPr>
        <w:ind w:left="4160" w:hanging="1080"/>
      </w:pPr>
      <w:rPr>
        <w:rFonts w:hint="default"/>
      </w:rPr>
    </w:lvl>
    <w:lvl w:ilvl="6">
      <w:start w:val="1"/>
      <w:numFmt w:val="decimal"/>
      <w:isLgl w:val="false"/>
      <w:suff w:val="tab"/>
      <w:lvlText w:val="%1.%2.%3.%4.%5.%6.%7."/>
      <w:lvlJc w:val="left"/>
      <w:pPr>
        <w:ind w:left="5136" w:hanging="1440"/>
      </w:pPr>
      <w:rPr>
        <w:rFonts w:hint="default"/>
      </w:rPr>
    </w:lvl>
    <w:lvl w:ilvl="7">
      <w:start w:val="1"/>
      <w:numFmt w:val="decimal"/>
      <w:isLgl w:val="false"/>
      <w:suff w:val="tab"/>
      <w:lvlText w:val="%1.%2.%3.%4.%5.%6.%7.%8."/>
      <w:lvlJc w:val="left"/>
      <w:pPr>
        <w:ind w:left="5752" w:hanging="1440"/>
      </w:pPr>
      <w:rPr>
        <w:rFonts w:hint="default"/>
      </w:rPr>
    </w:lvl>
    <w:lvl w:ilvl="8">
      <w:start w:val="1"/>
      <w:numFmt w:val="decimal"/>
      <w:isLgl w:val="false"/>
      <w:suff w:val="tab"/>
      <w:lvlText w:val="%1.%2.%3.%4.%5.%6.%7.%8.%9."/>
      <w:lvlJc w:val="left"/>
      <w:pPr>
        <w:ind w:left="6728" w:hanging="1800"/>
      </w:pPr>
      <w:rPr>
        <w:rFonts w:hint="default"/>
      </w:rPr>
    </w:lvl>
  </w:abstractNum>
  <w:abstractNum w:abstractNumId="4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7">
    <w:multiLevelType w:val="hybridMultilevel"/>
    <w:lvl w:ilvl="0">
      <w:start w:val="1"/>
      <w:numFmt w:val="decimal"/>
      <w:pStyle w:val="1252"/>
      <w:isLgl w:val="false"/>
      <w:suff w:val="tab"/>
      <w:lvlText w:val="%1."/>
      <w:lvlJc w:val="left"/>
      <w:pPr>
        <w:ind w:left="360" w:hanging="360"/>
        <w:tabs>
          <w:tab w:val="num" w:pos="360" w:leader="none"/>
        </w:tabs>
      </w:pPr>
      <w:rPr>
        <w:rFonts w:hint="default"/>
      </w:rPr>
    </w:lvl>
    <w:lvl w:ilvl="1">
      <w:start w:val="1"/>
      <w:numFmt w:val="decimal"/>
      <w:isLgl w:val="false"/>
      <w:suff w:val="tab"/>
      <w:lvlText w:val="%1.%2"/>
      <w:lvlJc w:val="left"/>
      <w:pPr>
        <w:ind w:left="576" w:hanging="576"/>
        <w:tabs>
          <w:tab w:val="num" w:pos="576" w:leader="none"/>
        </w:tabs>
      </w:pPr>
      <w:rPr>
        <w:rFonts w:hint="default"/>
      </w:rPr>
    </w:lvl>
    <w:lvl w:ilvl="2">
      <w:start w:val="1"/>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48">
    <w:multiLevelType w:val="hybridMultilevel"/>
    <w:lvl w:ilvl="0">
      <w:start w:val="1"/>
      <w:numFmt w:val="decimal"/>
      <w:isLgl w:val="false"/>
      <w:suff w:val="tab"/>
      <w:lvlText w:val="%1."/>
      <w:lvlJc w:val="left"/>
      <w:pPr>
        <w:ind w:left="927" w:hanging="360"/>
      </w:pPr>
      <w:rPr>
        <w:rFonts w:hint="default"/>
      </w:rPr>
    </w:lvl>
    <w:lvl w:ilvl="1">
      <w:start w:val="2"/>
      <w:numFmt w:val="decimal"/>
      <w:isLgl/>
      <w:suff w:val="tab"/>
      <w:lvlText w:val="%1.%2."/>
      <w:lvlJc w:val="left"/>
      <w:pPr>
        <w:ind w:left="927" w:hanging="360"/>
      </w:pPr>
      <w:rPr>
        <w:rFonts w:hint="default"/>
      </w:rPr>
    </w:lvl>
    <w:lvl w:ilvl="2">
      <w:start w:val="1"/>
      <w:numFmt w:val="decimal"/>
      <w:isLgl/>
      <w:suff w:val="tab"/>
      <w:lvlText w:val="%1.%2.%3."/>
      <w:lvlJc w:val="left"/>
      <w:pPr>
        <w:ind w:left="1287" w:hanging="720"/>
      </w:pPr>
      <w:rPr>
        <w:rFonts w:hint="default"/>
      </w:rPr>
    </w:lvl>
    <w:lvl w:ilvl="3">
      <w:start w:val="1"/>
      <w:numFmt w:val="decimal"/>
      <w:isLgl/>
      <w:suff w:val="tab"/>
      <w:lvlText w:val="%1.%2.%3.%4."/>
      <w:lvlJc w:val="left"/>
      <w:pPr>
        <w:ind w:left="1287" w:hanging="720"/>
      </w:pPr>
      <w:rPr>
        <w:rFonts w:hint="default"/>
      </w:rPr>
    </w:lvl>
    <w:lvl w:ilvl="4">
      <w:start w:val="1"/>
      <w:numFmt w:val="decimal"/>
      <w:isLgl/>
      <w:suff w:val="tab"/>
      <w:lvlText w:val="%1.%2.%3.%4.%5."/>
      <w:lvlJc w:val="left"/>
      <w:pPr>
        <w:ind w:left="1647" w:hanging="1080"/>
      </w:pPr>
      <w:rPr>
        <w:rFonts w:hint="default"/>
      </w:rPr>
    </w:lvl>
    <w:lvl w:ilvl="5">
      <w:start w:val="1"/>
      <w:numFmt w:val="decimal"/>
      <w:isLgl/>
      <w:suff w:val="tab"/>
      <w:lvlText w:val="%1.%2.%3.%4.%5.%6."/>
      <w:lvlJc w:val="left"/>
      <w:pPr>
        <w:ind w:left="1647" w:hanging="1080"/>
      </w:pPr>
      <w:rPr>
        <w:rFonts w:hint="default"/>
      </w:rPr>
    </w:lvl>
    <w:lvl w:ilvl="6">
      <w:start w:val="1"/>
      <w:numFmt w:val="decimal"/>
      <w:isLgl/>
      <w:suff w:val="tab"/>
      <w:lvlText w:val="%1.%2.%3.%4.%5.%6.%7."/>
      <w:lvlJc w:val="left"/>
      <w:pPr>
        <w:ind w:left="2007" w:hanging="1440"/>
      </w:pPr>
      <w:rPr>
        <w:rFonts w:hint="default"/>
      </w:rPr>
    </w:lvl>
    <w:lvl w:ilvl="7">
      <w:start w:val="1"/>
      <w:numFmt w:val="decimal"/>
      <w:isLgl/>
      <w:suff w:val="tab"/>
      <w:lvlText w:val="%1.%2.%3.%4.%5.%6.%7.%8."/>
      <w:lvlJc w:val="left"/>
      <w:pPr>
        <w:ind w:left="2007" w:hanging="1440"/>
      </w:pPr>
      <w:rPr>
        <w:rFonts w:hint="default"/>
      </w:rPr>
    </w:lvl>
    <w:lvl w:ilvl="8">
      <w:start w:val="1"/>
      <w:numFmt w:val="decimal"/>
      <w:isLgl/>
      <w:suff w:val="tab"/>
      <w:lvlText w:val="%1.%2.%3.%4.%5.%6.%7.%8.%9."/>
      <w:lvlJc w:val="left"/>
      <w:pPr>
        <w:ind w:left="2367" w:hanging="1800"/>
      </w:pPr>
      <w:rPr>
        <w:rFonts w:hint="default"/>
      </w:rPr>
    </w:lvl>
  </w:abstractNum>
  <w:abstractNum w:abstractNumId="49">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0">
    <w:multiLevelType w:val="hybridMultilevel"/>
    <w:lvl w:ilvl="0">
      <w:start w:val="1"/>
      <w:numFmt w:val="decimal"/>
      <w:isLgl w:val="false"/>
      <w:suff w:val="tab"/>
      <w:lvlText w:val="%1."/>
      <w:lvlJc w:val="left"/>
      <w:pPr>
        <w:ind w:left="1260" w:hanging="360"/>
        <w:tabs>
          <w:tab w:val="num" w:pos="1260" w:leader="none"/>
        </w:tabs>
      </w:pPr>
      <w:rPr>
        <w:rFonts w:hint="default"/>
      </w:rPr>
    </w:lvl>
    <w:lvl w:ilvl="1">
      <w:start w:val="1"/>
      <w:numFmt w:val="lowerLetter"/>
      <w:isLgl w:val="false"/>
      <w:suff w:val="tab"/>
      <w:lvlText w:val="%2."/>
      <w:lvlJc w:val="left"/>
      <w:pPr>
        <w:ind w:left="1980" w:hanging="360"/>
        <w:tabs>
          <w:tab w:val="num" w:pos="1980" w:leader="none"/>
        </w:tabs>
      </w:pPr>
    </w:lvl>
    <w:lvl w:ilvl="2">
      <w:start w:val="1"/>
      <w:numFmt w:val="lowerRoman"/>
      <w:isLgl w:val="false"/>
      <w:suff w:val="tab"/>
      <w:lvlText w:val="%3."/>
      <w:lvlJc w:val="right"/>
      <w:pPr>
        <w:ind w:left="2700" w:hanging="180"/>
        <w:tabs>
          <w:tab w:val="num" w:pos="2700" w:leader="none"/>
        </w:tabs>
      </w:pPr>
    </w:lvl>
    <w:lvl w:ilvl="3">
      <w:start w:val="1"/>
      <w:numFmt w:val="decimal"/>
      <w:isLgl w:val="false"/>
      <w:suff w:val="tab"/>
      <w:lvlText w:val="%4."/>
      <w:lvlJc w:val="left"/>
      <w:pPr>
        <w:ind w:left="3420" w:hanging="360"/>
        <w:tabs>
          <w:tab w:val="num" w:pos="3420" w:leader="none"/>
        </w:tabs>
      </w:pPr>
    </w:lvl>
    <w:lvl w:ilvl="4">
      <w:start w:val="1"/>
      <w:numFmt w:val="lowerLetter"/>
      <w:isLgl w:val="false"/>
      <w:suff w:val="tab"/>
      <w:lvlText w:val="%5."/>
      <w:lvlJc w:val="left"/>
      <w:pPr>
        <w:ind w:left="4140" w:hanging="360"/>
        <w:tabs>
          <w:tab w:val="num" w:pos="4140" w:leader="none"/>
        </w:tabs>
      </w:pPr>
    </w:lvl>
    <w:lvl w:ilvl="5">
      <w:start w:val="1"/>
      <w:numFmt w:val="lowerRoman"/>
      <w:isLgl w:val="false"/>
      <w:suff w:val="tab"/>
      <w:lvlText w:val="%6."/>
      <w:lvlJc w:val="right"/>
      <w:pPr>
        <w:ind w:left="4860" w:hanging="180"/>
        <w:tabs>
          <w:tab w:val="num" w:pos="4860" w:leader="none"/>
        </w:tabs>
      </w:pPr>
    </w:lvl>
    <w:lvl w:ilvl="6">
      <w:start w:val="1"/>
      <w:numFmt w:val="decimal"/>
      <w:isLgl w:val="false"/>
      <w:suff w:val="tab"/>
      <w:lvlText w:val="%7."/>
      <w:lvlJc w:val="left"/>
      <w:pPr>
        <w:ind w:left="5580" w:hanging="360"/>
        <w:tabs>
          <w:tab w:val="num" w:pos="5580" w:leader="none"/>
        </w:tabs>
      </w:pPr>
    </w:lvl>
    <w:lvl w:ilvl="7">
      <w:start w:val="1"/>
      <w:numFmt w:val="lowerLetter"/>
      <w:isLgl w:val="false"/>
      <w:suff w:val="tab"/>
      <w:lvlText w:val="%8."/>
      <w:lvlJc w:val="left"/>
      <w:pPr>
        <w:ind w:left="6300" w:hanging="360"/>
        <w:tabs>
          <w:tab w:val="num" w:pos="6300" w:leader="none"/>
        </w:tabs>
      </w:pPr>
    </w:lvl>
    <w:lvl w:ilvl="8">
      <w:start w:val="1"/>
      <w:numFmt w:val="lowerRoman"/>
      <w:isLgl w:val="false"/>
      <w:suff w:val="tab"/>
      <w:lvlText w:val="%9."/>
      <w:lvlJc w:val="right"/>
      <w:pPr>
        <w:ind w:left="7020" w:hanging="180"/>
        <w:tabs>
          <w:tab w:val="num" w:pos="7020" w:leader="none"/>
        </w:tabs>
      </w:pPr>
    </w:lvl>
  </w:abstractNum>
  <w:abstractNum w:abstractNumId="51">
    <w:multiLevelType w:val="hybridMultilevel"/>
    <w:lvl w:ilvl="0">
      <w:start w:val="1"/>
      <w:numFmt w:val="bullet"/>
      <w:isLgl w:val="false"/>
      <w:suff w:val="tab"/>
      <w:lvlText w:val="-"/>
      <w:lvlJc w:val="left"/>
      <w:pPr>
        <w:ind w:left="453" w:hanging="453"/>
        <w:tabs>
          <w:tab w:val="num" w:pos="453" w:leader="none"/>
        </w:tabs>
      </w:pPr>
      <w:rPr>
        <w:rFonts w:hint="default" w:ascii="Times New Roman" w:hAnsi="Times New Roman"/>
      </w:rPr>
    </w:lvl>
    <w:lvl w:ilvl="1">
      <w:start w:val="1"/>
      <w:numFmt w:val="bullet"/>
      <w:isLgl w:val="false"/>
      <w:suff w:val="tab"/>
      <w:lvlText w:val="o"/>
      <w:lvlJc w:val="left"/>
      <w:pPr>
        <w:ind w:left="901" w:hanging="360"/>
        <w:tabs>
          <w:tab w:val="num" w:pos="901" w:leader="none"/>
        </w:tabs>
      </w:pPr>
      <w:rPr>
        <w:rFonts w:hint="default" w:ascii="Courier New" w:hAnsi="Courier New"/>
      </w:rPr>
    </w:lvl>
    <w:lvl w:ilvl="2">
      <w:start w:val="1"/>
      <w:numFmt w:val="bullet"/>
      <w:isLgl w:val="false"/>
      <w:suff w:val="tab"/>
      <w:lvlText w:val=""/>
      <w:lvlJc w:val="left"/>
      <w:pPr>
        <w:ind w:left="1621" w:hanging="360"/>
        <w:tabs>
          <w:tab w:val="num" w:pos="1621" w:leader="none"/>
        </w:tabs>
      </w:pPr>
      <w:rPr>
        <w:rFonts w:hint="default" w:ascii="Wingdings" w:hAnsi="Wingdings"/>
      </w:rPr>
    </w:lvl>
    <w:lvl w:ilvl="3">
      <w:start w:val="1"/>
      <w:numFmt w:val="bullet"/>
      <w:isLgl w:val="false"/>
      <w:suff w:val="tab"/>
      <w:lvlText w:val=""/>
      <w:lvlJc w:val="left"/>
      <w:pPr>
        <w:ind w:left="2341" w:hanging="360"/>
        <w:tabs>
          <w:tab w:val="num" w:pos="2341" w:leader="none"/>
        </w:tabs>
      </w:pPr>
      <w:rPr>
        <w:rFonts w:hint="default" w:ascii="Symbol" w:hAnsi="Symbol"/>
      </w:rPr>
    </w:lvl>
    <w:lvl w:ilvl="4">
      <w:start w:val="1"/>
      <w:numFmt w:val="bullet"/>
      <w:isLgl w:val="false"/>
      <w:suff w:val="tab"/>
      <w:lvlText w:val="o"/>
      <w:lvlJc w:val="left"/>
      <w:pPr>
        <w:ind w:left="3061" w:hanging="360"/>
        <w:tabs>
          <w:tab w:val="num" w:pos="3061" w:leader="none"/>
        </w:tabs>
      </w:pPr>
      <w:rPr>
        <w:rFonts w:hint="default" w:ascii="Courier New" w:hAnsi="Courier New"/>
      </w:rPr>
    </w:lvl>
    <w:lvl w:ilvl="5">
      <w:start w:val="1"/>
      <w:numFmt w:val="bullet"/>
      <w:isLgl w:val="false"/>
      <w:suff w:val="tab"/>
      <w:lvlText w:val=""/>
      <w:lvlJc w:val="left"/>
      <w:pPr>
        <w:ind w:left="3781" w:hanging="360"/>
        <w:tabs>
          <w:tab w:val="num" w:pos="3781" w:leader="none"/>
        </w:tabs>
      </w:pPr>
      <w:rPr>
        <w:rFonts w:hint="default" w:ascii="Wingdings" w:hAnsi="Wingdings"/>
      </w:rPr>
    </w:lvl>
    <w:lvl w:ilvl="6">
      <w:start w:val="1"/>
      <w:numFmt w:val="bullet"/>
      <w:isLgl w:val="false"/>
      <w:suff w:val="tab"/>
      <w:lvlText w:val=""/>
      <w:lvlJc w:val="left"/>
      <w:pPr>
        <w:ind w:left="4501" w:hanging="360"/>
        <w:tabs>
          <w:tab w:val="num" w:pos="4501" w:leader="none"/>
        </w:tabs>
      </w:pPr>
      <w:rPr>
        <w:rFonts w:hint="default" w:ascii="Symbol" w:hAnsi="Symbol"/>
      </w:rPr>
    </w:lvl>
    <w:lvl w:ilvl="7">
      <w:start w:val="1"/>
      <w:numFmt w:val="bullet"/>
      <w:isLgl w:val="false"/>
      <w:suff w:val="tab"/>
      <w:lvlText w:val="o"/>
      <w:lvlJc w:val="left"/>
      <w:pPr>
        <w:ind w:left="5221" w:hanging="360"/>
        <w:tabs>
          <w:tab w:val="num" w:pos="5221" w:leader="none"/>
        </w:tabs>
      </w:pPr>
      <w:rPr>
        <w:rFonts w:hint="default" w:ascii="Courier New" w:hAnsi="Courier New"/>
      </w:rPr>
    </w:lvl>
    <w:lvl w:ilvl="8">
      <w:start w:val="1"/>
      <w:numFmt w:val="bullet"/>
      <w:isLgl w:val="false"/>
      <w:suff w:val="tab"/>
      <w:lvlText w:val=""/>
      <w:lvlJc w:val="left"/>
      <w:pPr>
        <w:ind w:left="5941" w:hanging="360"/>
        <w:tabs>
          <w:tab w:val="num" w:pos="5941" w:leader="none"/>
        </w:tabs>
      </w:pPr>
      <w:rPr>
        <w:rFonts w:hint="default" w:ascii="Wingdings" w:hAnsi="Wingdings"/>
      </w:rPr>
    </w:lvl>
  </w:abstractNum>
  <w:abstractNum w:abstractNumId="52">
    <w:multiLevelType w:val="hybridMultilevel"/>
    <w:lvl w:ilvl="0">
      <w:start w:val="1"/>
      <w:numFmt w:val="decimal"/>
      <w:isLgl w:val="false"/>
      <w:suff w:val="tab"/>
      <w:lvlText w:val="%1."/>
      <w:lvlJc w:val="left"/>
      <w:pPr>
        <w:ind w:left="720" w:hanging="360"/>
      </w:pPr>
      <w:rPr>
        <w:rFonts w:hint="default" w:cs="Times New Roman"/>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53">
    <w:multiLevelType w:val="hybridMultilevel"/>
    <w:lvl w:ilvl="0">
      <w:start w:val="1"/>
      <w:numFmt w:val="decimal"/>
      <w:isLgl w:val="false"/>
      <w:suff w:val="tab"/>
      <w:lvlText w:val="%1."/>
      <w:lvlJc w:val="left"/>
      <w:pPr>
        <w:tabs>
          <w:tab w:val="num" w:pos="0" w:leader="none"/>
        </w:tabs>
      </w:pPr>
      <w:rPr>
        <w:rFonts w:hint="default"/>
      </w:rPr>
    </w:lvl>
    <w:lvl w:ilvl="1">
      <w:start w:val="1"/>
      <w:numFmt w:val="decimal"/>
      <w:isLgl w:val="false"/>
      <w:suff w:val="tab"/>
      <w:lvlText w:val="%1.%2"/>
      <w:lvlJc w:val="left"/>
      <w:pPr>
        <w:tabs>
          <w:tab w:val="num" w:pos="0" w:leader="none"/>
        </w:tabs>
      </w:pPr>
      <w:rPr>
        <w:rFonts w:hint="default"/>
      </w:rPr>
    </w:lvl>
    <w:lvl w:ilvl="2">
      <w:start w:val="1"/>
      <w:numFmt w:val="decimal"/>
      <w:isLgl w:val="false"/>
      <w:suff w:val="tab"/>
      <w:lvlText w:val="%1.%2.%3"/>
      <w:lvlJc w:val="left"/>
      <w:pPr>
        <w:tabs>
          <w:tab w:val="num" w:pos="0" w:leader="none"/>
        </w:tabs>
      </w:pPr>
      <w:rPr>
        <w:rFonts w:hint="default"/>
      </w:rPr>
    </w:lvl>
    <w:lvl w:ilvl="3">
      <w:start w:val="1"/>
      <w:numFmt w:val="decimal"/>
      <w:isLgl w:val="false"/>
      <w:suff w:val="tab"/>
      <w:lvlText w:val="%1.%2.%3.%4."/>
      <w:lvlJc w:val="left"/>
      <w:pPr>
        <w:ind w:left="153" w:hanging="720"/>
        <w:tabs>
          <w:tab w:val="num" w:pos="153" w:leader="none"/>
        </w:tabs>
      </w:pPr>
      <w:rPr>
        <w:rFonts w:hint="default"/>
      </w:rPr>
    </w:lvl>
    <w:lvl w:ilvl="4">
      <w:start w:val="1"/>
      <w:numFmt w:val="decimal"/>
      <w:isLgl w:val="false"/>
      <w:suff w:val="tab"/>
      <w:lvlText w:val="%1.%2.%3.%4.%5."/>
      <w:lvlJc w:val="left"/>
      <w:pPr>
        <w:ind w:left="513" w:hanging="1080"/>
        <w:tabs>
          <w:tab w:val="num" w:pos="513" w:leader="none"/>
        </w:tabs>
      </w:pPr>
      <w:rPr>
        <w:rFonts w:hint="default"/>
      </w:rPr>
    </w:lvl>
    <w:lvl w:ilvl="5">
      <w:start w:val="1"/>
      <w:numFmt w:val="decimal"/>
      <w:isLgl w:val="false"/>
      <w:suff w:val="tab"/>
      <w:lvlText w:val="%1.%2.%3.%4.%5.%6."/>
      <w:lvlJc w:val="left"/>
      <w:pPr>
        <w:ind w:left="513" w:hanging="1080"/>
        <w:tabs>
          <w:tab w:val="num" w:pos="513" w:leader="none"/>
        </w:tabs>
      </w:pPr>
      <w:rPr>
        <w:rFonts w:hint="default"/>
      </w:rPr>
    </w:lvl>
    <w:lvl w:ilvl="6">
      <w:start w:val="1"/>
      <w:numFmt w:val="decimal"/>
      <w:isLgl w:val="false"/>
      <w:suff w:val="tab"/>
      <w:lvlText w:val="%1.%2.%3.%4.%5.%6.%7."/>
      <w:lvlJc w:val="left"/>
      <w:pPr>
        <w:ind w:left="873" w:hanging="1440"/>
        <w:tabs>
          <w:tab w:val="num" w:pos="873" w:leader="none"/>
        </w:tabs>
      </w:pPr>
      <w:rPr>
        <w:rFonts w:hint="default"/>
      </w:rPr>
    </w:lvl>
    <w:lvl w:ilvl="7">
      <w:start w:val="1"/>
      <w:numFmt w:val="decimal"/>
      <w:isLgl w:val="false"/>
      <w:suff w:val="tab"/>
      <w:lvlText w:val="%1.%2.%3.%4.%5.%6.%7.%8."/>
      <w:lvlJc w:val="left"/>
      <w:pPr>
        <w:ind w:left="873" w:hanging="1440"/>
        <w:tabs>
          <w:tab w:val="num" w:pos="873" w:leader="none"/>
        </w:tabs>
      </w:pPr>
      <w:rPr>
        <w:rFonts w:hint="default"/>
      </w:rPr>
    </w:lvl>
    <w:lvl w:ilvl="8">
      <w:start w:val="1"/>
      <w:numFmt w:val="decimal"/>
      <w:isLgl w:val="false"/>
      <w:suff w:val="tab"/>
      <w:lvlText w:val="%1.%2.%3.%4.%5.%6.%7.%8.%9."/>
      <w:lvlJc w:val="left"/>
      <w:pPr>
        <w:ind w:left="1233" w:hanging="1800"/>
        <w:tabs>
          <w:tab w:val="num" w:pos="1233" w:leader="none"/>
        </w:tabs>
      </w:pPr>
      <w:rPr>
        <w:rFonts w:hint="default"/>
      </w:rPr>
    </w:lvl>
  </w:abstractNum>
  <w:abstractNum w:abstractNumId="54">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55">
    <w:multiLevelType w:val="hybridMultilevel"/>
    <w:lvl w:ilvl="0">
      <w:start w:val="1"/>
      <w:numFmt w:val="russianLower"/>
      <w:isLgl w:val="false"/>
      <w:suff w:val="tab"/>
      <w:lvlText w:val="%1)"/>
      <w:lvlJc w:val="left"/>
      <w:pPr>
        <w:ind w:left="1152" w:hanging="360"/>
      </w:pPr>
      <w:rPr>
        <w:rFonts w:hint="default" w:cs="Times New Roman"/>
      </w:rPr>
    </w:lvl>
    <w:lvl w:ilvl="1">
      <w:start w:val="1"/>
      <w:numFmt w:val="lowerLetter"/>
      <w:isLgl w:val="false"/>
      <w:suff w:val="tab"/>
      <w:lvlText w:val="%2."/>
      <w:lvlJc w:val="left"/>
      <w:pPr>
        <w:ind w:left="1872" w:hanging="360"/>
      </w:pPr>
    </w:lvl>
    <w:lvl w:ilvl="2">
      <w:start w:val="1"/>
      <w:numFmt w:val="lowerRoman"/>
      <w:isLgl w:val="false"/>
      <w:suff w:val="tab"/>
      <w:lvlText w:val="%3."/>
      <w:lvlJc w:val="right"/>
      <w:pPr>
        <w:ind w:left="2592" w:hanging="180"/>
      </w:pPr>
    </w:lvl>
    <w:lvl w:ilvl="3">
      <w:start w:val="1"/>
      <w:numFmt w:val="decimal"/>
      <w:isLgl w:val="false"/>
      <w:suff w:val="tab"/>
      <w:lvlText w:val="%4."/>
      <w:lvlJc w:val="left"/>
      <w:pPr>
        <w:ind w:left="3312" w:hanging="360"/>
      </w:pPr>
    </w:lvl>
    <w:lvl w:ilvl="4">
      <w:start w:val="1"/>
      <w:numFmt w:val="lowerLetter"/>
      <w:isLgl w:val="false"/>
      <w:suff w:val="tab"/>
      <w:lvlText w:val="%5."/>
      <w:lvlJc w:val="left"/>
      <w:pPr>
        <w:ind w:left="4032" w:hanging="360"/>
      </w:pPr>
    </w:lvl>
    <w:lvl w:ilvl="5">
      <w:start w:val="1"/>
      <w:numFmt w:val="lowerRoman"/>
      <w:isLgl w:val="false"/>
      <w:suff w:val="tab"/>
      <w:lvlText w:val="%6."/>
      <w:lvlJc w:val="right"/>
      <w:pPr>
        <w:ind w:left="4752" w:hanging="180"/>
      </w:pPr>
    </w:lvl>
    <w:lvl w:ilvl="6">
      <w:start w:val="1"/>
      <w:numFmt w:val="decimal"/>
      <w:isLgl w:val="false"/>
      <w:suff w:val="tab"/>
      <w:lvlText w:val="%7."/>
      <w:lvlJc w:val="left"/>
      <w:pPr>
        <w:ind w:left="5472" w:hanging="360"/>
      </w:pPr>
    </w:lvl>
    <w:lvl w:ilvl="7">
      <w:start w:val="1"/>
      <w:numFmt w:val="lowerLetter"/>
      <w:isLgl w:val="false"/>
      <w:suff w:val="tab"/>
      <w:lvlText w:val="%8."/>
      <w:lvlJc w:val="left"/>
      <w:pPr>
        <w:ind w:left="6192" w:hanging="360"/>
      </w:pPr>
    </w:lvl>
    <w:lvl w:ilvl="8">
      <w:start w:val="1"/>
      <w:numFmt w:val="lowerRoman"/>
      <w:isLgl w:val="false"/>
      <w:suff w:val="tab"/>
      <w:lvlText w:val="%9."/>
      <w:lvlJc w:val="right"/>
      <w:pPr>
        <w:ind w:left="6912" w:hanging="180"/>
      </w:pPr>
    </w:lvl>
  </w:abstractNum>
  <w:abstractNum w:abstractNumId="56">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57">
    <w:multiLevelType w:val="hybridMultilevel"/>
    <w:lvl w:ilvl="0">
      <w:start w:val="1"/>
      <w:numFmt w:val="decimal"/>
      <w:isLgl w:val="false"/>
      <w:suff w:val="tab"/>
      <w:lvlText w:val="%1."/>
      <w:lvlJc w:val="left"/>
      <w:pPr>
        <w:ind w:left="1800" w:hanging="360"/>
        <w:tabs>
          <w:tab w:val="num" w:pos="1800" w:leader="none"/>
        </w:tabs>
      </w:pPr>
      <w:rPr>
        <w:rFonts w:hint="default"/>
      </w:rPr>
    </w:lvl>
    <w:lvl w:ilvl="1">
      <w:start w:val="1"/>
      <w:numFmt w:val="bullet"/>
      <w:isLgl w:val="false"/>
      <w:suff w:val="tab"/>
      <w:lvlText w:val="­"/>
      <w:lvlJc w:val="left"/>
      <w:pPr>
        <w:ind w:left="1440" w:hanging="360"/>
      </w:pPr>
      <w:rPr>
        <w:rFonts w:hint="default" w:ascii="Courier New" w:hAnsi="Courier New"/>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8">
    <w:multiLevelType w:val="hybridMultilevel"/>
    <w:lvl w:ilvl="0">
      <w:start w:val="1"/>
      <w:numFmt w:val="decimal"/>
      <w:isLgl w:val="false"/>
      <w:suff w:val="tab"/>
      <w:lvlText w:val="%1."/>
      <w:lvlJc w:val="left"/>
      <w:pPr>
        <w:ind w:left="1800" w:hanging="360"/>
        <w:tabs>
          <w:tab w:val="num" w:pos="1800" w:leader="none"/>
        </w:tabs>
      </w:pPr>
      <w:rPr>
        <w:rFonts w:hint="default"/>
      </w:rPr>
    </w:lvl>
    <w:lvl w:ilvl="1">
      <w:start w:val="1"/>
      <w:numFmt w:val="bullet"/>
      <w:isLgl w:val="false"/>
      <w:suff w:val="tab"/>
      <w:lvlText w:val="­"/>
      <w:lvlJc w:val="left"/>
      <w:pPr>
        <w:ind w:left="1440" w:hanging="360"/>
      </w:pPr>
      <w:rPr>
        <w:rFonts w:hint="default" w:ascii="Courier New" w:hAnsi="Courier New"/>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9">
    <w:multiLevelType w:val="hybridMultilevel"/>
    <w:lvl w:ilvl="0">
      <w:start w:val="1"/>
      <w:numFmt w:val="russianLower"/>
      <w:isLgl w:val="false"/>
      <w:suff w:val="tab"/>
      <w:lvlText w:val="%1)"/>
      <w:lvlJc w:val="left"/>
      <w:pPr>
        <w:ind w:left="1429" w:hanging="360"/>
      </w:pPr>
      <w:rPr>
        <w:rFonts w:hint="default" w:cs="Times New Roman"/>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60">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720" w:hanging="360"/>
      </w:pPr>
      <w:rPr>
        <w:rFonts w:hint="default"/>
        <w:b w:val="0"/>
      </w:rPr>
    </w:lvl>
    <w:lvl w:ilvl="2">
      <w:start w:val="1"/>
      <w:numFmt w:val="decimal"/>
      <w:isLgl/>
      <w:suff w:val="tab"/>
      <w:lvlText w:val="%1.%2.%3."/>
      <w:lvlJc w:val="left"/>
      <w:pPr>
        <w:ind w:left="1080" w:hanging="720"/>
      </w:pPr>
      <w:rPr>
        <w:rFonts w:hint="default"/>
        <w:b/>
      </w:rPr>
    </w:lvl>
    <w:lvl w:ilvl="3">
      <w:start w:val="1"/>
      <w:numFmt w:val="decimal"/>
      <w:isLgl/>
      <w:suff w:val="tab"/>
      <w:lvlText w:val="%1.%2.%3.%4."/>
      <w:lvlJc w:val="left"/>
      <w:pPr>
        <w:ind w:left="1080" w:hanging="720"/>
      </w:pPr>
      <w:rPr>
        <w:rFonts w:hint="default"/>
        <w:b/>
      </w:rPr>
    </w:lvl>
    <w:lvl w:ilvl="4">
      <w:start w:val="1"/>
      <w:numFmt w:val="decimal"/>
      <w:isLgl/>
      <w:suff w:val="tab"/>
      <w:lvlText w:val="%1.%2.%3.%4.%5."/>
      <w:lvlJc w:val="left"/>
      <w:pPr>
        <w:ind w:left="1440" w:hanging="1080"/>
      </w:pPr>
      <w:rPr>
        <w:rFonts w:hint="default"/>
        <w:b/>
      </w:rPr>
    </w:lvl>
    <w:lvl w:ilvl="5">
      <w:start w:val="1"/>
      <w:numFmt w:val="decimal"/>
      <w:isLgl/>
      <w:suff w:val="tab"/>
      <w:lvlText w:val="%1.%2.%3.%4.%5.%6."/>
      <w:lvlJc w:val="left"/>
      <w:pPr>
        <w:ind w:left="1440" w:hanging="1080"/>
      </w:pPr>
      <w:rPr>
        <w:rFonts w:hint="default"/>
        <w:b/>
      </w:rPr>
    </w:lvl>
    <w:lvl w:ilvl="6">
      <w:start w:val="1"/>
      <w:numFmt w:val="decimal"/>
      <w:isLgl/>
      <w:suff w:val="tab"/>
      <w:lvlText w:val="%1.%2.%3.%4.%5.%6.%7."/>
      <w:lvlJc w:val="left"/>
      <w:pPr>
        <w:ind w:left="1800" w:hanging="1440"/>
      </w:pPr>
      <w:rPr>
        <w:rFonts w:hint="default"/>
        <w:b/>
      </w:rPr>
    </w:lvl>
    <w:lvl w:ilvl="7">
      <w:start w:val="1"/>
      <w:numFmt w:val="decimal"/>
      <w:isLgl/>
      <w:suff w:val="tab"/>
      <w:lvlText w:val="%1.%2.%3.%4.%5.%6.%7.%8."/>
      <w:lvlJc w:val="left"/>
      <w:pPr>
        <w:ind w:left="1800" w:hanging="1440"/>
      </w:pPr>
      <w:rPr>
        <w:rFonts w:hint="default"/>
        <w:b/>
      </w:rPr>
    </w:lvl>
    <w:lvl w:ilvl="8">
      <w:start w:val="1"/>
      <w:numFmt w:val="decimal"/>
      <w:isLgl/>
      <w:suff w:val="tab"/>
      <w:lvlText w:val="%1.%2.%3.%4.%5.%6.%7.%8.%9."/>
      <w:lvlJc w:val="left"/>
      <w:pPr>
        <w:ind w:left="2160" w:hanging="1800"/>
      </w:pPr>
      <w:rPr>
        <w:rFonts w:hint="default"/>
        <w:b/>
      </w:rPr>
    </w:lvl>
  </w:abstractNum>
  <w:abstractNum w:abstractNumId="61">
    <w:multiLevelType w:val="hybridMultilevel"/>
    <w:lvl w:ilvl="0">
      <w:start w:val="21"/>
      <w:numFmt w:val="decimal"/>
      <w:isLgl w:val="false"/>
      <w:suff w:val="tab"/>
      <w:lvlText w:val="%1."/>
      <w:lvlJc w:val="left"/>
      <w:pPr>
        <w:ind w:left="480" w:hanging="480"/>
      </w:pPr>
      <w:rPr>
        <w:rFonts w:hint="default"/>
      </w:rPr>
    </w:lvl>
    <w:lvl w:ilvl="1">
      <w:start w:val="1"/>
      <w:numFmt w:val="decimal"/>
      <w:isLgl w:val="false"/>
      <w:suff w:val="tab"/>
      <w:lvlText w:val="%1.%2."/>
      <w:lvlJc w:val="left"/>
      <w:pPr>
        <w:ind w:left="1047" w:hanging="480"/>
      </w:pPr>
      <w:rPr>
        <w:rFonts w:hint="default"/>
      </w:rPr>
    </w:lvl>
    <w:lvl w:ilvl="2">
      <w:start w:val="1"/>
      <w:numFmt w:val="decimal"/>
      <w:isLgl w:val="false"/>
      <w:suff w:val="tab"/>
      <w:lvlText w:val="%1.%2.%3."/>
      <w:lvlJc w:val="left"/>
      <w:pPr>
        <w:ind w:left="1854" w:hanging="720"/>
      </w:pPr>
      <w:rPr>
        <w:rFonts w:hint="default"/>
      </w:rPr>
    </w:lvl>
    <w:lvl w:ilvl="3">
      <w:start w:val="1"/>
      <w:numFmt w:val="decimal"/>
      <w:isLgl w:val="false"/>
      <w:suff w:val="tab"/>
      <w:lvlText w:val="%1.%2.%3.%4."/>
      <w:lvlJc w:val="left"/>
      <w:pPr>
        <w:ind w:left="2421" w:hanging="720"/>
      </w:pPr>
      <w:rPr>
        <w:rFonts w:hint="default"/>
      </w:rPr>
    </w:lvl>
    <w:lvl w:ilvl="4">
      <w:start w:val="1"/>
      <w:numFmt w:val="decimal"/>
      <w:isLgl w:val="false"/>
      <w:suff w:val="tab"/>
      <w:lvlText w:val="%1.%2.%3.%4.%5."/>
      <w:lvlJc w:val="left"/>
      <w:pPr>
        <w:ind w:left="3348" w:hanging="1080"/>
      </w:pPr>
      <w:rPr>
        <w:rFonts w:hint="default"/>
      </w:rPr>
    </w:lvl>
    <w:lvl w:ilvl="5">
      <w:start w:val="1"/>
      <w:numFmt w:val="decimal"/>
      <w:isLgl w:val="false"/>
      <w:suff w:val="tab"/>
      <w:lvlText w:val="%1.%2.%3.%4.%5.%6."/>
      <w:lvlJc w:val="left"/>
      <w:pPr>
        <w:ind w:left="3915" w:hanging="1080"/>
      </w:pPr>
      <w:rPr>
        <w:rFonts w:hint="default"/>
      </w:rPr>
    </w:lvl>
    <w:lvl w:ilvl="6">
      <w:start w:val="1"/>
      <w:numFmt w:val="decimal"/>
      <w:isLgl w:val="false"/>
      <w:suff w:val="tab"/>
      <w:lvlText w:val="%1.%2.%3.%4.%5.%6.%7."/>
      <w:lvlJc w:val="left"/>
      <w:pPr>
        <w:ind w:left="4842" w:hanging="1440"/>
      </w:pPr>
      <w:rPr>
        <w:rFonts w:hint="default"/>
      </w:rPr>
    </w:lvl>
    <w:lvl w:ilvl="7">
      <w:start w:val="1"/>
      <w:numFmt w:val="decimal"/>
      <w:isLgl w:val="false"/>
      <w:suff w:val="tab"/>
      <w:lvlText w:val="%1.%2.%3.%4.%5.%6.%7.%8."/>
      <w:lvlJc w:val="left"/>
      <w:pPr>
        <w:ind w:left="5409" w:hanging="1440"/>
      </w:pPr>
      <w:rPr>
        <w:rFonts w:hint="default"/>
      </w:rPr>
    </w:lvl>
    <w:lvl w:ilvl="8">
      <w:start w:val="1"/>
      <w:numFmt w:val="decimal"/>
      <w:isLgl w:val="false"/>
      <w:suff w:val="tab"/>
      <w:lvlText w:val="%1.%2.%3.%4.%5.%6.%7.%8.%9."/>
      <w:lvlJc w:val="left"/>
      <w:pPr>
        <w:ind w:left="6336" w:hanging="1800"/>
      </w:pPr>
      <w:rPr>
        <w:rFonts w:hint="default"/>
      </w:rPr>
    </w:lvl>
  </w:abstractNum>
  <w:abstractNum w:abstractNumId="62">
    <w:multiLevelType w:val="hybridMultilevel"/>
    <w:lvl w:ilvl="0">
      <w:start w:val="1"/>
      <w:numFmt w:val="decimal"/>
      <w:isLgl w:val="false"/>
      <w:suff w:val="tab"/>
      <w:lvlText w:val="%1."/>
      <w:lvlJc w:val="left"/>
      <w:pPr>
        <w:ind w:left="720" w:hanging="360"/>
        <w:tabs>
          <w:tab w:val="num" w:pos="720" w:leader="none"/>
        </w:tabs>
      </w:pPr>
      <w:rPr>
        <w:rFonts w:hint="default" w:cs="Times New Roman"/>
      </w:rPr>
    </w:lvl>
    <w:lvl w:ilvl="1">
      <w:start w:val="1"/>
      <w:numFmt w:val="none"/>
      <w:isLgl w:val="false"/>
      <w:suff w:val="tab"/>
      <w:lvlText w:val=""/>
      <w:lvlJc w:val="left"/>
      <w:pPr>
        <w:tabs>
          <w:tab w:val="num" w:pos="360" w:leader="none"/>
        </w:tabs>
      </w:pPr>
      <w:rPr>
        <w:rFonts w:cs="Times New Roman"/>
      </w:rPr>
    </w:lvl>
    <w:lvl w:ilvl="2">
      <w:start w:val="1"/>
      <w:numFmt w:val="none"/>
      <w:isLgl w:val="false"/>
      <w:suff w:val="tab"/>
      <w:lvlText w:val=""/>
      <w:lvlJc w:val="left"/>
      <w:pPr>
        <w:tabs>
          <w:tab w:val="num" w:pos="360" w:leader="none"/>
        </w:tabs>
      </w:pPr>
      <w:rPr>
        <w:rFonts w:cs="Times New Roman"/>
      </w:rPr>
    </w:lvl>
    <w:lvl w:ilvl="3">
      <w:start w:val="1"/>
      <w:numFmt w:val="none"/>
      <w:isLgl w:val="false"/>
      <w:suff w:val="tab"/>
      <w:lvlText w:val=""/>
      <w:lvlJc w:val="left"/>
      <w:pPr>
        <w:tabs>
          <w:tab w:val="num" w:pos="360" w:leader="none"/>
        </w:tabs>
      </w:pPr>
      <w:rPr>
        <w:rFonts w:cs="Times New Roman"/>
      </w:rPr>
    </w:lvl>
    <w:lvl w:ilvl="4">
      <w:start w:val="1"/>
      <w:numFmt w:val="none"/>
      <w:isLgl w:val="false"/>
      <w:suff w:val="tab"/>
      <w:lvlText w:val=""/>
      <w:lvlJc w:val="left"/>
      <w:pPr>
        <w:tabs>
          <w:tab w:val="num" w:pos="360" w:leader="none"/>
        </w:tabs>
      </w:pPr>
      <w:rPr>
        <w:rFonts w:cs="Times New Roman"/>
      </w:rPr>
    </w:lvl>
    <w:lvl w:ilvl="5">
      <w:start w:val="1"/>
      <w:numFmt w:val="none"/>
      <w:isLgl w:val="false"/>
      <w:suff w:val="tab"/>
      <w:lvlText w:val=""/>
      <w:lvlJc w:val="left"/>
      <w:pPr>
        <w:tabs>
          <w:tab w:val="num" w:pos="360" w:leader="none"/>
        </w:tabs>
      </w:pPr>
      <w:rPr>
        <w:rFonts w:cs="Times New Roman"/>
      </w:rPr>
    </w:lvl>
    <w:lvl w:ilvl="6">
      <w:start w:val="1"/>
      <w:numFmt w:val="none"/>
      <w:isLgl w:val="false"/>
      <w:suff w:val="tab"/>
      <w:lvlText w:val=""/>
      <w:lvlJc w:val="left"/>
      <w:pPr>
        <w:tabs>
          <w:tab w:val="num" w:pos="360" w:leader="none"/>
        </w:tabs>
      </w:pPr>
      <w:rPr>
        <w:rFonts w:cs="Times New Roman"/>
      </w:rPr>
    </w:lvl>
    <w:lvl w:ilvl="7">
      <w:start w:val="1"/>
      <w:numFmt w:val="none"/>
      <w:isLgl w:val="false"/>
      <w:suff w:val="tab"/>
      <w:lvlText w:val=""/>
      <w:lvlJc w:val="left"/>
      <w:pPr>
        <w:tabs>
          <w:tab w:val="num" w:pos="360" w:leader="none"/>
        </w:tabs>
      </w:pPr>
      <w:rPr>
        <w:rFonts w:cs="Times New Roman"/>
      </w:rPr>
    </w:lvl>
    <w:lvl w:ilvl="8">
      <w:start w:val="1"/>
      <w:numFmt w:val="none"/>
      <w:isLgl w:val="false"/>
      <w:suff w:val="tab"/>
      <w:lvlText w:val=""/>
      <w:lvlJc w:val="left"/>
      <w:pPr>
        <w:tabs>
          <w:tab w:val="num" w:pos="360" w:leader="none"/>
        </w:tabs>
      </w:pPr>
      <w:rPr>
        <w:rFonts w:cs="Times New Roman"/>
      </w:rPr>
    </w:lvl>
  </w:abstractNum>
  <w:abstractNum w:abstractNumId="63">
    <w:multiLevelType w:val="hybridMultilevel"/>
    <w:lvl w:ilvl="0">
      <w:start w:val="1"/>
      <w:numFmt w:val="decimal"/>
      <w:isLgl w:val="false"/>
      <w:suff w:val="tab"/>
      <w:lvlText w:val="%1."/>
      <w:lvlJc w:val="left"/>
      <w:pPr>
        <w:ind w:left="1800" w:hanging="360"/>
        <w:tabs>
          <w:tab w:val="num" w:pos="1800" w:leader="none"/>
        </w:tabs>
      </w:pPr>
      <w:rPr>
        <w:rFonts w:hint="default"/>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4">
    <w:multiLevelType w:val="hybridMultilevel"/>
    <w:lvl w:ilvl="0">
      <w:start w:val="1"/>
      <w:numFmt w:val="decimal"/>
      <w:isLgl w:val="false"/>
      <w:suff w:val="tab"/>
      <w:lvlText w:val="%1."/>
      <w:lvlJc w:val="left"/>
      <w:pPr>
        <w:tabs>
          <w:tab w:val="num" w:pos="0" w:leader="none"/>
        </w:tabs>
      </w:pPr>
      <w:rPr>
        <w:rFonts w:hint="default"/>
        <w:b/>
        <w:bCs/>
        <w:i w:val="0"/>
        <w:iCs w:val="0"/>
        <w:caps w:val="0"/>
        <w:smallCaps w:val="0"/>
        <w:strike w:val="0"/>
        <w:vanish w:val="0"/>
        <w:color w:val="000000"/>
        <w:spacing w:val="0"/>
        <w:position w:val="0"/>
        <w:u w:val="none"/>
        <w:vertAlign w:val="baseline"/>
      </w:rPr>
    </w:lvl>
    <w:lvl w:ilvl="1">
      <w:start w:val="1"/>
      <w:numFmt w:val="decimal"/>
      <w:isLgl w:val="false"/>
      <w:suff w:val="tab"/>
      <w:lvlText w:val="%1.%2"/>
      <w:lvlJc w:val="left"/>
      <w:pPr>
        <w:ind w:left="1277" w:hanging="851"/>
        <w:tabs>
          <w:tab w:val="num" w:pos="1277" w:leader="none"/>
        </w:tabs>
      </w:pPr>
      <w:rPr>
        <w:rFonts w:hint="default"/>
        <w:caps w:val="0"/>
        <w:strike w:val="0"/>
        <w:vanish w:val="0"/>
        <w:color w:val="auto"/>
        <w:spacing w:val="0"/>
        <w:position w:val="0"/>
        <w:u w:val="none"/>
        <w:vertAlign w:val="baseline"/>
      </w:rPr>
    </w:lvl>
    <w:lvl w:ilvl="2">
      <w:start w:val="1"/>
      <w:numFmt w:val="decimal"/>
      <w:pStyle w:val="1200"/>
      <w:isLgl w:val="false"/>
      <w:suff w:val="tab"/>
      <w:lvlText w:val="%1.%2.%3"/>
      <w:lvlJc w:val="left"/>
      <w:pPr>
        <w:ind w:left="-283" w:firstLine="567"/>
        <w:tabs>
          <w:tab w:val="num" w:pos="1135" w:leader="none"/>
        </w:tabs>
      </w:pPr>
      <w:rPr>
        <w:rFonts w:hint="default"/>
        <w:b w:val="0"/>
        <w:bCs w:val="0"/>
        <w:i w:val="0"/>
        <w:iCs w:val="0"/>
      </w:rPr>
    </w:lvl>
    <w:lvl w:ilvl="3">
      <w:start w:val="1"/>
      <w:numFmt w:val="decimal"/>
      <w:isLgl w:val="false"/>
      <w:suff w:val="tab"/>
      <w:lvlText w:val="%1.%2.%3.%4"/>
      <w:lvlJc w:val="left"/>
      <w:pPr>
        <w:ind w:firstLine="567"/>
        <w:tabs>
          <w:tab w:val="num" w:pos="1418" w:leader="none"/>
        </w:tabs>
      </w:pPr>
      <w:rPr>
        <w:rFonts w:hint="default"/>
        <w:b w:val="0"/>
        <w:bCs w:val="0"/>
        <w:i w:val="0"/>
        <w:iCs w:val="0"/>
        <w:caps w:val="0"/>
        <w:strike w:val="0"/>
        <w:vanish w:val="0"/>
        <w:color w:val="auto"/>
        <w:spacing w:val="0"/>
        <w:position w:val="0"/>
        <w:u w:val="none"/>
        <w:vertAlign w:val="baseline"/>
      </w:rPr>
    </w:lvl>
    <w:lvl w:ilvl="4">
      <w:start w:val="1"/>
      <w:numFmt w:val="lowerLetter"/>
      <w:isLgl w:val="false"/>
      <w:suff w:val="tab"/>
      <w:lvlText w:val="%5)"/>
      <w:lvlJc w:val="left"/>
      <w:pPr>
        <w:ind w:firstLine="567"/>
        <w:tabs>
          <w:tab w:val="num" w:pos="1418" w:leader="none"/>
        </w:tabs>
      </w:pPr>
      <w:rPr>
        <w:rFonts w:hint="default"/>
        <w:b w:val="0"/>
        <w:bCs w:val="0"/>
        <w:i w:val="0"/>
        <w:iCs w:val="0"/>
      </w:rPr>
    </w:lvl>
    <w:lvl w:ilvl="5">
      <w:start w:val="1"/>
      <w:numFmt w:val="lowerRoman"/>
      <w:isLgl w:val="false"/>
      <w:suff w:val="tab"/>
      <w:lvlText w:val="%6)"/>
      <w:lvlJc w:val="left"/>
      <w:pPr>
        <w:ind w:left="1985" w:hanging="567"/>
        <w:tabs>
          <w:tab w:val="num" w:pos="1985" w:leader="none"/>
        </w:tabs>
      </w:pPr>
      <w:rPr>
        <w:rFonts w:hint="default"/>
      </w:rPr>
    </w:lvl>
    <w:lvl w:ilvl="6">
      <w:start w:val="1"/>
      <w:numFmt w:val="decimal"/>
      <w:isLgl w:val="false"/>
      <w:suff w:val="tab"/>
      <w:lvlText w:val="%5.%6.%7)"/>
      <w:lvlJc w:val="left"/>
      <w:pPr>
        <w:ind w:left="3119" w:hanging="851"/>
        <w:tabs>
          <w:tab w:val="num" w:pos="3119" w:leader="none"/>
        </w:tabs>
      </w:pPr>
      <w:rPr>
        <w:rFonts w:hint="default"/>
      </w:rPr>
    </w:lvl>
    <w:lvl w:ilvl="7">
      <w:start w:val="1"/>
      <w:numFmt w:val="decimal"/>
      <w:isLgl w:val="false"/>
      <w:suff w:val="tab"/>
      <w:lvlText w:val="%5.%6.%7.%8)"/>
      <w:lvlJc w:val="left"/>
      <w:pPr>
        <w:ind w:left="3402" w:hanging="567"/>
        <w:tabs>
          <w:tab w:val="num" w:pos="3402" w:leader="none"/>
        </w:tabs>
      </w:pPr>
      <w:rPr>
        <w:rFonts w:hint="default"/>
      </w:rPr>
    </w:lvl>
    <w:lvl w:ilvl="8">
      <w:start w:val="1"/>
      <w:numFmt w:val="decimal"/>
      <w:isLgl w:val="false"/>
      <w:suff w:val="tab"/>
      <w:lvlText w:val="%1.%2.%3.%4.%5.%6.%7.%8.%9."/>
      <w:lvlJc w:val="left"/>
      <w:pPr>
        <w:ind w:left="4320" w:hanging="1440"/>
        <w:tabs>
          <w:tab w:val="num" w:pos="6120" w:leader="none"/>
        </w:tabs>
      </w:pPr>
      <w:rPr>
        <w:rFonts w:hint="default"/>
      </w:rPr>
    </w:lvl>
  </w:abstractNum>
  <w:abstractNum w:abstractNumId="65">
    <w:multiLevelType w:val="hybridMultilevel"/>
    <w:lvl w:ilvl="0">
      <w:start w:val="1"/>
      <w:numFmt w:val="upperRoman"/>
      <w:isLgl w:val="false"/>
      <w:suff w:val="tab"/>
      <w:lvlText w:val="%1."/>
      <w:lvlJc w:val="right"/>
      <w:pPr>
        <w:ind w:left="720" w:hanging="180"/>
        <w:tabs>
          <w:tab w:val="num" w:pos="720" w:leader="none"/>
        </w:tabs>
      </w:pPr>
      <w:rPr>
        <w:rFonts w:hint="default"/>
        <w:b/>
        <w:sz w:val="24"/>
        <w:szCs w:val="24"/>
      </w:rPr>
    </w:lvl>
    <w:lvl w:ilvl="1">
      <w:start w:val="1"/>
      <w:numFmt w:val="decimal"/>
      <w:isLgl w:val="false"/>
      <w:suff w:val="tab"/>
      <w:lvlText w:val="Форма %2."/>
      <w:lvlJc w:val="left"/>
      <w:pPr>
        <w:ind w:left="1440" w:hanging="360"/>
        <w:tabs>
          <w:tab w:val="num" w:pos="2160" w:leader="none"/>
        </w:tabs>
      </w:pPr>
      <w:rPr>
        <w:rFonts w:hint="default" w:ascii="Times New Roman" w:hAnsi="Times New Roman" w:cs="Times New Roman"/>
        <w:b/>
        <w:bCs/>
        <w:i w:val="0"/>
        <w:iCs w:val="0"/>
        <w:sz w:val="26"/>
        <w:szCs w:val="26"/>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66">
    <w:multiLevelType w:val="hybridMultilevel"/>
    <w:lvl w:ilvl="0">
      <w:start w:val="1"/>
      <w:numFmt w:val="bullet"/>
      <w:isLgl w:val="false"/>
      <w:suff w:val="tab"/>
      <w:lvlText w:val="–"/>
      <w:lvlJc w:val="left"/>
      <w:pPr>
        <w:ind w:left="1249" w:hanging="360"/>
      </w:pPr>
      <w:rPr>
        <w:rFonts w:hint="default" w:ascii="Arial" w:hAnsi="Arial" w:eastAsia="Arial" w:cs="Arial"/>
      </w:rPr>
    </w:lvl>
    <w:lvl w:ilvl="1">
      <w:start w:val="1"/>
      <w:numFmt w:val="bullet"/>
      <w:isLgl w:val="false"/>
      <w:suff w:val="tab"/>
      <w:lvlText w:val="o"/>
      <w:lvlJc w:val="left"/>
      <w:pPr>
        <w:ind w:left="1969" w:hanging="360"/>
      </w:pPr>
      <w:rPr>
        <w:rFonts w:hint="default" w:ascii="Courier New" w:hAnsi="Courier New" w:eastAsia="Courier New" w:cs="Courier New"/>
      </w:rPr>
    </w:lvl>
    <w:lvl w:ilvl="2">
      <w:start w:val="1"/>
      <w:numFmt w:val="bullet"/>
      <w:isLgl w:val="false"/>
      <w:suff w:val="tab"/>
      <w:lvlText w:val="§"/>
      <w:lvlJc w:val="left"/>
      <w:pPr>
        <w:ind w:left="2689" w:hanging="360"/>
      </w:pPr>
      <w:rPr>
        <w:rFonts w:hint="default" w:ascii="Wingdings" w:hAnsi="Wingdings" w:eastAsia="Wingdings" w:cs="Wingdings"/>
      </w:rPr>
    </w:lvl>
    <w:lvl w:ilvl="3">
      <w:start w:val="1"/>
      <w:numFmt w:val="bullet"/>
      <w:isLgl w:val="false"/>
      <w:suff w:val="tab"/>
      <w:lvlText w:val="·"/>
      <w:lvlJc w:val="left"/>
      <w:pPr>
        <w:ind w:left="3409" w:hanging="360"/>
      </w:pPr>
      <w:rPr>
        <w:rFonts w:hint="default" w:ascii="Symbol" w:hAnsi="Symbol" w:eastAsia="Symbol" w:cs="Symbol"/>
      </w:rPr>
    </w:lvl>
    <w:lvl w:ilvl="4">
      <w:start w:val="1"/>
      <w:numFmt w:val="bullet"/>
      <w:isLgl w:val="false"/>
      <w:suff w:val="tab"/>
      <w:lvlText w:val="o"/>
      <w:lvlJc w:val="left"/>
      <w:pPr>
        <w:ind w:left="4129" w:hanging="360"/>
      </w:pPr>
      <w:rPr>
        <w:rFonts w:hint="default" w:ascii="Courier New" w:hAnsi="Courier New" w:eastAsia="Courier New" w:cs="Courier New"/>
      </w:rPr>
    </w:lvl>
    <w:lvl w:ilvl="5">
      <w:start w:val="1"/>
      <w:numFmt w:val="bullet"/>
      <w:isLgl w:val="false"/>
      <w:suff w:val="tab"/>
      <w:lvlText w:val="§"/>
      <w:lvlJc w:val="left"/>
      <w:pPr>
        <w:ind w:left="4849" w:hanging="360"/>
      </w:pPr>
      <w:rPr>
        <w:rFonts w:hint="default" w:ascii="Wingdings" w:hAnsi="Wingdings" w:eastAsia="Wingdings" w:cs="Wingdings"/>
      </w:rPr>
    </w:lvl>
    <w:lvl w:ilvl="6">
      <w:start w:val="1"/>
      <w:numFmt w:val="bullet"/>
      <w:isLgl w:val="false"/>
      <w:suff w:val="tab"/>
      <w:lvlText w:val="·"/>
      <w:lvlJc w:val="left"/>
      <w:pPr>
        <w:ind w:left="5569" w:hanging="360"/>
      </w:pPr>
      <w:rPr>
        <w:rFonts w:hint="default" w:ascii="Symbol" w:hAnsi="Symbol" w:eastAsia="Symbol" w:cs="Symbol"/>
      </w:rPr>
    </w:lvl>
    <w:lvl w:ilvl="7">
      <w:start w:val="1"/>
      <w:numFmt w:val="bullet"/>
      <w:isLgl w:val="false"/>
      <w:suff w:val="tab"/>
      <w:lvlText w:val="o"/>
      <w:lvlJc w:val="left"/>
      <w:pPr>
        <w:ind w:left="6289" w:hanging="360"/>
      </w:pPr>
      <w:rPr>
        <w:rFonts w:hint="default" w:ascii="Courier New" w:hAnsi="Courier New" w:eastAsia="Courier New" w:cs="Courier New"/>
      </w:rPr>
    </w:lvl>
    <w:lvl w:ilvl="8">
      <w:start w:val="1"/>
      <w:numFmt w:val="bullet"/>
      <w:isLgl w:val="false"/>
      <w:suff w:val="tab"/>
      <w:lvlText w:val="§"/>
      <w:lvlJc w:val="left"/>
      <w:pPr>
        <w:ind w:left="7009" w:hanging="360"/>
      </w:pPr>
      <w:rPr>
        <w:rFonts w:hint="default" w:ascii="Wingdings" w:hAnsi="Wingdings" w:eastAsia="Wingdings" w:cs="Wingdings"/>
      </w:rPr>
    </w:lvl>
  </w:abstractNum>
  <w:abstractNum w:abstractNumId="67">
    <w:multiLevelType w:val="hybridMultilevel"/>
    <w:styleLink w:val="1263"/>
    <w:lvl w:ilvl="0">
      <w:start w:val="1"/>
      <w:numFmt w:val="decimal"/>
      <w:pStyle w:val="1263"/>
      <w:isLgl w:val="false"/>
      <w:suff w:val="tab"/>
      <w:lvlText w:val="%1."/>
      <w:lvlJc w:val="left"/>
      <w:pPr>
        <w:ind w:left="360" w:hanging="360"/>
        <w:tabs>
          <w:tab w:val="num" w:pos="360" w:leader="none"/>
        </w:tabs>
      </w:pPr>
      <w:rPr>
        <w:rFonts w:hint="default"/>
      </w:rPr>
    </w:lvl>
    <w:lvl w:ilvl="1">
      <w:start w:val="1"/>
      <w:numFmt w:val="decimal"/>
      <w:isLgl w:val="false"/>
      <w:suff w:val="tab"/>
      <w:lvlText w:val="%1.%2."/>
      <w:lvlJc w:val="left"/>
      <w:pPr>
        <w:ind w:left="1260" w:hanging="720"/>
        <w:tabs>
          <w:tab w:val="num" w:pos="1260" w:leader="none"/>
        </w:tabs>
      </w:pPr>
      <w:rPr>
        <w:rFonts w:hint="default"/>
        <w:b/>
      </w:rPr>
    </w:lvl>
    <w:lvl w:ilvl="2">
      <w:start w:val="1"/>
      <w:numFmt w:val="decimal"/>
      <w:isLgl w:val="false"/>
      <w:suff w:val="tab"/>
      <w:lvlText w:val="%1.%2.%3."/>
      <w:lvlJc w:val="left"/>
      <w:pPr>
        <w:ind w:left="2160" w:hanging="720"/>
        <w:tabs>
          <w:tab w:val="num" w:pos="2160" w:leader="none"/>
        </w:tabs>
      </w:pPr>
      <w:rPr>
        <w:rFonts w:hint="default"/>
      </w:rPr>
    </w:lvl>
    <w:lvl w:ilvl="3">
      <w:start w:val="1"/>
      <w:numFmt w:val="decimal"/>
      <w:isLgl w:val="false"/>
      <w:suff w:val="tab"/>
      <w:lvlText w:val="%1.%2.%3.%4."/>
      <w:lvlJc w:val="left"/>
      <w:pPr>
        <w:ind w:left="3240" w:hanging="1080"/>
        <w:tabs>
          <w:tab w:val="num" w:pos="3240" w:leader="none"/>
        </w:tabs>
      </w:pPr>
      <w:rPr>
        <w:rFonts w:hint="default"/>
      </w:rPr>
    </w:lvl>
    <w:lvl w:ilvl="4">
      <w:start w:val="1"/>
      <w:numFmt w:val="bullet"/>
      <w:isLgl w:val="false"/>
      <w:suff w:val="tab"/>
      <w:lvlText w:val=""/>
      <w:lvlJc w:val="left"/>
      <w:pPr>
        <w:ind w:left="3960" w:hanging="1080"/>
        <w:tabs>
          <w:tab w:val="num" w:pos="3960" w:leader="none"/>
        </w:tabs>
      </w:pPr>
      <w:rPr>
        <w:rFonts w:hint="default" w:ascii="Symbol" w:hAnsi="Symbol"/>
      </w:rPr>
    </w:lvl>
    <w:lvl w:ilvl="5">
      <w:start w:val="1"/>
      <w:numFmt w:val="decimal"/>
      <w:isLgl w:val="false"/>
      <w:suff w:val="tab"/>
      <w:lvlText w:val="%1.%2.%3.%4.%5.%6."/>
      <w:lvlJc w:val="left"/>
      <w:pPr>
        <w:ind w:left="5040" w:hanging="1440"/>
        <w:tabs>
          <w:tab w:val="num" w:pos="5040" w:leader="none"/>
        </w:tabs>
      </w:pPr>
      <w:rPr>
        <w:rFonts w:hint="default"/>
      </w:rPr>
    </w:lvl>
    <w:lvl w:ilvl="6">
      <w:start w:val="1"/>
      <w:numFmt w:val="decimal"/>
      <w:isLgl w:val="false"/>
      <w:suff w:val="tab"/>
      <w:lvlText w:val="%1.%2.%3.%4.%5.%6.%7."/>
      <w:lvlJc w:val="left"/>
      <w:pPr>
        <w:ind w:left="6120" w:hanging="1800"/>
        <w:tabs>
          <w:tab w:val="num" w:pos="6120" w:leader="none"/>
        </w:tabs>
      </w:pPr>
      <w:rPr>
        <w:rFonts w:hint="default"/>
      </w:rPr>
    </w:lvl>
    <w:lvl w:ilvl="7">
      <w:start w:val="1"/>
      <w:numFmt w:val="decimal"/>
      <w:isLgl w:val="false"/>
      <w:suff w:val="tab"/>
      <w:lvlText w:val="%1.%2.%3.%4.%5.%6.%7.%8."/>
      <w:lvlJc w:val="left"/>
      <w:pPr>
        <w:ind w:left="6840" w:hanging="1800"/>
        <w:tabs>
          <w:tab w:val="num" w:pos="6840" w:leader="none"/>
        </w:tabs>
      </w:pPr>
      <w:rPr>
        <w:rFonts w:hint="default"/>
      </w:rPr>
    </w:lvl>
    <w:lvl w:ilvl="8">
      <w:start w:val="1"/>
      <w:numFmt w:val="decimal"/>
      <w:isLgl w:val="false"/>
      <w:suff w:val="tab"/>
      <w:lvlText w:val="%1.%2.%3.%4.%5.%6.%7.%8.%9."/>
      <w:lvlJc w:val="left"/>
      <w:pPr>
        <w:ind w:left="7920" w:hanging="2160"/>
        <w:tabs>
          <w:tab w:val="num" w:pos="7920" w:leader="none"/>
        </w:tabs>
      </w:pPr>
      <w:rPr>
        <w:rFonts w:hint="default"/>
      </w:rPr>
    </w:lvl>
  </w:abstractNum>
  <w:abstractNum w:abstractNumId="68">
    <w:multiLevelType w:val="hybridMultilevel"/>
    <w:lvl w:ilvl="0">
      <w:start w:val="21"/>
      <w:numFmt w:val="decimal"/>
      <w:isLgl w:val="false"/>
      <w:suff w:val="tab"/>
      <w:lvlText w:val="%1."/>
      <w:lvlJc w:val="left"/>
      <w:pPr>
        <w:ind w:left="480" w:hanging="480"/>
      </w:pPr>
      <w:rPr>
        <w:rFonts w:hint="default"/>
      </w:rPr>
    </w:lvl>
    <w:lvl w:ilvl="1">
      <w:start w:val="1"/>
      <w:numFmt w:val="decimal"/>
      <w:isLgl w:val="false"/>
      <w:suff w:val="tab"/>
      <w:lvlText w:val="%1.%2."/>
      <w:lvlJc w:val="left"/>
      <w:pPr>
        <w:ind w:left="1047" w:hanging="480"/>
      </w:pPr>
      <w:rPr>
        <w:rFonts w:hint="default"/>
      </w:rPr>
    </w:lvl>
    <w:lvl w:ilvl="2">
      <w:start w:val="1"/>
      <w:numFmt w:val="decimal"/>
      <w:isLgl w:val="false"/>
      <w:suff w:val="tab"/>
      <w:lvlText w:val="%1.%2.%3."/>
      <w:lvlJc w:val="left"/>
      <w:pPr>
        <w:ind w:left="1854" w:hanging="720"/>
      </w:pPr>
      <w:rPr>
        <w:rFonts w:hint="default"/>
      </w:rPr>
    </w:lvl>
    <w:lvl w:ilvl="3">
      <w:start w:val="1"/>
      <w:numFmt w:val="decimal"/>
      <w:isLgl w:val="false"/>
      <w:suff w:val="tab"/>
      <w:lvlText w:val="%1.%2.%3.%4."/>
      <w:lvlJc w:val="left"/>
      <w:pPr>
        <w:ind w:left="2421" w:hanging="720"/>
      </w:pPr>
      <w:rPr>
        <w:rFonts w:hint="default"/>
      </w:rPr>
    </w:lvl>
    <w:lvl w:ilvl="4">
      <w:start w:val="1"/>
      <w:numFmt w:val="decimal"/>
      <w:isLgl w:val="false"/>
      <w:suff w:val="tab"/>
      <w:lvlText w:val="%1.%2.%3.%4.%5."/>
      <w:lvlJc w:val="left"/>
      <w:pPr>
        <w:ind w:left="3348" w:hanging="1080"/>
      </w:pPr>
      <w:rPr>
        <w:rFonts w:hint="default"/>
      </w:rPr>
    </w:lvl>
    <w:lvl w:ilvl="5">
      <w:start w:val="1"/>
      <w:numFmt w:val="decimal"/>
      <w:isLgl w:val="false"/>
      <w:suff w:val="tab"/>
      <w:lvlText w:val="%1.%2.%3.%4.%5.%6."/>
      <w:lvlJc w:val="left"/>
      <w:pPr>
        <w:ind w:left="3915" w:hanging="1080"/>
      </w:pPr>
      <w:rPr>
        <w:rFonts w:hint="default"/>
      </w:rPr>
    </w:lvl>
    <w:lvl w:ilvl="6">
      <w:start w:val="1"/>
      <w:numFmt w:val="decimal"/>
      <w:isLgl w:val="false"/>
      <w:suff w:val="tab"/>
      <w:lvlText w:val="%1.%2.%3.%4.%5.%6.%7."/>
      <w:lvlJc w:val="left"/>
      <w:pPr>
        <w:ind w:left="4842" w:hanging="1440"/>
      </w:pPr>
      <w:rPr>
        <w:rFonts w:hint="default"/>
      </w:rPr>
    </w:lvl>
    <w:lvl w:ilvl="7">
      <w:start w:val="1"/>
      <w:numFmt w:val="decimal"/>
      <w:isLgl w:val="false"/>
      <w:suff w:val="tab"/>
      <w:lvlText w:val="%1.%2.%3.%4.%5.%6.%7.%8."/>
      <w:lvlJc w:val="left"/>
      <w:pPr>
        <w:ind w:left="5409" w:hanging="1440"/>
      </w:pPr>
      <w:rPr>
        <w:rFonts w:hint="default"/>
      </w:rPr>
    </w:lvl>
    <w:lvl w:ilvl="8">
      <w:start w:val="1"/>
      <w:numFmt w:val="decimal"/>
      <w:isLgl w:val="false"/>
      <w:suff w:val="tab"/>
      <w:lvlText w:val="%1.%2.%3.%4.%5.%6.%7.%8.%9."/>
      <w:lvlJc w:val="left"/>
      <w:pPr>
        <w:ind w:left="6336" w:hanging="1800"/>
      </w:pPr>
      <w:rPr>
        <w:rFonts w:hint="default"/>
      </w:rPr>
    </w:lvl>
  </w:abstractNum>
  <w:abstractNum w:abstractNumId="69">
    <w:multiLevelType w:val="hybridMultilevel"/>
    <w:lvl w:ilvl="0">
      <w:start w:val="1"/>
      <w:numFmt w:val="decimal"/>
      <w:isLgl w:val="false"/>
      <w:suff w:val="tab"/>
      <w:lvlText w:val="%1."/>
      <w:lvlJc w:val="left"/>
      <w:pPr>
        <w:ind w:left="927" w:hanging="360"/>
      </w:pPr>
      <w:rPr>
        <w:rFonts w:hint="default"/>
      </w:rPr>
    </w:lvl>
    <w:lvl w:ilvl="1">
      <w:start w:val="2"/>
      <w:numFmt w:val="decimal"/>
      <w:isLgl/>
      <w:suff w:val="tab"/>
      <w:lvlText w:val="%1.%2."/>
      <w:lvlJc w:val="left"/>
      <w:pPr>
        <w:ind w:left="1352" w:hanging="360"/>
      </w:pPr>
      <w:rPr>
        <w:rFonts w:hint="default"/>
      </w:rPr>
    </w:lvl>
    <w:lvl w:ilvl="2">
      <w:start w:val="1"/>
      <w:numFmt w:val="decimal"/>
      <w:isLgl/>
      <w:suff w:val="tab"/>
      <w:lvlText w:val="%1.%2.%3."/>
      <w:lvlJc w:val="left"/>
      <w:pPr>
        <w:ind w:left="1287" w:hanging="720"/>
      </w:pPr>
      <w:rPr>
        <w:rFonts w:hint="default"/>
      </w:rPr>
    </w:lvl>
    <w:lvl w:ilvl="3">
      <w:start w:val="1"/>
      <w:numFmt w:val="decimal"/>
      <w:isLgl/>
      <w:suff w:val="tab"/>
      <w:lvlText w:val="%1.%2.%3.%4."/>
      <w:lvlJc w:val="left"/>
      <w:pPr>
        <w:ind w:left="1287" w:hanging="720"/>
      </w:pPr>
      <w:rPr>
        <w:rFonts w:hint="default"/>
      </w:rPr>
    </w:lvl>
    <w:lvl w:ilvl="4">
      <w:start w:val="1"/>
      <w:numFmt w:val="decimal"/>
      <w:isLgl/>
      <w:suff w:val="tab"/>
      <w:lvlText w:val="%1.%2.%3.%4.%5."/>
      <w:lvlJc w:val="left"/>
      <w:pPr>
        <w:ind w:left="1647" w:hanging="1080"/>
      </w:pPr>
      <w:rPr>
        <w:rFonts w:hint="default"/>
      </w:rPr>
    </w:lvl>
    <w:lvl w:ilvl="5">
      <w:start w:val="1"/>
      <w:numFmt w:val="decimal"/>
      <w:isLgl/>
      <w:suff w:val="tab"/>
      <w:lvlText w:val="%1.%2.%3.%4.%5.%6."/>
      <w:lvlJc w:val="left"/>
      <w:pPr>
        <w:ind w:left="1647" w:hanging="1080"/>
      </w:pPr>
      <w:rPr>
        <w:rFonts w:hint="default"/>
      </w:rPr>
    </w:lvl>
    <w:lvl w:ilvl="6">
      <w:start w:val="1"/>
      <w:numFmt w:val="decimal"/>
      <w:isLgl/>
      <w:suff w:val="tab"/>
      <w:lvlText w:val="%1.%2.%3.%4.%5.%6.%7."/>
      <w:lvlJc w:val="left"/>
      <w:pPr>
        <w:ind w:left="2007" w:hanging="1440"/>
      </w:pPr>
      <w:rPr>
        <w:rFonts w:hint="default"/>
      </w:rPr>
    </w:lvl>
    <w:lvl w:ilvl="7">
      <w:start w:val="1"/>
      <w:numFmt w:val="decimal"/>
      <w:isLgl/>
      <w:suff w:val="tab"/>
      <w:lvlText w:val="%1.%2.%3.%4.%5.%6.%7.%8."/>
      <w:lvlJc w:val="left"/>
      <w:pPr>
        <w:ind w:left="2007" w:hanging="1440"/>
      </w:pPr>
      <w:rPr>
        <w:rFonts w:hint="default"/>
      </w:rPr>
    </w:lvl>
    <w:lvl w:ilvl="8">
      <w:start w:val="1"/>
      <w:numFmt w:val="decimal"/>
      <w:isLgl/>
      <w:suff w:val="tab"/>
      <w:lvlText w:val="%1.%2.%3.%4.%5.%6.%7.%8.%9."/>
      <w:lvlJc w:val="left"/>
      <w:pPr>
        <w:ind w:left="2367" w:hanging="1800"/>
      </w:pPr>
      <w:rPr>
        <w:rFonts w:hint="default"/>
      </w:rPr>
    </w:lvl>
  </w:abstractNum>
  <w:abstractNum w:abstractNumId="70">
    <w:multiLevelType w:val="hybridMultilevel"/>
    <w:lvl w:ilvl="0">
      <w:start w:val="1"/>
      <w:numFmt w:val="decimal"/>
      <w:isLgl w:val="false"/>
      <w:suff w:val="tab"/>
      <w:lvlText w:val="%1."/>
      <w:lvlJc w:val="left"/>
      <w:pPr>
        <w:ind w:left="927" w:hanging="360"/>
      </w:pPr>
      <w:rPr>
        <w:rFonts w:hint="default"/>
      </w:rPr>
    </w:lvl>
    <w:lvl w:ilvl="1">
      <w:start w:val="2"/>
      <w:numFmt w:val="decimal"/>
      <w:isLgl/>
      <w:suff w:val="tab"/>
      <w:lvlText w:val="%1.%2."/>
      <w:lvlJc w:val="left"/>
      <w:pPr>
        <w:ind w:left="1352" w:hanging="360"/>
      </w:pPr>
      <w:rPr>
        <w:rFonts w:hint="default"/>
      </w:rPr>
    </w:lvl>
    <w:lvl w:ilvl="2">
      <w:start w:val="1"/>
      <w:numFmt w:val="decimal"/>
      <w:isLgl/>
      <w:suff w:val="tab"/>
      <w:lvlText w:val="%1.%2.%3."/>
      <w:lvlJc w:val="left"/>
      <w:pPr>
        <w:ind w:left="1287" w:hanging="720"/>
      </w:pPr>
      <w:rPr>
        <w:rFonts w:hint="default"/>
      </w:rPr>
    </w:lvl>
    <w:lvl w:ilvl="3">
      <w:start w:val="1"/>
      <w:numFmt w:val="decimal"/>
      <w:isLgl/>
      <w:suff w:val="tab"/>
      <w:lvlText w:val="%1.%2.%3.%4."/>
      <w:lvlJc w:val="left"/>
      <w:pPr>
        <w:ind w:left="1287" w:hanging="720"/>
      </w:pPr>
      <w:rPr>
        <w:rFonts w:hint="default"/>
      </w:rPr>
    </w:lvl>
    <w:lvl w:ilvl="4">
      <w:start w:val="1"/>
      <w:numFmt w:val="decimal"/>
      <w:isLgl/>
      <w:suff w:val="tab"/>
      <w:lvlText w:val="%1.%2.%3.%4.%5."/>
      <w:lvlJc w:val="left"/>
      <w:pPr>
        <w:ind w:left="1647" w:hanging="1080"/>
      </w:pPr>
      <w:rPr>
        <w:rFonts w:hint="default"/>
      </w:rPr>
    </w:lvl>
    <w:lvl w:ilvl="5">
      <w:start w:val="1"/>
      <w:numFmt w:val="decimal"/>
      <w:isLgl/>
      <w:suff w:val="tab"/>
      <w:lvlText w:val="%1.%2.%3.%4.%5.%6."/>
      <w:lvlJc w:val="left"/>
      <w:pPr>
        <w:ind w:left="1647" w:hanging="1080"/>
      </w:pPr>
      <w:rPr>
        <w:rFonts w:hint="default"/>
      </w:rPr>
    </w:lvl>
    <w:lvl w:ilvl="6">
      <w:start w:val="1"/>
      <w:numFmt w:val="decimal"/>
      <w:isLgl/>
      <w:suff w:val="tab"/>
      <w:lvlText w:val="%1.%2.%3.%4.%5.%6.%7."/>
      <w:lvlJc w:val="left"/>
      <w:pPr>
        <w:ind w:left="2007" w:hanging="1440"/>
      </w:pPr>
      <w:rPr>
        <w:rFonts w:hint="default"/>
      </w:rPr>
    </w:lvl>
    <w:lvl w:ilvl="7">
      <w:start w:val="1"/>
      <w:numFmt w:val="decimal"/>
      <w:isLgl/>
      <w:suff w:val="tab"/>
      <w:lvlText w:val="%1.%2.%3.%4.%5.%6.%7.%8."/>
      <w:lvlJc w:val="left"/>
      <w:pPr>
        <w:ind w:left="2007" w:hanging="1440"/>
      </w:pPr>
      <w:rPr>
        <w:rFonts w:hint="default"/>
      </w:rPr>
    </w:lvl>
    <w:lvl w:ilvl="8">
      <w:start w:val="1"/>
      <w:numFmt w:val="decimal"/>
      <w:isLgl/>
      <w:suff w:val="tab"/>
      <w:lvlText w:val="%1.%2.%3.%4.%5.%6.%7.%8.%9."/>
      <w:lvlJc w:val="left"/>
      <w:pPr>
        <w:ind w:left="2367" w:hanging="1800"/>
      </w:pPr>
      <w:rPr>
        <w:rFonts w:hint="default"/>
      </w:rPr>
    </w:lvl>
  </w:abstractNum>
  <w:num w:numId="1">
    <w:abstractNumId w:val="54"/>
  </w:num>
  <w:num w:numId="2">
    <w:abstractNumId w:val="4"/>
  </w:num>
  <w:num w:numId="3">
    <w:abstractNumId w:val="21"/>
  </w:num>
  <w:num w:numId="4">
    <w:abstractNumId w:val="1"/>
  </w:num>
  <w:num w:numId="5">
    <w:abstractNumId w:val="8"/>
  </w:num>
  <w:num w:numId="6">
    <w:abstractNumId w:val="65"/>
  </w:num>
  <w:num w:numId="7">
    <w:abstractNumId w:val="0"/>
  </w:num>
  <w:num w:numId="8">
    <w:abstractNumId w:val="64"/>
  </w:num>
  <w:num w:numId="9">
    <w:abstractNumId w:val="25"/>
  </w:num>
  <w:num w:numId="10">
    <w:abstractNumId w:val="60"/>
  </w:num>
  <w:num w:numId="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59"/>
  </w:num>
  <w:num w:numId="14">
    <w:abstractNumId w:val="55"/>
  </w:num>
  <w:num w:numId="15">
    <w:abstractNumId w:val="29"/>
  </w:num>
  <w:num w:numId="16">
    <w:abstractNumId w:val="26"/>
  </w:num>
  <w:num w:numId="17">
    <w:abstractNumId w:val="45"/>
  </w:num>
  <w:num w:numId="18">
    <w:abstractNumId w:val="51"/>
  </w:num>
  <w:num w:numId="19">
    <w:abstractNumId w:val="28"/>
  </w:num>
  <w:num w:numId="20">
    <w:abstractNumId w:val="19"/>
  </w:num>
  <w:num w:numId="21">
    <w:abstractNumId w:val="6"/>
  </w:num>
  <w:num w:numId="22">
    <w:abstractNumId w:val="15"/>
  </w:num>
  <w:num w:numId="23">
    <w:abstractNumId w:val="12"/>
  </w:num>
  <w:num w:numId="24">
    <w:abstractNumId w:val="18"/>
  </w:num>
  <w:num w:numId="25">
    <w:abstractNumId w:val="23"/>
  </w:num>
  <w:num w:numId="26">
    <w:abstractNumId w:val="2"/>
  </w:num>
  <w:num w:numId="27">
    <w:abstractNumId w:val="57"/>
  </w:num>
  <w:num w:numId="28">
    <w:abstractNumId w:val="43"/>
  </w:num>
  <w:num w:numId="29">
    <w:abstractNumId w:val="40"/>
  </w:num>
  <w:num w:numId="30">
    <w:abstractNumId w:val="44"/>
  </w:num>
  <w:num w:numId="31">
    <w:abstractNumId w:val="47"/>
  </w:num>
  <w:num w:numId="32">
    <w:abstractNumId w:val="63"/>
  </w:num>
  <w:num w:numId="33">
    <w:abstractNumId w:val="58"/>
  </w:num>
  <w:num w:numId="34">
    <w:abstractNumId w:val="27"/>
  </w:num>
  <w:num w:numId="35">
    <w:abstractNumId w:val="37"/>
  </w:num>
  <w:num w:numId="36">
    <w:abstractNumId w:val="67"/>
  </w:num>
  <w:num w:numId="37">
    <w:abstractNumId w:val="10"/>
  </w:num>
  <w:num w:numId="38">
    <w:abstractNumId w:val="31"/>
  </w:num>
  <w:num w:numId="39">
    <w:abstractNumId w:val="22"/>
  </w:num>
  <w:num w:numId="40">
    <w:abstractNumId w:val="16"/>
  </w:num>
  <w:num w:numId="41">
    <w:abstractNumId w:val="7"/>
  </w:num>
  <w:num w:numId="42">
    <w:abstractNumId w:val="9"/>
  </w:num>
  <w:num w:numId="43">
    <w:abstractNumId w:val="33"/>
  </w:num>
  <w:num w:numId="44">
    <w:abstractNumId w:val="62"/>
  </w:num>
  <w:num w:numId="45">
    <w:abstractNumId w:val="56"/>
  </w:num>
  <w:num w:numId="46">
    <w:abstractNumId w:val="41"/>
  </w:num>
  <w:num w:numId="47">
    <w:abstractNumId w:val="42"/>
  </w:num>
  <w:num w:numId="48">
    <w:abstractNumId w:val="32"/>
  </w:num>
  <w:num w:numId="49">
    <w:abstractNumId w:val="30"/>
  </w:num>
  <w:num w:numId="50">
    <w:abstractNumId w:val="46"/>
  </w:num>
  <w:num w:numId="51">
    <w:abstractNumId w:val="13"/>
  </w:num>
  <w:num w:numId="52">
    <w:abstractNumId w:val="24"/>
  </w:num>
  <w:num w:numId="53">
    <w:abstractNumId w:val="11"/>
  </w:num>
  <w:num w:numId="54">
    <w:abstractNumId w:val="5"/>
  </w:num>
  <w:num w:numId="55">
    <w:abstractNumId w:val="3"/>
  </w:num>
  <w:num w:numId="56">
    <w:abstractNumId w:val="17"/>
  </w:num>
  <w:num w:numId="57">
    <w:abstractNumId w:val="66"/>
  </w:num>
  <w:num w:numId="58">
    <w:abstractNumId w:val="34"/>
  </w:num>
  <w:num w:numId="59">
    <w:abstractNumId w:val="50"/>
  </w:num>
  <w:num w:numId="60">
    <w:abstractNumId w:val="38"/>
  </w:num>
  <w:num w:numId="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2"/>
  </w:num>
  <w:num w:numId="63">
    <w:abstractNumId w:val="35"/>
  </w:num>
  <w:num w:numId="64">
    <w:abstractNumId w:val="49"/>
  </w:num>
  <w:num w:numId="65">
    <w:abstractNumId w:val="14"/>
  </w:num>
  <w:num w:numId="66">
    <w:abstractNumId w:val="20"/>
  </w:num>
  <w:num w:numId="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1"/>
  </w:num>
  <w:num w:numId="69">
    <w:abstractNumId w:val="68"/>
  </w:num>
  <w:num w:numId="7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87">
    <w:name w:val="Quote Char"/>
    <w:link w:val="913"/>
    <w:uiPriority w:val="29"/>
    <w:rPr>
      <w:i/>
    </w:rPr>
  </w:style>
  <w:style w:type="character" w:styleId="888">
    <w:name w:val="Intense Quote Char"/>
    <w:link w:val="915"/>
    <w:uiPriority w:val="30"/>
    <w:rPr>
      <w:i/>
    </w:rPr>
  </w:style>
  <w:style w:type="paragraph" w:styleId="889" w:default="1">
    <w:name w:val="Normal"/>
    <w:qFormat/>
    <w:pPr>
      <w:jc w:val="both"/>
      <w:spacing w:after="60"/>
    </w:pPr>
    <w:rPr>
      <w:sz w:val="24"/>
      <w:szCs w:val="24"/>
    </w:rPr>
  </w:style>
  <w:style w:type="paragraph" w:styleId="890">
    <w:name w:val="Heading 1"/>
    <w:basedOn w:val="889"/>
    <w:next w:val="889"/>
    <w:link w:val="1049"/>
    <w:uiPriority w:val="9"/>
    <w:qFormat/>
    <w:pPr>
      <w:ind w:left="432" w:hanging="432"/>
      <w:jc w:val="center"/>
      <w:keepNext/>
      <w:spacing w:before="240"/>
      <w:tabs>
        <w:tab w:val="num" w:pos="432" w:leader="none"/>
      </w:tabs>
      <w:outlineLvl w:val="0"/>
    </w:pPr>
    <w:rPr>
      <w:b/>
      <w:bCs/>
      <w:sz w:val="36"/>
      <w:szCs w:val="36"/>
    </w:rPr>
  </w:style>
  <w:style w:type="paragraph" w:styleId="891">
    <w:name w:val="Heading 2"/>
    <w:basedOn w:val="889"/>
    <w:next w:val="889"/>
    <w:link w:val="1050"/>
    <w:uiPriority w:val="9"/>
    <w:qFormat/>
    <w:pPr>
      <w:ind w:left="576" w:hanging="576"/>
      <w:jc w:val="center"/>
      <w:keepNext/>
      <w:tabs>
        <w:tab w:val="num" w:pos="576" w:leader="none"/>
      </w:tabs>
      <w:outlineLvl w:val="1"/>
    </w:pPr>
    <w:rPr>
      <w:b/>
      <w:bCs/>
      <w:sz w:val="30"/>
      <w:szCs w:val="30"/>
    </w:rPr>
  </w:style>
  <w:style w:type="paragraph" w:styleId="892">
    <w:name w:val="Heading 3"/>
    <w:basedOn w:val="889"/>
    <w:next w:val="889"/>
    <w:link w:val="1051"/>
    <w:uiPriority w:val="9"/>
    <w:qFormat/>
    <w:pPr>
      <w:ind w:left="142"/>
      <w:keepNext/>
      <w:spacing w:before="240"/>
      <w:tabs>
        <w:tab w:val="num" w:pos="312" w:leader="none"/>
      </w:tabs>
      <w:outlineLvl w:val="2"/>
    </w:pPr>
    <w:rPr>
      <w:rFonts w:ascii="Arial" w:hAnsi="Arial" w:cs="Arial"/>
      <w:b/>
      <w:bCs/>
    </w:rPr>
  </w:style>
  <w:style w:type="paragraph" w:styleId="893">
    <w:name w:val="Heading 4"/>
    <w:basedOn w:val="889"/>
    <w:next w:val="889"/>
    <w:link w:val="1052"/>
    <w:uiPriority w:val="9"/>
    <w:qFormat/>
    <w:pPr>
      <w:ind w:left="1148" w:hanging="864"/>
      <w:keepNext/>
      <w:spacing w:before="240"/>
      <w:tabs>
        <w:tab w:val="num" w:pos="1148" w:leader="none"/>
      </w:tabs>
      <w:outlineLvl w:val="3"/>
    </w:pPr>
    <w:rPr>
      <w:rFonts w:ascii="Arial" w:hAnsi="Arial" w:cs="Arial"/>
    </w:rPr>
  </w:style>
  <w:style w:type="paragraph" w:styleId="894">
    <w:name w:val="Heading 5"/>
    <w:basedOn w:val="889"/>
    <w:next w:val="889"/>
    <w:link w:val="1053"/>
    <w:uiPriority w:val="9"/>
    <w:qFormat/>
    <w:pPr>
      <w:spacing w:before="240"/>
      <w:outlineLvl w:val="4"/>
    </w:pPr>
    <w:rPr>
      <w:rFonts w:ascii="Calibri" w:hAnsi="Calibri" w:cs="Calibri"/>
      <w:b/>
      <w:bCs/>
      <w:i/>
      <w:iCs/>
      <w:sz w:val="26"/>
      <w:szCs w:val="26"/>
    </w:rPr>
  </w:style>
  <w:style w:type="paragraph" w:styleId="895">
    <w:name w:val="Heading 6"/>
    <w:basedOn w:val="889"/>
    <w:next w:val="889"/>
    <w:link w:val="1054"/>
    <w:uiPriority w:val="9"/>
    <w:qFormat/>
    <w:pPr>
      <w:ind w:left="1152" w:hanging="1152"/>
      <w:spacing w:before="240"/>
      <w:tabs>
        <w:tab w:val="num" w:pos="1152" w:leader="none"/>
      </w:tabs>
      <w:outlineLvl w:val="5"/>
    </w:pPr>
    <w:rPr>
      <w:i/>
      <w:iCs/>
      <w:sz w:val="20"/>
      <w:szCs w:val="20"/>
    </w:rPr>
  </w:style>
  <w:style w:type="paragraph" w:styleId="896">
    <w:name w:val="Heading 7"/>
    <w:basedOn w:val="889"/>
    <w:next w:val="889"/>
    <w:link w:val="1055"/>
    <w:uiPriority w:val="9"/>
    <w:qFormat/>
    <w:pPr>
      <w:ind w:left="1296" w:hanging="1296"/>
      <w:spacing w:before="240"/>
      <w:tabs>
        <w:tab w:val="num" w:pos="1296" w:leader="none"/>
      </w:tabs>
      <w:outlineLvl w:val="6"/>
    </w:pPr>
    <w:rPr>
      <w:rFonts w:ascii="Arial" w:hAnsi="Arial" w:cs="Arial"/>
      <w:sz w:val="20"/>
      <w:szCs w:val="20"/>
    </w:rPr>
  </w:style>
  <w:style w:type="paragraph" w:styleId="897">
    <w:name w:val="Heading 8"/>
    <w:basedOn w:val="889"/>
    <w:next w:val="889"/>
    <w:link w:val="1056"/>
    <w:uiPriority w:val="9"/>
    <w:qFormat/>
    <w:pPr>
      <w:ind w:left="1440" w:hanging="1440"/>
      <w:spacing w:before="240"/>
      <w:tabs>
        <w:tab w:val="num" w:pos="1440" w:leader="none"/>
      </w:tabs>
      <w:outlineLvl w:val="7"/>
    </w:pPr>
    <w:rPr>
      <w:rFonts w:ascii="Arial" w:hAnsi="Arial" w:cs="Arial"/>
      <w:i/>
      <w:iCs/>
      <w:sz w:val="20"/>
      <w:szCs w:val="20"/>
    </w:rPr>
  </w:style>
  <w:style w:type="paragraph" w:styleId="898">
    <w:name w:val="Heading 9"/>
    <w:basedOn w:val="889"/>
    <w:next w:val="889"/>
    <w:link w:val="1057"/>
    <w:uiPriority w:val="9"/>
    <w:qFormat/>
    <w:pPr>
      <w:ind w:left="1584" w:hanging="1584"/>
      <w:spacing w:before="240"/>
      <w:tabs>
        <w:tab w:val="num" w:pos="1584" w:leader="none"/>
      </w:tabs>
      <w:outlineLvl w:val="8"/>
    </w:pPr>
    <w:rPr>
      <w:rFonts w:ascii="Arial" w:hAnsi="Arial" w:cs="Arial"/>
      <w:b/>
      <w:bCs/>
      <w:i/>
      <w:iCs/>
      <w:sz w:val="18"/>
      <w:szCs w:val="18"/>
    </w:rPr>
  </w:style>
  <w:style w:type="character" w:styleId="899" w:default="1">
    <w:name w:val="Default Paragraph Font"/>
    <w:uiPriority w:val="1"/>
    <w:semiHidden/>
    <w:unhideWhenUsed/>
  </w:style>
  <w:style w:type="table" w:styleId="900" w:default="1">
    <w:name w:val="Normal Table"/>
    <w:uiPriority w:val="99"/>
    <w:semiHidden/>
    <w:unhideWhenUsed/>
    <w:tblPr>
      <w:tblInd w:w="0" w:type="dxa"/>
      <w:tblCellMar>
        <w:left w:w="108" w:type="dxa"/>
        <w:top w:w="0" w:type="dxa"/>
        <w:right w:w="108" w:type="dxa"/>
        <w:bottom w:w="0" w:type="dxa"/>
      </w:tblCellMar>
    </w:tblPr>
  </w:style>
  <w:style w:type="numbering" w:styleId="901" w:default="1">
    <w:name w:val="No List"/>
    <w:uiPriority w:val="99"/>
    <w:semiHidden/>
    <w:unhideWhenUsed/>
  </w:style>
  <w:style w:type="character" w:styleId="902" w:customStyle="1">
    <w:name w:val="Heading 1 Char"/>
    <w:basedOn w:val="899"/>
    <w:uiPriority w:val="9"/>
    <w:rPr>
      <w:rFonts w:ascii="Arial" w:hAnsi="Arial" w:eastAsia="Arial" w:cs="Arial"/>
      <w:sz w:val="40"/>
      <w:szCs w:val="40"/>
    </w:rPr>
  </w:style>
  <w:style w:type="character" w:styleId="903" w:customStyle="1">
    <w:name w:val="Heading 2 Char"/>
    <w:basedOn w:val="899"/>
    <w:uiPriority w:val="9"/>
    <w:rPr>
      <w:rFonts w:ascii="Arial" w:hAnsi="Arial" w:eastAsia="Arial" w:cs="Arial"/>
      <w:sz w:val="34"/>
    </w:rPr>
  </w:style>
  <w:style w:type="character" w:styleId="904" w:customStyle="1">
    <w:name w:val="Heading 3 Char"/>
    <w:basedOn w:val="899"/>
    <w:uiPriority w:val="9"/>
    <w:rPr>
      <w:rFonts w:ascii="Arial" w:hAnsi="Arial" w:eastAsia="Arial" w:cs="Arial"/>
      <w:sz w:val="30"/>
      <w:szCs w:val="30"/>
    </w:rPr>
  </w:style>
  <w:style w:type="character" w:styleId="905" w:customStyle="1">
    <w:name w:val="Heading 4 Char"/>
    <w:basedOn w:val="899"/>
    <w:uiPriority w:val="9"/>
    <w:rPr>
      <w:rFonts w:ascii="Arial" w:hAnsi="Arial" w:eastAsia="Arial" w:cs="Arial"/>
      <w:b/>
      <w:bCs/>
      <w:sz w:val="26"/>
      <w:szCs w:val="26"/>
    </w:rPr>
  </w:style>
  <w:style w:type="character" w:styleId="906" w:customStyle="1">
    <w:name w:val="Heading 5 Char"/>
    <w:basedOn w:val="899"/>
    <w:uiPriority w:val="9"/>
    <w:rPr>
      <w:rFonts w:ascii="Arial" w:hAnsi="Arial" w:eastAsia="Arial" w:cs="Arial"/>
      <w:b/>
      <w:bCs/>
      <w:sz w:val="24"/>
      <w:szCs w:val="24"/>
    </w:rPr>
  </w:style>
  <w:style w:type="character" w:styleId="907" w:customStyle="1">
    <w:name w:val="Heading 6 Char"/>
    <w:basedOn w:val="899"/>
    <w:uiPriority w:val="9"/>
    <w:rPr>
      <w:rFonts w:ascii="Arial" w:hAnsi="Arial" w:eastAsia="Arial" w:cs="Arial"/>
      <w:b/>
      <w:bCs/>
      <w:sz w:val="22"/>
      <w:szCs w:val="22"/>
    </w:rPr>
  </w:style>
  <w:style w:type="character" w:styleId="908" w:customStyle="1">
    <w:name w:val="Heading 7 Char"/>
    <w:basedOn w:val="899"/>
    <w:uiPriority w:val="9"/>
    <w:rPr>
      <w:rFonts w:ascii="Arial" w:hAnsi="Arial" w:eastAsia="Arial" w:cs="Arial"/>
      <w:b/>
      <w:bCs/>
      <w:i/>
      <w:iCs/>
      <w:sz w:val="22"/>
      <w:szCs w:val="22"/>
    </w:rPr>
  </w:style>
  <w:style w:type="character" w:styleId="909" w:customStyle="1">
    <w:name w:val="Heading 8 Char"/>
    <w:basedOn w:val="899"/>
    <w:uiPriority w:val="9"/>
    <w:rPr>
      <w:rFonts w:ascii="Arial" w:hAnsi="Arial" w:eastAsia="Arial" w:cs="Arial"/>
      <w:i/>
      <w:iCs/>
      <w:sz w:val="22"/>
      <w:szCs w:val="22"/>
    </w:rPr>
  </w:style>
  <w:style w:type="character" w:styleId="910" w:customStyle="1">
    <w:name w:val="Heading 9 Char"/>
    <w:basedOn w:val="899"/>
    <w:uiPriority w:val="9"/>
    <w:rPr>
      <w:rFonts w:ascii="Arial" w:hAnsi="Arial" w:eastAsia="Arial" w:cs="Arial"/>
      <w:i/>
      <w:iCs/>
      <w:sz w:val="21"/>
      <w:szCs w:val="21"/>
    </w:rPr>
  </w:style>
  <w:style w:type="character" w:styleId="911" w:customStyle="1">
    <w:name w:val="Title Char"/>
    <w:basedOn w:val="899"/>
    <w:uiPriority w:val="10"/>
    <w:rPr>
      <w:sz w:val="48"/>
      <w:szCs w:val="48"/>
    </w:rPr>
  </w:style>
  <w:style w:type="character" w:styleId="912" w:customStyle="1">
    <w:name w:val="Subtitle Char"/>
    <w:basedOn w:val="899"/>
    <w:uiPriority w:val="11"/>
    <w:rPr>
      <w:sz w:val="24"/>
      <w:szCs w:val="24"/>
    </w:rPr>
  </w:style>
  <w:style w:type="paragraph" w:styleId="913">
    <w:name w:val="Quote"/>
    <w:basedOn w:val="889"/>
    <w:next w:val="889"/>
    <w:link w:val="914"/>
    <w:uiPriority w:val="29"/>
    <w:qFormat/>
    <w:pPr>
      <w:ind w:left="720" w:right="720"/>
    </w:pPr>
    <w:rPr>
      <w:i/>
    </w:rPr>
  </w:style>
  <w:style w:type="character" w:styleId="914" w:customStyle="1">
    <w:name w:val="Цитата 2 Знак"/>
    <w:link w:val="913"/>
    <w:uiPriority w:val="29"/>
    <w:rPr>
      <w:i/>
    </w:rPr>
  </w:style>
  <w:style w:type="paragraph" w:styleId="915">
    <w:name w:val="Intense Quote"/>
    <w:basedOn w:val="889"/>
    <w:next w:val="889"/>
    <w:link w:val="916"/>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16" w:customStyle="1">
    <w:name w:val="Выделенная цитата Знак"/>
    <w:link w:val="915"/>
    <w:uiPriority w:val="30"/>
    <w:rPr>
      <w:i/>
    </w:rPr>
  </w:style>
  <w:style w:type="character" w:styleId="917" w:customStyle="1">
    <w:name w:val="Header Char"/>
    <w:basedOn w:val="899"/>
    <w:uiPriority w:val="99"/>
  </w:style>
  <w:style w:type="character" w:styleId="918" w:customStyle="1">
    <w:name w:val="Footer Char"/>
    <w:basedOn w:val="899"/>
    <w:uiPriority w:val="99"/>
  </w:style>
  <w:style w:type="character" w:styleId="919" w:customStyle="1">
    <w:name w:val="Caption Char"/>
    <w:uiPriority w:val="35"/>
  </w:style>
  <w:style w:type="table" w:styleId="920" w:customStyle="1">
    <w:name w:val="Table Grid Light"/>
    <w:basedOn w:val="900"/>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921">
    <w:name w:val="Plain Table 1"/>
    <w:basedOn w:val="900"/>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22">
    <w:name w:val="Plain Table 2"/>
    <w:basedOn w:val="900"/>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23">
    <w:name w:val="Plain Table 3"/>
    <w:basedOn w:val="900"/>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24">
    <w:name w:val="Plain Table 4"/>
    <w:basedOn w:val="900"/>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25">
    <w:name w:val="Plain Table 5"/>
    <w:basedOn w:val="900"/>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926">
    <w:name w:val="Grid Table 1 Light"/>
    <w:basedOn w:val="900"/>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927" w:customStyle="1">
    <w:name w:val="Grid Table 1 Light - Accent 1"/>
    <w:basedOn w:val="900"/>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928" w:customStyle="1">
    <w:name w:val="Grid Table 1 Light - Accent 2"/>
    <w:basedOn w:val="900"/>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929" w:customStyle="1">
    <w:name w:val="Grid Table 1 Light - Accent 3"/>
    <w:basedOn w:val="900"/>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930" w:customStyle="1">
    <w:name w:val="Grid Table 1 Light - Accent 4"/>
    <w:basedOn w:val="900"/>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931" w:customStyle="1">
    <w:name w:val="Grid Table 1 Light - Accent 5"/>
    <w:basedOn w:val="900"/>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932" w:customStyle="1">
    <w:name w:val="Grid Table 1 Light - Accent 6"/>
    <w:basedOn w:val="900"/>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933">
    <w:name w:val="Grid Table 2"/>
    <w:basedOn w:val="900"/>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934" w:customStyle="1">
    <w:name w:val="Grid Table 2 - Accent 1"/>
    <w:basedOn w:val="900"/>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935" w:customStyle="1">
    <w:name w:val="Grid Table 2 - Accent 2"/>
    <w:basedOn w:val="900"/>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936" w:customStyle="1">
    <w:name w:val="Grid Table 2 - Accent 3"/>
    <w:basedOn w:val="900"/>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937" w:customStyle="1">
    <w:name w:val="Grid Table 2 - Accent 4"/>
    <w:basedOn w:val="900"/>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938" w:customStyle="1">
    <w:name w:val="Grid Table 2 - Accent 5"/>
    <w:basedOn w:val="900"/>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939" w:customStyle="1">
    <w:name w:val="Grid Table 2 - Accent 6"/>
    <w:basedOn w:val="900"/>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940">
    <w:name w:val="Grid Table 3"/>
    <w:basedOn w:val="900"/>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41" w:customStyle="1">
    <w:name w:val="Grid Table 3 - Accent 1"/>
    <w:basedOn w:val="900"/>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42" w:customStyle="1">
    <w:name w:val="Grid Table 3 - Accent 2"/>
    <w:basedOn w:val="900"/>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43" w:customStyle="1">
    <w:name w:val="Grid Table 3 - Accent 3"/>
    <w:basedOn w:val="900"/>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44" w:customStyle="1">
    <w:name w:val="Grid Table 3 - Accent 4"/>
    <w:basedOn w:val="900"/>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45" w:customStyle="1">
    <w:name w:val="Grid Table 3 - Accent 5"/>
    <w:basedOn w:val="900"/>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46" w:customStyle="1">
    <w:name w:val="Grid Table 3 - Accent 6"/>
    <w:basedOn w:val="900"/>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47">
    <w:name w:val="Grid Table 4"/>
    <w:basedOn w:val="900"/>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48" w:customStyle="1">
    <w:name w:val="Grid Table 4 - Accent 1"/>
    <w:basedOn w:val="900"/>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949" w:customStyle="1">
    <w:name w:val="Grid Table 4 - Accent 2"/>
    <w:basedOn w:val="900"/>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950" w:customStyle="1">
    <w:name w:val="Grid Table 4 - Accent 3"/>
    <w:basedOn w:val="900"/>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951" w:customStyle="1">
    <w:name w:val="Grid Table 4 - Accent 4"/>
    <w:basedOn w:val="900"/>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952" w:customStyle="1">
    <w:name w:val="Grid Table 4 - Accent 5"/>
    <w:basedOn w:val="900"/>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953" w:customStyle="1">
    <w:name w:val="Grid Table 4 - Accent 6"/>
    <w:basedOn w:val="900"/>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954">
    <w:name w:val="Grid Table 5 Dark"/>
    <w:basedOn w:val="90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955" w:customStyle="1">
    <w:name w:val="Grid Table 5 Dark- Accent 1"/>
    <w:basedOn w:val="90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956" w:customStyle="1">
    <w:name w:val="Grid Table 5 Dark - Accent 2"/>
    <w:basedOn w:val="90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957" w:customStyle="1">
    <w:name w:val="Grid Table 5 Dark - Accent 3"/>
    <w:basedOn w:val="90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958" w:customStyle="1">
    <w:name w:val="Grid Table 5 Dark- Accent 4"/>
    <w:basedOn w:val="90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959" w:customStyle="1">
    <w:name w:val="Grid Table 5 Dark - Accent 5"/>
    <w:basedOn w:val="90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960" w:customStyle="1">
    <w:name w:val="Grid Table 5 Dark - Accent 6"/>
    <w:basedOn w:val="90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961">
    <w:name w:val="Grid Table 6 Colorful"/>
    <w:basedOn w:val="900"/>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962" w:customStyle="1">
    <w:name w:val="Grid Table 6 Colorful - Accent 1"/>
    <w:basedOn w:val="900"/>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963" w:customStyle="1">
    <w:name w:val="Grid Table 6 Colorful - Accent 2"/>
    <w:basedOn w:val="900"/>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964" w:customStyle="1">
    <w:name w:val="Grid Table 6 Colorful - Accent 3"/>
    <w:basedOn w:val="900"/>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965" w:customStyle="1">
    <w:name w:val="Grid Table 6 Colorful - Accent 4"/>
    <w:basedOn w:val="900"/>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966" w:customStyle="1">
    <w:name w:val="Grid Table 6 Colorful - Accent 5"/>
    <w:basedOn w:val="900"/>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67" w:customStyle="1">
    <w:name w:val="Grid Table 6 Colorful - Accent 6"/>
    <w:basedOn w:val="900"/>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68">
    <w:name w:val="Grid Table 7 Colorful"/>
    <w:basedOn w:val="900"/>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69" w:customStyle="1">
    <w:name w:val="Grid Table 7 Colorful - Accent 1"/>
    <w:basedOn w:val="900"/>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970" w:customStyle="1">
    <w:name w:val="Grid Table 7 Colorful - Accent 2"/>
    <w:basedOn w:val="900"/>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971" w:customStyle="1">
    <w:name w:val="Grid Table 7 Colorful - Accent 3"/>
    <w:basedOn w:val="900"/>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972" w:customStyle="1">
    <w:name w:val="Grid Table 7 Colorful - Accent 4"/>
    <w:basedOn w:val="900"/>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973" w:customStyle="1">
    <w:name w:val="Grid Table 7 Colorful - Accent 5"/>
    <w:basedOn w:val="900"/>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974" w:customStyle="1">
    <w:name w:val="Grid Table 7 Colorful - Accent 6"/>
    <w:basedOn w:val="900"/>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975">
    <w:name w:val="List Table 1 Light"/>
    <w:basedOn w:val="900"/>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76" w:customStyle="1">
    <w:name w:val="List Table 1 Light - Accent 1"/>
    <w:basedOn w:val="900"/>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977" w:customStyle="1">
    <w:name w:val="List Table 1 Light - Accent 2"/>
    <w:basedOn w:val="900"/>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978" w:customStyle="1">
    <w:name w:val="List Table 1 Light - Accent 3"/>
    <w:basedOn w:val="900"/>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979" w:customStyle="1">
    <w:name w:val="List Table 1 Light - Accent 4"/>
    <w:basedOn w:val="900"/>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980" w:customStyle="1">
    <w:name w:val="List Table 1 Light - Accent 5"/>
    <w:basedOn w:val="900"/>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981" w:customStyle="1">
    <w:name w:val="List Table 1 Light - Accent 6"/>
    <w:basedOn w:val="900"/>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982">
    <w:name w:val="List Table 2"/>
    <w:basedOn w:val="900"/>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983" w:customStyle="1">
    <w:name w:val="List Table 2 - Accent 1"/>
    <w:basedOn w:val="900"/>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984" w:customStyle="1">
    <w:name w:val="List Table 2 - Accent 2"/>
    <w:basedOn w:val="900"/>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985" w:customStyle="1">
    <w:name w:val="List Table 2 - Accent 3"/>
    <w:basedOn w:val="900"/>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986" w:customStyle="1">
    <w:name w:val="List Table 2 - Accent 4"/>
    <w:basedOn w:val="900"/>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987" w:customStyle="1">
    <w:name w:val="List Table 2 - Accent 5"/>
    <w:basedOn w:val="900"/>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988" w:customStyle="1">
    <w:name w:val="List Table 2 - Accent 6"/>
    <w:basedOn w:val="900"/>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989">
    <w:name w:val="List Table 3"/>
    <w:basedOn w:val="900"/>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90" w:customStyle="1">
    <w:name w:val="List Table 3 - Accent 1"/>
    <w:basedOn w:val="900"/>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91" w:customStyle="1">
    <w:name w:val="List Table 3 - Accent 2"/>
    <w:basedOn w:val="900"/>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992" w:customStyle="1">
    <w:name w:val="List Table 3 - Accent 3"/>
    <w:basedOn w:val="900"/>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993" w:customStyle="1">
    <w:name w:val="List Table 3 - Accent 4"/>
    <w:basedOn w:val="900"/>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994" w:customStyle="1">
    <w:name w:val="List Table 3 - Accent 5"/>
    <w:basedOn w:val="900"/>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995" w:customStyle="1">
    <w:name w:val="List Table 3 - Accent 6"/>
    <w:basedOn w:val="900"/>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996">
    <w:name w:val="List Table 4"/>
    <w:basedOn w:val="900"/>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97" w:customStyle="1">
    <w:name w:val="List Table 4 - Accent 1"/>
    <w:basedOn w:val="900"/>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98" w:customStyle="1">
    <w:name w:val="List Table 4 - Accent 2"/>
    <w:basedOn w:val="900"/>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999" w:customStyle="1">
    <w:name w:val="List Table 4 - Accent 3"/>
    <w:basedOn w:val="900"/>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1000" w:customStyle="1">
    <w:name w:val="List Table 4 - Accent 4"/>
    <w:basedOn w:val="900"/>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1001" w:customStyle="1">
    <w:name w:val="List Table 4 - Accent 5"/>
    <w:basedOn w:val="900"/>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1002" w:customStyle="1">
    <w:name w:val="List Table 4 - Accent 6"/>
    <w:basedOn w:val="900"/>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1003">
    <w:name w:val="List Table 5 Dark"/>
    <w:basedOn w:val="900"/>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004" w:customStyle="1">
    <w:name w:val="List Table 5 Dark - Accent 1"/>
    <w:basedOn w:val="900"/>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1005" w:customStyle="1">
    <w:name w:val="List Table 5 Dark - Accent 2"/>
    <w:basedOn w:val="900"/>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1006" w:customStyle="1">
    <w:name w:val="List Table 5 Dark - Accent 3"/>
    <w:basedOn w:val="900"/>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1007" w:customStyle="1">
    <w:name w:val="List Table 5 Dark - Accent 4"/>
    <w:basedOn w:val="900"/>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1008" w:customStyle="1">
    <w:name w:val="List Table 5 Dark - Accent 5"/>
    <w:basedOn w:val="900"/>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1009" w:customStyle="1">
    <w:name w:val="List Table 5 Dark - Accent 6"/>
    <w:basedOn w:val="900"/>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1010">
    <w:name w:val="List Table 6 Colorful"/>
    <w:basedOn w:val="900"/>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011" w:customStyle="1">
    <w:name w:val="List Table 6 Colorful - Accent 1"/>
    <w:basedOn w:val="900"/>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012" w:customStyle="1">
    <w:name w:val="List Table 6 Colorful - Accent 2"/>
    <w:basedOn w:val="900"/>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013" w:customStyle="1">
    <w:name w:val="List Table 6 Colorful - Accent 3"/>
    <w:basedOn w:val="900"/>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014" w:customStyle="1">
    <w:name w:val="List Table 6 Colorful - Accent 4"/>
    <w:basedOn w:val="900"/>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015" w:customStyle="1">
    <w:name w:val="List Table 6 Colorful - Accent 5"/>
    <w:basedOn w:val="900"/>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016" w:customStyle="1">
    <w:name w:val="List Table 6 Colorful - Accent 6"/>
    <w:basedOn w:val="900"/>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017">
    <w:name w:val="List Table 7 Colorful"/>
    <w:basedOn w:val="900"/>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018" w:customStyle="1">
    <w:name w:val="List Table 7 Colorful - Accent 1"/>
    <w:basedOn w:val="900"/>
    <w:uiPriority w:val="99"/>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1019" w:customStyle="1">
    <w:name w:val="List Table 7 Colorful - Accent 2"/>
    <w:basedOn w:val="900"/>
    <w:uiPriority w:val="99"/>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1020" w:customStyle="1">
    <w:name w:val="List Table 7 Colorful - Accent 3"/>
    <w:basedOn w:val="900"/>
    <w:uiPriority w:val="99"/>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1021" w:customStyle="1">
    <w:name w:val="List Table 7 Colorful - Accent 4"/>
    <w:basedOn w:val="900"/>
    <w:uiPriority w:val="99"/>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1022" w:customStyle="1">
    <w:name w:val="List Table 7 Colorful - Accent 5"/>
    <w:basedOn w:val="900"/>
    <w:uiPriority w:val="99"/>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1023" w:customStyle="1">
    <w:name w:val="List Table 7 Colorful - Accent 6"/>
    <w:basedOn w:val="900"/>
    <w:uiPriority w:val="99"/>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1024" w:customStyle="1">
    <w:name w:val="Lined - Accent"/>
    <w:basedOn w:val="90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025" w:customStyle="1">
    <w:name w:val="Lined - Accent 1"/>
    <w:basedOn w:val="90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026" w:customStyle="1">
    <w:name w:val="Lined - Accent 2"/>
    <w:basedOn w:val="90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027" w:customStyle="1">
    <w:name w:val="Lined - Accent 3"/>
    <w:basedOn w:val="90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028" w:customStyle="1">
    <w:name w:val="Lined - Accent 4"/>
    <w:basedOn w:val="90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029" w:customStyle="1">
    <w:name w:val="Lined - Accent 5"/>
    <w:basedOn w:val="90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030" w:customStyle="1">
    <w:name w:val="Lined - Accent 6"/>
    <w:basedOn w:val="90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031" w:customStyle="1">
    <w:name w:val="Bordered &amp; Lined - Accent"/>
    <w:basedOn w:val="900"/>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032" w:customStyle="1">
    <w:name w:val="Bordered &amp; Lined - Accent 1"/>
    <w:basedOn w:val="900"/>
    <w:uiPriority w:val="99"/>
    <w:rPr>
      <w:color w:val="40404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033" w:customStyle="1">
    <w:name w:val="Bordered &amp; Lined - Accent 2"/>
    <w:basedOn w:val="900"/>
    <w:uiPriority w:val="99"/>
    <w:rPr>
      <w:color w:val="40404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034" w:customStyle="1">
    <w:name w:val="Bordered &amp; Lined - Accent 3"/>
    <w:basedOn w:val="900"/>
    <w:uiPriority w:val="99"/>
    <w:rPr>
      <w:color w:val="40404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035" w:customStyle="1">
    <w:name w:val="Bordered &amp; Lined - Accent 4"/>
    <w:basedOn w:val="900"/>
    <w:uiPriority w:val="99"/>
    <w:rPr>
      <w:color w:val="40404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036" w:customStyle="1">
    <w:name w:val="Bordered &amp; Lined - Accent 5"/>
    <w:basedOn w:val="900"/>
    <w:uiPriority w:val="99"/>
    <w:rPr>
      <w:color w:val="40404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037" w:customStyle="1">
    <w:name w:val="Bordered &amp; Lined - Accent 6"/>
    <w:basedOn w:val="900"/>
    <w:uiPriority w:val="99"/>
    <w:rPr>
      <w:color w:val="40404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038" w:customStyle="1">
    <w:name w:val="Bordered"/>
    <w:basedOn w:val="900"/>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039" w:customStyle="1">
    <w:name w:val="Bordered - Accent 1"/>
    <w:basedOn w:val="900"/>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040" w:customStyle="1">
    <w:name w:val="Bordered - Accent 2"/>
    <w:basedOn w:val="900"/>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041" w:customStyle="1">
    <w:name w:val="Bordered - Accent 3"/>
    <w:basedOn w:val="900"/>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042" w:customStyle="1">
    <w:name w:val="Bordered - Accent 4"/>
    <w:basedOn w:val="900"/>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043" w:customStyle="1">
    <w:name w:val="Bordered - Accent 5"/>
    <w:basedOn w:val="900"/>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044" w:customStyle="1">
    <w:name w:val="Bordered - Accent 6"/>
    <w:basedOn w:val="900"/>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045" w:customStyle="1">
    <w:name w:val="Footnote Text Char"/>
    <w:uiPriority w:val="99"/>
    <w:rPr>
      <w:sz w:val="18"/>
    </w:rPr>
  </w:style>
  <w:style w:type="character" w:styleId="1046" w:customStyle="1">
    <w:name w:val="Endnote Text Char"/>
    <w:uiPriority w:val="99"/>
    <w:rPr>
      <w:sz w:val="20"/>
    </w:rPr>
  </w:style>
  <w:style w:type="paragraph" w:styleId="1047">
    <w:name w:val="TOC Heading"/>
    <w:uiPriority w:val="39"/>
    <w:unhideWhenUsed/>
  </w:style>
  <w:style w:type="paragraph" w:styleId="1048">
    <w:name w:val="table of figures"/>
    <w:basedOn w:val="889"/>
    <w:next w:val="889"/>
    <w:uiPriority w:val="99"/>
    <w:unhideWhenUsed/>
    <w:pPr>
      <w:spacing w:after="0"/>
    </w:pPr>
  </w:style>
  <w:style w:type="character" w:styleId="1049" w:customStyle="1">
    <w:name w:val="Заголовок 1 Знак1"/>
    <w:link w:val="890"/>
    <w:uiPriority w:val="99"/>
    <w:rPr>
      <w:b/>
      <w:bCs/>
      <w:sz w:val="36"/>
      <w:szCs w:val="36"/>
    </w:rPr>
  </w:style>
  <w:style w:type="character" w:styleId="1050" w:customStyle="1">
    <w:name w:val="Заголовок 2 Знак"/>
    <w:link w:val="891"/>
    <w:rPr>
      <w:b/>
      <w:bCs/>
      <w:sz w:val="30"/>
      <w:szCs w:val="30"/>
    </w:rPr>
  </w:style>
  <w:style w:type="character" w:styleId="1051" w:customStyle="1">
    <w:name w:val="Заголовок 3 Знак"/>
    <w:link w:val="892"/>
    <w:uiPriority w:val="99"/>
    <w:rPr>
      <w:rFonts w:ascii="Arial" w:hAnsi="Arial" w:cs="Arial"/>
      <w:b/>
      <w:bCs/>
      <w:sz w:val="24"/>
      <w:szCs w:val="24"/>
    </w:rPr>
  </w:style>
  <w:style w:type="character" w:styleId="1052" w:customStyle="1">
    <w:name w:val="Заголовок 4 Знак"/>
    <w:link w:val="893"/>
    <w:uiPriority w:val="99"/>
    <w:rPr>
      <w:rFonts w:ascii="Arial" w:hAnsi="Arial" w:cs="Arial"/>
      <w:sz w:val="24"/>
      <w:szCs w:val="24"/>
    </w:rPr>
  </w:style>
  <w:style w:type="character" w:styleId="1053" w:customStyle="1">
    <w:name w:val="Заголовок 5 Знак"/>
    <w:link w:val="894"/>
    <w:uiPriority w:val="99"/>
    <w:rPr>
      <w:rFonts w:ascii="Calibri" w:hAnsi="Calibri" w:cs="Calibri"/>
      <w:b/>
      <w:bCs/>
      <w:i/>
      <w:iCs/>
      <w:sz w:val="26"/>
      <w:szCs w:val="26"/>
    </w:rPr>
  </w:style>
  <w:style w:type="character" w:styleId="1054" w:customStyle="1">
    <w:name w:val="Заголовок 6 Знак"/>
    <w:link w:val="895"/>
    <w:uiPriority w:val="99"/>
    <w:rPr>
      <w:i/>
      <w:iCs/>
    </w:rPr>
  </w:style>
  <w:style w:type="character" w:styleId="1055" w:customStyle="1">
    <w:name w:val="Заголовок 7 Знак"/>
    <w:link w:val="896"/>
    <w:uiPriority w:val="99"/>
    <w:rPr>
      <w:rFonts w:ascii="Arial" w:hAnsi="Arial" w:cs="Arial"/>
      <w:sz w:val="20"/>
      <w:szCs w:val="20"/>
    </w:rPr>
  </w:style>
  <w:style w:type="character" w:styleId="1056" w:customStyle="1">
    <w:name w:val="Заголовок 8 Знак"/>
    <w:link w:val="897"/>
    <w:uiPriority w:val="99"/>
    <w:rPr>
      <w:rFonts w:ascii="Arial" w:hAnsi="Arial" w:cs="Arial"/>
      <w:i/>
      <w:iCs/>
      <w:sz w:val="20"/>
      <w:szCs w:val="20"/>
    </w:rPr>
  </w:style>
  <w:style w:type="character" w:styleId="1057" w:customStyle="1">
    <w:name w:val="Заголовок 9 Знак"/>
    <w:link w:val="898"/>
    <w:uiPriority w:val="99"/>
    <w:rPr>
      <w:rFonts w:ascii="Arial" w:hAnsi="Arial" w:cs="Arial"/>
      <w:b/>
      <w:bCs/>
      <w:i/>
      <w:iCs/>
      <w:sz w:val="18"/>
      <w:szCs w:val="18"/>
    </w:rPr>
  </w:style>
  <w:style w:type="paragraph" w:styleId="1058" w:customStyle="1">
    <w:name w:val="Основной текст с отступом1"/>
    <w:basedOn w:val="889"/>
    <w:uiPriority w:val="99"/>
    <w:pPr>
      <w:ind w:firstLine="851"/>
      <w:spacing w:before="60" w:after="0"/>
    </w:pPr>
  </w:style>
  <w:style w:type="paragraph" w:styleId="1059">
    <w:name w:val="Body Text Indent"/>
    <w:basedOn w:val="889"/>
    <w:link w:val="1060"/>
    <w:uiPriority w:val="99"/>
    <w:pPr>
      <w:numPr>
        <w:ilvl w:val="1"/>
        <w:numId w:val="4"/>
      </w:numPr>
    </w:pPr>
  </w:style>
  <w:style w:type="character" w:styleId="1060" w:customStyle="1">
    <w:name w:val="Основной текст с отступом Знак"/>
    <w:link w:val="1059"/>
    <w:uiPriority w:val="99"/>
    <w:rPr>
      <w:sz w:val="24"/>
      <w:szCs w:val="24"/>
    </w:rPr>
  </w:style>
  <w:style w:type="paragraph" w:styleId="1061">
    <w:name w:val="List Bullet"/>
    <w:basedOn w:val="889"/>
    <w:uiPriority w:val="99"/>
    <w:pPr>
      <w:widowControl w:val="off"/>
    </w:pPr>
  </w:style>
  <w:style w:type="paragraph" w:styleId="1062">
    <w:name w:val="List Bullet 2"/>
    <w:basedOn w:val="889"/>
    <w:uiPriority w:val="99"/>
    <w:pPr>
      <w:ind w:left="643" w:hanging="360"/>
      <w:tabs>
        <w:tab w:val="num" w:pos="643" w:leader="none"/>
      </w:tabs>
    </w:pPr>
  </w:style>
  <w:style w:type="paragraph" w:styleId="1063">
    <w:name w:val="List Bullet 3"/>
    <w:basedOn w:val="889"/>
    <w:uiPriority w:val="99"/>
    <w:pPr>
      <w:ind w:left="926" w:hanging="360"/>
      <w:tabs>
        <w:tab w:val="num" w:pos="643" w:leader="none"/>
        <w:tab w:val="num" w:pos="926" w:leader="none"/>
      </w:tabs>
    </w:pPr>
  </w:style>
  <w:style w:type="paragraph" w:styleId="1064">
    <w:name w:val="List Bullet 4"/>
    <w:basedOn w:val="889"/>
    <w:uiPriority w:val="99"/>
    <w:pPr>
      <w:ind w:left="1209" w:hanging="360"/>
      <w:tabs>
        <w:tab w:val="num" w:pos="926" w:leader="none"/>
        <w:tab w:val="num" w:pos="1209" w:leader="none"/>
      </w:tabs>
    </w:pPr>
  </w:style>
  <w:style w:type="paragraph" w:styleId="1065">
    <w:name w:val="List Bullet 5"/>
    <w:basedOn w:val="889"/>
    <w:uiPriority w:val="99"/>
    <w:pPr>
      <w:ind w:left="1492" w:hanging="360"/>
      <w:tabs>
        <w:tab w:val="num" w:pos="1209" w:leader="none"/>
        <w:tab w:val="num" w:pos="1492" w:leader="none"/>
      </w:tabs>
    </w:pPr>
  </w:style>
  <w:style w:type="paragraph" w:styleId="1066">
    <w:name w:val="List Number"/>
    <w:basedOn w:val="889"/>
    <w:uiPriority w:val="99"/>
    <w:pPr>
      <w:ind w:left="360" w:hanging="360"/>
      <w:tabs>
        <w:tab w:val="num" w:pos="1492" w:leader="none"/>
      </w:tabs>
    </w:pPr>
  </w:style>
  <w:style w:type="paragraph" w:styleId="1067">
    <w:name w:val="List Number 2"/>
    <w:basedOn w:val="889"/>
    <w:uiPriority w:val="99"/>
    <w:pPr>
      <w:ind w:left="643" w:hanging="360"/>
      <w:tabs>
        <w:tab w:val="num" w:pos="643" w:leader="none"/>
      </w:tabs>
    </w:pPr>
  </w:style>
  <w:style w:type="paragraph" w:styleId="1068">
    <w:name w:val="List Number 3"/>
    <w:basedOn w:val="889"/>
    <w:uiPriority w:val="99"/>
    <w:pPr>
      <w:ind w:left="926" w:hanging="360"/>
      <w:tabs>
        <w:tab w:val="num" w:pos="643" w:leader="none"/>
        <w:tab w:val="num" w:pos="926" w:leader="none"/>
      </w:tabs>
    </w:pPr>
  </w:style>
  <w:style w:type="paragraph" w:styleId="1069">
    <w:name w:val="List Number 4"/>
    <w:basedOn w:val="889"/>
    <w:uiPriority w:val="99"/>
    <w:pPr>
      <w:ind w:left="1209" w:hanging="360"/>
      <w:tabs>
        <w:tab w:val="num" w:pos="926" w:leader="none"/>
        <w:tab w:val="num" w:pos="1209" w:leader="none"/>
      </w:tabs>
    </w:pPr>
  </w:style>
  <w:style w:type="paragraph" w:styleId="1070">
    <w:name w:val="List Number 5"/>
    <w:basedOn w:val="889"/>
    <w:uiPriority w:val="99"/>
    <w:pPr>
      <w:ind w:left="1492" w:hanging="360"/>
      <w:tabs>
        <w:tab w:val="num" w:pos="1209" w:leader="none"/>
        <w:tab w:val="num" w:pos="1492" w:leader="none"/>
      </w:tabs>
    </w:pPr>
  </w:style>
  <w:style w:type="paragraph" w:styleId="1071" w:customStyle="1">
    <w:name w:val="Раздел"/>
    <w:basedOn w:val="889"/>
    <w:uiPriority w:val="99"/>
    <w:semiHidden/>
    <w:pPr>
      <w:numPr>
        <w:ilvl w:val="1"/>
        <w:numId w:val="2"/>
      </w:numPr>
      <w:jc w:val="center"/>
      <w:spacing w:before="120" w:after="120"/>
    </w:pPr>
    <w:rPr>
      <w:rFonts w:ascii="Arial Narrow" w:hAnsi="Arial Narrow" w:cs="Arial Narrow"/>
      <w:b/>
      <w:bCs/>
      <w:sz w:val="28"/>
      <w:szCs w:val="28"/>
    </w:rPr>
  </w:style>
  <w:style w:type="paragraph" w:styleId="1072" w:customStyle="1">
    <w:name w:val="Часть"/>
    <w:basedOn w:val="889"/>
    <w:uiPriority w:val="99"/>
    <w:semiHidden/>
    <w:pPr>
      <w:jc w:val="center"/>
    </w:pPr>
    <w:rPr>
      <w:rFonts w:ascii="Arial" w:hAnsi="Arial" w:cs="Arial"/>
      <w:b/>
      <w:bCs/>
      <w:caps/>
      <w:sz w:val="32"/>
      <w:szCs w:val="32"/>
    </w:rPr>
  </w:style>
  <w:style w:type="paragraph" w:styleId="1073" w:customStyle="1">
    <w:name w:val="Раздел 3"/>
    <w:basedOn w:val="889"/>
    <w:uiPriority w:val="99"/>
    <w:semiHidden/>
    <w:pPr>
      <w:numPr>
        <w:ilvl w:val="0"/>
        <w:numId w:val="3"/>
      </w:numPr>
      <w:jc w:val="center"/>
      <w:spacing w:before="120" w:after="120"/>
    </w:pPr>
    <w:rPr>
      <w:b/>
      <w:bCs/>
    </w:rPr>
  </w:style>
  <w:style w:type="paragraph" w:styleId="1074" w:customStyle="1">
    <w:name w:val="Условия контракта"/>
    <w:basedOn w:val="889"/>
    <w:uiPriority w:val="99"/>
    <w:semiHidden/>
    <w:pPr>
      <w:numPr>
        <w:ilvl w:val="0"/>
        <w:numId w:val="4"/>
      </w:numPr>
      <w:spacing w:before="240" w:after="120"/>
    </w:pPr>
    <w:rPr>
      <w:b/>
      <w:bCs/>
    </w:rPr>
  </w:style>
  <w:style w:type="paragraph" w:styleId="1075" w:customStyle="1">
    <w:name w:val="Instruction"/>
    <w:basedOn w:val="1059"/>
    <w:uiPriority w:val="99"/>
    <w:semiHidden/>
    <w:pPr>
      <w:numPr>
        <w:ilvl w:val="0"/>
        <w:numId w:val="0"/>
      </w:numPr>
      <w:ind w:left="360" w:hanging="360"/>
      <w:spacing w:before="180"/>
      <w:tabs>
        <w:tab w:val="num" w:pos="360" w:leader="none"/>
      </w:tabs>
    </w:pPr>
    <w:rPr>
      <w:b/>
      <w:bCs/>
    </w:rPr>
  </w:style>
  <w:style w:type="paragraph" w:styleId="1076">
    <w:name w:val="Title"/>
    <w:basedOn w:val="889"/>
    <w:link w:val="1077"/>
    <w:uiPriority w:val="10"/>
    <w:qFormat/>
    <w:pPr>
      <w:jc w:val="center"/>
      <w:spacing w:before="240"/>
      <w:outlineLvl w:val="0"/>
    </w:pPr>
    <w:rPr>
      <w:rFonts w:ascii="Cambria" w:hAnsi="Cambria" w:cs="Cambria"/>
      <w:b/>
      <w:bCs/>
      <w:sz w:val="32"/>
      <w:szCs w:val="32"/>
    </w:rPr>
  </w:style>
  <w:style w:type="character" w:styleId="1077" w:customStyle="1">
    <w:name w:val="Заголовок Знак"/>
    <w:link w:val="1076"/>
    <w:rPr>
      <w:rFonts w:ascii="Cambria" w:hAnsi="Cambria" w:cs="Cambria"/>
      <w:b/>
      <w:bCs/>
      <w:sz w:val="32"/>
      <w:szCs w:val="32"/>
    </w:rPr>
  </w:style>
  <w:style w:type="paragraph" w:styleId="1078">
    <w:name w:val="Subtitle"/>
    <w:basedOn w:val="889"/>
    <w:link w:val="1079"/>
    <w:uiPriority w:val="11"/>
    <w:qFormat/>
    <w:pPr>
      <w:jc w:val="center"/>
      <w:outlineLvl w:val="1"/>
    </w:pPr>
    <w:rPr>
      <w:rFonts w:ascii="Cambria" w:hAnsi="Cambria" w:cs="Cambria"/>
    </w:rPr>
  </w:style>
  <w:style w:type="character" w:styleId="1079" w:customStyle="1">
    <w:name w:val="Подзаголовок Знак"/>
    <w:link w:val="1078"/>
    <w:uiPriority w:val="99"/>
    <w:rPr>
      <w:rFonts w:ascii="Cambria" w:hAnsi="Cambria" w:cs="Cambria"/>
      <w:sz w:val="24"/>
      <w:szCs w:val="24"/>
    </w:rPr>
  </w:style>
  <w:style w:type="paragraph" w:styleId="1080" w:customStyle="1">
    <w:name w:val="Тендерные данные"/>
    <w:basedOn w:val="889"/>
    <w:uiPriority w:val="99"/>
    <w:semiHidden/>
    <w:pPr>
      <w:spacing w:before="120"/>
      <w:tabs>
        <w:tab w:val="left" w:pos="1985" w:leader="none"/>
      </w:tabs>
    </w:pPr>
    <w:rPr>
      <w:b/>
      <w:bCs/>
    </w:rPr>
  </w:style>
  <w:style w:type="paragraph" w:styleId="1081">
    <w:name w:val="toc 3"/>
    <w:basedOn w:val="889"/>
    <w:next w:val="889"/>
    <w:uiPriority w:val="39"/>
    <w:pPr>
      <w:ind w:left="480"/>
      <w:jc w:val="left"/>
      <w:spacing w:after="0"/>
    </w:pPr>
    <w:rPr>
      <w:i/>
      <w:iCs/>
      <w:sz w:val="20"/>
      <w:szCs w:val="20"/>
    </w:rPr>
  </w:style>
  <w:style w:type="paragraph" w:styleId="1082">
    <w:name w:val="toc 1"/>
    <w:basedOn w:val="889"/>
    <w:next w:val="889"/>
    <w:uiPriority w:val="39"/>
    <w:pPr>
      <w:jc w:val="left"/>
      <w:spacing w:before="120" w:after="120"/>
    </w:pPr>
    <w:rPr>
      <w:b/>
      <w:bCs/>
      <w:caps/>
      <w:sz w:val="20"/>
      <w:szCs w:val="20"/>
    </w:rPr>
  </w:style>
  <w:style w:type="paragraph" w:styleId="1083">
    <w:name w:val="toc 2"/>
    <w:basedOn w:val="889"/>
    <w:next w:val="889"/>
    <w:uiPriority w:val="39"/>
    <w:pPr>
      <w:ind w:left="240"/>
      <w:jc w:val="left"/>
      <w:spacing w:after="0"/>
    </w:pPr>
    <w:rPr>
      <w:smallCaps/>
      <w:sz w:val="20"/>
      <w:szCs w:val="20"/>
    </w:rPr>
  </w:style>
  <w:style w:type="paragraph" w:styleId="1084">
    <w:name w:val="Date"/>
    <w:basedOn w:val="889"/>
    <w:next w:val="889"/>
    <w:link w:val="1085"/>
    <w:uiPriority w:val="99"/>
  </w:style>
  <w:style w:type="character" w:styleId="1085" w:customStyle="1">
    <w:name w:val="Дата Знак"/>
    <w:link w:val="1084"/>
    <w:uiPriority w:val="99"/>
    <w:semiHidden/>
    <w:rPr>
      <w:sz w:val="24"/>
      <w:szCs w:val="24"/>
    </w:rPr>
  </w:style>
  <w:style w:type="paragraph" w:styleId="1086" w:customStyle="1">
    <w:name w:val="Îáû÷íûé"/>
    <w:uiPriority w:val="99"/>
    <w:semiHidden/>
  </w:style>
  <w:style w:type="paragraph" w:styleId="1087" w:customStyle="1">
    <w:name w:val="Íîðìàëüíûé"/>
    <w:uiPriority w:val="99"/>
    <w:semiHidden/>
    <w:rPr>
      <w:rFonts w:ascii="Courier" w:hAnsi="Courier" w:cs="Courier"/>
      <w:sz w:val="24"/>
      <w:szCs w:val="24"/>
      <w:lang w:val="en-GB"/>
    </w:rPr>
  </w:style>
  <w:style w:type="paragraph" w:styleId="1088">
    <w:name w:val="Body Text"/>
    <w:basedOn w:val="889"/>
    <w:link w:val="1089"/>
    <w:uiPriority w:val="99"/>
    <w:pPr>
      <w:spacing w:after="120"/>
    </w:pPr>
  </w:style>
  <w:style w:type="character" w:styleId="1089" w:customStyle="1">
    <w:name w:val="Основной текст Знак"/>
    <w:link w:val="1088"/>
    <w:uiPriority w:val="99"/>
    <w:rPr>
      <w:sz w:val="24"/>
      <w:szCs w:val="24"/>
    </w:rPr>
  </w:style>
  <w:style w:type="paragraph" w:styleId="1090" w:customStyle="1">
    <w:name w:val="Подраздел"/>
    <w:basedOn w:val="889"/>
    <w:uiPriority w:val="99"/>
    <w:semiHidden/>
    <w:pPr>
      <w:jc w:val="center"/>
      <w:spacing w:before="240" w:after="120"/>
    </w:pPr>
    <w:rPr>
      <w:rFonts w:ascii="TimesDL" w:hAnsi="TimesDL" w:cs="TimesDL"/>
      <w:b/>
      <w:bCs/>
      <w:smallCaps/>
      <w:spacing w:val="-2"/>
    </w:rPr>
  </w:style>
  <w:style w:type="paragraph" w:styleId="1091">
    <w:name w:val="Body Text Indent 2"/>
    <w:basedOn w:val="889"/>
    <w:link w:val="1092"/>
    <w:uiPriority w:val="99"/>
    <w:pPr>
      <w:ind w:left="283"/>
      <w:spacing w:after="120" w:line="480" w:lineRule="auto"/>
    </w:pPr>
  </w:style>
  <w:style w:type="character" w:styleId="1092" w:customStyle="1">
    <w:name w:val="Основной текст с отступом 2 Знак"/>
    <w:link w:val="1091"/>
    <w:uiPriority w:val="99"/>
    <w:semiHidden/>
    <w:rPr>
      <w:sz w:val="24"/>
      <w:szCs w:val="24"/>
    </w:rPr>
  </w:style>
  <w:style w:type="paragraph" w:styleId="1093">
    <w:name w:val="Body Text Indent 3"/>
    <w:basedOn w:val="889"/>
    <w:link w:val="1094"/>
    <w:uiPriority w:val="99"/>
    <w:pPr>
      <w:ind w:left="283"/>
      <w:spacing w:after="120"/>
    </w:pPr>
    <w:rPr>
      <w:sz w:val="16"/>
      <w:szCs w:val="16"/>
    </w:rPr>
  </w:style>
  <w:style w:type="character" w:styleId="1094" w:customStyle="1">
    <w:name w:val="Основной текст с отступом 3 Знак"/>
    <w:link w:val="1093"/>
    <w:uiPriority w:val="99"/>
    <w:rPr>
      <w:sz w:val="16"/>
      <w:szCs w:val="16"/>
    </w:rPr>
  </w:style>
  <w:style w:type="paragraph" w:styleId="1095">
    <w:name w:val="Header"/>
    <w:basedOn w:val="889"/>
    <w:link w:val="1096"/>
    <w:uiPriority w:val="99"/>
    <w:pPr>
      <w:spacing w:before="120" w:after="120"/>
      <w:tabs>
        <w:tab w:val="center" w:pos="4153" w:leader="none"/>
        <w:tab w:val="right" w:pos="8306" w:leader="none"/>
      </w:tabs>
    </w:pPr>
  </w:style>
  <w:style w:type="character" w:styleId="1096" w:customStyle="1">
    <w:name w:val="Верхний колонтитул Знак"/>
    <w:link w:val="1095"/>
    <w:uiPriority w:val="99"/>
    <w:rPr>
      <w:sz w:val="24"/>
      <w:szCs w:val="24"/>
    </w:rPr>
  </w:style>
  <w:style w:type="paragraph" w:styleId="1097">
    <w:name w:val="Block Text"/>
    <w:basedOn w:val="889"/>
    <w:uiPriority w:val="99"/>
    <w:pPr>
      <w:ind w:left="1440" w:right="1440"/>
      <w:spacing w:after="120"/>
    </w:pPr>
  </w:style>
  <w:style w:type="character" w:styleId="1098">
    <w:name w:val="footnote reference"/>
    <w:uiPriority w:val="99"/>
    <w:rPr>
      <w:rFonts w:ascii="Times New Roman" w:hAnsi="Times New Roman" w:cs="Times New Roman"/>
      <w:vertAlign w:val="superscript"/>
    </w:rPr>
  </w:style>
  <w:style w:type="paragraph" w:styleId="1099">
    <w:name w:val="footnote text"/>
    <w:basedOn w:val="889"/>
    <w:link w:val="1100"/>
    <w:uiPriority w:val="99"/>
    <w:rPr>
      <w:sz w:val="20"/>
      <w:szCs w:val="20"/>
    </w:rPr>
  </w:style>
  <w:style w:type="character" w:styleId="1100" w:customStyle="1">
    <w:name w:val="Текст сноски Знак"/>
    <w:link w:val="1099"/>
    <w:rPr>
      <w:sz w:val="20"/>
      <w:szCs w:val="20"/>
    </w:rPr>
  </w:style>
  <w:style w:type="character" w:styleId="1101">
    <w:name w:val="page number"/>
    <w:uiPriority w:val="99"/>
    <w:rPr>
      <w:rFonts w:ascii="Times New Roman" w:hAnsi="Times New Roman" w:cs="Times New Roman"/>
    </w:rPr>
  </w:style>
  <w:style w:type="paragraph" w:styleId="1102">
    <w:name w:val="Footer"/>
    <w:basedOn w:val="889"/>
    <w:link w:val="1103"/>
    <w:uiPriority w:val="99"/>
    <w:pPr>
      <w:tabs>
        <w:tab w:val="center" w:pos="4153" w:leader="none"/>
        <w:tab w:val="right" w:pos="8306" w:leader="none"/>
      </w:tabs>
    </w:pPr>
  </w:style>
  <w:style w:type="character" w:styleId="1103" w:customStyle="1">
    <w:name w:val="Нижний колонтитул Знак"/>
    <w:link w:val="1102"/>
    <w:uiPriority w:val="99"/>
    <w:rPr>
      <w:sz w:val="24"/>
      <w:szCs w:val="24"/>
    </w:rPr>
  </w:style>
  <w:style w:type="paragraph" w:styleId="1104">
    <w:name w:val="Body Text 3"/>
    <w:basedOn w:val="889"/>
    <w:link w:val="1105"/>
    <w:uiPriority w:val="99"/>
    <w:pPr>
      <w:keepLines/>
      <w:keepNext/>
      <w:spacing w:before="148" w:after="112"/>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sz w:val="16"/>
      <w:szCs w:val="16"/>
    </w:rPr>
  </w:style>
  <w:style w:type="character" w:styleId="1105" w:customStyle="1">
    <w:name w:val="Основной текст 3 Знак"/>
    <w:link w:val="1104"/>
    <w:uiPriority w:val="99"/>
    <w:semiHidden/>
    <w:rPr>
      <w:sz w:val="16"/>
      <w:szCs w:val="16"/>
    </w:rPr>
  </w:style>
  <w:style w:type="paragraph" w:styleId="1106">
    <w:name w:val="Plain Text"/>
    <w:basedOn w:val="889"/>
    <w:link w:val="1107"/>
    <w:uiPriority w:val="99"/>
    <w:pPr>
      <w:jc w:val="left"/>
      <w:spacing w:after="0"/>
    </w:pPr>
    <w:rPr>
      <w:rFonts w:ascii="Courier New" w:hAnsi="Courier New" w:cs="Courier New"/>
      <w:sz w:val="20"/>
      <w:szCs w:val="20"/>
    </w:rPr>
  </w:style>
  <w:style w:type="character" w:styleId="1107" w:customStyle="1">
    <w:name w:val="Текст Знак"/>
    <w:link w:val="1106"/>
    <w:uiPriority w:val="99"/>
    <w:rPr>
      <w:rFonts w:ascii="Courier New" w:hAnsi="Courier New" w:cs="Courier New"/>
      <w:sz w:val="20"/>
      <w:szCs w:val="20"/>
    </w:rPr>
  </w:style>
  <w:style w:type="paragraph" w:styleId="1108" w:customStyle="1">
    <w:name w:val="ConsNormal"/>
    <w:pPr>
      <w:ind w:right="19772" w:firstLine="720"/>
      <w:widowControl w:val="off"/>
    </w:pPr>
    <w:rPr>
      <w:rFonts w:ascii="Arial" w:hAnsi="Arial" w:cs="Arial"/>
    </w:rPr>
  </w:style>
  <w:style w:type="character" w:styleId="1109" w:customStyle="1">
    <w:name w:val="Знак Знак"/>
    <w:uiPriority w:val="99"/>
    <w:semiHidden/>
    <w:rPr>
      <w:rFonts w:ascii="Arial" w:hAnsi="Arial" w:cs="Arial"/>
      <w:sz w:val="24"/>
      <w:szCs w:val="24"/>
      <w:lang w:val="ru-RU" w:eastAsia="ru-RU"/>
    </w:rPr>
  </w:style>
  <w:style w:type="paragraph" w:styleId="1110">
    <w:name w:val="Normal (Web)"/>
    <w:basedOn w:val="889"/>
    <w:link w:val="1275"/>
    <w:uiPriority w:val="99"/>
    <w:qFormat/>
    <w:pPr>
      <w:jc w:val="left"/>
      <w:spacing w:before="100" w:beforeAutospacing="1" w:after="100" w:afterAutospacing="1"/>
    </w:pPr>
  </w:style>
  <w:style w:type="paragraph" w:styleId="1111" w:customStyle="1">
    <w:name w:val="ConsNonformat"/>
    <w:uiPriority w:val="99"/>
    <w:semiHidden/>
    <w:pPr>
      <w:ind w:right="19772"/>
      <w:widowControl w:val="off"/>
    </w:pPr>
    <w:rPr>
      <w:rFonts w:ascii="Courier New" w:hAnsi="Courier New" w:cs="Courier New"/>
    </w:rPr>
  </w:style>
  <w:style w:type="character" w:styleId="1112" w:customStyle="1">
    <w:name w:val="Основной шрифт"/>
    <w:uiPriority w:val="99"/>
    <w:semiHidden/>
  </w:style>
  <w:style w:type="paragraph" w:styleId="1113">
    <w:name w:val="HTML Address"/>
    <w:basedOn w:val="889"/>
    <w:link w:val="1114"/>
    <w:uiPriority w:val="99"/>
    <w:rPr>
      <w:i/>
      <w:iCs/>
    </w:rPr>
  </w:style>
  <w:style w:type="character" w:styleId="1114" w:customStyle="1">
    <w:name w:val="Адрес HTML Знак"/>
    <w:link w:val="1113"/>
    <w:uiPriority w:val="99"/>
    <w:semiHidden/>
    <w:rPr>
      <w:i/>
      <w:iCs/>
      <w:sz w:val="24"/>
      <w:szCs w:val="24"/>
    </w:rPr>
  </w:style>
  <w:style w:type="paragraph" w:styleId="1115">
    <w:name w:val="envelope address"/>
    <w:basedOn w:val="889"/>
    <w:uiPriority w:val="99"/>
    <w:pPr>
      <w:ind w:left="2880"/>
      <w:framePr w:w="7920" w:h="1980" w:hSpace="180" w:wrap="auto" w:hAnchor="page" w:xAlign="center" w:yAlign="bottom" w:hRule="exact"/>
    </w:pPr>
    <w:rPr>
      <w:rFonts w:ascii="Arial" w:hAnsi="Arial" w:cs="Arial"/>
    </w:rPr>
  </w:style>
  <w:style w:type="character" w:styleId="1116">
    <w:name w:val="HTML Acronym"/>
    <w:basedOn w:val="899"/>
    <w:uiPriority w:val="99"/>
  </w:style>
  <w:style w:type="character" w:styleId="1117">
    <w:name w:val="Emphasis"/>
    <w:uiPriority w:val="99"/>
    <w:rPr>
      <w:i/>
      <w:iCs/>
    </w:rPr>
  </w:style>
  <w:style w:type="character" w:styleId="1118">
    <w:name w:val="Hyperlink"/>
    <w:uiPriority w:val="99"/>
    <w:rPr>
      <w:color w:val="0000ff"/>
      <w:u w:val="single"/>
    </w:rPr>
  </w:style>
  <w:style w:type="paragraph" w:styleId="1119">
    <w:name w:val="Note Heading"/>
    <w:basedOn w:val="889"/>
    <w:next w:val="889"/>
    <w:link w:val="1120"/>
    <w:uiPriority w:val="99"/>
  </w:style>
  <w:style w:type="character" w:styleId="1120" w:customStyle="1">
    <w:name w:val="Заголовок записки Знак"/>
    <w:link w:val="1119"/>
    <w:uiPriority w:val="99"/>
    <w:semiHidden/>
    <w:rPr>
      <w:sz w:val="24"/>
      <w:szCs w:val="24"/>
    </w:rPr>
  </w:style>
  <w:style w:type="character" w:styleId="1121">
    <w:name w:val="HTML Keyboard"/>
    <w:uiPriority w:val="99"/>
    <w:rPr>
      <w:rFonts w:ascii="Courier New" w:hAnsi="Courier New" w:cs="Courier New"/>
      <w:sz w:val="20"/>
      <w:szCs w:val="20"/>
    </w:rPr>
  </w:style>
  <w:style w:type="character" w:styleId="1122">
    <w:name w:val="HTML Code"/>
    <w:uiPriority w:val="99"/>
    <w:rPr>
      <w:rFonts w:ascii="Courier New" w:hAnsi="Courier New" w:cs="Courier New"/>
      <w:sz w:val="20"/>
      <w:szCs w:val="20"/>
    </w:rPr>
  </w:style>
  <w:style w:type="paragraph" w:styleId="1123">
    <w:name w:val="Body Text First Indent"/>
    <w:basedOn w:val="1088"/>
    <w:link w:val="1124"/>
    <w:uiPriority w:val="99"/>
    <w:pPr>
      <w:ind w:firstLine="210"/>
    </w:pPr>
  </w:style>
  <w:style w:type="character" w:styleId="1124" w:customStyle="1">
    <w:name w:val="Красная строка Знак"/>
    <w:basedOn w:val="1089"/>
    <w:link w:val="1123"/>
    <w:uiPriority w:val="99"/>
    <w:semiHidden/>
    <w:rPr>
      <w:sz w:val="24"/>
      <w:szCs w:val="24"/>
    </w:rPr>
  </w:style>
  <w:style w:type="paragraph" w:styleId="1125">
    <w:name w:val="Body Text First Indent 2"/>
    <w:basedOn w:val="1058"/>
    <w:link w:val="1126"/>
    <w:uiPriority w:val="99"/>
    <w:pPr>
      <w:ind w:left="283" w:firstLine="210"/>
      <w:spacing w:before="0" w:after="120"/>
    </w:pPr>
  </w:style>
  <w:style w:type="character" w:styleId="1126" w:customStyle="1">
    <w:name w:val="Красная строка 2 Знак"/>
    <w:basedOn w:val="1060"/>
    <w:link w:val="1125"/>
    <w:uiPriority w:val="99"/>
    <w:semiHidden/>
    <w:rPr>
      <w:sz w:val="24"/>
      <w:szCs w:val="24"/>
    </w:rPr>
  </w:style>
  <w:style w:type="character" w:styleId="1127">
    <w:name w:val="line number"/>
    <w:basedOn w:val="899"/>
    <w:uiPriority w:val="99"/>
  </w:style>
  <w:style w:type="character" w:styleId="1128">
    <w:name w:val="HTML Sample"/>
    <w:uiPriority w:val="99"/>
    <w:rPr>
      <w:rFonts w:ascii="Courier New" w:hAnsi="Courier New" w:cs="Courier New"/>
    </w:rPr>
  </w:style>
  <w:style w:type="paragraph" w:styleId="1129">
    <w:name w:val="envelope return"/>
    <w:basedOn w:val="889"/>
    <w:uiPriority w:val="99"/>
    <w:rPr>
      <w:rFonts w:ascii="Arial" w:hAnsi="Arial" w:cs="Arial"/>
      <w:sz w:val="20"/>
      <w:szCs w:val="20"/>
    </w:rPr>
  </w:style>
  <w:style w:type="paragraph" w:styleId="1130">
    <w:name w:val="Normal Indent"/>
    <w:basedOn w:val="889"/>
    <w:uiPriority w:val="99"/>
    <w:pPr>
      <w:ind w:left="708"/>
    </w:pPr>
  </w:style>
  <w:style w:type="character" w:styleId="1131">
    <w:name w:val="HTML Definition"/>
    <w:uiPriority w:val="99"/>
    <w:rPr>
      <w:i/>
      <w:iCs/>
    </w:rPr>
  </w:style>
  <w:style w:type="character" w:styleId="1132">
    <w:name w:val="HTML Variable"/>
    <w:uiPriority w:val="99"/>
    <w:rPr>
      <w:i/>
      <w:iCs/>
    </w:rPr>
  </w:style>
  <w:style w:type="character" w:styleId="1133">
    <w:name w:val="HTML Typewriter"/>
    <w:uiPriority w:val="99"/>
    <w:rPr>
      <w:rFonts w:ascii="Courier New" w:hAnsi="Courier New" w:cs="Courier New"/>
      <w:sz w:val="20"/>
      <w:szCs w:val="20"/>
    </w:rPr>
  </w:style>
  <w:style w:type="paragraph" w:styleId="1134">
    <w:name w:val="Signature"/>
    <w:basedOn w:val="889"/>
    <w:link w:val="1135"/>
    <w:uiPriority w:val="99"/>
    <w:pPr>
      <w:ind w:left="4252"/>
    </w:pPr>
  </w:style>
  <w:style w:type="character" w:styleId="1135" w:customStyle="1">
    <w:name w:val="Подпись Знак"/>
    <w:link w:val="1134"/>
    <w:uiPriority w:val="99"/>
    <w:semiHidden/>
    <w:rPr>
      <w:sz w:val="24"/>
      <w:szCs w:val="24"/>
    </w:rPr>
  </w:style>
  <w:style w:type="paragraph" w:styleId="1136">
    <w:name w:val="Salutation"/>
    <w:basedOn w:val="889"/>
    <w:next w:val="889"/>
    <w:link w:val="1137"/>
    <w:uiPriority w:val="99"/>
  </w:style>
  <w:style w:type="character" w:styleId="1137" w:customStyle="1">
    <w:name w:val="Приветствие Знак"/>
    <w:link w:val="1136"/>
    <w:uiPriority w:val="99"/>
    <w:semiHidden/>
    <w:rPr>
      <w:sz w:val="24"/>
      <w:szCs w:val="24"/>
    </w:rPr>
  </w:style>
  <w:style w:type="paragraph" w:styleId="1138">
    <w:name w:val="List Continue"/>
    <w:basedOn w:val="889"/>
    <w:uiPriority w:val="99"/>
    <w:pPr>
      <w:ind w:left="283"/>
      <w:spacing w:after="120"/>
    </w:pPr>
  </w:style>
  <w:style w:type="paragraph" w:styleId="1139">
    <w:name w:val="List Continue 2"/>
    <w:basedOn w:val="889"/>
    <w:uiPriority w:val="99"/>
    <w:pPr>
      <w:ind w:left="566"/>
      <w:spacing w:after="120"/>
    </w:pPr>
  </w:style>
  <w:style w:type="paragraph" w:styleId="1140">
    <w:name w:val="List Continue 3"/>
    <w:basedOn w:val="889"/>
    <w:uiPriority w:val="99"/>
    <w:pPr>
      <w:ind w:left="849"/>
      <w:spacing w:after="120"/>
    </w:pPr>
  </w:style>
  <w:style w:type="paragraph" w:styleId="1141">
    <w:name w:val="List Continue 4"/>
    <w:basedOn w:val="889"/>
    <w:uiPriority w:val="99"/>
    <w:pPr>
      <w:ind w:left="1132"/>
      <w:spacing w:after="120"/>
    </w:pPr>
  </w:style>
  <w:style w:type="paragraph" w:styleId="1142">
    <w:name w:val="List Continue 5"/>
    <w:basedOn w:val="889"/>
    <w:uiPriority w:val="99"/>
    <w:pPr>
      <w:ind w:left="1415"/>
      <w:spacing w:after="120"/>
    </w:pPr>
  </w:style>
  <w:style w:type="character" w:styleId="1143">
    <w:name w:val="FollowedHyperlink"/>
    <w:uiPriority w:val="99"/>
    <w:rPr>
      <w:color w:val="800080"/>
      <w:u w:val="single"/>
    </w:rPr>
  </w:style>
  <w:style w:type="paragraph" w:styleId="1144">
    <w:name w:val="Closing"/>
    <w:basedOn w:val="889"/>
    <w:link w:val="1145"/>
    <w:uiPriority w:val="99"/>
    <w:pPr>
      <w:ind w:left="4252"/>
    </w:pPr>
  </w:style>
  <w:style w:type="character" w:styleId="1145" w:customStyle="1">
    <w:name w:val="Прощание Знак"/>
    <w:link w:val="1144"/>
    <w:uiPriority w:val="99"/>
    <w:semiHidden/>
    <w:rPr>
      <w:sz w:val="24"/>
      <w:szCs w:val="24"/>
    </w:rPr>
  </w:style>
  <w:style w:type="paragraph" w:styleId="1146">
    <w:name w:val="List"/>
    <w:basedOn w:val="889"/>
    <w:uiPriority w:val="99"/>
    <w:pPr>
      <w:ind w:left="283" w:hanging="283"/>
    </w:pPr>
  </w:style>
  <w:style w:type="paragraph" w:styleId="1147">
    <w:name w:val="List 2"/>
    <w:basedOn w:val="889"/>
    <w:uiPriority w:val="99"/>
    <w:pPr>
      <w:ind w:left="566" w:hanging="283"/>
    </w:pPr>
  </w:style>
  <w:style w:type="paragraph" w:styleId="1148">
    <w:name w:val="List 3"/>
    <w:basedOn w:val="889"/>
    <w:uiPriority w:val="99"/>
    <w:pPr>
      <w:ind w:left="849" w:hanging="283"/>
    </w:pPr>
  </w:style>
  <w:style w:type="paragraph" w:styleId="1149">
    <w:name w:val="List 4"/>
    <w:basedOn w:val="889"/>
    <w:uiPriority w:val="99"/>
    <w:pPr>
      <w:ind w:left="1132" w:hanging="283"/>
    </w:pPr>
  </w:style>
  <w:style w:type="paragraph" w:styleId="1150">
    <w:name w:val="List 5"/>
    <w:basedOn w:val="889"/>
    <w:uiPriority w:val="99"/>
    <w:pPr>
      <w:ind w:left="1415" w:hanging="283"/>
    </w:pPr>
  </w:style>
  <w:style w:type="paragraph" w:styleId="1151">
    <w:name w:val="HTML Preformatted"/>
    <w:basedOn w:val="889"/>
    <w:link w:val="1152"/>
    <w:uiPriority w:val="99"/>
    <w:rPr>
      <w:rFonts w:ascii="Courier New" w:hAnsi="Courier New" w:cs="Courier New"/>
      <w:sz w:val="20"/>
      <w:szCs w:val="20"/>
    </w:rPr>
  </w:style>
  <w:style w:type="character" w:styleId="1152" w:customStyle="1">
    <w:name w:val="Стандартный HTML Знак"/>
    <w:link w:val="1151"/>
    <w:uiPriority w:val="99"/>
    <w:semiHidden/>
    <w:rPr>
      <w:rFonts w:ascii="Courier New" w:hAnsi="Courier New" w:cs="Courier New"/>
      <w:sz w:val="20"/>
      <w:szCs w:val="20"/>
    </w:rPr>
  </w:style>
  <w:style w:type="character" w:styleId="1153">
    <w:name w:val="Strong"/>
    <w:uiPriority w:val="22"/>
    <w:rPr>
      <w:b/>
      <w:bCs/>
    </w:rPr>
  </w:style>
  <w:style w:type="character" w:styleId="1154">
    <w:name w:val="HTML Cite"/>
    <w:uiPriority w:val="99"/>
    <w:rPr>
      <w:i/>
      <w:iCs/>
    </w:rPr>
  </w:style>
  <w:style w:type="paragraph" w:styleId="1155">
    <w:name w:val="Message Header"/>
    <w:basedOn w:val="889"/>
    <w:link w:val="1156"/>
    <w:uiPriority w:val="99"/>
    <w:pPr>
      <w:ind w:left="1134" w:hanging="1134"/>
      <w:shd w:val="pct20" w:color="auto" w:fill="auto"/>
      <w:pBdr>
        <w:top w:val="single" w:color="000000" w:sz="6" w:space="1"/>
        <w:left w:val="single" w:color="000000" w:sz="6" w:space="1"/>
        <w:bottom w:val="single" w:color="000000" w:sz="6" w:space="1"/>
        <w:right w:val="single" w:color="000000" w:sz="6" w:space="1"/>
      </w:pBdr>
    </w:pPr>
    <w:rPr>
      <w:rFonts w:ascii="Cambria" w:hAnsi="Cambria" w:cs="Cambria"/>
    </w:rPr>
  </w:style>
  <w:style w:type="character" w:styleId="1156" w:customStyle="1">
    <w:name w:val="Шапка Знак"/>
    <w:link w:val="1155"/>
    <w:uiPriority w:val="99"/>
    <w:semiHidden/>
    <w:rPr>
      <w:rFonts w:ascii="Cambria" w:hAnsi="Cambria" w:cs="Cambria"/>
      <w:sz w:val="24"/>
      <w:szCs w:val="24"/>
      <w:shd w:val="pct20" w:color="auto" w:fill="auto"/>
    </w:rPr>
  </w:style>
  <w:style w:type="paragraph" w:styleId="1157">
    <w:name w:val="E-mail Signature"/>
    <w:basedOn w:val="889"/>
    <w:link w:val="1158"/>
    <w:uiPriority w:val="99"/>
  </w:style>
  <w:style w:type="character" w:styleId="1158" w:customStyle="1">
    <w:name w:val="Электронная подпись Знак"/>
    <w:link w:val="1157"/>
    <w:uiPriority w:val="99"/>
    <w:semiHidden/>
    <w:rPr>
      <w:sz w:val="24"/>
      <w:szCs w:val="24"/>
    </w:rPr>
  </w:style>
  <w:style w:type="paragraph" w:styleId="1159">
    <w:name w:val="toc 4"/>
    <w:basedOn w:val="889"/>
    <w:next w:val="889"/>
    <w:uiPriority w:val="39"/>
    <w:pPr>
      <w:ind w:left="720"/>
      <w:jc w:val="left"/>
      <w:spacing w:after="0"/>
    </w:pPr>
    <w:rPr>
      <w:sz w:val="18"/>
      <w:szCs w:val="18"/>
    </w:rPr>
  </w:style>
  <w:style w:type="paragraph" w:styleId="1160">
    <w:name w:val="toc 5"/>
    <w:basedOn w:val="889"/>
    <w:next w:val="889"/>
    <w:uiPriority w:val="39"/>
    <w:pPr>
      <w:ind w:left="960"/>
      <w:jc w:val="left"/>
      <w:spacing w:after="0"/>
    </w:pPr>
    <w:rPr>
      <w:sz w:val="18"/>
      <w:szCs w:val="18"/>
    </w:rPr>
  </w:style>
  <w:style w:type="paragraph" w:styleId="1161">
    <w:name w:val="toc 6"/>
    <w:basedOn w:val="889"/>
    <w:next w:val="889"/>
    <w:uiPriority w:val="39"/>
    <w:pPr>
      <w:ind w:left="1200"/>
      <w:jc w:val="left"/>
      <w:spacing w:after="0"/>
    </w:pPr>
    <w:rPr>
      <w:sz w:val="18"/>
      <w:szCs w:val="18"/>
    </w:rPr>
  </w:style>
  <w:style w:type="paragraph" w:styleId="1162">
    <w:name w:val="toc 7"/>
    <w:basedOn w:val="889"/>
    <w:next w:val="889"/>
    <w:uiPriority w:val="39"/>
    <w:pPr>
      <w:ind w:left="1440"/>
      <w:jc w:val="left"/>
      <w:spacing w:after="0"/>
    </w:pPr>
    <w:rPr>
      <w:sz w:val="18"/>
      <w:szCs w:val="18"/>
    </w:rPr>
  </w:style>
  <w:style w:type="paragraph" w:styleId="1163">
    <w:name w:val="toc 8"/>
    <w:basedOn w:val="889"/>
    <w:next w:val="889"/>
    <w:uiPriority w:val="39"/>
    <w:pPr>
      <w:ind w:left="1680"/>
      <w:jc w:val="left"/>
      <w:spacing w:after="0"/>
    </w:pPr>
    <w:rPr>
      <w:sz w:val="18"/>
      <w:szCs w:val="18"/>
    </w:rPr>
  </w:style>
  <w:style w:type="paragraph" w:styleId="1164">
    <w:name w:val="toc 9"/>
    <w:basedOn w:val="889"/>
    <w:next w:val="889"/>
    <w:uiPriority w:val="39"/>
    <w:pPr>
      <w:ind w:left="1920"/>
      <w:jc w:val="left"/>
      <w:spacing w:after="0"/>
    </w:pPr>
    <w:rPr>
      <w:sz w:val="18"/>
      <w:szCs w:val="18"/>
    </w:rPr>
  </w:style>
  <w:style w:type="paragraph" w:styleId="1165" w:customStyle="1">
    <w:name w:val="Стиль1"/>
    <w:basedOn w:val="889"/>
    <w:pPr>
      <w:numPr>
        <w:ilvl w:val="0"/>
        <w:numId w:val="5"/>
      </w:numPr>
      <w:jc w:val="left"/>
      <w:keepLines/>
      <w:keepNext/>
      <w:widowControl w:val="off"/>
      <w:suppressLineNumbers/>
    </w:pPr>
    <w:rPr>
      <w:b/>
      <w:bCs/>
      <w:sz w:val="28"/>
      <w:szCs w:val="28"/>
    </w:rPr>
  </w:style>
  <w:style w:type="paragraph" w:styleId="1166" w:customStyle="1">
    <w:name w:val="содержание2-1"/>
    <w:basedOn w:val="892"/>
    <w:next w:val="889"/>
    <w:uiPriority w:val="99"/>
  </w:style>
  <w:style w:type="paragraph" w:styleId="1167" w:customStyle="1">
    <w:name w:val="Заголовок 2.1"/>
    <w:basedOn w:val="890"/>
    <w:uiPriority w:val="99"/>
    <w:pPr>
      <w:keepLines/>
      <w:widowControl w:val="off"/>
      <w:suppressLineNumbers/>
    </w:pPr>
    <w:rPr>
      <w:caps/>
    </w:rPr>
  </w:style>
  <w:style w:type="paragraph" w:styleId="1168" w:customStyle="1">
    <w:name w:val="Стиль2"/>
    <w:basedOn w:val="1067"/>
    <w:uiPriority w:val="99"/>
    <w:pPr>
      <w:numPr>
        <w:ilvl w:val="1"/>
        <w:numId w:val="5"/>
      </w:numPr>
      <w:keepLines/>
      <w:keepNext/>
      <w:widowControl w:val="off"/>
      <w:tabs>
        <w:tab w:val="num" w:pos="1492" w:leader="none"/>
      </w:tabs>
      <w:suppressLineNumbers/>
    </w:pPr>
    <w:rPr>
      <w:b/>
      <w:bCs/>
    </w:rPr>
  </w:style>
  <w:style w:type="paragraph" w:styleId="1169" w:customStyle="1">
    <w:name w:val="Стиль3"/>
    <w:basedOn w:val="1091"/>
    <w:uiPriority w:val="99"/>
    <w:pPr>
      <w:numPr>
        <w:ilvl w:val="2"/>
        <w:numId w:val="5"/>
      </w:numPr>
      <w:spacing w:after="0" w:line="240" w:lineRule="auto"/>
      <w:widowControl w:val="off"/>
    </w:pPr>
  </w:style>
  <w:style w:type="paragraph" w:styleId="1170" w:customStyle="1">
    <w:name w:val="содержание2-11"/>
    <w:basedOn w:val="889"/>
    <w:uiPriority w:val="99"/>
  </w:style>
  <w:style w:type="character" w:styleId="1171" w:customStyle="1">
    <w:name w:val="Знак Знак1"/>
    <w:uiPriority w:val="99"/>
    <w:rPr>
      <w:sz w:val="24"/>
      <w:szCs w:val="24"/>
      <w:lang w:val="ru-RU" w:eastAsia="ru-RU"/>
    </w:rPr>
  </w:style>
  <w:style w:type="character" w:styleId="1172" w:customStyle="1">
    <w:name w:val="Стиль3 Знак"/>
    <w:uiPriority w:val="99"/>
    <w:rPr>
      <w:sz w:val="24"/>
      <w:szCs w:val="24"/>
      <w:lang w:val="ru-RU" w:eastAsia="ru-RU"/>
    </w:rPr>
  </w:style>
  <w:style w:type="paragraph" w:styleId="1173" w:customStyle="1">
    <w:name w:val="Стиль4"/>
    <w:basedOn w:val="891"/>
    <w:next w:val="889"/>
    <w:uiPriority w:val="99"/>
    <w:pPr>
      <w:ind w:firstLine="567"/>
      <w:keepLines/>
      <w:widowControl w:val="off"/>
      <w:suppressLineNumbers/>
    </w:pPr>
  </w:style>
  <w:style w:type="paragraph" w:styleId="1174" w:customStyle="1">
    <w:name w:val="Таблица заголовок"/>
    <w:basedOn w:val="889"/>
    <w:uiPriority w:val="99"/>
    <w:pPr>
      <w:jc w:val="right"/>
      <w:spacing w:before="120" w:after="120" w:line="360" w:lineRule="auto"/>
    </w:pPr>
    <w:rPr>
      <w:b/>
      <w:bCs/>
      <w:sz w:val="28"/>
      <w:szCs w:val="28"/>
    </w:rPr>
  </w:style>
  <w:style w:type="paragraph" w:styleId="1175" w:customStyle="1">
    <w:name w:val="текст таблицы"/>
    <w:basedOn w:val="889"/>
    <w:uiPriority w:val="99"/>
    <w:pPr>
      <w:ind w:right="-102"/>
      <w:jc w:val="left"/>
      <w:spacing w:before="120" w:after="0"/>
    </w:pPr>
  </w:style>
  <w:style w:type="paragraph" w:styleId="1176" w:customStyle="1">
    <w:name w:val="Пункт Знак"/>
    <w:basedOn w:val="889"/>
    <w:uiPriority w:val="99"/>
    <w:pPr>
      <w:ind w:left="1134" w:hanging="567"/>
      <w:spacing w:after="0" w:line="360" w:lineRule="auto"/>
      <w:tabs>
        <w:tab w:val="num" w:pos="1134" w:leader="none"/>
        <w:tab w:val="left" w:pos="1701" w:leader="none"/>
      </w:tabs>
    </w:pPr>
    <w:rPr>
      <w:sz w:val="28"/>
      <w:szCs w:val="28"/>
    </w:rPr>
  </w:style>
  <w:style w:type="paragraph" w:styleId="1177" w:customStyle="1">
    <w:name w:val="a"/>
    <w:basedOn w:val="889"/>
    <w:uiPriority w:val="99"/>
    <w:pPr>
      <w:ind w:left="1134" w:hanging="567"/>
      <w:spacing w:after="0" w:line="360" w:lineRule="auto"/>
    </w:pPr>
    <w:rPr>
      <w:sz w:val="28"/>
      <w:szCs w:val="28"/>
    </w:rPr>
  </w:style>
  <w:style w:type="paragraph" w:styleId="1178" w:customStyle="1">
    <w:name w:val="Словарная статья"/>
    <w:basedOn w:val="889"/>
    <w:next w:val="889"/>
    <w:uiPriority w:val="99"/>
    <w:pPr>
      <w:ind w:right="118"/>
      <w:spacing w:after="0"/>
    </w:pPr>
    <w:rPr>
      <w:rFonts w:ascii="Arial" w:hAnsi="Arial" w:cs="Arial"/>
      <w:sz w:val="20"/>
      <w:szCs w:val="20"/>
    </w:rPr>
  </w:style>
  <w:style w:type="paragraph" w:styleId="1179" w:customStyle="1">
    <w:name w:val="Комментарий пользователя"/>
    <w:basedOn w:val="889"/>
    <w:next w:val="889"/>
    <w:uiPriority w:val="99"/>
    <w:pPr>
      <w:ind w:left="170"/>
      <w:jc w:val="left"/>
      <w:spacing w:after="0"/>
    </w:pPr>
    <w:rPr>
      <w:rFonts w:ascii="Arial" w:hAnsi="Arial" w:cs="Arial"/>
      <w:i/>
      <w:iCs/>
      <w:color w:val="000080"/>
      <w:sz w:val="20"/>
      <w:szCs w:val="20"/>
    </w:rPr>
  </w:style>
  <w:style w:type="character" w:styleId="1180" w:customStyle="1">
    <w:name w:val="Стиль3 Знак Знак"/>
    <w:uiPriority w:val="99"/>
    <w:rPr>
      <w:sz w:val="24"/>
      <w:szCs w:val="24"/>
      <w:lang w:val="ru-RU" w:eastAsia="ru-RU"/>
    </w:rPr>
  </w:style>
  <w:style w:type="paragraph" w:styleId="1181">
    <w:name w:val="Balloon Text"/>
    <w:basedOn w:val="889"/>
    <w:link w:val="1182"/>
    <w:uiPriority w:val="99"/>
    <w:semiHidden/>
    <w:rPr>
      <w:sz w:val="20"/>
      <w:szCs w:val="2"/>
    </w:rPr>
  </w:style>
  <w:style w:type="character" w:styleId="1182" w:customStyle="1">
    <w:name w:val="Текст выноски Знак"/>
    <w:link w:val="1181"/>
    <w:uiPriority w:val="99"/>
    <w:semiHidden/>
    <w:rPr>
      <w:szCs w:val="2"/>
    </w:rPr>
  </w:style>
  <w:style w:type="character" w:styleId="1183" w:customStyle="1">
    <w:name w:val="label_body_text_1"/>
    <w:uiPriority w:val="99"/>
  </w:style>
  <w:style w:type="paragraph" w:styleId="1184" w:customStyle="1">
    <w:name w:val="Заголовок 1.Document Header1"/>
    <w:basedOn w:val="889"/>
    <w:next w:val="889"/>
    <w:uiPriority w:val="99"/>
    <w:pPr>
      <w:jc w:val="center"/>
      <w:keepNext/>
      <w:spacing w:before="240"/>
      <w:outlineLvl w:val="0"/>
    </w:pPr>
    <w:rPr>
      <w:sz w:val="36"/>
      <w:szCs w:val="36"/>
    </w:rPr>
  </w:style>
  <w:style w:type="paragraph" w:styleId="1185" w:customStyle="1">
    <w:name w:val="ConsPlusNormal"/>
    <w:pPr>
      <w:ind w:firstLine="720"/>
      <w:widowControl w:val="off"/>
    </w:pPr>
    <w:rPr>
      <w:rFonts w:ascii="Arial" w:hAnsi="Arial" w:cs="Arial"/>
    </w:rPr>
  </w:style>
  <w:style w:type="character" w:styleId="1186" w:customStyle="1">
    <w:name w:val="Знак Знак11"/>
    <w:uiPriority w:val="99"/>
    <w:rPr>
      <w:sz w:val="24"/>
      <w:szCs w:val="24"/>
      <w:lang w:val="ru-RU" w:eastAsia="ru-RU"/>
    </w:rPr>
  </w:style>
  <w:style w:type="character" w:styleId="1187">
    <w:name w:val="annotation reference"/>
    <w:uiPriority w:val="99"/>
    <w:semiHidden/>
    <w:rPr>
      <w:sz w:val="16"/>
      <w:szCs w:val="16"/>
    </w:rPr>
  </w:style>
  <w:style w:type="paragraph" w:styleId="1188">
    <w:name w:val="annotation text"/>
    <w:basedOn w:val="889"/>
    <w:link w:val="1189"/>
    <w:uiPriority w:val="99"/>
    <w:semiHidden/>
    <w:rPr>
      <w:sz w:val="20"/>
      <w:szCs w:val="20"/>
    </w:rPr>
  </w:style>
  <w:style w:type="character" w:styleId="1189" w:customStyle="1">
    <w:name w:val="Текст примечания Знак"/>
    <w:link w:val="1188"/>
    <w:uiPriority w:val="99"/>
    <w:semiHidden/>
  </w:style>
  <w:style w:type="paragraph" w:styleId="1190">
    <w:name w:val="annotation subject"/>
    <w:basedOn w:val="1188"/>
    <w:next w:val="1188"/>
    <w:link w:val="1191"/>
    <w:uiPriority w:val="99"/>
    <w:semiHidden/>
    <w:rPr>
      <w:b/>
      <w:bCs/>
    </w:rPr>
  </w:style>
  <w:style w:type="character" w:styleId="1191" w:customStyle="1">
    <w:name w:val="Тема примечания Знак"/>
    <w:link w:val="1190"/>
    <w:uiPriority w:val="99"/>
    <w:semiHidden/>
    <w:rPr>
      <w:b/>
      <w:bCs/>
      <w:sz w:val="20"/>
      <w:szCs w:val="20"/>
    </w:rPr>
  </w:style>
  <w:style w:type="paragraph" w:styleId="1192" w:customStyle="1">
    <w:name w:val="20"/>
    <w:basedOn w:val="889"/>
    <w:uiPriority w:val="99"/>
    <w:pPr>
      <w:ind w:left="104" w:right="104"/>
      <w:jc w:val="left"/>
      <w:spacing w:before="104" w:after="104"/>
    </w:pPr>
  </w:style>
  <w:style w:type="character" w:styleId="1193" w:customStyle="1">
    <w:name w:val="Заголовок 1 Знак"/>
    <w:rPr>
      <w:b/>
      <w:bCs/>
      <w:sz w:val="36"/>
      <w:szCs w:val="36"/>
      <w:lang w:val="ru-RU" w:eastAsia="ru-RU"/>
    </w:rPr>
  </w:style>
  <w:style w:type="paragraph" w:styleId="1194" w:customStyle="1">
    <w:name w:val="Пункт"/>
    <w:basedOn w:val="889"/>
    <w:link w:val="1221"/>
    <w:pPr>
      <w:ind w:left="1404" w:hanging="504"/>
      <w:spacing w:after="0"/>
      <w:tabs>
        <w:tab w:val="num" w:pos="1980" w:leader="none"/>
      </w:tabs>
    </w:pPr>
  </w:style>
  <w:style w:type="paragraph" w:styleId="1195" w:customStyle="1">
    <w:name w:val="Подпункт"/>
    <w:basedOn w:val="1194"/>
    <w:link w:val="1243"/>
    <w:pPr>
      <w:ind w:left="1728" w:hanging="648"/>
      <w:tabs>
        <w:tab w:val="clear" w:pos="1980" w:leader="none"/>
        <w:tab w:val="num" w:pos="2520" w:leader="none"/>
      </w:tabs>
    </w:pPr>
  </w:style>
  <w:style w:type="paragraph" w:styleId="1196">
    <w:name w:val="Document Map"/>
    <w:basedOn w:val="889"/>
    <w:link w:val="1197"/>
    <w:uiPriority w:val="99"/>
    <w:semiHidden/>
    <w:pPr>
      <w:shd w:val="clear" w:color="auto" w:fill="000080"/>
    </w:pPr>
    <w:rPr>
      <w:sz w:val="2"/>
      <w:szCs w:val="2"/>
    </w:rPr>
  </w:style>
  <w:style w:type="character" w:styleId="1197" w:customStyle="1">
    <w:name w:val="Схема документа Знак"/>
    <w:link w:val="1196"/>
    <w:uiPriority w:val="99"/>
    <w:semiHidden/>
    <w:rPr>
      <w:sz w:val="2"/>
      <w:szCs w:val="2"/>
    </w:rPr>
  </w:style>
  <w:style w:type="paragraph" w:styleId="1198" w:customStyle="1">
    <w:name w:val="Таблица шапка"/>
    <w:basedOn w:val="889"/>
    <w:pPr>
      <w:ind w:left="57" w:right="57"/>
      <w:jc w:val="left"/>
      <w:keepNext/>
      <w:spacing w:before="40" w:after="40"/>
    </w:pPr>
    <w:rPr>
      <w:sz w:val="18"/>
      <w:szCs w:val="18"/>
    </w:rPr>
  </w:style>
  <w:style w:type="paragraph" w:styleId="1199" w:customStyle="1">
    <w:name w:val="Таблица текст"/>
    <w:basedOn w:val="889"/>
    <w:link w:val="1276"/>
    <w:pPr>
      <w:ind w:left="57" w:right="57"/>
      <w:jc w:val="left"/>
      <w:spacing w:before="40" w:after="40"/>
    </w:pPr>
    <w:rPr>
      <w:sz w:val="22"/>
      <w:szCs w:val="22"/>
    </w:rPr>
  </w:style>
  <w:style w:type="paragraph" w:styleId="1200" w:customStyle="1">
    <w:name w:val="пункт"/>
    <w:basedOn w:val="889"/>
    <w:uiPriority w:val="99"/>
    <w:pPr>
      <w:numPr>
        <w:ilvl w:val="2"/>
        <w:numId w:val="8"/>
      </w:numPr>
      <w:jc w:val="left"/>
      <w:spacing w:before="60"/>
    </w:pPr>
  </w:style>
  <w:style w:type="character" w:styleId="1201" w:customStyle="1">
    <w:name w:val="Гипертекстовая ссылка"/>
    <w:uiPriority w:val="99"/>
    <w:rPr>
      <w:b/>
      <w:bCs/>
      <w:color w:val="008000"/>
      <w:sz w:val="20"/>
      <w:szCs w:val="20"/>
      <w:u w:val="single"/>
    </w:rPr>
  </w:style>
  <w:style w:type="paragraph" w:styleId="1202">
    <w:name w:val="index 1"/>
    <w:basedOn w:val="889"/>
    <w:next w:val="889"/>
    <w:uiPriority w:val="99"/>
    <w:semiHidden/>
    <w:pPr>
      <w:ind w:left="240" w:hanging="240"/>
    </w:pPr>
  </w:style>
  <w:style w:type="paragraph" w:styleId="1203" w:customStyle="1">
    <w:name w:val="Обычный1"/>
    <w:uiPriority w:val="99"/>
    <w:rPr>
      <w:sz w:val="24"/>
      <w:szCs w:val="24"/>
    </w:rPr>
  </w:style>
  <w:style w:type="paragraph" w:styleId="1204" w:customStyle="1">
    <w:name w:val="ConsPlusNonformat"/>
    <w:uiPriority w:val="99"/>
    <w:pPr>
      <w:widowControl w:val="off"/>
    </w:pPr>
    <w:rPr>
      <w:rFonts w:ascii="Courier New" w:hAnsi="Courier New" w:cs="Courier New"/>
    </w:rPr>
  </w:style>
  <w:style w:type="paragraph" w:styleId="1205">
    <w:name w:val="No Spacing"/>
    <w:uiPriority w:val="1"/>
    <w:qFormat/>
    <w:rPr>
      <w:sz w:val="24"/>
      <w:szCs w:val="24"/>
    </w:rPr>
  </w:style>
  <w:style w:type="paragraph" w:styleId="1206">
    <w:name w:val="endnote text"/>
    <w:basedOn w:val="889"/>
    <w:link w:val="1207"/>
    <w:uiPriority w:val="99"/>
    <w:rPr>
      <w:sz w:val="20"/>
      <w:szCs w:val="20"/>
    </w:rPr>
  </w:style>
  <w:style w:type="character" w:styleId="1207" w:customStyle="1">
    <w:name w:val="Текст концевой сноски Знак"/>
    <w:basedOn w:val="899"/>
    <w:link w:val="1206"/>
    <w:uiPriority w:val="99"/>
  </w:style>
  <w:style w:type="character" w:styleId="1208">
    <w:name w:val="endnote reference"/>
    <w:uiPriority w:val="99"/>
    <w:rPr>
      <w:vertAlign w:val="superscript"/>
    </w:rPr>
  </w:style>
  <w:style w:type="paragraph" w:styleId="1209" w:customStyle="1">
    <w:name w:val="Основной текст с отступом11"/>
    <w:basedOn w:val="889"/>
    <w:uiPriority w:val="99"/>
    <w:pPr>
      <w:ind w:firstLine="851"/>
      <w:spacing w:before="60" w:after="0"/>
    </w:pPr>
  </w:style>
  <w:style w:type="character" w:styleId="1210" w:customStyle="1">
    <w:name w:val="Font Style30"/>
    <w:uiPriority w:val="99"/>
    <w:rPr>
      <w:rFonts w:ascii="Times New Roman" w:hAnsi="Times New Roman" w:cs="Times New Roman"/>
      <w:sz w:val="18"/>
      <w:szCs w:val="18"/>
    </w:rPr>
  </w:style>
  <w:style w:type="paragraph" w:styleId="1211">
    <w:name w:val="List Paragraph"/>
    <w:basedOn w:val="889"/>
    <w:link w:val="1228"/>
    <w:uiPriority w:val="34"/>
    <w:qFormat/>
    <w:pPr>
      <w:ind w:left="720"/>
      <w:jc w:val="left"/>
      <w:spacing w:after="0"/>
    </w:pPr>
  </w:style>
  <w:style w:type="character" w:styleId="1212">
    <w:name w:val="Placeholder Text"/>
    <w:basedOn w:val="899"/>
    <w:uiPriority w:val="99"/>
    <w:semiHidden/>
    <w:rPr>
      <w:color w:val="808080"/>
    </w:rPr>
  </w:style>
  <w:style w:type="character" w:styleId="1213" w:customStyle="1">
    <w:name w:val="f"/>
    <w:basedOn w:val="899"/>
  </w:style>
  <w:style w:type="character" w:styleId="1214" w:customStyle="1">
    <w:name w:val="r"/>
    <w:basedOn w:val="899"/>
  </w:style>
  <w:style w:type="paragraph" w:styleId="1215">
    <w:name w:val="Body Text 2"/>
    <w:basedOn w:val="889"/>
    <w:link w:val="1216"/>
    <w:pPr>
      <w:spacing w:after="120" w:line="480" w:lineRule="auto"/>
    </w:pPr>
  </w:style>
  <w:style w:type="character" w:styleId="1216" w:customStyle="1">
    <w:name w:val="Основной текст 2 Знак"/>
    <w:basedOn w:val="899"/>
    <w:link w:val="1215"/>
    <w:rPr>
      <w:sz w:val="24"/>
      <w:szCs w:val="24"/>
    </w:rPr>
  </w:style>
  <w:style w:type="table" w:styleId="1217">
    <w:name w:val="Table Grid"/>
    <w:basedOn w:val="900"/>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218" w:customStyle="1">
    <w:name w:val="Iniiaiie oaeno"/>
    <w:basedOn w:val="889"/>
    <w:uiPriority w:val="99"/>
    <w:pPr>
      <w:jc w:val="center"/>
      <w:spacing w:after="0"/>
    </w:pPr>
    <w:rPr>
      <w:rFonts w:ascii="Arial" w:hAnsi="Arial" w:cs="Arial"/>
    </w:rPr>
  </w:style>
  <w:style w:type="paragraph" w:styleId="1219" w:customStyle="1">
    <w:name w:val="Абзац списка1"/>
    <w:basedOn w:val="889"/>
    <w:pPr>
      <w:contextualSpacing/>
      <w:ind w:left="720"/>
      <w:jc w:val="left"/>
      <w:spacing w:after="0"/>
    </w:pPr>
    <w:rPr>
      <w:rFonts w:ascii="Cambria" w:hAnsi="Cambria" w:eastAsia="MS Mincho"/>
    </w:rPr>
  </w:style>
  <w:style w:type="paragraph" w:styleId="1220" w:customStyle="1">
    <w:name w:val="Таблицы (моноширинный)"/>
    <w:basedOn w:val="889"/>
    <w:next w:val="889"/>
    <w:uiPriority w:val="99"/>
    <w:pPr>
      <w:jc w:val="left"/>
      <w:spacing w:after="0"/>
    </w:pPr>
    <w:rPr>
      <w:rFonts w:ascii="Courier New" w:hAnsi="Courier New" w:cs="Courier New" w:eastAsiaTheme="minorHAnsi"/>
      <w:lang w:eastAsia="en-US"/>
    </w:rPr>
  </w:style>
  <w:style w:type="character" w:styleId="1221" w:customStyle="1">
    <w:name w:val="Пункт Знак1"/>
    <w:link w:val="1194"/>
    <w:rPr>
      <w:sz w:val="24"/>
      <w:szCs w:val="24"/>
    </w:rPr>
  </w:style>
  <w:style w:type="paragraph" w:styleId="1222" w:customStyle="1">
    <w:name w:val="Подподпункт"/>
    <w:basedOn w:val="1195"/>
    <w:link w:val="1255"/>
    <w:pPr>
      <w:ind w:left="567" w:hanging="567"/>
      <w:spacing w:line="360" w:lineRule="auto"/>
      <w:tabs>
        <w:tab w:val="num" w:pos="360" w:leader="none"/>
        <w:tab w:val="clear" w:pos="2520" w:leader="none"/>
      </w:tabs>
    </w:pPr>
    <w:rPr>
      <w:sz w:val="28"/>
      <w:szCs w:val="20"/>
    </w:rPr>
  </w:style>
  <w:style w:type="paragraph" w:styleId="1223" w:customStyle="1">
    <w:name w:val="Пункт-3"/>
    <w:basedOn w:val="889"/>
    <w:link w:val="1224"/>
    <w:pPr>
      <w:spacing w:after="0"/>
      <w:tabs>
        <w:tab w:val="num" w:pos="1418" w:leader="none"/>
      </w:tabs>
    </w:pPr>
    <w:rPr>
      <w:sz w:val="28"/>
      <w:szCs w:val="20"/>
    </w:rPr>
  </w:style>
  <w:style w:type="character" w:styleId="1224" w:customStyle="1">
    <w:name w:val="Пункт-3 Знак"/>
    <w:link w:val="1223"/>
    <w:rPr>
      <w:sz w:val="28"/>
    </w:rPr>
  </w:style>
  <w:style w:type="character" w:styleId="1225" w:customStyle="1">
    <w:name w:val="Основной текст (3)_"/>
    <w:basedOn w:val="899"/>
    <w:link w:val="1226"/>
    <w:rPr>
      <w:b/>
      <w:bCs/>
      <w:shd w:val="clear" w:color="auto" w:fill="ffffff"/>
    </w:rPr>
  </w:style>
  <w:style w:type="paragraph" w:styleId="1226" w:customStyle="1">
    <w:name w:val="Основной текст (3)"/>
    <w:basedOn w:val="889"/>
    <w:link w:val="1225"/>
    <w:pPr>
      <w:ind w:firstLine="709"/>
      <w:jc w:val="center"/>
      <w:spacing w:after="0" w:line="274" w:lineRule="exact"/>
      <w:shd w:val="clear" w:color="auto" w:fill="ffffff"/>
      <w:widowControl w:val="off"/>
    </w:pPr>
    <w:rPr>
      <w:b/>
      <w:bCs/>
      <w:sz w:val="20"/>
      <w:szCs w:val="20"/>
    </w:rPr>
  </w:style>
  <w:style w:type="paragraph" w:styleId="1227" w:customStyle="1">
    <w:name w:val="Default"/>
    <w:rPr>
      <w:color w:val="000000"/>
      <w:sz w:val="24"/>
      <w:szCs w:val="24"/>
      <w:lang w:eastAsia="en-US"/>
    </w:rPr>
  </w:style>
  <w:style w:type="character" w:styleId="1228" w:customStyle="1">
    <w:name w:val="Абзац списка Знак"/>
    <w:basedOn w:val="899"/>
    <w:link w:val="1211"/>
    <w:uiPriority w:val="34"/>
    <w:rPr>
      <w:sz w:val="24"/>
      <w:szCs w:val="24"/>
    </w:rPr>
  </w:style>
  <w:style w:type="paragraph" w:styleId="1229" w:customStyle="1">
    <w:name w:val="Пункт-4"/>
    <w:basedOn w:val="889"/>
    <w:pPr>
      <w:ind w:left="643" w:hanging="360"/>
      <w:spacing w:after="0"/>
      <w:tabs>
        <w:tab w:val="num" w:pos="643" w:leader="none"/>
      </w:tabs>
    </w:pPr>
    <w:rPr>
      <w:sz w:val="28"/>
      <w:szCs w:val="20"/>
    </w:rPr>
  </w:style>
  <w:style w:type="character" w:styleId="1230" w:customStyle="1">
    <w:name w:val="комментарий"/>
    <w:rPr>
      <w:i/>
      <w:u w:val="none"/>
      <w:shd w:val="clear" w:color="auto" w:fill="ffff99"/>
    </w:rPr>
  </w:style>
  <w:style w:type="paragraph" w:styleId="1231">
    <w:name w:val="Revision"/>
    <w:hidden/>
    <w:uiPriority w:val="99"/>
    <w:semiHidden/>
    <w:rPr>
      <w:sz w:val="24"/>
      <w:szCs w:val="24"/>
    </w:rPr>
  </w:style>
  <w:style w:type="paragraph" w:styleId="1232" w:customStyle="1">
    <w:name w:val="Ариал"/>
    <w:basedOn w:val="889"/>
    <w:link w:val="1233"/>
    <w:pPr>
      <w:ind w:firstLine="851"/>
      <w:spacing w:before="120" w:after="120" w:line="360" w:lineRule="auto"/>
    </w:pPr>
    <w:rPr>
      <w:rFonts w:ascii="Arial" w:hAnsi="Arial"/>
      <w:szCs w:val="20"/>
    </w:rPr>
  </w:style>
  <w:style w:type="character" w:styleId="1233" w:customStyle="1">
    <w:name w:val="Ариал Знак1"/>
    <w:link w:val="1232"/>
    <w:rPr>
      <w:rFonts w:ascii="Arial" w:hAnsi="Arial"/>
      <w:sz w:val="24"/>
    </w:rPr>
  </w:style>
  <w:style w:type="paragraph" w:styleId="1234" w:customStyle="1">
    <w:name w:val="Цитата1"/>
    <w:basedOn w:val="889"/>
    <w:uiPriority w:val="99"/>
    <w:pPr>
      <w:ind w:left="34" w:right="32" w:firstLine="595"/>
      <w:spacing w:after="0" w:line="360" w:lineRule="auto"/>
      <w:shd w:val="clear" w:color="auto" w:fill="ffffff"/>
    </w:pPr>
    <w:rPr>
      <w:rFonts w:ascii="Arial" w:hAnsi="Arial"/>
      <w:color w:val="000000"/>
      <w:sz w:val="22"/>
      <w:szCs w:val="20"/>
    </w:rPr>
  </w:style>
  <w:style w:type="paragraph" w:styleId="1235" w:customStyle="1">
    <w:name w:val="Заголовок_1"/>
    <w:basedOn w:val="889"/>
    <w:uiPriority w:val="99"/>
    <w:pPr>
      <w:numPr>
        <w:ilvl w:val="0"/>
        <w:numId w:val="11"/>
      </w:numPr>
      <w:jc w:val="center"/>
      <w:keepLines/>
      <w:keepNext/>
      <w:spacing w:before="360" w:after="120"/>
      <w:outlineLvl w:val="0"/>
    </w:pPr>
    <w:rPr>
      <w:rFonts w:ascii="Arial" w:hAnsi="Arial" w:cs="Arial"/>
      <w:b/>
      <w:bCs/>
      <w:caps/>
      <w:sz w:val="36"/>
      <w:szCs w:val="28"/>
    </w:rPr>
  </w:style>
  <w:style w:type="paragraph" w:styleId="1236" w:customStyle="1">
    <w:name w:val="Пункт_3"/>
    <w:basedOn w:val="889"/>
    <w:uiPriority w:val="99"/>
    <w:pPr>
      <w:numPr>
        <w:ilvl w:val="2"/>
        <w:numId w:val="11"/>
      </w:numPr>
      <w:spacing w:after="0"/>
    </w:pPr>
    <w:rPr>
      <w:sz w:val="28"/>
      <w:szCs w:val="28"/>
    </w:rPr>
  </w:style>
  <w:style w:type="paragraph" w:styleId="1237" w:customStyle="1">
    <w:name w:val="Пункт_2"/>
    <w:basedOn w:val="889"/>
    <w:uiPriority w:val="99"/>
    <w:pPr>
      <w:numPr>
        <w:ilvl w:val="1"/>
        <w:numId w:val="11"/>
      </w:numPr>
      <w:spacing w:after="0"/>
    </w:pPr>
    <w:rPr>
      <w:sz w:val="28"/>
      <w:szCs w:val="20"/>
    </w:rPr>
  </w:style>
  <w:style w:type="paragraph" w:styleId="1238" w:customStyle="1">
    <w:name w:val="Пункт_5"/>
    <w:basedOn w:val="1236"/>
    <w:uiPriority w:val="99"/>
    <w:pPr>
      <w:numPr>
        <w:ilvl w:val="4"/>
      </w:numPr>
    </w:pPr>
  </w:style>
  <w:style w:type="paragraph" w:styleId="1239">
    <w:name w:val="Caption"/>
    <w:basedOn w:val="889"/>
    <w:next w:val="889"/>
    <w:link w:val="919"/>
    <w:uiPriority w:val="35"/>
    <w:unhideWhenUsed/>
    <w:qFormat/>
    <w:pPr>
      <w:jc w:val="left"/>
      <w:spacing w:after="200"/>
    </w:pPr>
    <w:rPr>
      <w:rFonts w:asciiTheme="minorHAnsi" w:hAnsiTheme="minorHAnsi" w:eastAsiaTheme="minorHAnsi" w:cstheme="minorBidi"/>
      <w:b/>
      <w:bCs/>
      <w:color w:val="4f81bd" w:themeColor="accent1"/>
      <w:sz w:val="18"/>
      <w:szCs w:val="18"/>
      <w:lang w:eastAsia="en-US"/>
    </w:rPr>
  </w:style>
  <w:style w:type="paragraph" w:styleId="1240" w:customStyle="1">
    <w:name w:val="Times 12"/>
    <w:basedOn w:val="889"/>
    <w:pPr>
      <w:ind w:firstLine="567"/>
      <w:spacing w:after="0"/>
    </w:pPr>
    <w:rPr>
      <w:bCs/>
      <w:szCs w:val="22"/>
    </w:rPr>
  </w:style>
  <w:style w:type="character" w:styleId="1241" w:customStyle="1">
    <w:name w:val="Основной текст_"/>
    <w:link w:val="1242"/>
    <w:rPr>
      <w:sz w:val="18"/>
      <w:szCs w:val="18"/>
      <w:shd w:val="clear" w:color="auto" w:fill="ffffff"/>
    </w:rPr>
  </w:style>
  <w:style w:type="paragraph" w:styleId="1242" w:customStyle="1">
    <w:name w:val="Основной текст2"/>
    <w:basedOn w:val="889"/>
    <w:link w:val="1241"/>
    <w:pPr>
      <w:ind w:firstLine="2280"/>
      <w:jc w:val="left"/>
      <w:spacing w:after="240" w:line="235" w:lineRule="exact"/>
      <w:shd w:val="clear" w:color="auto" w:fill="ffffff"/>
      <w:widowControl w:val="off"/>
    </w:pPr>
    <w:rPr>
      <w:sz w:val="18"/>
      <w:szCs w:val="18"/>
    </w:rPr>
  </w:style>
  <w:style w:type="character" w:styleId="1243" w:customStyle="1">
    <w:name w:val="Подпункт Знак1"/>
    <w:link w:val="1195"/>
    <w:rPr>
      <w:sz w:val="24"/>
      <w:szCs w:val="24"/>
    </w:rPr>
  </w:style>
  <w:style w:type="paragraph" w:styleId="1244" w:customStyle="1">
    <w:name w:val="Style9"/>
    <w:basedOn w:val="889"/>
    <w:uiPriority w:val="99"/>
    <w:pPr>
      <w:ind w:firstLine="427"/>
      <w:spacing w:after="0" w:line="275" w:lineRule="exact"/>
      <w:widowControl w:val="off"/>
    </w:pPr>
  </w:style>
  <w:style w:type="character" w:styleId="1245" w:customStyle="1">
    <w:name w:val="Font Style17"/>
    <w:uiPriority w:val="99"/>
    <w:rPr>
      <w:rFonts w:ascii="Times New Roman" w:hAnsi="Times New Roman" w:cs="Times New Roman"/>
      <w:sz w:val="24"/>
      <w:szCs w:val="24"/>
    </w:rPr>
  </w:style>
  <w:style w:type="paragraph" w:styleId="1246" w:customStyle="1">
    <w:name w:val="FTN_таб"/>
    <w:basedOn w:val="889"/>
    <w:pPr>
      <w:spacing w:after="0"/>
      <w:widowControl w:val="off"/>
      <w:tabs>
        <w:tab w:val="left" w:pos="709" w:leader="none"/>
      </w:tabs>
    </w:pPr>
    <w:rPr>
      <w:rFonts w:eastAsia="Arial Unicode MS"/>
      <w:sz w:val="22"/>
    </w:rPr>
  </w:style>
  <w:style w:type="character" w:styleId="1247" w:customStyle="1">
    <w:name w:val="FTN _коммСтиль полужирный курсив Узор: Нет (Светло-желтый)"/>
    <w:rPr>
      <w:rFonts w:ascii="Times New Roman" w:hAnsi="Times New Roman"/>
      <w:b/>
      <w:bCs/>
      <w:i/>
      <w:iCs/>
      <w:sz w:val="22"/>
      <w:shd w:val="clear" w:color="auto" w:fill="ffff99"/>
    </w:rPr>
  </w:style>
  <w:style w:type="paragraph" w:styleId="1248" w:customStyle="1">
    <w:name w:val="Пункт2"/>
    <w:basedOn w:val="1194"/>
    <w:pPr>
      <w:ind w:left="1134" w:firstLine="567"/>
      <w:jc w:val="left"/>
      <w:keepNext/>
      <w:spacing w:before="240" w:after="120"/>
      <w:tabs>
        <w:tab w:val="left" w:pos="1134" w:leader="none"/>
        <w:tab w:val="clear" w:pos="1980" w:leader="none"/>
        <w:tab w:val="num" w:pos="4536" w:leader="none"/>
      </w:tabs>
    </w:pPr>
    <w:rPr>
      <w:b/>
      <w:bCs/>
      <w:sz w:val="22"/>
      <w:szCs w:val="22"/>
      <w:lang w:eastAsia="ar-SA"/>
    </w:rPr>
  </w:style>
  <w:style w:type="paragraph" w:styleId="1249" w:customStyle="1">
    <w:name w:val="Style18"/>
    <w:basedOn w:val="889"/>
    <w:uiPriority w:val="99"/>
    <w:pPr>
      <w:ind w:firstLine="538"/>
      <w:spacing w:after="0" w:line="286" w:lineRule="exact"/>
      <w:widowControl w:val="off"/>
    </w:pPr>
  </w:style>
  <w:style w:type="paragraph" w:styleId="1250" w:customStyle="1">
    <w:name w:val="Пункт б/н"/>
    <w:basedOn w:val="889"/>
    <w:pPr>
      <w:ind w:firstLine="567"/>
      <w:spacing w:after="0" w:line="360" w:lineRule="auto"/>
      <w:tabs>
        <w:tab w:val="left" w:pos="1134" w:leader="none"/>
      </w:tabs>
    </w:pPr>
    <w:rPr>
      <w:bCs/>
      <w:sz w:val="22"/>
      <w:szCs w:val="22"/>
      <w:lang w:eastAsia="ar-SA"/>
    </w:rPr>
  </w:style>
  <w:style w:type="character" w:styleId="1251" w:customStyle="1">
    <w:name w:val="WW8Num4z2"/>
    <w:rPr>
      <w:sz w:val="24"/>
      <w:szCs w:val="24"/>
    </w:rPr>
  </w:style>
  <w:style w:type="paragraph" w:styleId="1252" w:customStyle="1">
    <w:name w:val="FTN_12"/>
    <w:basedOn w:val="889"/>
    <w:pPr>
      <w:numPr>
        <w:ilvl w:val="0"/>
        <w:numId w:val="31"/>
      </w:numPr>
      <w:spacing w:after="0" w:line="288" w:lineRule="auto"/>
      <w:widowControl w:val="off"/>
    </w:pPr>
    <w:rPr>
      <w:rFonts w:eastAsia="Arial Unicode MS"/>
      <w:sz w:val="28"/>
      <w:szCs w:val="28"/>
    </w:rPr>
  </w:style>
  <w:style w:type="paragraph" w:styleId="1253" w:customStyle="1">
    <w:name w:val="FTN_txt"/>
    <w:basedOn w:val="889"/>
    <w:pPr>
      <w:numPr>
        <w:ilvl w:val="1"/>
        <w:numId w:val="35"/>
      </w:numPr>
      <w:spacing w:after="0" w:line="288" w:lineRule="auto"/>
      <w:widowControl w:val="off"/>
      <w:tabs>
        <w:tab w:val="left" w:pos="1080" w:leader="none"/>
      </w:tabs>
    </w:pPr>
    <w:rPr>
      <w:rFonts w:eastAsia="Arial Unicode MS"/>
    </w:rPr>
  </w:style>
  <w:style w:type="character" w:styleId="1254" w:customStyle="1">
    <w:name w:val="List Paragraph Char"/>
    <w:rPr>
      <w:rFonts w:ascii="Times New Roman" w:hAnsi="Times New Roman" w:eastAsia="Calibri" w:cs="Times New Roman"/>
      <w:sz w:val="28"/>
      <w:szCs w:val="20"/>
      <w:lang w:eastAsia="ru-RU"/>
    </w:rPr>
  </w:style>
  <w:style w:type="character" w:styleId="1255" w:customStyle="1">
    <w:name w:val="Подподпункт Знак"/>
    <w:basedOn w:val="899"/>
    <w:link w:val="1222"/>
    <w:rPr>
      <w:sz w:val="28"/>
    </w:rPr>
  </w:style>
  <w:style w:type="numbering" w:styleId="1256" w:customStyle="1">
    <w:name w:val="Нет списка1"/>
    <w:next w:val="901"/>
    <w:uiPriority w:val="99"/>
    <w:semiHidden/>
    <w:unhideWhenUsed/>
  </w:style>
  <w:style w:type="paragraph" w:styleId="1257" w:customStyle="1">
    <w:name w:val="Свободная форма"/>
    <w:rPr>
      <w:rFonts w:eastAsia="ヒラギノ角ゴ Pro W3"/>
      <w:color w:val="000000"/>
    </w:rPr>
  </w:style>
  <w:style w:type="paragraph" w:styleId="1258" w:customStyle="1">
    <w:name w:val="Table basic"/>
    <w:basedOn w:val="889"/>
    <w:uiPriority w:val="99"/>
    <w:pPr>
      <w:ind w:right="160"/>
      <w:jc w:val="left"/>
      <w:spacing w:after="0"/>
    </w:pPr>
    <w:rPr>
      <w:rFonts w:cs="Calibri"/>
      <w:color w:val="000000"/>
    </w:rPr>
  </w:style>
  <w:style w:type="character" w:styleId="1259" w:customStyle="1">
    <w:name w:val="Таблица_Текст Знак"/>
    <w:link w:val="1260"/>
    <w:rPr>
      <w:sz w:val="16"/>
    </w:rPr>
  </w:style>
  <w:style w:type="paragraph" w:styleId="1260" w:customStyle="1">
    <w:name w:val="Таблица_Текст"/>
    <w:basedOn w:val="889"/>
    <w:link w:val="1259"/>
    <w:pPr>
      <w:contextualSpacing/>
      <w:spacing w:before="40" w:after="40" w:line="200" w:lineRule="atLeast"/>
      <w:widowControl w:val="off"/>
      <w:tabs>
        <w:tab w:val="left" w:pos="284" w:leader="none"/>
        <w:tab w:val="left" w:pos="567" w:leader="none"/>
        <w:tab w:val="left" w:pos="851" w:leader="none"/>
        <w:tab w:val="left" w:pos="1134" w:leader="none"/>
        <w:tab w:val="left" w:pos="1418" w:leader="none"/>
        <w:tab w:val="left" w:pos="1701" w:leader="none"/>
        <w:tab w:val="left" w:pos="1985" w:leader="none"/>
        <w:tab w:val="left" w:pos="2268" w:leader="none"/>
        <w:tab w:val="left" w:pos="2552" w:leader="none"/>
        <w:tab w:val="left" w:pos="2835" w:leader="none"/>
        <w:tab w:val="left" w:pos="3119" w:leader="none"/>
        <w:tab w:val="left" w:pos="3402" w:leader="none"/>
        <w:tab w:val="left" w:pos="3686" w:leader="none"/>
        <w:tab w:val="left" w:pos="3969" w:leader="none"/>
      </w:tabs>
    </w:pPr>
    <w:rPr>
      <w:sz w:val="16"/>
      <w:szCs w:val="20"/>
    </w:rPr>
  </w:style>
  <w:style w:type="paragraph" w:styleId="1261" w:customStyle="1">
    <w:name w:val="Стиль начало"/>
    <w:basedOn w:val="889"/>
    <w:pPr>
      <w:jc w:val="left"/>
      <w:spacing w:after="0" w:line="264" w:lineRule="auto"/>
    </w:pPr>
    <w:rPr>
      <w:sz w:val="28"/>
      <w:szCs w:val="20"/>
    </w:rPr>
  </w:style>
  <w:style w:type="paragraph" w:styleId="1262" w:customStyle="1">
    <w:name w:val="_Маркер (номер) - с заголовком"/>
    <w:basedOn w:val="889"/>
    <w:pPr>
      <w:jc w:val="left"/>
      <w:spacing w:before="240" w:line="360" w:lineRule="auto"/>
    </w:pPr>
    <w:rPr>
      <w:b/>
      <w:bCs/>
      <w:szCs w:val="20"/>
    </w:rPr>
  </w:style>
  <w:style w:type="numbering" w:styleId="1263" w:customStyle="1">
    <w:name w:val="Стиль41"/>
    <w:pPr>
      <w:numPr>
        <w:ilvl w:val="0"/>
        <w:numId w:val="36"/>
      </w:numPr>
    </w:pPr>
  </w:style>
  <w:style w:type="character" w:styleId="1264" w:customStyle="1">
    <w:name w:val="Основной текст1"/>
    <w:basedOn w:val="1241"/>
    <w:rPr>
      <w:rFonts w:ascii="Times New Roman" w:hAnsi="Times New Roman" w:eastAsia="Times New Roman" w:cs="Times New Roman"/>
      <w:color w:val="000000"/>
      <w:spacing w:val="0"/>
      <w:position w:val="0"/>
      <w:sz w:val="21"/>
      <w:szCs w:val="21"/>
      <w:shd w:val="clear" w:color="auto" w:fill="ffffff"/>
      <w:lang w:val="ru-RU" w:eastAsia="ru-RU" w:bidi="ru-RU"/>
    </w:rPr>
  </w:style>
  <w:style w:type="paragraph" w:styleId="1265" w:customStyle="1">
    <w:name w:val="Style5"/>
    <w:basedOn w:val="889"/>
    <w:uiPriority w:val="99"/>
    <w:pPr>
      <w:ind w:firstLine="504"/>
      <w:spacing w:after="0" w:line="283" w:lineRule="exact"/>
      <w:widowControl w:val="off"/>
    </w:pPr>
    <w:rPr>
      <w:rFonts w:eastAsiaTheme="minorEastAsia"/>
    </w:rPr>
  </w:style>
  <w:style w:type="paragraph" w:styleId="1266" w:customStyle="1">
    <w:name w:val="Style6"/>
    <w:basedOn w:val="889"/>
    <w:uiPriority w:val="99"/>
    <w:pPr>
      <w:ind w:firstLine="509"/>
      <w:spacing w:after="0" w:line="278" w:lineRule="exact"/>
      <w:widowControl w:val="off"/>
    </w:pPr>
    <w:rPr>
      <w:rFonts w:eastAsiaTheme="minorEastAsia"/>
    </w:rPr>
  </w:style>
  <w:style w:type="character" w:styleId="1267" w:customStyle="1">
    <w:name w:val="Font Style12"/>
    <w:basedOn w:val="899"/>
    <w:uiPriority w:val="99"/>
    <w:rPr>
      <w:rFonts w:ascii="Times New Roman" w:hAnsi="Times New Roman" w:cs="Times New Roman"/>
      <w:b/>
      <w:bCs/>
      <w:sz w:val="22"/>
      <w:szCs w:val="22"/>
    </w:rPr>
  </w:style>
  <w:style w:type="character" w:styleId="1268" w:customStyle="1">
    <w:name w:val="Font Style14"/>
    <w:basedOn w:val="899"/>
    <w:uiPriority w:val="99"/>
    <w:rPr>
      <w:rFonts w:ascii="Times New Roman" w:hAnsi="Times New Roman" w:cs="Times New Roman"/>
      <w:sz w:val="22"/>
      <w:szCs w:val="22"/>
    </w:rPr>
  </w:style>
  <w:style w:type="paragraph" w:styleId="1269" w:customStyle="1">
    <w:name w:val="Style4"/>
    <w:basedOn w:val="889"/>
    <w:uiPriority w:val="99"/>
    <w:pPr>
      <w:spacing w:after="0" w:line="283" w:lineRule="exact"/>
      <w:widowControl w:val="off"/>
    </w:pPr>
    <w:rPr>
      <w:rFonts w:eastAsiaTheme="minorEastAsia"/>
    </w:rPr>
  </w:style>
  <w:style w:type="paragraph" w:styleId="1270" w:customStyle="1">
    <w:name w:val="Style7"/>
    <w:basedOn w:val="889"/>
    <w:uiPriority w:val="99"/>
    <w:pPr>
      <w:jc w:val="left"/>
      <w:spacing w:after="0" w:line="274" w:lineRule="exact"/>
      <w:widowControl w:val="off"/>
    </w:pPr>
    <w:rPr>
      <w:rFonts w:eastAsiaTheme="minorEastAsia"/>
    </w:rPr>
  </w:style>
  <w:style w:type="character" w:styleId="1271" w:customStyle="1">
    <w:name w:val="Основной текст + Полужирный"/>
    <w:basedOn w:val="1241"/>
    <w:rPr>
      <w:rFonts w:ascii="Times New Roman" w:hAnsi="Times New Roman" w:eastAsia="Times New Roman" w:cs="Times New Roman"/>
      <w:b/>
      <w:bCs/>
      <w:color w:val="000000"/>
      <w:spacing w:val="0"/>
      <w:position w:val="0"/>
      <w:sz w:val="21"/>
      <w:szCs w:val="21"/>
      <w:shd w:val="clear" w:color="auto" w:fill="ffffff"/>
      <w:lang w:val="ru-RU" w:eastAsia="ru-RU" w:bidi="ru-RU"/>
    </w:rPr>
  </w:style>
  <w:style w:type="table" w:styleId="1272" w:customStyle="1">
    <w:name w:val="Сетка таблицы1"/>
    <w:basedOn w:val="900"/>
    <w:next w:val="1217"/>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73" w:customStyle="1">
    <w:name w:val="Бул Знак"/>
    <w:link w:val="1274"/>
    <w:rPr>
      <w:bCs/>
      <w:iCs/>
      <w:sz w:val="28"/>
      <w:szCs w:val="24"/>
    </w:rPr>
  </w:style>
  <w:style w:type="paragraph" w:styleId="1274" w:customStyle="1">
    <w:name w:val="Бул"/>
    <w:link w:val="1273"/>
    <w:qFormat/>
    <w:pPr>
      <w:numPr>
        <w:ilvl w:val="0"/>
        <w:numId w:val="40"/>
      </w:numPr>
      <w:jc w:val="both"/>
      <w:spacing w:line="360" w:lineRule="exact"/>
      <w:tabs>
        <w:tab w:val="left" w:pos="1701" w:leader="none"/>
      </w:tabs>
    </w:pPr>
    <w:rPr>
      <w:bCs/>
      <w:iCs/>
      <w:sz w:val="28"/>
      <w:szCs w:val="24"/>
    </w:rPr>
  </w:style>
  <w:style w:type="character" w:styleId="1275" w:customStyle="1">
    <w:name w:val="Обычный (веб) Знак"/>
    <w:link w:val="1110"/>
    <w:uiPriority w:val="99"/>
    <w:rPr>
      <w:sz w:val="24"/>
      <w:szCs w:val="24"/>
    </w:rPr>
  </w:style>
  <w:style w:type="character" w:styleId="1276" w:customStyle="1">
    <w:name w:val="Таблица текст Знак"/>
    <w:link w:val="1199"/>
    <w:rPr>
      <w:sz w:val="22"/>
      <w:szCs w:val="22"/>
    </w:rPr>
  </w:style>
  <w:style w:type="table" w:styleId="1277" w:customStyle="1">
    <w:name w:val="Сетка таблицы2"/>
    <w:basedOn w:val="900"/>
    <w:next w:val="1217"/>
    <w:uiPriority w:val="59"/>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278" w:customStyle="1">
    <w:name w:val="А Подписи к рисункам"/>
    <w:basedOn w:val="1211"/>
    <w:link w:val="1279"/>
    <w:qFormat/>
    <w:pPr>
      <w:contextualSpacing/>
      <w:ind w:left="0"/>
      <w:jc w:val="center"/>
      <w:shd w:val="clear" w:color="auto" w:fill="ffffff"/>
    </w:pPr>
  </w:style>
  <w:style w:type="character" w:styleId="1279" w:customStyle="1">
    <w:name w:val="А Подписи к рисункам Знак"/>
    <w:link w:val="1278"/>
    <w:rPr>
      <w:sz w:val="24"/>
      <w:szCs w:val="24"/>
      <w:shd w:val="clear" w:color="auto" w:fill="ffffff"/>
    </w:rPr>
  </w:style>
  <w:style w:type="character" w:styleId="1280" w:customStyle="1">
    <w:name w:val="Hyperlink.0"/>
    <w:rPr>
      <w:rFonts w:eastAsiaTheme="minorEastAsia"/>
      <w:sz w:val="24"/>
      <w:szCs w:val="24"/>
    </w:rPr>
  </w:style>
  <w:style w:type="paragraph" w:styleId="1281" w:customStyle="1">
    <w:name w:val="Обычный (веб);Обычный (Web);Обычный (веб) Знак Знак;Обычный (Web) Знак Знак Знак"/>
    <w:link w:val="1282"/>
    <w:uiPriority w:val="99"/>
    <w:unhideWhenUsed/>
    <w:qFormat/>
    <w:pPr>
      <w:spacing w:after="240"/>
      <w:pBdr>
        <w:top w:val="none" w:color="000000" w:sz="4" w:space="0"/>
        <w:left w:val="none" w:color="000000" w:sz="4" w:space="0"/>
        <w:bottom w:val="none" w:color="000000" w:sz="4" w:space="0"/>
        <w:right w:val="none" w:color="000000" w:sz="4" w:space="0"/>
        <w:between w:val="none" w:color="000000" w:sz="4" w:space="0"/>
      </w:pBdr>
    </w:pPr>
    <w:rPr>
      <w:sz w:val="24"/>
      <w:szCs w:val="24"/>
    </w:rPr>
  </w:style>
  <w:style w:type="character" w:styleId="1282" w:customStyle="1">
    <w:name w:val="Обычный (веб) Знак;Обычный (Web) Знак;Обычный (веб) Знак Знак Знак;Обычный (Web) Знак Знак Знак Знак"/>
    <w:link w:val="1281"/>
    <w:uiPriority w:val="99"/>
    <w:rPr>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customXml" Target="../customXml/item1.xml" /><Relationship Id="rId13" Type="http://schemas.openxmlformats.org/officeDocument/2006/relationships/hyperlink" Target="mailto:Musin.AG@lenenergo.ru" TargetMode="External"/><Relationship Id="rId14" Type="http://schemas.openxmlformats.org/officeDocument/2006/relationships/hyperlink" Target="mailto:Salei.AO@lenenergo.ru" TargetMode="External"/><Relationship Id="rId15" Type="http://schemas.openxmlformats.org/officeDocument/2006/relationships/hyperlink" Target="mailto:Parfenov.NN@lenenergo.ru" TargetMode="External"/><Relationship Id="rId16" Type="http://schemas.openxmlformats.org/officeDocument/2006/relationships/hyperlink" Target="http://fssprus.ru/" TargetMode="External"/><Relationship Id="rId17" Type="http://schemas.openxmlformats.org/officeDocument/2006/relationships/hyperlink" Target="http://www.zakupki.gov.ru" TargetMode="External"/><Relationship Id="rId18" Type="http://schemas.openxmlformats.org/officeDocument/2006/relationships/hyperlink" Target="http://fssprus.ru/" TargetMode="External"/><Relationship Id="rId19" Type="http://schemas.openxmlformats.org/officeDocument/2006/relationships/hyperlink" Target="https://rosseti-lenenergo.ru/about/corruption/" TargetMode="External"/><Relationship Id="rId20" Type="http://schemas.openxmlformats.org/officeDocument/2006/relationships/hyperlink" Target="http://www.rosseti.ru/about/contacts/opinion/" TargetMode="External"/><Relationship Id="rId21" Type="http://schemas.openxmlformats.org/officeDocument/2006/relationships/hyperlink" Target="mailto:office@lenenergo.ru" TargetMode="External"/><Relationship Id="rId22" Type="http://schemas.openxmlformats.org/officeDocument/2006/relationships/image" Target="media/image1.emf"/><Relationship Id="rId23" Type="http://schemas.openxmlformats.org/officeDocument/2006/relationships/oleObject" Target="embeddings/oleObject1.bin"/></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 Id="rId1" Type="http://schemas.openxmlformats.org/officeDocument/2006/relationships/hyperlink" Target="http://www.cbr.ru/credit/" TargetMode="External"/></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E77E2E-F879-434C-8A5A-9F4F2B669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Р7-Офис/2026.2.1.2269</Application>
  <Company>Институт госзакупок РАГС</Company>
  <DocSecurity>0</DocSecurity>
  <HyperlinksChanged>false</HyperlinksChanged>
  <LinksUpToDate>false</LinksUpToDate>
  <Manager>Храмкин А.А.</Manager>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salei.ao</cp:lastModifiedBy>
  <cp:revision>361</cp:revision>
  <dcterms:created xsi:type="dcterms:W3CDTF">2023-08-03T10:46:00Z</dcterms:created>
  <dcterms:modified xsi:type="dcterms:W3CDTF">2026-10-07T10:58:27Z</dcterms:modified>
</cp:coreProperties>
</file>