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Типовая форма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независимой гарантии обеспечения заявки участника закупочной процедуры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 xml:space="preserve"> НЕЗАВИСИМАЯ ГАРАНТИЯ № ______</w:t>
      </w:r>
    </w:p>
    <w:p w:rsidR="00D86CFF" w:rsidRDefault="00D86CF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г. ________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 xml:space="preserve"> «___» ___________20__ г.</w:t>
      </w:r>
    </w:p>
    <w:p w:rsidR="00D86CFF" w:rsidRDefault="00D86CF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Мы информированы о том, что________________________ 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(наименование, ИНН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), именуемое в дальнейшем «Принципал», намерен участвовать в конкурсе на ___________________________________ 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(предмет конкурса)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 проводимом _____________________ (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наименование бенефициара, ИНН)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 именуемым в дальнейшем «Бенефициар»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 соответствии с условиями Конкурсной документации Принципал обязан предоставить Бенефициару финансовое обеспечение Конкурсной заявки Принципала на сумму в размере __________________________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_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End"/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сумма цифрами и прописью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).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080"/>
          <w:tab w:val="left" w:pos="918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Учитывая вышеизложенное, по просьбе Принципала, мы, _________________________________ (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реквизиты гаранта: наименование, ИНН, реквизиты лицензии на осуществлении банковских операций/иных документов, подтверждающих наличие у гаранта права на выдачу независимых гарантий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customMarkFollows="1" w:id="1"/>
        <w:t>1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), в лице 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_____________(Ф.И.О. уполномоченного действовать от имени гаранта лица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), действующего на основании _____________ (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реквизиты доверенности)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, именуемый в дальнейшем «Гарант», настоящим принимаем на себя безотзывное и безусловное обязательство выплатить по первому письменному требованию Бенефициара любую сумму, не превышающую __________________ 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>(сумма цифрами и прописью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), в случае:</w:t>
      </w:r>
    </w:p>
    <w:p w:rsidR="00D86CFF" w:rsidRDefault="00C322BA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непредставления или предоставления с нарушением условий, установленных настоящей документацией о закупке, до заключения договора заказчику обеспечения исполнения договора (в случае, если в извещении и закупке и/или в документации о закупке установлены требования обеспечения исполнения договора и срок его предоставления до заключения договора);</w:t>
      </w:r>
    </w:p>
    <w:p w:rsidR="00D86CFF" w:rsidRDefault="00C322BA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уклонения или отказа участника закупки от заключения договора</w:t>
      </w:r>
      <w:r w:rsidR="00ED2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(договоров, если документацией о закупке предусмотрено заключение нескольких договоров по ее итогам)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без споров и возражений с нашей стороны, не требуя от Бенефициара доказательств или обоснований требования на определенную в настоящей независимой гарантии сумму.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Ответственность Гаранта за неисполнение требования по настоящей независимой гарантии не ограничивается суммой, на которую она выдана.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За неисполнение принятых обязательств по независимой гарантии Гарант несет ответственность, предусмотренную законодательством Российской Федерации.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Настоящая независимая гарантия вступает в силу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br/>
        <w:t xml:space="preserve">с _________20___года и действует по __________20___года (включительно). 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Письменное требование платежа должно быть направлено Гаранту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br/>
        <w:t>до 24 часов 00 минут «______» _________ (включительно) по адресу: __________________________ посредством почтовой связи либо передано нарочным непосредственно по адресу:_______________________.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Гарант по получении от Бенефициара письменного требования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br/>
        <w:t xml:space="preserve">о выплате денежной суммы по настоящей независимой гарантии, обязуется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br/>
        <w:t>в течение 10 рабочих дней с момента получения требования от Бенефициара, соответствующего условиям настоящей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гарантии. Расходы, возникающие в связи с перечислением денежных средств, несет Гарант.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Гарантия не может быть отозвана Гарантом. Передача права требования по настоящей гарантии не допускается. 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Настоящая Гарантия может быть изменена Гарантом с письменного согласия Бенефициара. Все изменения к настоящей Гарантии должны быть оформлены в виде письменного документа - Изменения к независимой гарантии</w:t>
      </w:r>
      <w:r w:rsidR="00ED23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*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D23F1" w:rsidRPr="00ED23F1" w:rsidRDefault="00ED23F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ED23F1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*Примечание: допускается следующая редакция абзаца: «</w:t>
      </w:r>
      <w:r w:rsidRPr="00ED23F1">
        <w:rPr>
          <w:rStyle w:val="afa"/>
          <w:rFonts w:ascii="Times New Roman" w:hAnsi="Times New Roman" w:cs="Times New Roman"/>
          <w:i/>
          <w:sz w:val="28"/>
          <w:szCs w:val="28"/>
        </w:rPr>
        <w:t>Настоящая Гарантия может быть изменена Гарантом с письменного согласия Бенефициара. Все изменения к настоящей Гарантии должны быть оформлены в виде письменного документа - Изменения к независимой гарантии.</w:t>
      </w:r>
      <w:r w:rsidR="00C322BA">
        <w:rPr>
          <w:rStyle w:val="afa"/>
          <w:rFonts w:ascii="Times New Roman" w:hAnsi="Times New Roman" w:cs="Times New Roman"/>
          <w:i/>
          <w:sz w:val="28"/>
          <w:szCs w:val="28"/>
        </w:rPr>
        <w:t>»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Письменное согласие Бенефициара на изменение соответствующих условий настоящей гарантии направляется Гаранту до внесения изменений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br/>
        <w:t>в гарантию. Изменения в условия гарантии вступают в силу с даты их выпуска Гарантом, если иной момент вступления их в силу не определен в таких изменениях.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Гарант передает сведения о Принципале, определенные ст. 4 Федерального закона от 30.12.2004 № 218-ФЗ «О кредитных историях», хотя бы в одно бюро кредитных историй, включенное в государственный реестр бюро кредитных историй, без получения согласий Принципала на их представление в соответствии с требованиями ч. 3.1 и ч. 4 ст. 5 указанного Закона.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Действие настоящей независимой гарантии регулируется законодательством Российской Федерации. </w:t>
      </w:r>
    </w:p>
    <w:p w:rsidR="00D86CFF" w:rsidRDefault="00C322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Все споры, возникающие в связи с действительностью, толкованием или исполнением настоящей независимой гарантии, подлежат рассмотрению в Арбитражном суде _________ 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t xml:space="preserve">(указывается арбитражный суд по месту 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нахождения бенефициара)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W w:w="93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86CFF">
        <w:trPr>
          <w:trHeight w:val="309"/>
        </w:trPr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6CFF" w:rsidRDefault="00C322B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Представитель </w:t>
            </w: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6CFF" w:rsidRDefault="00C322B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6CFF" w:rsidRDefault="00C322B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</w:t>
            </w:r>
          </w:p>
        </w:tc>
      </w:tr>
      <w:tr w:rsidR="00D86CFF">
        <w:trPr>
          <w:trHeight w:val="309"/>
        </w:trPr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6CFF" w:rsidRDefault="00C322B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(наименование Гаранта)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6CFF" w:rsidRDefault="00C322B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6CFF" w:rsidRDefault="00C322B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(Ф.И.О.) </w:t>
            </w:r>
          </w:p>
        </w:tc>
      </w:tr>
    </w:tbl>
    <w:p w:rsidR="00D86CFF" w:rsidRDefault="00D86CFF"/>
    <w:sectPr w:rsidR="00D86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CFF" w:rsidRDefault="00C322BA">
      <w:pPr>
        <w:spacing w:after="0" w:line="240" w:lineRule="auto"/>
      </w:pPr>
      <w:r>
        <w:separator/>
      </w:r>
    </w:p>
  </w:endnote>
  <w:endnote w:type="continuationSeparator" w:id="0">
    <w:p w:rsidR="00D86CFF" w:rsidRDefault="00C32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00"/>
    <w:family w:val="auto"/>
    <w:pitch w:val="default"/>
  </w:font>
  <w:font w:name="Arial Unicode MS">
    <w:altName w:val="Malgun Gothic Semilight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CFF" w:rsidRDefault="00C322BA">
      <w:pPr>
        <w:spacing w:after="0" w:line="240" w:lineRule="auto"/>
      </w:pPr>
      <w:r>
        <w:separator/>
      </w:r>
    </w:p>
  </w:footnote>
  <w:footnote w:type="continuationSeparator" w:id="0">
    <w:p w:rsidR="00D86CFF" w:rsidRDefault="00C322BA">
      <w:pPr>
        <w:spacing w:after="0" w:line="240" w:lineRule="auto"/>
      </w:pPr>
      <w:r>
        <w:continuationSeparator/>
      </w:r>
    </w:p>
  </w:footnote>
  <w:footnote w:id="1">
    <w:p w:rsidR="00D86CFF" w:rsidRDefault="00C322BA">
      <w:pPr>
        <w:pStyle w:val="af8"/>
        <w:jc w:val="both"/>
      </w:pPr>
      <w:r>
        <w:rPr>
          <w:rStyle w:val="afa"/>
          <w:sz w:val="26"/>
          <w:szCs w:val="26"/>
          <w:vertAlign w:val="superscript"/>
        </w:rPr>
        <w:t>1</w:t>
      </w:r>
      <w:r>
        <w:rPr>
          <w:rStyle w:val="Hyperlink0"/>
        </w:rPr>
        <w:t xml:space="preserve"> Указание вместо реквизитов лицензии Банка России реквизитов иных документов, подтверждающих наличие у организации права на выдачу независимых гарантий, допустимо только в тех случаях, </w:t>
      </w:r>
      <w:r>
        <w:rPr>
          <w:rStyle w:val="Hyperlink0"/>
        </w:rPr>
        <w:br/>
        <w:t>когда Гарант не является кредитной организацией.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B75E8"/>
    <w:multiLevelType w:val="hybridMultilevel"/>
    <w:tmpl w:val="506E0E18"/>
    <w:numStyleLink w:val="31"/>
  </w:abstractNum>
  <w:abstractNum w:abstractNumId="1" w15:restartNumberingAfterBreak="0">
    <w:nsid w:val="665D45A6"/>
    <w:multiLevelType w:val="hybridMultilevel"/>
    <w:tmpl w:val="506E0E18"/>
    <w:styleLink w:val="31"/>
    <w:lvl w:ilvl="0" w:tplc="2FEA8350">
      <w:start w:val="1"/>
      <w:numFmt w:val="bullet"/>
      <w:pStyle w:val="31"/>
      <w:lvlText w:val="­"/>
      <w:lvlJc w:val="left"/>
      <w:pPr>
        <w:tabs>
          <w:tab w:val="num" w:pos="1418"/>
        </w:tabs>
        <w:ind w:left="709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1A407222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EBA80E30">
      <w:start w:val="1"/>
      <w:numFmt w:val="bullet"/>
      <w:lvlText w:val="▪"/>
      <w:lvlJc w:val="left"/>
      <w:pPr>
        <w:tabs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BF06BE9C">
      <w:start w:val="1"/>
      <w:numFmt w:val="bullet"/>
      <w:lvlText w:val="•"/>
      <w:lvlJc w:val="left"/>
      <w:pPr>
        <w:tabs>
          <w:tab w:val="num" w:pos="2869"/>
        </w:tabs>
        <w:ind w:left="2160" w:firstLine="3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1B02637A">
      <w:start w:val="1"/>
      <w:numFmt w:val="bullet"/>
      <w:lvlText w:val="o"/>
      <w:lvlJc w:val="left"/>
      <w:pPr>
        <w:tabs>
          <w:tab w:val="num" w:pos="3589"/>
        </w:tabs>
        <w:ind w:left="2880" w:firstLine="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C88ACD06">
      <w:start w:val="1"/>
      <w:numFmt w:val="bullet"/>
      <w:lvlText w:val="▪"/>
      <w:lvlJc w:val="left"/>
      <w:pPr>
        <w:tabs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0B84087C">
      <w:start w:val="1"/>
      <w:numFmt w:val="bullet"/>
      <w:lvlText w:val="•"/>
      <w:lvlJc w:val="left"/>
      <w:pPr>
        <w:tabs>
          <w:tab w:val="num" w:pos="5029"/>
        </w:tabs>
        <w:ind w:left="4320" w:firstLine="6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BE16CA1C">
      <w:start w:val="1"/>
      <w:numFmt w:val="bullet"/>
      <w:lvlText w:val="o"/>
      <w:lvlJc w:val="left"/>
      <w:pPr>
        <w:tabs>
          <w:tab w:val="num" w:pos="5749"/>
        </w:tabs>
        <w:ind w:left="5040" w:firstLine="77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3C24A1EE">
      <w:start w:val="1"/>
      <w:numFmt w:val="bullet"/>
      <w:lvlText w:val="▪"/>
      <w:lvlJc w:val="left"/>
      <w:pPr>
        <w:tabs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CFF"/>
    <w:rsid w:val="0070648D"/>
    <w:rsid w:val="00C322BA"/>
    <w:rsid w:val="00D86CFF"/>
    <w:rsid w:val="00ED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33A28-80C3-4953-A5D9-8477F185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customStyle="1" w:styleId="afa">
    <w:name w:val="Нет"/>
  </w:style>
  <w:style w:type="character" w:customStyle="1" w:styleId="Hyperlink0">
    <w:name w:val="Hyperlink.0"/>
    <w:basedOn w:val="afa"/>
  </w:style>
  <w:style w:type="numbering" w:customStyle="1" w:styleId="31">
    <w:name w:val="Импортированный стиль 31"/>
    <w:pPr>
      <w:numPr>
        <w:numId w:val="1"/>
      </w:numPr>
    </w:pPr>
  </w:style>
  <w:style w:type="paragraph" w:styleId="afb">
    <w:name w:val="Balloon Text"/>
    <w:basedOn w:val="a"/>
    <w:link w:val="afc"/>
    <w:uiPriority w:val="99"/>
    <w:semiHidden/>
    <w:unhideWhenUsed/>
    <w:rsid w:val="00ED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ED2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Капралова Елена Борисовна</dc:creator>
  <cp:keywords/>
  <dc:description/>
  <cp:lastModifiedBy>Деянова Надежда Алексеевна</cp:lastModifiedBy>
  <cp:revision>4</cp:revision>
  <dcterms:created xsi:type="dcterms:W3CDTF">2025-02-28T12:56:00Z</dcterms:created>
  <dcterms:modified xsi:type="dcterms:W3CDTF">2026-04-15T07:55:00Z</dcterms:modified>
</cp:coreProperties>
</file>