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857" w:rsidRPr="003638A8" w:rsidRDefault="00065DA2" w:rsidP="00A6727D">
      <w:pPr>
        <w:spacing w:after="0" w:line="240" w:lineRule="auto"/>
        <w:ind w:left="-30" w:firstLine="28"/>
        <w:jc w:val="center"/>
        <w:rPr>
          <w:rFonts w:ascii="Times New Roman" w:hAnsi="Times New Roman" w:cs="Times New Roman"/>
          <w:sz w:val="24"/>
          <w:szCs w:val="24"/>
        </w:rPr>
      </w:pPr>
      <w:bookmarkStart w:id="0" w:name="разъяснения_положений_документаци_840870"/>
      <w:r w:rsidRPr="003638A8">
        <w:rPr>
          <w:rFonts w:ascii="Times New Roman" w:eastAsia="source serif 4" w:hAnsi="Times New Roman" w:cs="Times New Roman"/>
          <w:b/>
          <w:color w:val="000000"/>
          <w:sz w:val="24"/>
          <w:szCs w:val="24"/>
        </w:rPr>
        <w:t>Разъяснения положений документации о закупке № 32616459052</w:t>
      </w:r>
      <w:bookmarkEnd w:id="0"/>
    </w:p>
    <w:p w:rsidR="00E90857" w:rsidRDefault="00065DA2" w:rsidP="00A6727D">
      <w:pPr>
        <w:spacing w:after="0" w:line="240" w:lineRule="auto"/>
        <w:ind w:firstLine="28"/>
        <w:jc w:val="center"/>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Наименование закупки: оказание услуг по комплексному сопровождению автоматизированных систем на базе «1С: Предприятие 8».</w:t>
      </w:r>
    </w:p>
    <w:p w:rsidR="003638A8" w:rsidRPr="003638A8" w:rsidRDefault="003638A8" w:rsidP="00A6727D">
      <w:pPr>
        <w:spacing w:after="0" w:line="240" w:lineRule="auto"/>
        <w:ind w:firstLine="28"/>
        <w:jc w:val="center"/>
        <w:rPr>
          <w:rFonts w:ascii="Times New Roman" w:hAnsi="Times New Roman" w:cs="Times New Roman"/>
          <w:sz w:val="24"/>
          <w:szCs w:val="24"/>
        </w:rPr>
      </w:pP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1" w:name="вопрос_1_правовое_основание_требо_57b367"/>
      <w:r w:rsidRPr="003638A8">
        <w:rPr>
          <w:rFonts w:ascii="Times New Roman" w:eastAsia="source serif 4" w:hAnsi="Times New Roman" w:cs="Times New Roman"/>
          <w:b/>
          <w:color w:val="000000"/>
          <w:sz w:val="24"/>
          <w:szCs w:val="24"/>
        </w:rPr>
        <w:t>Вопрос № 1. Правовое основание требований к инфраструктуре Исполнителя (пункт 4 Технического задания и пункт 22 Информационной карты)</w:t>
      </w:r>
      <w:bookmarkEnd w:id="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4 Технического задания и пунктом 22 Информационной карты документации о закупке установлены следующие обязательные требования к Исполнителю:</w:t>
      </w:r>
    </w:p>
    <w:p w:rsidR="00E90857" w:rsidRPr="003638A8" w:rsidRDefault="00065DA2" w:rsidP="00A6727D">
      <w:pPr>
        <w:numPr>
          <w:ilvl w:val="0"/>
          <w:numId w:val="1"/>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наличие Аттестата соответствия требованиям по защите информации ФСТЭК России на автоматизированные рабочие места (АРМ) Исполнителя;</w:t>
      </w:r>
    </w:p>
    <w:p w:rsidR="00E90857" w:rsidRPr="003638A8" w:rsidRDefault="00065DA2" w:rsidP="00A6727D">
      <w:pPr>
        <w:numPr>
          <w:ilvl w:val="0"/>
          <w:numId w:val="1"/>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наличие сертификата ФСТЭК России на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нный сегмент инфраструктуры Исполнителя;</w:t>
      </w:r>
    </w:p>
    <w:p w:rsidR="00E90857" w:rsidRPr="003638A8" w:rsidRDefault="00065DA2" w:rsidP="00A6727D">
      <w:pPr>
        <w:numPr>
          <w:ilvl w:val="0"/>
          <w:numId w:val="1"/>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применение сертифицированных ФСБ России средств криптографической защиты информации (СКЗИ);</w:t>
      </w:r>
    </w:p>
    <w:p w:rsidR="00E90857" w:rsidRPr="003638A8" w:rsidRDefault="00065DA2" w:rsidP="00A6727D">
      <w:pPr>
        <w:numPr>
          <w:ilvl w:val="0"/>
          <w:numId w:val="1"/>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применение сертифицированных ФСТЭК России средств защиты информации от несанкционированного доступа, средств антивирусной защиты и средств межсетевого экранирования.</w:t>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Указанные требования предъявляются к участникам закупки, относящимся к субъектам малого и среднего предпринимательства, при начальной (максимальной) цене договора 7 425 000 рублей.</w:t>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целях определения правомерности установления таких требований и обеспечения соблюдения принципов равноправия и недопущения ограничения конкуренции (п. 2 ч. 1 ст. 3 Федерального закона от 18.07.2011 № 223-ФЗ, ст. 17 Федерального закона от 26.07.2006 № 135-ФЗ «О защите конкуренции»), просим Заказчика раскрыть следующие сведения с конкретной нормативной привязкой.</w:t>
      </w:r>
    </w:p>
    <w:p w:rsidR="00B23BA1" w:rsidRDefault="00B23BA1" w:rsidP="00A6727D">
      <w:pPr>
        <w:spacing w:after="0" w:line="240" w:lineRule="auto"/>
        <w:ind w:left="-30" w:firstLine="739"/>
        <w:jc w:val="both"/>
        <w:rPr>
          <w:rFonts w:ascii="Times New Roman" w:eastAsia="source serif 4" w:hAnsi="Times New Roman" w:cs="Times New Roman"/>
          <w:b/>
          <w:color w:val="000000"/>
          <w:sz w:val="24"/>
          <w:szCs w:val="24"/>
        </w:rPr>
      </w:pPr>
      <w:bookmarkStart w:id="2" w:name="вопрос_1_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1.1</w:t>
      </w:r>
      <w:bookmarkEnd w:id="2"/>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Являются ли информационные системы Заказчика, в отношении которых планируется оказание услуг (конфигурации 1С:Бухгалтерия КОРП 3.0, 1С:ЗУП 3.1, 1С:Управление водоканалом 2, 1С:УАТ ПРОФ), объектами критической информационной инфраструктуры (КИИ) в соответствии с Федеральным законом от 26.07.2017 № 187-ФЗ? Если да — проведено ли их категорирование в соответствии с Постановлением Правительства РФ от 08.02.2018 № 127 и какая категория значимости присвоена?</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3" w:name="ответ_на_вопрос_1_1"/>
      <w:r w:rsidRPr="003638A8">
        <w:rPr>
          <w:rFonts w:ascii="Times New Roman" w:eastAsia="source serif 4" w:hAnsi="Times New Roman" w:cs="Times New Roman"/>
          <w:b/>
          <w:color w:val="000000"/>
          <w:sz w:val="24"/>
          <w:szCs w:val="24"/>
        </w:rPr>
        <w:t>Ответ на вопрос 1.1</w:t>
      </w:r>
      <w:bookmarkEnd w:id="3"/>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 xml:space="preserve">Техническим заданием определены перечень сопровождаемых конфигураций, состав услуг и требования к их оказанию. Сведения об отнесении указанных информационных систем к объектам критической информационной инфраструктуры, проведении категорирования и присвоении категорий значимости в документации о закупке не приведены. </w:t>
      </w:r>
      <w:bookmarkStart w:id="4" w:name="fnref1"/>
      <w:bookmarkEnd w:id="4"/>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bookmarkStart w:id="5" w:name="fnref2"/>
      <w:bookmarkEnd w:id="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Требования пункта 4 Технического задания сформулированы применительно к организации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нного доступа Исполнителя к инфраструктуре Заказчика. Их применение непосредственно не поставлено в зависимость от присвоения обслуживаемым системам категории значимости объектов КИИ.</w:t>
      </w:r>
      <w:bookmarkStart w:id="6" w:name="fnref1_1"/>
      <w:bookmarkEnd w:id="6"/>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B23BA1" w:rsidRDefault="00B23BA1" w:rsidP="00A6727D">
      <w:pPr>
        <w:spacing w:after="0" w:line="240" w:lineRule="auto"/>
        <w:ind w:left="-30" w:firstLine="739"/>
        <w:jc w:val="both"/>
        <w:rPr>
          <w:rFonts w:ascii="Times New Roman" w:eastAsia="source serif 4" w:hAnsi="Times New Roman" w:cs="Times New Roman"/>
          <w:b/>
          <w:color w:val="000000"/>
          <w:sz w:val="24"/>
          <w:szCs w:val="24"/>
        </w:rPr>
      </w:pPr>
      <w:bookmarkStart w:id="7" w:name="вопрос_1_2"/>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1.2</w:t>
      </w:r>
      <w:bookmarkEnd w:id="7"/>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Являются ли указанные информационные системы информационными системами персональных данных (ИСПДн) с уровнем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нности УЗ-1 или УЗ-2 согласно Постановлению Правительства РФ от 01.11.2012 № 1119?</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8" w:name="ответ_на_вопрос_1_2"/>
      <w:r w:rsidRPr="003638A8">
        <w:rPr>
          <w:rFonts w:ascii="Times New Roman" w:eastAsia="source serif 4" w:hAnsi="Times New Roman" w:cs="Times New Roman"/>
          <w:b/>
          <w:color w:val="000000"/>
          <w:sz w:val="24"/>
          <w:szCs w:val="24"/>
        </w:rPr>
        <w:t>Ответ на вопрос 1.2</w:t>
      </w:r>
      <w:bookmarkEnd w:id="8"/>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lastRenderedPageBreak/>
        <w:t>Пункт 4 Технического задания содержит ссылки на Федеральный закон № 152-ФЗ «О персональных данных», постановление Правительства Российской Федерации № 1119 и приказ ФСТЭК России № 21. Пунктом 5 Технического задания установлена обязанность Исполнителя не разглашать персональные данные и другую конфиденциальную информацию, которая станет ему известна при оказании услуг.</w:t>
      </w:r>
      <w:bookmarkStart w:id="9" w:name="fnref1_2"/>
      <w:bookmarkEnd w:id="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 этом конкретные уровни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нности обслуживаемых информационных систем в документации не указаны. Наличие привед</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нных нормативных ссылок само по себе не подтверждает установление для соответствующих систем УЗ-1 или УЗ-2.</w:t>
      </w:r>
      <w:bookmarkStart w:id="10" w:name="fnref1_3"/>
      <w:bookmarkEnd w:id="10"/>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3638A8" w:rsidRDefault="003638A8" w:rsidP="00A6727D">
      <w:pPr>
        <w:spacing w:after="0" w:line="240" w:lineRule="auto"/>
        <w:ind w:left="-30" w:firstLine="739"/>
        <w:jc w:val="both"/>
        <w:rPr>
          <w:rFonts w:ascii="Times New Roman" w:eastAsia="source serif 4" w:hAnsi="Times New Roman" w:cs="Times New Roman"/>
          <w:b/>
          <w:color w:val="000000"/>
          <w:sz w:val="24"/>
          <w:szCs w:val="24"/>
        </w:rPr>
      </w:pPr>
      <w:bookmarkStart w:id="11" w:name="вопрос_1_3"/>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1.3</w:t>
      </w:r>
      <w:bookmarkEnd w:id="11"/>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 основании какого нормативного правового акта предъявляется требование наличия у Исполнителя Аттестата соответствия ФСТЭК именно на автоматизированные рабочие места Исполнителя (не Заказчика), при том, что приказ ФСТЭК России от 29.04.2021 № 77 устанавливает порядок аттестации объектов информатизации для случаев, предусмотренных пунктами 11–16 Требований о защите информации, не составляющей государственную тайну, содержащейся в государственных информационных системах, утвержд</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нных приказом ФСТЭК России от 11.02.2013 № 17, и указанных в приказе ФСТЭК России от 18.02.2013 № 21 (на который Заказчик ссылается в документации)?</w:t>
      </w:r>
    </w:p>
    <w:p w:rsidR="00E90857" w:rsidRPr="003638A8" w:rsidRDefault="00065DA2" w:rsidP="00B23BA1">
      <w:pPr>
        <w:spacing w:after="0" w:line="240" w:lineRule="auto"/>
        <w:ind w:left="-30" w:firstLine="739"/>
        <w:jc w:val="both"/>
        <w:rPr>
          <w:rFonts w:ascii="Times New Roman" w:hAnsi="Times New Roman" w:cs="Times New Roman"/>
          <w:sz w:val="24"/>
          <w:szCs w:val="24"/>
        </w:rPr>
      </w:pPr>
      <w:bookmarkStart w:id="12" w:name="ответ_на_вопрос_1_3"/>
      <w:r w:rsidRPr="003638A8">
        <w:rPr>
          <w:rFonts w:ascii="Times New Roman" w:eastAsia="source serif 4" w:hAnsi="Times New Roman" w:cs="Times New Roman"/>
          <w:b/>
          <w:color w:val="000000"/>
          <w:sz w:val="24"/>
          <w:szCs w:val="24"/>
        </w:rPr>
        <w:t>Ответ на вопрос 1.3</w:t>
      </w:r>
      <w:bookmarkEnd w:id="12"/>
    </w:p>
    <w:p w:rsidR="00E90857" w:rsidRPr="003638A8" w:rsidRDefault="00065DA2" w:rsidP="00B23BA1">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4 Технического задания предусмотрена возможность предоставления Исполнителю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нного удал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нного доступа к инфраструктуре Заказчика с конкретных IP-адресов. В отношении АРМ Исполнителя установлены требования к применению сертифицированных средств защиты информации, регистрации событий безопасности и выполнению организационных мер защиты. В этом же пункте предусмотрены требования об аттестации АРМ и подтверждении соответствия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нного сегмента инфраструктуры Исполнителя требованиям безопасности информации.</w:t>
      </w:r>
      <w:bookmarkStart w:id="13" w:name="fnref1_4"/>
      <w:bookmarkEnd w:id="13"/>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B23BA1">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качестве нормативных оснований в Техническом задании приведены:</w:t>
      </w:r>
    </w:p>
    <w:p w:rsidR="00E90857" w:rsidRPr="003638A8" w:rsidRDefault="00065DA2" w:rsidP="00B23BA1">
      <w:pPr>
        <w:numPr>
          <w:ilvl w:val="0"/>
          <w:numId w:val="2"/>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Федеральный закон от 27.07.2006 № 152-ФЗ;</w:t>
      </w:r>
    </w:p>
    <w:p w:rsidR="00E90857" w:rsidRPr="003638A8" w:rsidRDefault="00065DA2" w:rsidP="00B23BA1">
      <w:pPr>
        <w:numPr>
          <w:ilvl w:val="0"/>
          <w:numId w:val="2"/>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постановление Правительства Российской Федерации от 01.11.2012 № 1119;</w:t>
      </w:r>
    </w:p>
    <w:p w:rsidR="00E90857" w:rsidRPr="003638A8" w:rsidRDefault="00065DA2" w:rsidP="00B23BA1">
      <w:pPr>
        <w:numPr>
          <w:ilvl w:val="0"/>
          <w:numId w:val="2"/>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приказ ФСТЭК России от 18.02.2013 № 21;</w:t>
      </w:r>
    </w:p>
    <w:p w:rsidR="00E90857" w:rsidRPr="003638A8" w:rsidRDefault="00065DA2" w:rsidP="00B23BA1">
      <w:pPr>
        <w:numPr>
          <w:ilvl w:val="0"/>
          <w:numId w:val="2"/>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приказ ФСТЭК России от 29.04.2021 № 77.</w:t>
      </w:r>
      <w:bookmarkStart w:id="14" w:name="fnref1_5"/>
      <w:bookmarkEnd w:id="14"/>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B23BA1">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22 Информационной карты предусмотрены аттестат соответствия требованиям по защите информации и заключение по результатам аттестационных испытаний объекта информатизации.</w:t>
      </w:r>
      <w:bookmarkStart w:id="15" w:name="fnref2_1"/>
      <w:bookmarkEnd w:id="1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p w:rsidR="00E90857" w:rsidRDefault="00065DA2" w:rsidP="00B23BA1">
      <w:pPr>
        <w:spacing w:after="0" w:line="240" w:lineRule="auto"/>
        <w:ind w:left="-30"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Вместе с тем отдельное обоснование применимости обязательной аттестации именно АРМ Исполнителя с уч</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том статуса обслуживаемых систем и границ объекта информатизации в документации не приведено. Таким образом, документация содержит установленное т</w:t>
      </w:r>
      <w:r w:rsidR="003638A8">
        <w:rPr>
          <w:rFonts w:ascii="Times New Roman" w:eastAsia="source serif 4" w:hAnsi="Times New Roman" w:cs="Times New Roman"/>
          <w:color w:val="000000"/>
          <w:sz w:val="24"/>
          <w:szCs w:val="24"/>
        </w:rPr>
        <w:t>ребование и нормативные ссылки.</w:t>
      </w:r>
    </w:p>
    <w:p w:rsidR="003638A8" w:rsidRPr="003638A8" w:rsidRDefault="003638A8" w:rsidP="00A6727D">
      <w:pPr>
        <w:spacing w:after="0" w:line="240" w:lineRule="auto"/>
        <w:ind w:firstLine="739"/>
        <w:jc w:val="both"/>
        <w:rPr>
          <w:rFonts w:ascii="Times New Roman" w:hAnsi="Times New Roman" w:cs="Times New Roman"/>
          <w:sz w:val="24"/>
          <w:szCs w:val="24"/>
        </w:rPr>
      </w:pP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16" w:name="вопрос_1_4"/>
      <w:r w:rsidRPr="003638A8">
        <w:rPr>
          <w:rFonts w:ascii="Times New Roman" w:eastAsia="source serif 4" w:hAnsi="Times New Roman" w:cs="Times New Roman"/>
          <w:b/>
          <w:color w:val="000000"/>
          <w:sz w:val="24"/>
          <w:szCs w:val="24"/>
        </w:rPr>
        <w:t>Вопрос 1.4</w:t>
      </w:r>
      <w:bookmarkEnd w:id="16"/>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Допускается ли оказание услуг силами привлеч</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нных специалистов (субподрядчиков) Исполнителя, инфраструктура которых соответствует требованиям по защите информации, с несением Исполнителем полной ответственности за их действия?</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17" w:name="ответ_на_вопрос_1_4"/>
      <w:r w:rsidRPr="003638A8">
        <w:rPr>
          <w:rFonts w:ascii="Times New Roman" w:eastAsia="source serif 4" w:hAnsi="Times New Roman" w:cs="Times New Roman"/>
          <w:b/>
          <w:color w:val="000000"/>
          <w:sz w:val="24"/>
          <w:szCs w:val="24"/>
        </w:rPr>
        <w:t>Ответ на вопрос 1.4</w:t>
      </w:r>
      <w:bookmarkEnd w:id="17"/>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5.1.1 проекта договора предусмотрена обязанность Исполнителя оказать услуги лично. Пункт 5.1.2 предусматривает привлечение специалистов, квалификация и компетентность которых позволяют выполнять порученную работу, однако самостоятельного разрешения передать исполнение обязательств субподрядной организации проект договора не содержит.</w:t>
      </w:r>
      <w:bookmarkStart w:id="18" w:name="fnref3"/>
      <w:bookmarkEnd w:id="18"/>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3638A8" w:rsidRDefault="00065DA2" w:rsidP="00A6727D">
      <w:pPr>
        <w:spacing w:after="0" w:line="240" w:lineRule="auto"/>
        <w:ind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lastRenderedPageBreak/>
        <w:t>Соответственно, соответствие предполагаемого субподрядчика требованиям защиты информации само по себе не изменяет условие о личном оказании услуг и не заменяет соблюдение требований, предъявленных документацией непосредственно к Исполнителю.</w:t>
      </w:r>
      <w:bookmarkStart w:id="19" w:name="fnref3_1"/>
      <w:bookmarkEnd w:id="19"/>
    </w:p>
    <w:p w:rsidR="00E90857" w:rsidRPr="003638A8" w:rsidRDefault="00E901CB" w:rsidP="00A6727D">
      <w:pPr>
        <w:spacing w:after="0" w:line="240" w:lineRule="auto"/>
        <w:ind w:firstLine="739"/>
        <w:jc w:val="both"/>
        <w:rPr>
          <w:rFonts w:ascii="Times New Roman" w:hAnsi="Times New Roman" w:cs="Times New Roman"/>
          <w:sz w:val="24"/>
          <w:szCs w:val="24"/>
        </w:rPr>
      </w:pPr>
      <w:hyperlink w:anchor="fn3"/>
      <w:bookmarkStart w:id="20" w:name="fnref2_3"/>
      <w:bookmarkEnd w:id="20"/>
      <w:r w:rsidR="00065DA2" w:rsidRPr="003638A8">
        <w:rPr>
          <w:rFonts w:ascii="Times New Roman" w:hAnsi="Times New Roman" w:cs="Times New Roman"/>
          <w:sz w:val="24"/>
          <w:szCs w:val="24"/>
        </w:rPr>
        <w:fldChar w:fldCharType="begin"/>
      </w:r>
      <w:r w:rsidR="00065DA2" w:rsidRPr="003638A8">
        <w:rPr>
          <w:rFonts w:ascii="Times New Roman" w:hAnsi="Times New Roman" w:cs="Times New Roman"/>
          <w:sz w:val="24"/>
          <w:szCs w:val="24"/>
        </w:rPr>
        <w:instrText xml:space="preserve"> HYPERLINK \l "fn2" \h </w:instrText>
      </w:r>
      <w:r w:rsidR="00065DA2" w:rsidRPr="003638A8">
        <w:rPr>
          <w:rFonts w:ascii="Times New Roman" w:hAnsi="Times New Roman" w:cs="Times New Roman"/>
          <w:sz w:val="24"/>
          <w:szCs w:val="24"/>
        </w:rPr>
        <w:fldChar w:fldCharType="end"/>
      </w:r>
      <w:bookmarkStart w:id="21" w:name="fnref1_7"/>
      <w:bookmarkEnd w:id="21"/>
      <w:r w:rsidR="00065DA2" w:rsidRPr="003638A8">
        <w:rPr>
          <w:rFonts w:ascii="Times New Roman" w:hAnsi="Times New Roman" w:cs="Times New Roman"/>
          <w:sz w:val="24"/>
          <w:szCs w:val="24"/>
        </w:rPr>
        <w:fldChar w:fldCharType="begin"/>
      </w:r>
      <w:r w:rsidR="00065DA2" w:rsidRPr="003638A8">
        <w:rPr>
          <w:rFonts w:ascii="Times New Roman" w:hAnsi="Times New Roman" w:cs="Times New Roman"/>
          <w:sz w:val="24"/>
          <w:szCs w:val="24"/>
        </w:rPr>
        <w:instrText xml:space="preserve"> HYPERLINK \l "fn1" \h </w:instrText>
      </w:r>
      <w:r w:rsidR="00065DA2" w:rsidRPr="003638A8">
        <w:rPr>
          <w:rFonts w:ascii="Times New Roman" w:hAnsi="Times New Roman" w:cs="Times New Roman"/>
          <w:sz w:val="24"/>
          <w:szCs w:val="24"/>
        </w:rPr>
        <w:fldChar w:fldCharType="end"/>
      </w:r>
    </w:p>
    <w:p w:rsidR="00E90857" w:rsidRPr="00E901CB" w:rsidRDefault="00065DA2" w:rsidP="00A6727D">
      <w:pPr>
        <w:spacing w:after="0" w:line="240" w:lineRule="auto"/>
        <w:ind w:left="-30" w:firstLine="739"/>
        <w:jc w:val="both"/>
        <w:rPr>
          <w:rFonts w:ascii="Times New Roman" w:hAnsi="Times New Roman" w:cs="Times New Roman"/>
          <w:sz w:val="24"/>
          <w:szCs w:val="24"/>
        </w:rPr>
      </w:pPr>
      <w:bookmarkStart w:id="22" w:name="вопрос_1_5"/>
      <w:r w:rsidRPr="00E901CB">
        <w:rPr>
          <w:rFonts w:ascii="Times New Roman" w:eastAsia="source serif 4" w:hAnsi="Times New Roman" w:cs="Times New Roman"/>
          <w:b/>
          <w:color w:val="000000"/>
          <w:sz w:val="24"/>
          <w:szCs w:val="24"/>
        </w:rPr>
        <w:t>Вопрос 1.5</w:t>
      </w:r>
      <w:bookmarkEnd w:id="22"/>
    </w:p>
    <w:p w:rsidR="00E90857" w:rsidRPr="00E901CB" w:rsidRDefault="00065DA2" w:rsidP="00A6727D">
      <w:pPr>
        <w:spacing w:after="0" w:line="240" w:lineRule="auto"/>
        <w:ind w:firstLine="739"/>
        <w:jc w:val="both"/>
        <w:rPr>
          <w:rFonts w:ascii="Times New Roman" w:hAnsi="Times New Roman" w:cs="Times New Roman"/>
          <w:sz w:val="24"/>
          <w:szCs w:val="24"/>
        </w:rPr>
      </w:pPr>
      <w:r w:rsidRPr="00E901CB">
        <w:rPr>
          <w:rFonts w:ascii="Times New Roman" w:eastAsia="source serif 4" w:hAnsi="Times New Roman" w:cs="Times New Roman"/>
          <w:color w:val="000000"/>
          <w:sz w:val="24"/>
          <w:szCs w:val="24"/>
        </w:rPr>
        <w:t>В случае если ответы на вопросы 1.1–1.3 указывают на отсутствие нормативных оснований для установления требования об аттестации АРМ Исполнителя для данной категории закупки — просим Заказчика скорректировать Техническое задание и Информационную карту, исключив из обязательных требований наличие Аттестата соответствия ФСТЭК на АРМ Исполнителя и сертификата ФСТЭК на защищ</w:t>
      </w:r>
      <w:r w:rsidR="003638A8" w:rsidRPr="00E901CB">
        <w:rPr>
          <w:rFonts w:ascii="Times New Roman" w:eastAsia="source serif 4" w:hAnsi="Times New Roman" w:cs="Times New Roman"/>
          <w:color w:val="000000"/>
          <w:sz w:val="24"/>
          <w:szCs w:val="24"/>
        </w:rPr>
        <w:t>е</w:t>
      </w:r>
      <w:r w:rsidRPr="00E901CB">
        <w:rPr>
          <w:rFonts w:ascii="Times New Roman" w:eastAsia="source serif 4" w:hAnsi="Times New Roman" w:cs="Times New Roman"/>
          <w:color w:val="000000"/>
          <w:sz w:val="24"/>
          <w:szCs w:val="24"/>
        </w:rPr>
        <w:t>нный сегмент его инфраструктуры, оставив при этом обоснованные и соразмерные требования к защищ</w:t>
      </w:r>
      <w:r w:rsidR="003638A8" w:rsidRPr="00E901CB">
        <w:rPr>
          <w:rFonts w:ascii="Times New Roman" w:eastAsia="source serif 4" w:hAnsi="Times New Roman" w:cs="Times New Roman"/>
          <w:color w:val="000000"/>
          <w:sz w:val="24"/>
          <w:szCs w:val="24"/>
        </w:rPr>
        <w:t>е</w:t>
      </w:r>
      <w:r w:rsidRPr="00E901CB">
        <w:rPr>
          <w:rFonts w:ascii="Times New Roman" w:eastAsia="source serif 4" w:hAnsi="Times New Roman" w:cs="Times New Roman"/>
          <w:color w:val="000000"/>
          <w:sz w:val="24"/>
          <w:szCs w:val="24"/>
        </w:rPr>
        <w:t>нному каналу связи (ViPNet) и организационным мерам защиты. Такая корректировка позволит обеспечить реальную конкуренцию при проведении закупки среди субъектов малого и среднего предпринимательства.</w:t>
      </w:r>
    </w:p>
    <w:p w:rsidR="00E90857" w:rsidRPr="003638A8" w:rsidRDefault="00065DA2" w:rsidP="00A6727D">
      <w:pPr>
        <w:spacing w:after="0" w:line="240" w:lineRule="auto"/>
        <w:ind w:firstLine="739"/>
        <w:jc w:val="both"/>
        <w:rPr>
          <w:rFonts w:ascii="Times New Roman" w:hAnsi="Times New Roman" w:cs="Times New Roman"/>
          <w:sz w:val="24"/>
          <w:szCs w:val="24"/>
        </w:rPr>
      </w:pPr>
      <w:r w:rsidRPr="00E901CB">
        <w:rPr>
          <w:rFonts w:ascii="Times New Roman" w:eastAsia="source serif 4" w:hAnsi="Times New Roman" w:cs="Times New Roman"/>
          <w:color w:val="000000"/>
          <w:sz w:val="24"/>
          <w:szCs w:val="24"/>
        </w:rPr>
        <w:t>Обращаем внимание Заказчика, что установление требований к участнику закупки, не соответствующих характеру и объ</w:t>
      </w:r>
      <w:r w:rsidR="003638A8" w:rsidRPr="00E901CB">
        <w:rPr>
          <w:rFonts w:ascii="Times New Roman" w:eastAsia="source serif 4" w:hAnsi="Times New Roman" w:cs="Times New Roman"/>
          <w:color w:val="000000"/>
          <w:sz w:val="24"/>
          <w:szCs w:val="24"/>
        </w:rPr>
        <w:t>е</w:t>
      </w:r>
      <w:r w:rsidRPr="00E901CB">
        <w:rPr>
          <w:rFonts w:ascii="Times New Roman" w:eastAsia="source serif 4" w:hAnsi="Times New Roman" w:cs="Times New Roman"/>
          <w:color w:val="000000"/>
          <w:sz w:val="24"/>
          <w:szCs w:val="24"/>
        </w:rPr>
        <w:t>му закупаемых услуг и фактически ограничивающих круг возможных исполнителей, в соответствии с правовой позицией ФАС России (Разъяснения, письмо ФАС России от 25.06.2019 № ИА/53620/19), является признаком ограничения конкуренции при осуществлении закупок в соответствии с Федеральным законом № 223-ФЗ.</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23" w:name="ответ_на_вопрос_1_5"/>
      <w:r w:rsidRPr="003638A8">
        <w:rPr>
          <w:rFonts w:ascii="Times New Roman" w:eastAsia="source serif 4" w:hAnsi="Times New Roman" w:cs="Times New Roman"/>
          <w:b/>
          <w:color w:val="000000"/>
          <w:sz w:val="24"/>
          <w:szCs w:val="24"/>
        </w:rPr>
        <w:t>Ответ на вопрос 1.5</w:t>
      </w:r>
      <w:bookmarkEnd w:id="23"/>
    </w:p>
    <w:p w:rsidR="003638A8" w:rsidRDefault="00E901CB" w:rsidP="00A6727D">
      <w:pPr>
        <w:spacing w:after="0" w:line="240" w:lineRule="auto"/>
        <w:ind w:left="-30" w:firstLine="739"/>
        <w:jc w:val="both"/>
        <w:rPr>
          <w:rFonts w:ascii="Times New Roman" w:eastAsia="source serif 4" w:hAnsi="Times New Roman" w:cs="Times New Roman"/>
          <w:color w:val="000000"/>
          <w:sz w:val="24"/>
          <w:szCs w:val="24"/>
        </w:rPr>
      </w:pPr>
      <w:bookmarkStart w:id="24" w:name="вопрос_2_условие_вступления_догов_551040"/>
      <w:r>
        <w:rPr>
          <w:rFonts w:ascii="Times New Roman" w:eastAsia="source serif 4" w:hAnsi="Times New Roman" w:cs="Times New Roman"/>
          <w:color w:val="000000"/>
          <w:sz w:val="24"/>
          <w:szCs w:val="24"/>
        </w:rPr>
        <w:t>В документацию будут внесены изменения.</w:t>
      </w:r>
      <w:bookmarkStart w:id="25" w:name="_GoBack"/>
      <w:bookmarkEnd w:id="25"/>
    </w:p>
    <w:p w:rsidR="00A6727D" w:rsidRDefault="00A6727D" w:rsidP="00A6727D">
      <w:pPr>
        <w:spacing w:after="0" w:line="240" w:lineRule="auto"/>
        <w:ind w:left="-30" w:firstLine="739"/>
        <w:jc w:val="both"/>
        <w:rPr>
          <w:rFonts w:ascii="Times New Roman" w:eastAsia="source serif 4" w:hAnsi="Times New Roman" w:cs="Times New Roman"/>
          <w:color w:val="000000"/>
          <w:sz w:val="24"/>
          <w:szCs w:val="24"/>
        </w:rPr>
      </w:pP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 2. Условие вступления договора в силу (пункт 1.4 Проекта договора)</w:t>
      </w:r>
      <w:bookmarkEnd w:id="24"/>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1.4 Проекта договора предусмотрено: «Настоящий Договор вступает в силу с момента утверждения для Заказчика отраслевым органом исполнительной власти Ленинградской области, осуществляющим государственное регулирование тарифов, тарифов на осуществляемые Заказчиком регулируемые виды деятельности… на 2027 год… при условии включения расходов Заказчика на оплату услуг, предусмотренных п. 1.1 настоящего Договора, в указанные тарифы».</w:t>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Просим разъяснить:</w:t>
      </w:r>
    </w:p>
    <w:p w:rsidR="00A6727D" w:rsidRDefault="00A6727D" w:rsidP="00A6727D">
      <w:pPr>
        <w:spacing w:after="0" w:line="240" w:lineRule="auto"/>
        <w:ind w:left="-30" w:firstLine="739"/>
        <w:jc w:val="both"/>
        <w:rPr>
          <w:rFonts w:ascii="Times New Roman" w:eastAsia="source serif 4" w:hAnsi="Times New Roman" w:cs="Times New Roman"/>
          <w:b/>
          <w:color w:val="000000"/>
          <w:sz w:val="24"/>
          <w:szCs w:val="24"/>
        </w:rPr>
      </w:pPr>
      <w:bookmarkStart w:id="26" w:name="вопрос_2_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2.1</w:t>
      </w:r>
      <w:bookmarkEnd w:id="26"/>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Какова планируемая дата утверждения тарифов на 2027 год соответствующим органом исполнительной власти Ленинградской области и представлены ли документы по тарифному регулированию с включением расходов на сопровождение информационных систем, предусмотренных предметом настоящей закупки, в указанный тарифный процесс?</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27" w:name="ответ_на_вопрос_2_1"/>
      <w:r w:rsidRPr="003638A8">
        <w:rPr>
          <w:rFonts w:ascii="Times New Roman" w:eastAsia="source serif 4" w:hAnsi="Times New Roman" w:cs="Times New Roman"/>
          <w:b/>
          <w:color w:val="000000"/>
          <w:sz w:val="24"/>
          <w:szCs w:val="24"/>
        </w:rPr>
        <w:t>Ответ на вопрос 2.1</w:t>
      </w:r>
      <w:bookmarkEnd w:id="27"/>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 1.4 проекта договора определяет обстоятельства, с которыми связано вступление договора в силу: утверждение тарифов на 2027 год при условии включения в них расходов на предусмотренные договором услуги.</w:t>
      </w:r>
      <w:bookmarkStart w:id="28" w:name="fnref3_2"/>
      <w:bookmarkEnd w:id="28"/>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 xml:space="preserve">Конкретная дата принятия тарифного решения, сведения о представлении тарифных материалов и включении соответствующих расходов в поданные материалы в документации </w:t>
      </w:r>
      <w:r w:rsidR="003638A8">
        <w:rPr>
          <w:rFonts w:ascii="Times New Roman" w:eastAsia="source serif 4" w:hAnsi="Times New Roman" w:cs="Times New Roman"/>
          <w:color w:val="000000"/>
          <w:sz w:val="24"/>
          <w:szCs w:val="24"/>
        </w:rPr>
        <w:t>будут известны заказчиком после заключения договора</w:t>
      </w:r>
      <w:r w:rsidRPr="003638A8">
        <w:rPr>
          <w:rFonts w:ascii="Times New Roman" w:eastAsia="source serif 4" w:hAnsi="Times New Roman" w:cs="Times New Roman"/>
          <w:color w:val="000000"/>
          <w:sz w:val="24"/>
          <w:szCs w:val="24"/>
        </w:rPr>
        <w:t xml:space="preserve">. </w:t>
      </w:r>
      <w:bookmarkStart w:id="29" w:name="fnref3_3"/>
      <w:bookmarkEnd w:id="2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bookmarkStart w:id="30" w:name="fnref2_6"/>
      <w:bookmarkEnd w:id="30"/>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p w:rsidR="003638A8" w:rsidRDefault="00065DA2" w:rsidP="00A6727D">
      <w:pPr>
        <w:spacing w:after="0" w:line="240" w:lineRule="auto"/>
        <w:ind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Пунктами 1.5 и 1.6 предусмотрено уведомление Исполнителя о наступлении либо ненаступлении указанных обстоятельств не позднее пяти рабочих дней с даты утверждения тарифов.</w:t>
      </w:r>
      <w:bookmarkStart w:id="31" w:name="fnref3_4"/>
      <w:bookmarkEnd w:id="31"/>
    </w:p>
    <w:p w:rsidR="00E90857" w:rsidRPr="003638A8" w:rsidRDefault="00E901CB" w:rsidP="00A6727D">
      <w:pPr>
        <w:spacing w:after="0" w:line="240" w:lineRule="auto"/>
        <w:ind w:firstLine="739"/>
        <w:jc w:val="both"/>
        <w:rPr>
          <w:rFonts w:ascii="Times New Roman" w:hAnsi="Times New Roman" w:cs="Times New Roman"/>
          <w:sz w:val="24"/>
          <w:szCs w:val="24"/>
        </w:rPr>
      </w:pPr>
      <w:hyperlink w:anchor="fn3"/>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32" w:name="вопрос_2_2"/>
      <w:r w:rsidRPr="003638A8">
        <w:rPr>
          <w:rFonts w:ascii="Times New Roman" w:eastAsia="source serif 4" w:hAnsi="Times New Roman" w:cs="Times New Roman"/>
          <w:b/>
          <w:color w:val="000000"/>
          <w:sz w:val="24"/>
          <w:szCs w:val="24"/>
        </w:rPr>
        <w:t>Вопрос 2.2</w:t>
      </w:r>
      <w:bookmarkEnd w:id="32"/>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Какой порядок действий Исполнителя и Заказчика в случае, если тариф не будет утвержд</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 xml:space="preserve">н или в тариф не будут включены расходы, предусмотренные п. 1.1 договора? Будут </w:t>
      </w:r>
      <w:r w:rsidRPr="003638A8">
        <w:rPr>
          <w:rFonts w:ascii="Times New Roman" w:eastAsia="source serif 4" w:hAnsi="Times New Roman" w:cs="Times New Roman"/>
          <w:color w:val="000000"/>
          <w:sz w:val="24"/>
          <w:szCs w:val="24"/>
        </w:rPr>
        <w:lastRenderedPageBreak/>
        <w:t>ли компенсированы работы, фактически оказанные Исполнителем в период до официального уведомления о неутверждении тарифа (п. 1.6 договора)?</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33" w:name="ответ_на_вопрос_2_2"/>
      <w:r w:rsidRPr="003638A8">
        <w:rPr>
          <w:rFonts w:ascii="Times New Roman" w:eastAsia="source serif 4" w:hAnsi="Times New Roman" w:cs="Times New Roman"/>
          <w:b/>
          <w:color w:val="000000"/>
          <w:sz w:val="24"/>
          <w:szCs w:val="24"/>
        </w:rPr>
        <w:t>Ответ на вопрос 2.2</w:t>
      </w:r>
      <w:bookmarkEnd w:id="33"/>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 ненаступлении обстоятельств, предусмотренных пунктом 1.4, проект договора предусматривает уведомление Исполнителя в порядке пункта 1.6. Отдельный порядок действий на случай отсутствия самого решения об утверждении тарифов, включая срок уведомления в такой ситуации, проектом договора не установлен.</w:t>
      </w:r>
      <w:bookmarkStart w:id="34" w:name="fnref3_5"/>
      <w:bookmarkEnd w:id="34"/>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Специальное условие о компенсации услуг, оказанных до получения уведомления о ненаступлении соответствующих обстоятельств, в проекте договора отсутствует. Общий порядок оплаты установлен пунктом 2.4: расч</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ты производятся в течение семи рабочих дней после подписания Заказчиком акта сдачи-при</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мки и представления предусмотренных расч</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тных документов. Пунктом 2.5 установлено, что услуги, не предусмотренные договором, оплате не подлежат.</w:t>
      </w:r>
      <w:bookmarkStart w:id="35" w:name="fnref3_6"/>
      <w:bookmarkEnd w:id="3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3638A8" w:rsidRDefault="00065DA2" w:rsidP="00A6727D">
      <w:pPr>
        <w:spacing w:after="0" w:line="240" w:lineRule="auto"/>
        <w:ind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 xml:space="preserve">Следовательно, документация не устанавливает самостоятельной гарантии компенсации любых услуг, оказанных до уведомления. </w:t>
      </w:r>
      <w:bookmarkStart w:id="36" w:name="fnref3_7"/>
      <w:bookmarkEnd w:id="36"/>
    </w:p>
    <w:p w:rsidR="00E90857" w:rsidRPr="003638A8" w:rsidRDefault="00E901CB" w:rsidP="00A6727D">
      <w:pPr>
        <w:spacing w:after="0" w:line="240" w:lineRule="auto"/>
        <w:ind w:firstLine="739"/>
        <w:jc w:val="both"/>
        <w:rPr>
          <w:rFonts w:ascii="Times New Roman" w:hAnsi="Times New Roman" w:cs="Times New Roman"/>
          <w:sz w:val="24"/>
          <w:szCs w:val="24"/>
        </w:rPr>
      </w:pPr>
      <w:hyperlink w:anchor="fn3"/>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37" w:name="вопрос_2_3"/>
      <w:r w:rsidRPr="003638A8">
        <w:rPr>
          <w:rFonts w:ascii="Times New Roman" w:eastAsia="source serif 4" w:hAnsi="Times New Roman" w:cs="Times New Roman"/>
          <w:b/>
          <w:color w:val="000000"/>
          <w:sz w:val="24"/>
          <w:szCs w:val="24"/>
        </w:rPr>
        <w:t>Вопрос 2.3</w:t>
      </w:r>
      <w:bookmarkEnd w:id="37"/>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Готов ли Заказчик скорректировать пункт 1.4 Проекта договора, предусмотрев право Исполнителя не приступать к оказанию услуг до момента получения от Заказчика официального уведомления о наступлении обстоятельств, предусмотренных п. 1.4 договора, и исключив ретроактивное действие договора в случае наступления таких обстоятельств позднее даты, указанной в п. 3.1?</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38" w:name="ответ_на_вопрос_2_3"/>
      <w:r w:rsidRPr="003638A8">
        <w:rPr>
          <w:rFonts w:ascii="Times New Roman" w:eastAsia="source serif 4" w:hAnsi="Times New Roman" w:cs="Times New Roman"/>
          <w:b/>
          <w:color w:val="000000"/>
          <w:sz w:val="24"/>
          <w:szCs w:val="24"/>
        </w:rPr>
        <w:t>Ответ на вопрос 2.3</w:t>
      </w:r>
      <w:bookmarkEnd w:id="38"/>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представленной редакции пункт 1.4 связывает вступление договора в силу с тарифным решением, пункт 3.1 устанавливает период оказания услуг с 13.01.2027 по 31.12.2027, а пункт 7.1 предусматривает вступление договора в силу с момента подписания. В Техническом задании начало оказания услуг определено с момента заключения договора.</w:t>
      </w:r>
      <w:bookmarkStart w:id="39" w:name="fnref1_9"/>
      <w:bookmarkEnd w:id="3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bookmarkStart w:id="40" w:name="fnref3_8"/>
      <w:bookmarkEnd w:id="40"/>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Default="00065DA2" w:rsidP="00A6727D">
      <w:pPr>
        <w:spacing w:after="0" w:line="240" w:lineRule="auto"/>
        <w:ind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Отдельное условие о начале услуг исключительно после получения уведомления, а также специальное правило для случая наступления тарифно</w:t>
      </w:r>
      <w:r w:rsidR="00FC7C5E">
        <w:rPr>
          <w:rFonts w:ascii="Times New Roman" w:eastAsia="source serif 4" w:hAnsi="Times New Roman" w:cs="Times New Roman"/>
          <w:color w:val="000000"/>
          <w:sz w:val="24"/>
          <w:szCs w:val="24"/>
        </w:rPr>
        <w:t xml:space="preserve">го условия позднее 13.01.2027 не целесообразно. </w:t>
      </w:r>
    </w:p>
    <w:p w:rsidR="00FC7C5E" w:rsidRPr="003638A8" w:rsidRDefault="00FC7C5E" w:rsidP="00A6727D">
      <w:pPr>
        <w:spacing w:after="0" w:line="240" w:lineRule="auto"/>
        <w:ind w:firstLine="739"/>
        <w:jc w:val="both"/>
        <w:rPr>
          <w:rFonts w:ascii="Times New Roman" w:hAnsi="Times New Roman" w:cs="Times New Roman"/>
          <w:sz w:val="24"/>
          <w:szCs w:val="24"/>
        </w:rPr>
      </w:pP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41" w:name="вопрос_3_электронная_торговая_пло_c31367"/>
      <w:r w:rsidRPr="003638A8">
        <w:rPr>
          <w:rFonts w:ascii="Times New Roman" w:eastAsia="source serif 4" w:hAnsi="Times New Roman" w:cs="Times New Roman"/>
          <w:b/>
          <w:color w:val="000000"/>
          <w:sz w:val="24"/>
          <w:szCs w:val="24"/>
        </w:rPr>
        <w:t>Вопрос № 3. Электронная торговая площадка подачи заявок</w:t>
      </w:r>
      <w:bookmarkEnd w:id="41"/>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пункте 1.1 Информационной карты документации о закупке указано, что закупка проводится на электронной площадке РТС-тендер (</w:t>
      </w:r>
      <w:hyperlink r:id="rId5">
        <w:r w:rsidRPr="003638A8">
          <w:rPr>
            <w:rFonts w:ascii="Times New Roman" w:eastAsia="source sans 3" w:hAnsi="Times New Roman" w:cs="Times New Roman"/>
            <w:sz w:val="24"/>
            <w:szCs w:val="24"/>
            <w:u w:val="single"/>
          </w:rPr>
          <w:t>http://www.rts-tender.ru</w:t>
        </w:r>
      </w:hyperlink>
      <w:r w:rsidRPr="003638A8">
        <w:rPr>
          <w:rFonts w:ascii="Times New Roman" w:eastAsia="source serif 4" w:hAnsi="Times New Roman" w:cs="Times New Roman"/>
          <w:color w:val="000000"/>
          <w:sz w:val="24"/>
          <w:szCs w:val="24"/>
        </w:rPr>
        <w:t xml:space="preserve">). В пункте 24 Информационной карты указано, что место подачи заявки — </w:t>
      </w:r>
      <w:hyperlink r:id="rId6">
        <w:r w:rsidRPr="003638A8">
          <w:rPr>
            <w:rFonts w:ascii="Times New Roman" w:eastAsia="source sans 3" w:hAnsi="Times New Roman" w:cs="Times New Roman"/>
            <w:sz w:val="24"/>
            <w:szCs w:val="24"/>
            <w:u w:val="single"/>
          </w:rPr>
          <w:t>http://zakazrf.ru/</w:t>
        </w:r>
      </w:hyperlink>
      <w:r w:rsidRPr="003638A8">
        <w:rPr>
          <w:rFonts w:ascii="Times New Roman" w:eastAsia="source serif 4" w:hAnsi="Times New Roman" w:cs="Times New Roman"/>
          <w:color w:val="000000"/>
          <w:sz w:val="24"/>
          <w:szCs w:val="24"/>
        </w:rPr>
        <w:t>. Просим устранить расхождение и подтвердить, на какой именно электронной торговой площадке необходимо подавать заявку на участие в закупке.</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42" w:name="ответ_на_вопрос_3"/>
      <w:r w:rsidRPr="003638A8">
        <w:rPr>
          <w:rFonts w:ascii="Times New Roman" w:eastAsia="source serif 4" w:hAnsi="Times New Roman" w:cs="Times New Roman"/>
          <w:b/>
          <w:color w:val="000000"/>
          <w:sz w:val="24"/>
          <w:szCs w:val="24"/>
        </w:rPr>
        <w:t>Ответ на вопрос № 3</w:t>
      </w:r>
      <w:bookmarkEnd w:id="42"/>
    </w:p>
    <w:p w:rsidR="00E90857" w:rsidRDefault="00FC7C5E" w:rsidP="00A6727D">
      <w:pPr>
        <w:spacing w:after="0" w:line="240" w:lineRule="auto"/>
        <w:ind w:firstLine="739"/>
        <w:jc w:val="both"/>
        <w:rPr>
          <w:rFonts w:ascii="Times New Roman" w:eastAsia="source serif 4" w:hAnsi="Times New Roman" w:cs="Times New Roman"/>
          <w:color w:val="000000"/>
          <w:sz w:val="24"/>
          <w:szCs w:val="24"/>
        </w:rPr>
      </w:pPr>
      <w:r w:rsidRPr="00C86160">
        <w:rPr>
          <w:rFonts w:ascii="Times New Roman" w:eastAsia="source serif 4" w:hAnsi="Times New Roman" w:cs="Times New Roman"/>
          <w:color w:val="000000"/>
          <w:sz w:val="24"/>
          <w:szCs w:val="24"/>
        </w:rPr>
        <w:t xml:space="preserve">В документацию </w:t>
      </w:r>
      <w:r w:rsidR="00C86160" w:rsidRPr="00C86160">
        <w:rPr>
          <w:rFonts w:ascii="Times New Roman" w:eastAsia="source serif 4" w:hAnsi="Times New Roman" w:cs="Times New Roman"/>
          <w:color w:val="000000"/>
          <w:sz w:val="24"/>
          <w:szCs w:val="24"/>
        </w:rPr>
        <w:t>внесены</w:t>
      </w:r>
      <w:r w:rsidR="00C86160">
        <w:rPr>
          <w:rFonts w:ascii="Times New Roman" w:eastAsia="source serif 4" w:hAnsi="Times New Roman" w:cs="Times New Roman"/>
          <w:color w:val="000000"/>
          <w:sz w:val="24"/>
          <w:szCs w:val="24"/>
        </w:rPr>
        <w:t xml:space="preserve"> изменения</w:t>
      </w:r>
    </w:p>
    <w:p w:rsidR="00FC7C5E" w:rsidRPr="003638A8" w:rsidRDefault="00FC7C5E" w:rsidP="00A6727D">
      <w:pPr>
        <w:spacing w:after="0" w:line="240" w:lineRule="auto"/>
        <w:ind w:firstLine="739"/>
        <w:jc w:val="both"/>
        <w:rPr>
          <w:rFonts w:ascii="Times New Roman" w:hAnsi="Times New Roman" w:cs="Times New Roman"/>
          <w:sz w:val="24"/>
          <w:szCs w:val="24"/>
        </w:rPr>
      </w:pP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43" w:name="вопрос_4_распределение_объёма_усл_888de5"/>
      <w:r w:rsidRPr="003638A8">
        <w:rPr>
          <w:rFonts w:ascii="Times New Roman" w:eastAsia="source serif 4" w:hAnsi="Times New Roman" w:cs="Times New Roman"/>
          <w:b/>
          <w:color w:val="000000"/>
          <w:sz w:val="24"/>
          <w:szCs w:val="24"/>
        </w:rPr>
        <w:t>Вопрос № 4. Распределение объ</w:t>
      </w:r>
      <w:r w:rsidR="003638A8">
        <w:rPr>
          <w:rFonts w:ascii="Times New Roman" w:eastAsia="source serif 4" w:hAnsi="Times New Roman" w:cs="Times New Roman"/>
          <w:b/>
          <w:color w:val="000000"/>
          <w:sz w:val="24"/>
          <w:szCs w:val="24"/>
        </w:rPr>
        <w:t>е</w:t>
      </w:r>
      <w:r w:rsidRPr="003638A8">
        <w:rPr>
          <w:rFonts w:ascii="Times New Roman" w:eastAsia="source serif 4" w:hAnsi="Times New Roman" w:cs="Times New Roman"/>
          <w:b/>
          <w:color w:val="000000"/>
          <w:sz w:val="24"/>
          <w:szCs w:val="24"/>
        </w:rPr>
        <w:t>ма услуг между конфигурациями</w:t>
      </w:r>
      <w:bookmarkEnd w:id="43"/>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2 Технического задания указан общий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 услуг — 1 500 часов на 4 конфигурации (1С:Бухгалтерия КОРП 3.0, 1С:ЗУП 3.1, 1С:Управление водоканалом 2, 1С:УАТ ПРОФ). Просим раскрыть ориентировочное распределение планируемого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ма работ (в часах либо процентах) между указанными конфигурациями на основании статистики предыдущего периода сопровождения, в целях формирования Исполнителем качественного ресурсного плана с привлечением соответствующих отраслевых специалистов.</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44" w:name="ответ_на_вопрос_4"/>
      <w:r w:rsidRPr="003638A8">
        <w:rPr>
          <w:rFonts w:ascii="Times New Roman" w:eastAsia="source serif 4" w:hAnsi="Times New Roman" w:cs="Times New Roman"/>
          <w:b/>
          <w:color w:val="000000"/>
          <w:sz w:val="24"/>
          <w:szCs w:val="24"/>
        </w:rPr>
        <w:t>Ответ на вопрос № 4</w:t>
      </w:r>
      <w:bookmarkEnd w:id="44"/>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lastRenderedPageBreak/>
        <w:t>Пунктом 2 Технического задания установлен совокупный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 услуг 1 500 часов по всем четыр</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 перечисленным конфигурациям. Отдельные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мы, процентные доли и гарантированные минимальные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мы по каждой конфигурации не предусмотрены.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 1 500 часов не является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мом по каждой конфигурации в отдельности.</w:t>
      </w:r>
      <w:bookmarkStart w:id="45" w:name="fnref1_10"/>
      <w:bookmarkEnd w:id="4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FC7C5E" w:rsidRDefault="00065DA2" w:rsidP="00A6727D">
      <w:pPr>
        <w:spacing w:after="0" w:line="240" w:lineRule="auto"/>
        <w:ind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Статистика распределения трудозатрат за предыдущие периоды в документацию не включена. Поэтому привести подтвержд</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нное историческими данными распределение или установить равное распределение часов на основании документации невозможно. При формировании предложения необходимо учитывать сопровождение всего перечня конфигураций в составе услуг, определ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нном пунктом 3 Технического задания.</w:t>
      </w:r>
      <w:bookmarkStart w:id="46" w:name="fnref1_11"/>
      <w:bookmarkEnd w:id="46"/>
    </w:p>
    <w:p w:rsidR="00E90857" w:rsidRPr="003638A8" w:rsidRDefault="00E901CB" w:rsidP="00A6727D">
      <w:pPr>
        <w:spacing w:after="0" w:line="240" w:lineRule="auto"/>
        <w:ind w:firstLine="739"/>
        <w:jc w:val="both"/>
        <w:rPr>
          <w:rFonts w:ascii="Times New Roman" w:hAnsi="Times New Roman" w:cs="Times New Roman"/>
          <w:sz w:val="24"/>
          <w:szCs w:val="24"/>
        </w:rPr>
      </w:pPr>
      <w:hyperlink w:anchor="fn1"/>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47" w:name="вопрос_5_количество_пользователей_b727b1"/>
      <w:r w:rsidRPr="003638A8">
        <w:rPr>
          <w:rFonts w:ascii="Times New Roman" w:eastAsia="source serif 4" w:hAnsi="Times New Roman" w:cs="Times New Roman"/>
          <w:b/>
          <w:color w:val="000000"/>
          <w:sz w:val="24"/>
          <w:szCs w:val="24"/>
        </w:rPr>
        <w:t>Вопрос № 5. Количество пользователей и производственных площадок</w:t>
      </w:r>
      <w:bookmarkEnd w:id="47"/>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Просим раскрыть по каждой из указанных в п. 2 Технического задания конфигураций:</w:t>
      </w:r>
    </w:p>
    <w:p w:rsidR="00E90857" w:rsidRPr="003638A8" w:rsidRDefault="00065DA2" w:rsidP="00A6727D">
      <w:pPr>
        <w:numPr>
          <w:ilvl w:val="0"/>
          <w:numId w:val="3"/>
        </w:numPr>
        <w:spacing w:after="0" w:line="240" w:lineRule="auto"/>
        <w:ind w:left="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количество активных пользователей (с разбивкой по центральному аппарату и производственным управлениям в Выборге, Волхове, Тихвине, Пикал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во, Подпорожье, Лодейном Поле, Сланцах, Шлиссельбурге, Луге, Коммунаре, Приозерске, Тосно, Морье, Киришах);</w:t>
      </w:r>
    </w:p>
    <w:p w:rsidR="00E90857" w:rsidRPr="003638A8" w:rsidRDefault="00065DA2" w:rsidP="00A6727D">
      <w:pPr>
        <w:numPr>
          <w:ilvl w:val="0"/>
          <w:numId w:val="3"/>
        </w:numPr>
        <w:spacing w:after="0" w:line="240" w:lineRule="auto"/>
        <w:ind w:left="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наличие и количество территориально распредел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нных информационных баз;</w:t>
      </w:r>
    </w:p>
    <w:p w:rsidR="00E90857" w:rsidRPr="003638A8" w:rsidRDefault="00065DA2" w:rsidP="00A6727D">
      <w:pPr>
        <w:numPr>
          <w:ilvl w:val="0"/>
          <w:numId w:val="3"/>
        </w:numPr>
        <w:spacing w:after="0" w:line="240" w:lineRule="auto"/>
        <w:ind w:left="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применяемую СУБД (MS SQL Server, PostgreSQL, иную).</w:t>
      </w:r>
    </w:p>
    <w:p w:rsidR="00E90857" w:rsidRPr="003638A8" w:rsidRDefault="00065DA2" w:rsidP="00A6727D">
      <w:pPr>
        <w:spacing w:after="0" w:line="240" w:lineRule="auto"/>
        <w:ind w:firstLine="739"/>
        <w:jc w:val="both"/>
        <w:rPr>
          <w:rFonts w:ascii="Times New Roman" w:hAnsi="Times New Roman" w:cs="Times New Roman"/>
          <w:sz w:val="24"/>
          <w:szCs w:val="24"/>
        </w:rPr>
      </w:pPr>
      <w:bookmarkStart w:id="48" w:name="ответ_на_вопрос_5"/>
      <w:r w:rsidRPr="003638A8">
        <w:rPr>
          <w:rFonts w:ascii="Times New Roman" w:eastAsia="source serif 4" w:hAnsi="Times New Roman" w:cs="Times New Roman"/>
          <w:b/>
          <w:color w:val="000000"/>
          <w:sz w:val="24"/>
          <w:szCs w:val="24"/>
        </w:rPr>
        <w:t>Ответ на вопрос № 5</w:t>
      </w:r>
      <w:bookmarkEnd w:id="48"/>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 2 Технического задания содержит адрес центрального аппарата и перечень 14 территориальных производственных подразделений, относящихся к объектам обслуживания. Также указаны используемые операционные системы: Microsoft Windows 10, Microsoft Windows Server 2016/2019, «Альт Рабочая станция» и «Альт Сервер».</w:t>
      </w:r>
      <w:bookmarkStart w:id="49" w:name="fnref1_12"/>
      <w:bookmarkEnd w:id="4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FC7C5E" w:rsidRDefault="00FC7C5E" w:rsidP="00A6727D">
      <w:pPr>
        <w:spacing w:after="0" w:line="240" w:lineRule="auto"/>
        <w:ind w:firstLine="739"/>
        <w:jc w:val="both"/>
        <w:rPr>
          <w:rFonts w:ascii="Times New Roman" w:eastAsia="source serif 4" w:hAnsi="Times New Roman" w:cs="Times New Roman"/>
          <w:color w:val="000000"/>
          <w:sz w:val="24"/>
          <w:szCs w:val="24"/>
        </w:rPr>
      </w:pPr>
      <w:r w:rsidRPr="00FC7C5E">
        <w:rPr>
          <w:rFonts w:ascii="Times New Roman" w:eastAsia="source serif 4" w:hAnsi="Times New Roman" w:cs="Times New Roman"/>
          <w:color w:val="000000"/>
          <w:sz w:val="24"/>
          <w:szCs w:val="24"/>
        </w:rPr>
        <w:t>Запрашиваемые сведения относятся к детальным техническим характеристикам информационной инфраструктуры. Предоставление указанных сведений в запрашиваемой детализации не предусмотрено документацией о закупке. Участникам закупки следует руководствоваться требованиями Технического задания, содержащими необходимый для подготовки предложения объём информации.</w:t>
      </w:r>
    </w:p>
    <w:p w:rsidR="00FC7C5E" w:rsidRDefault="00FC7C5E" w:rsidP="00A6727D">
      <w:pPr>
        <w:spacing w:after="0" w:line="240" w:lineRule="auto"/>
        <w:ind w:left="-30" w:firstLine="739"/>
        <w:jc w:val="both"/>
        <w:rPr>
          <w:rFonts w:ascii="Times New Roman" w:eastAsia="source serif 4" w:hAnsi="Times New Roman" w:cs="Times New Roman"/>
          <w:b/>
          <w:color w:val="000000"/>
          <w:sz w:val="24"/>
          <w:szCs w:val="24"/>
        </w:rPr>
      </w:pPr>
      <w:bookmarkStart w:id="50" w:name="вопрос_6_информация_о_текущем_соп_2b91e8"/>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 6. Информация о текущем сопровождении</w:t>
      </w:r>
      <w:bookmarkEnd w:id="50"/>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Просим указать:</w:t>
      </w:r>
    </w:p>
    <w:p w:rsidR="00E90857" w:rsidRPr="003638A8" w:rsidRDefault="00065DA2" w:rsidP="00A6727D">
      <w:pPr>
        <w:numPr>
          <w:ilvl w:val="0"/>
          <w:numId w:val="5"/>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наименование текущего Исполнителя (при наличии) по сопровождению указанных в п. 2 Технического задания конфигураций в 2025–2026 годах;</w:t>
      </w:r>
    </w:p>
    <w:p w:rsidR="00E90857" w:rsidRPr="003638A8" w:rsidRDefault="00065DA2" w:rsidP="00A6727D">
      <w:pPr>
        <w:numPr>
          <w:ilvl w:val="0"/>
          <w:numId w:val="5"/>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ориентировочный перечень доработок, выполненных в указанных конфигурациях за последние 2 года (в разрезе конфигураций), для оценки «технического наследия» и объ</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ма накопленных изменений, подлежащих поддержке Исполнителем;</w:t>
      </w:r>
    </w:p>
    <w:p w:rsidR="00E90857" w:rsidRPr="003638A8" w:rsidRDefault="00065DA2" w:rsidP="00A6727D">
      <w:pPr>
        <w:numPr>
          <w:ilvl w:val="0"/>
          <w:numId w:val="5"/>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наличие собственной службы поддержки Заказчика (количество штатных ИТ-специалистов, уровень их квалификации по 1С:Предприятие 8).</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51" w:name="ответ_на_вопрос_6"/>
      <w:r w:rsidRPr="003638A8">
        <w:rPr>
          <w:rFonts w:ascii="Times New Roman" w:eastAsia="source serif 4" w:hAnsi="Times New Roman" w:cs="Times New Roman"/>
          <w:b/>
          <w:color w:val="000000"/>
          <w:sz w:val="24"/>
          <w:szCs w:val="24"/>
        </w:rPr>
        <w:t>Ответ на вопрос № 6</w:t>
      </w:r>
      <w:bookmarkEnd w:id="5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 xml:space="preserve">По первому пункту: наименование организации, осуществлявшей </w:t>
      </w:r>
      <w:r w:rsidR="00FC7C5E">
        <w:rPr>
          <w:rFonts w:ascii="Times New Roman" w:eastAsia="source serif 4" w:hAnsi="Times New Roman" w:cs="Times New Roman"/>
          <w:color w:val="000000"/>
          <w:sz w:val="24"/>
          <w:szCs w:val="24"/>
        </w:rPr>
        <w:t>сопровождение в 2025–2026 годах не разглашается</w:t>
      </w:r>
      <w:r w:rsidRPr="003638A8">
        <w:rPr>
          <w:rFonts w:ascii="Times New Roman" w:eastAsia="source serif 4" w:hAnsi="Times New Roman" w:cs="Times New Roman"/>
          <w:color w:val="000000"/>
          <w:sz w:val="24"/>
          <w:szCs w:val="24"/>
        </w:rPr>
        <w:t>.</w:t>
      </w:r>
      <w:bookmarkStart w:id="52" w:name="fnref2_10"/>
      <w:bookmarkEnd w:id="52"/>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bookmarkStart w:id="53" w:name="fnref3_10"/>
      <w:bookmarkEnd w:id="53"/>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bookmarkStart w:id="54" w:name="fnref1_15"/>
      <w:bookmarkEnd w:id="54"/>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По второму пункту: пунктом 1 Технического задания прямо предусмотрено сопровождение нетиповых конфигураций. Поэтому при подготовке предложения необходимо учитывать, что предмет сопровождения не ограничивается неизмен</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нными типовыми решениями.</w:t>
      </w:r>
      <w:bookmarkStart w:id="55" w:name="fnref1_16"/>
      <w:bookmarkEnd w:id="5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 xml:space="preserve">Пункт 3 Технического задания предусматривает обновление конфигураций, исправление ошибок, администрирование, расширение функционала и внесение изменений по требованиям Заказчика. Однако эти положения определяют состав закупаемых услуг, а не исторический перечень выполненных доработок. Перечень изменений за последние два года в разрезе конфигураций </w:t>
      </w:r>
      <w:r w:rsidR="00FC7C5E">
        <w:rPr>
          <w:rFonts w:ascii="Times New Roman" w:eastAsia="source serif 4" w:hAnsi="Times New Roman" w:cs="Times New Roman"/>
          <w:color w:val="000000"/>
          <w:sz w:val="24"/>
          <w:szCs w:val="24"/>
        </w:rPr>
        <w:t>не разглашается</w:t>
      </w:r>
      <w:r w:rsidRPr="003638A8">
        <w:rPr>
          <w:rFonts w:ascii="Times New Roman" w:eastAsia="source serif 4" w:hAnsi="Times New Roman" w:cs="Times New Roman"/>
          <w:color w:val="000000"/>
          <w:sz w:val="24"/>
          <w:szCs w:val="24"/>
        </w:rPr>
        <w:t>.</w:t>
      </w:r>
      <w:bookmarkStart w:id="56" w:name="fnref1_17"/>
      <w:bookmarkEnd w:id="56"/>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lastRenderedPageBreak/>
        <w:t>По третьему пункту: сведения о наличии и численности собственной службы поддержки, составе е</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 xml:space="preserve"> специалистов и квалификации по «1С:Предприятие 8» </w:t>
      </w:r>
      <w:r w:rsidR="00FC7C5E">
        <w:rPr>
          <w:rFonts w:ascii="Times New Roman" w:eastAsia="source serif 4" w:hAnsi="Times New Roman" w:cs="Times New Roman"/>
          <w:color w:val="000000"/>
          <w:sz w:val="24"/>
          <w:szCs w:val="24"/>
        </w:rPr>
        <w:t>сообщаетм, что данная служба у заказчика имеется.</w:t>
      </w:r>
      <w:r w:rsidRPr="003638A8">
        <w:rPr>
          <w:rFonts w:ascii="Times New Roman" w:eastAsia="source serif 4" w:hAnsi="Times New Roman" w:cs="Times New Roman"/>
          <w:color w:val="000000"/>
          <w:sz w:val="24"/>
          <w:szCs w:val="24"/>
        </w:rPr>
        <w:t xml:space="preserve"> Уменьшение обязательств Исполнителя в зависимости от наличия у Заказчика собственной службы поддержки документацией не предусмотрено.</w:t>
      </w:r>
      <w:bookmarkStart w:id="57" w:name="fnref2_11"/>
      <w:bookmarkEnd w:id="57"/>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bookmarkStart w:id="58" w:name="fnref1_18"/>
      <w:bookmarkEnd w:id="58"/>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FC7C5E" w:rsidRDefault="00FC7C5E" w:rsidP="00A6727D">
      <w:pPr>
        <w:spacing w:after="0" w:line="240" w:lineRule="auto"/>
        <w:ind w:left="-30" w:firstLine="739"/>
        <w:jc w:val="both"/>
        <w:rPr>
          <w:rFonts w:ascii="Times New Roman" w:eastAsia="source serif 4" w:hAnsi="Times New Roman" w:cs="Times New Roman"/>
          <w:b/>
          <w:color w:val="000000"/>
          <w:sz w:val="24"/>
          <w:szCs w:val="24"/>
        </w:rPr>
      </w:pPr>
      <w:bookmarkStart w:id="59" w:name="вопрос_7_понятие_изменения_структ_73819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 7. Понятие «изменения структуры ПО» (пункт 4 Технического задания)</w:t>
      </w:r>
      <w:bookmarkEnd w:id="59"/>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пункте 4 Технического задания указано: «Оказание услуг, связанных с внесением каких-либо изменений в структуру ПО допускается только при личном присутствии уполномоченного специалиста Исполнителя на объекте у Заказчика».</w:t>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Просим разъяснить, какие именно действия относятся к «изменениям в структуру ПО»:</w:t>
      </w:r>
    </w:p>
    <w:p w:rsidR="00E90857" w:rsidRPr="003638A8" w:rsidRDefault="00065DA2" w:rsidP="00A6727D">
      <w:pPr>
        <w:numPr>
          <w:ilvl w:val="0"/>
          <w:numId w:val="6"/>
        </w:num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доработки через механизм расширений конфигураций (без изменения исходной конфигурации);</w:t>
      </w:r>
    </w:p>
    <w:p w:rsidR="00E90857" w:rsidRPr="003638A8" w:rsidRDefault="00065DA2" w:rsidP="00A6727D">
      <w:pPr>
        <w:numPr>
          <w:ilvl w:val="0"/>
          <w:numId w:val="6"/>
        </w:num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изменения в основной конфигурации;</w:t>
      </w:r>
    </w:p>
    <w:p w:rsidR="00E90857" w:rsidRPr="003638A8" w:rsidRDefault="00065DA2" w:rsidP="00A6727D">
      <w:pPr>
        <w:numPr>
          <w:ilvl w:val="0"/>
          <w:numId w:val="6"/>
        </w:num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установка обновлений типовых релизов;</w:t>
      </w:r>
    </w:p>
    <w:p w:rsidR="00E90857" w:rsidRPr="003638A8" w:rsidRDefault="00065DA2" w:rsidP="00A6727D">
      <w:pPr>
        <w:numPr>
          <w:ilvl w:val="0"/>
          <w:numId w:val="6"/>
        </w:num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установка новых подсистем, модулей или интеграционных решений;</w:t>
      </w:r>
    </w:p>
    <w:p w:rsidR="00E90857" w:rsidRPr="003638A8" w:rsidRDefault="00065DA2" w:rsidP="00A6727D">
      <w:pPr>
        <w:numPr>
          <w:ilvl w:val="0"/>
          <w:numId w:val="6"/>
        </w:num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иные действия.</w:t>
      </w:r>
    </w:p>
    <w:p w:rsidR="00E90857" w:rsidRPr="003638A8" w:rsidRDefault="00065DA2" w:rsidP="00A6727D">
      <w:pPr>
        <w:spacing w:after="0" w:line="240" w:lineRule="auto"/>
        <w:ind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Данное разъяснение необходимо для корректного планирования командировок специалистов Исполнителя и экономически обоснованного ценообразования.</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60" w:name="ответ_на_вопрос_7"/>
      <w:r w:rsidRPr="003638A8">
        <w:rPr>
          <w:rFonts w:ascii="Times New Roman" w:eastAsia="source serif 4" w:hAnsi="Times New Roman" w:cs="Times New Roman"/>
          <w:b/>
          <w:color w:val="000000"/>
          <w:sz w:val="24"/>
          <w:szCs w:val="24"/>
        </w:rPr>
        <w:t>Ответ на вопрос № 7</w:t>
      </w:r>
      <w:bookmarkEnd w:id="60"/>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 4 Технического задания устанавливает обязательное присутствие уполномоченного специалиста Исполнителя на объекте Заказчика при оказании услуг, связанных с внесением изменений в структуру ПО. Удал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нное оказание услуг допускается по согласованию с Заказчиком при соблюдении требований к защищ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нному доступу.</w:t>
      </w:r>
      <w:bookmarkStart w:id="61" w:name="fnref1_19"/>
      <w:bookmarkEnd w:id="61"/>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Отдельное определение «структуры ПО» и исчерпывающий перечень соответствующих операций документацией не установлены. Применительно к перечисленным действиям:</w:t>
      </w:r>
    </w:p>
    <w:p w:rsidR="00E90857" w:rsidRPr="003638A8" w:rsidRDefault="00065DA2" w:rsidP="00A6727D">
      <w:pPr>
        <w:numPr>
          <w:ilvl w:val="0"/>
          <w:numId w:val="7"/>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доработки через расширения отдельно не выделены; специальное исключение для них из требования о личном присутствии отсутствует;</w:t>
      </w:r>
    </w:p>
    <w:p w:rsidR="00E90857" w:rsidRPr="003638A8" w:rsidRDefault="00065DA2" w:rsidP="00A6727D">
      <w:pPr>
        <w:numPr>
          <w:ilvl w:val="0"/>
          <w:numId w:val="7"/>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изменения основной конфигурации подпадают под указанное условие в той части, в которой связаны с изменением структуры ПО;</w:t>
      </w:r>
    </w:p>
    <w:p w:rsidR="00E90857" w:rsidRPr="003638A8" w:rsidRDefault="00065DA2" w:rsidP="00A6727D">
      <w:pPr>
        <w:numPr>
          <w:ilvl w:val="0"/>
          <w:numId w:val="7"/>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обновление конфигураций включено в состав услуг, однако единое правило об очном или удал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нном выполнении любых обновлений независимо от их содержания не установлено;</w:t>
      </w:r>
    </w:p>
    <w:p w:rsidR="00E90857" w:rsidRPr="003638A8" w:rsidRDefault="00065DA2" w:rsidP="00A6727D">
      <w:pPr>
        <w:numPr>
          <w:ilvl w:val="0"/>
          <w:numId w:val="7"/>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установка новых подсистем, модулей и интеграционных решений отдельно не классифицирована;</w:t>
      </w:r>
    </w:p>
    <w:p w:rsidR="00E90857" w:rsidRPr="003638A8" w:rsidRDefault="00065DA2" w:rsidP="00A6727D">
      <w:pPr>
        <w:numPr>
          <w:ilvl w:val="0"/>
          <w:numId w:val="7"/>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дополнительный перечень иных действий отсутствует.</w:t>
      </w:r>
      <w:bookmarkStart w:id="62" w:name="fnref1_20"/>
      <w:bookmarkEnd w:id="62"/>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D464CD" w:rsidRDefault="00065DA2" w:rsidP="00A6727D">
      <w:pPr>
        <w:spacing w:after="0" w:line="240" w:lineRule="auto"/>
        <w:ind w:left="-30"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Следовательно, предусмотренное документацией разграничение связано с содержанием операции и наличием изменений структуры ПО, а не только с е</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 xml:space="preserve"> наименованием. Согласование удал</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нного доступа само по себе не отменяет обязательное присутствие специалиста при выполнении услуг, для которых это прямо предусмотрено пунктом 4 Технического задания.</w:t>
      </w:r>
      <w:bookmarkStart w:id="63" w:name="fnref1_21"/>
      <w:bookmarkEnd w:id="63"/>
    </w:p>
    <w:p w:rsidR="00E90857" w:rsidRPr="003638A8" w:rsidRDefault="00E901CB" w:rsidP="00A6727D">
      <w:pPr>
        <w:spacing w:after="0" w:line="240" w:lineRule="auto"/>
        <w:ind w:left="-30" w:firstLine="739"/>
        <w:jc w:val="both"/>
        <w:rPr>
          <w:rFonts w:ascii="Times New Roman" w:hAnsi="Times New Roman" w:cs="Times New Roman"/>
          <w:sz w:val="24"/>
          <w:szCs w:val="24"/>
        </w:rPr>
      </w:pPr>
      <w:hyperlink w:anchor="fn1"/>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64" w:name="вопрос_8_применимая_ставка_ндс_и_fa16d3"/>
      <w:r w:rsidRPr="003638A8">
        <w:rPr>
          <w:rFonts w:ascii="Times New Roman" w:eastAsia="source serif 4" w:hAnsi="Times New Roman" w:cs="Times New Roman"/>
          <w:b/>
          <w:color w:val="000000"/>
          <w:sz w:val="24"/>
          <w:szCs w:val="24"/>
        </w:rPr>
        <w:t>Вопрос № 8. Применимая ставка НДС и условия для участников на специальных налоговых режимах</w:t>
      </w:r>
      <w:bookmarkEnd w:id="64"/>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пункте 2.1 Проекта договора указано: «Общая стоимость оказания услуг составляет ______, в том числе НДС 22%».</w:t>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Просим разъяснить:</w:t>
      </w:r>
    </w:p>
    <w:p w:rsidR="00B23BA1" w:rsidRDefault="00B23BA1" w:rsidP="00A6727D">
      <w:pPr>
        <w:spacing w:after="0" w:line="240" w:lineRule="auto"/>
        <w:ind w:left="-30" w:firstLine="739"/>
        <w:jc w:val="both"/>
        <w:rPr>
          <w:rFonts w:ascii="Times New Roman" w:eastAsia="source serif 4" w:hAnsi="Times New Roman" w:cs="Times New Roman"/>
          <w:b/>
          <w:color w:val="000000"/>
          <w:sz w:val="24"/>
          <w:szCs w:val="24"/>
        </w:rPr>
      </w:pPr>
      <w:bookmarkStart w:id="65" w:name="вопрос_8_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8.1</w:t>
      </w:r>
      <w:bookmarkEnd w:id="65"/>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Какую ставку НДС необходимо применять участникам закупки при формировании ценового предложения на дату его подачи (октябрь 2026 г.) и на дату вступления договора в силу?</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66" w:name="ответ_на_вопрос_8_1"/>
      <w:r w:rsidRPr="003638A8">
        <w:rPr>
          <w:rFonts w:ascii="Times New Roman" w:eastAsia="source serif 4" w:hAnsi="Times New Roman" w:cs="Times New Roman"/>
          <w:b/>
          <w:color w:val="000000"/>
          <w:sz w:val="24"/>
          <w:szCs w:val="24"/>
        </w:rPr>
        <w:t>Ответ на вопрос 8.1</w:t>
      </w:r>
      <w:bookmarkEnd w:id="66"/>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 2.1 проекта договора содержит указание на НДС 22%. Согласно пункту 2.2 цена включает вознаграждение и все расходы Исполнителя, в том числе налоги, сборы и иные обязательные платежи. Пунктом 15 Информационной карты установлена начальная максимальная цена 7 425 000 рублей, включая НДС и обязательные платежи.</w:t>
      </w:r>
      <w:bookmarkStart w:id="67" w:name="fnref2_12"/>
      <w:bookmarkEnd w:id="67"/>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bookmarkStart w:id="68" w:name="fnref3_11"/>
      <w:bookmarkEnd w:id="68"/>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Одновременно форма анкеты участника предусматривает указание, является ли участник плательщиком НДС, с вариантами ответа «Да (___%)» или «Нет». Таким образом, документация предусматривает отражение участником своего налогового статуса и применяемой ставки.</w:t>
      </w:r>
      <w:bookmarkStart w:id="69" w:name="fnref2_13"/>
      <w:bookmarkEnd w:id="6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p w:rsidR="00D464CD" w:rsidRDefault="00065DA2" w:rsidP="00A6727D">
      <w:pPr>
        <w:spacing w:after="0" w:line="240" w:lineRule="auto"/>
        <w:ind w:left="-30" w:firstLine="739"/>
        <w:jc w:val="both"/>
        <w:rPr>
          <w:rFonts w:ascii="Times New Roman" w:eastAsia="source serif 4" w:hAnsi="Times New Roman" w:cs="Times New Roman"/>
          <w:color w:val="000000"/>
          <w:sz w:val="24"/>
          <w:szCs w:val="24"/>
        </w:rPr>
      </w:pPr>
      <w:r w:rsidRPr="003638A8">
        <w:rPr>
          <w:rFonts w:ascii="Times New Roman" w:eastAsia="source serif 4" w:hAnsi="Times New Roman" w:cs="Times New Roman"/>
          <w:color w:val="000000"/>
          <w:sz w:val="24"/>
          <w:szCs w:val="24"/>
        </w:rPr>
        <w:t>Отдельные правила выбора ставки в зависимости от даты подачи заявки или вступления договора в силу в документации не установлены. При формировании предложения необходимо учитывать положение пункта 2.2 проекта договора о включении в цену всех относящихся к Исполнителю расходов и обязательных платежей.</w:t>
      </w:r>
      <w:bookmarkStart w:id="70" w:name="fnref3_12"/>
      <w:bookmarkEnd w:id="70"/>
    </w:p>
    <w:p w:rsidR="00E90857" w:rsidRPr="003638A8" w:rsidRDefault="00E901CB" w:rsidP="00A6727D">
      <w:pPr>
        <w:spacing w:after="0" w:line="240" w:lineRule="auto"/>
        <w:ind w:left="-30" w:firstLine="739"/>
        <w:jc w:val="both"/>
        <w:rPr>
          <w:rFonts w:ascii="Times New Roman" w:hAnsi="Times New Roman" w:cs="Times New Roman"/>
          <w:sz w:val="24"/>
          <w:szCs w:val="24"/>
        </w:rPr>
      </w:pPr>
      <w:hyperlink w:anchor="fn3"/>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71" w:name="вопрос_8_2"/>
      <w:r w:rsidRPr="003638A8">
        <w:rPr>
          <w:rFonts w:ascii="Times New Roman" w:eastAsia="source serif 4" w:hAnsi="Times New Roman" w:cs="Times New Roman"/>
          <w:b/>
          <w:color w:val="000000"/>
          <w:sz w:val="24"/>
          <w:szCs w:val="24"/>
        </w:rPr>
        <w:t>Вопрос 8.2</w:t>
      </w:r>
      <w:bookmarkEnd w:id="7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Допускается ли участие в закупке и формирование ценового предложения участниками, применяющими упрощ</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нную систему налогообложения (УСН) и не являющимися плательщиками НДС? Если да — какая формулировка пункта 2.1 Проекта договора применяется в этом случае (например, «НДС не облагается в соответствии со ст. 346.11 НК РФ»)?</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72" w:name="ответ_на_вопрос_8_2"/>
      <w:r w:rsidRPr="003638A8">
        <w:rPr>
          <w:rFonts w:ascii="Times New Roman" w:eastAsia="source serif 4" w:hAnsi="Times New Roman" w:cs="Times New Roman"/>
          <w:b/>
          <w:color w:val="000000"/>
          <w:sz w:val="24"/>
          <w:szCs w:val="24"/>
        </w:rPr>
        <w:t>Ответ на вопрос 8.2</w:t>
      </w:r>
      <w:bookmarkEnd w:id="72"/>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Запрет на участие лиц, применяющих УСН и не являющихся плательщиками НДС, документацией не установлен. Возможность указать отсутствие статуса плательщика НДС прямо предусмотрена формой анкеты участника.</w:t>
      </w:r>
      <w:bookmarkStart w:id="73" w:name="fnref2_14"/>
      <w:bookmarkEnd w:id="73"/>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p w:rsidR="00D464CD" w:rsidRDefault="00D464CD" w:rsidP="00A6727D">
      <w:pPr>
        <w:spacing w:after="0" w:line="240" w:lineRule="auto"/>
        <w:ind w:left="-30" w:firstLine="739"/>
        <w:jc w:val="both"/>
        <w:rPr>
          <w:rFonts w:ascii="Times New Roman" w:eastAsia="source serif 4" w:hAnsi="Times New Roman" w:cs="Times New Roman"/>
          <w:b/>
          <w:color w:val="000000"/>
          <w:sz w:val="24"/>
          <w:szCs w:val="24"/>
        </w:rPr>
      </w:pPr>
      <w:bookmarkStart w:id="74" w:name="вопрос_9_порядок_приёмки_услуг"/>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 9. Порядок при</w:t>
      </w:r>
      <w:r w:rsidR="003638A8">
        <w:rPr>
          <w:rFonts w:ascii="Times New Roman" w:eastAsia="source serif 4" w:hAnsi="Times New Roman" w:cs="Times New Roman"/>
          <w:b/>
          <w:color w:val="000000"/>
          <w:sz w:val="24"/>
          <w:szCs w:val="24"/>
        </w:rPr>
        <w:t>е</w:t>
      </w:r>
      <w:r w:rsidRPr="003638A8">
        <w:rPr>
          <w:rFonts w:ascii="Times New Roman" w:eastAsia="source serif 4" w:hAnsi="Times New Roman" w:cs="Times New Roman"/>
          <w:b/>
          <w:color w:val="000000"/>
          <w:sz w:val="24"/>
          <w:szCs w:val="24"/>
        </w:rPr>
        <w:t>мки услуг</w:t>
      </w:r>
      <w:bookmarkEnd w:id="74"/>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4.1 Проекта договора предусмотрено направление Акта сдачи-при</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мки оказанных услуг в течение 2 рабочих дней после наступления факта оказания услуг. Просим разъяснить, подразумевается ли под фактом оказания услуг:</w:t>
      </w:r>
    </w:p>
    <w:p w:rsidR="00E90857" w:rsidRPr="003638A8" w:rsidRDefault="00065DA2" w:rsidP="00A6727D">
      <w:pPr>
        <w:numPr>
          <w:ilvl w:val="0"/>
          <w:numId w:val="8"/>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завершение календарного месяца оказания услуг (месячный акт);</w:t>
      </w:r>
    </w:p>
    <w:p w:rsidR="00E90857" w:rsidRPr="003638A8" w:rsidRDefault="00065DA2" w:rsidP="00A6727D">
      <w:pPr>
        <w:numPr>
          <w:ilvl w:val="0"/>
          <w:numId w:val="8"/>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закрытие каждой заявки в системе Service Desk;</w:t>
      </w:r>
    </w:p>
    <w:p w:rsidR="00E90857" w:rsidRPr="003638A8" w:rsidRDefault="00065DA2" w:rsidP="00A6727D">
      <w:pPr>
        <w:numPr>
          <w:ilvl w:val="0"/>
          <w:numId w:val="8"/>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иной порядок (просим указать какой).</w:t>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В случае, если планируется закрытие каждой отдельной заявки отдельным актом, просим рассмотреть возможность консолидации в ежемесячные акты в целях снижения документооборота обеих сторон.</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75" w:name="ответ_на_вопрос_9"/>
      <w:r w:rsidRPr="003638A8">
        <w:rPr>
          <w:rFonts w:ascii="Times New Roman" w:eastAsia="source serif 4" w:hAnsi="Times New Roman" w:cs="Times New Roman"/>
          <w:b/>
          <w:color w:val="000000"/>
          <w:sz w:val="24"/>
          <w:szCs w:val="24"/>
        </w:rPr>
        <w:t>Ответ на вопрос № 9</w:t>
      </w:r>
      <w:bookmarkEnd w:id="75"/>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Пунктом 4.1 проекта договора предусмотрено направление акта сдачи-при</w:t>
      </w:r>
      <w:r w:rsidR="003638A8">
        <w:rPr>
          <w:rFonts w:ascii="Times New Roman" w:eastAsia="source serif 4" w:hAnsi="Times New Roman" w:cs="Times New Roman"/>
          <w:color w:val="000000"/>
          <w:sz w:val="24"/>
          <w:szCs w:val="24"/>
        </w:rPr>
        <w:t>е</w:t>
      </w:r>
      <w:r w:rsidRPr="003638A8">
        <w:rPr>
          <w:rFonts w:ascii="Times New Roman" w:eastAsia="source serif 4" w:hAnsi="Times New Roman" w:cs="Times New Roman"/>
          <w:color w:val="000000"/>
          <w:sz w:val="24"/>
          <w:szCs w:val="24"/>
        </w:rPr>
        <w:t>мки в течение двух рабочих дней после наступления факта оказания услуг. Пункт 4.3 регулирует направление Заказчиком акта о дополнительных мероприятиях по устранению недостатков при их выявлении.</w:t>
      </w:r>
      <w:bookmarkStart w:id="76" w:name="fnref3_14"/>
      <w:bookmarkEnd w:id="76"/>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Техническое задание предусматривает использование Service Desk для регистрации заявок и работы с ними. Однако ни Техническое задание, ни проект договора прямо не устанавливают:</w:t>
      </w:r>
    </w:p>
    <w:p w:rsidR="00E90857" w:rsidRPr="003638A8" w:rsidRDefault="00065DA2" w:rsidP="00A6727D">
      <w:pPr>
        <w:numPr>
          <w:ilvl w:val="0"/>
          <w:numId w:val="9"/>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обязательное приравнивание факта оказания услуг к закрытию заявки;</w:t>
      </w:r>
    </w:p>
    <w:p w:rsidR="00E90857" w:rsidRPr="003638A8" w:rsidRDefault="00065DA2" w:rsidP="00A6727D">
      <w:pPr>
        <w:numPr>
          <w:ilvl w:val="0"/>
          <w:numId w:val="9"/>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оформление отдельного акта по каждой заявке;</w:t>
      </w:r>
    </w:p>
    <w:p w:rsidR="00E90857" w:rsidRPr="003638A8" w:rsidRDefault="00065DA2" w:rsidP="00A6727D">
      <w:pPr>
        <w:numPr>
          <w:ilvl w:val="0"/>
          <w:numId w:val="9"/>
        </w:num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lastRenderedPageBreak/>
        <w:t>оформление актов исключительно по итогам календарного месяца.</w:t>
      </w:r>
      <w:bookmarkStart w:id="77" w:name="fnref3_15"/>
      <w:bookmarkEnd w:id="77"/>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bookmarkStart w:id="78" w:name="fnref1_22"/>
      <w:bookmarkEnd w:id="78"/>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Таким образом, двухдневный срок направления акта установлен, но периодичность объединения оказанных услуг в актах отдельно не определена. Подтвердить обязательное актирование каждой заявки либо обязательный ежемесячный порядок исключительно по документам закупки невозможно.</w:t>
      </w:r>
      <w:bookmarkStart w:id="79" w:name="fnref3_16"/>
      <w:bookmarkEnd w:id="79"/>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bookmarkStart w:id="80" w:name="fnref1_23"/>
      <w:bookmarkEnd w:id="80"/>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D464CD" w:rsidRDefault="00D464CD" w:rsidP="00A6727D">
      <w:pPr>
        <w:spacing w:after="0" w:line="240" w:lineRule="auto"/>
        <w:ind w:left="-30" w:firstLine="739"/>
        <w:jc w:val="both"/>
        <w:rPr>
          <w:rFonts w:ascii="Times New Roman" w:eastAsia="source serif 4" w:hAnsi="Times New Roman" w:cs="Times New Roman"/>
          <w:b/>
          <w:color w:val="000000"/>
          <w:sz w:val="24"/>
          <w:szCs w:val="24"/>
        </w:rPr>
      </w:pPr>
      <w:bookmarkStart w:id="81" w:name="вопрос_10_квалификационные_требов_ae4c4b"/>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b/>
          <w:color w:val="000000"/>
          <w:sz w:val="24"/>
          <w:szCs w:val="24"/>
        </w:rPr>
        <w:t>Вопрос № 10. Квалификационные требования к специалистам Исполнителя</w:t>
      </w:r>
      <w:bookmarkEnd w:id="81"/>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Технической заданием и Разделом 5 (критерии оценки) не установлены конкретные требования к квалификационному составу специалистов Исполнителя (сертификатам 1С, стажу работы и т.п.). Просим подтвердить, что приложение к заявке сведений о наличии у специалистов Исполнителя сертификатов 1С:Специалист, 1С:Специалист-Консультант, 1С:Руководитель проектов, 1С:Эксперт по технологическим вопросам, статусов «1С:Центр компетенции» по соответствующим направлениям не является обязательным для признания заявки соответствующей требованиям документации.</w:t>
      </w:r>
    </w:p>
    <w:p w:rsidR="00E90857" w:rsidRPr="003638A8" w:rsidRDefault="00065DA2" w:rsidP="00A6727D">
      <w:pPr>
        <w:spacing w:after="0" w:line="240" w:lineRule="auto"/>
        <w:ind w:left="-30" w:firstLine="739"/>
        <w:jc w:val="both"/>
        <w:rPr>
          <w:rFonts w:ascii="Times New Roman" w:hAnsi="Times New Roman" w:cs="Times New Roman"/>
          <w:sz w:val="24"/>
          <w:szCs w:val="24"/>
        </w:rPr>
      </w:pPr>
      <w:bookmarkStart w:id="82" w:name="ответ_на_вопрос_10"/>
      <w:r w:rsidRPr="003638A8">
        <w:rPr>
          <w:rFonts w:ascii="Times New Roman" w:eastAsia="source serif 4" w:hAnsi="Times New Roman" w:cs="Times New Roman"/>
          <w:b/>
          <w:color w:val="000000"/>
          <w:sz w:val="24"/>
          <w:szCs w:val="24"/>
        </w:rPr>
        <w:t>Ответ на вопрос № 10</w:t>
      </w:r>
      <w:bookmarkEnd w:id="82"/>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Подтверждаем: представление в составе заявки перечисленных сертификатов и подтверждений статусов документацией не установлено в качестве обязательного условия допуска. Их отсутствие само по себе не означает несоответствия заявки установленным требованиям.</w:t>
      </w:r>
      <w:bookmarkStart w:id="83" w:name="fnref2_15"/>
      <w:bookmarkEnd w:id="83"/>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bookmarkStart w:id="84" w:name="fnref1_24"/>
      <w:bookmarkEnd w:id="84"/>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"fn1"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Пункт 5.1.2 проекта договора предусматривает обязанность Исполнителя привлекать специалистов, квалификация и компетентность которых позволяют выполнять порученную работу. Конкретный перечень сертификатов, обязательный стаж и обязанность представить соответствующие подтверждения в составе заявки данным пунктом не установлены.</w:t>
      </w:r>
      <w:bookmarkStart w:id="85" w:name="fnref3_18"/>
      <w:bookmarkEnd w:id="85"/>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"fn3" \h </w:instrText>
      </w:r>
      <w:r w:rsidRPr="003638A8">
        <w:rPr>
          <w:rFonts w:ascii="Times New Roman" w:hAnsi="Times New Roman" w:cs="Times New Roman"/>
          <w:sz w:val="24"/>
          <w:szCs w:val="24"/>
        </w:rPr>
        <w:fldChar w:fldCharType="end"/>
      </w:r>
    </w:p>
    <w:p w:rsidR="00E90857" w:rsidRPr="003638A8" w:rsidRDefault="00065DA2" w:rsidP="00A6727D">
      <w:pPr>
        <w:spacing w:after="0" w:line="240" w:lineRule="auto"/>
        <w:ind w:left="-30" w:firstLine="739"/>
        <w:jc w:val="both"/>
        <w:rPr>
          <w:rFonts w:ascii="Times New Roman" w:hAnsi="Times New Roman" w:cs="Times New Roman"/>
          <w:sz w:val="24"/>
          <w:szCs w:val="24"/>
        </w:rPr>
      </w:pPr>
      <w:r w:rsidRPr="003638A8">
        <w:rPr>
          <w:rFonts w:ascii="Times New Roman" w:eastAsia="source serif 4" w:hAnsi="Times New Roman" w:cs="Times New Roman"/>
          <w:color w:val="000000"/>
          <w:sz w:val="24"/>
          <w:szCs w:val="24"/>
        </w:rPr>
        <w:t>Критерий квалификации раздела 5 документации конкретизирован через опыт оказания сопоставимых услуг. Перечисленные в запросе сертификаты и статусы самостоятельными показателями оценки не являются. Документация также указывает, что отсутствие документов, подтверждающих опыт по соответствующему критерию, не является основанием для отклонения заявки.</w:t>
      </w:r>
      <w:bookmarkStart w:id="86" w:name="fnref2_16"/>
      <w:bookmarkEnd w:id="86"/>
      <w:r w:rsidRPr="003638A8">
        <w:rPr>
          <w:rFonts w:ascii="Times New Roman" w:hAnsi="Times New Roman" w:cs="Times New Roman"/>
          <w:sz w:val="24"/>
          <w:szCs w:val="24"/>
        </w:rPr>
        <w:fldChar w:fldCharType="begin"/>
      </w:r>
      <w:r w:rsidRPr="003638A8">
        <w:rPr>
          <w:rFonts w:ascii="Times New Roman" w:hAnsi="Times New Roman" w:cs="Times New Roman"/>
          <w:sz w:val="24"/>
          <w:szCs w:val="24"/>
        </w:rPr>
        <w:instrText xml:space="preserve"> HYPERLINK \l "fn2" \h </w:instrText>
      </w:r>
      <w:r w:rsidRPr="003638A8">
        <w:rPr>
          <w:rFonts w:ascii="Times New Roman" w:hAnsi="Times New Roman" w:cs="Times New Roman"/>
          <w:sz w:val="24"/>
          <w:szCs w:val="24"/>
        </w:rPr>
        <w:fldChar w:fldCharType="end"/>
      </w:r>
    </w:p>
    <w:sectPr w:rsidR="00E90857" w:rsidRPr="003638A8" w:rsidSect="00B23BA1">
      <w:pgSz w:w="12240" w:h="15840"/>
      <w:pgMar w:top="567"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ource serif 4">
    <w:altName w:val="Times New Roman"/>
    <w:panose1 w:val="00000000000000000000"/>
    <w:charset w:val="00"/>
    <w:family w:val="roman"/>
    <w:notTrueType/>
    <w:pitch w:val="default"/>
  </w:font>
  <w:font w:name="source sans 3">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812AE"/>
    <w:multiLevelType w:val="hybridMultilevel"/>
    <w:tmpl w:val="AA8082A2"/>
    <w:lvl w:ilvl="0" w:tplc="07FCC32E">
      <w:start w:val="1"/>
      <w:numFmt w:val="bullet"/>
      <w:lvlText w:val=""/>
      <w:lvlJc w:val="left"/>
      <w:pPr>
        <w:tabs>
          <w:tab w:val="num" w:pos="900"/>
        </w:tabs>
        <w:ind w:left="540" w:hanging="360"/>
      </w:pPr>
      <w:rPr>
        <w:rFonts w:ascii="Symbol" w:hAnsi="Symbol" w:hint="default"/>
      </w:rPr>
    </w:lvl>
    <w:lvl w:ilvl="1" w:tplc="42F40766">
      <w:numFmt w:val="decimal"/>
      <w:lvlText w:val=""/>
      <w:lvlJc w:val="left"/>
    </w:lvl>
    <w:lvl w:ilvl="2" w:tplc="2D86D6D6">
      <w:numFmt w:val="decimal"/>
      <w:lvlText w:val=""/>
      <w:lvlJc w:val="left"/>
    </w:lvl>
    <w:lvl w:ilvl="3" w:tplc="66646B82">
      <w:numFmt w:val="decimal"/>
      <w:lvlText w:val=""/>
      <w:lvlJc w:val="left"/>
    </w:lvl>
    <w:lvl w:ilvl="4" w:tplc="D6D896B8">
      <w:numFmt w:val="decimal"/>
      <w:lvlText w:val=""/>
      <w:lvlJc w:val="left"/>
    </w:lvl>
    <w:lvl w:ilvl="5" w:tplc="89C4A73C">
      <w:numFmt w:val="decimal"/>
      <w:lvlText w:val=""/>
      <w:lvlJc w:val="left"/>
    </w:lvl>
    <w:lvl w:ilvl="6" w:tplc="142AE518">
      <w:numFmt w:val="decimal"/>
      <w:lvlText w:val=""/>
      <w:lvlJc w:val="left"/>
    </w:lvl>
    <w:lvl w:ilvl="7" w:tplc="515C8C04">
      <w:numFmt w:val="decimal"/>
      <w:lvlText w:val=""/>
      <w:lvlJc w:val="left"/>
    </w:lvl>
    <w:lvl w:ilvl="8" w:tplc="1A24514E">
      <w:numFmt w:val="decimal"/>
      <w:lvlText w:val=""/>
      <w:lvlJc w:val="left"/>
    </w:lvl>
  </w:abstractNum>
  <w:abstractNum w:abstractNumId="1" w15:restartNumberingAfterBreak="0">
    <w:nsid w:val="24FE5678"/>
    <w:multiLevelType w:val="hybridMultilevel"/>
    <w:tmpl w:val="E682B92E"/>
    <w:lvl w:ilvl="0" w:tplc="9A681AD2">
      <w:numFmt w:val="decimal"/>
      <w:lvlText w:val=""/>
      <w:lvlJc w:val="left"/>
    </w:lvl>
    <w:lvl w:ilvl="1" w:tplc="312E2E60">
      <w:numFmt w:val="decimal"/>
      <w:lvlText w:val=""/>
      <w:lvlJc w:val="left"/>
    </w:lvl>
    <w:lvl w:ilvl="2" w:tplc="A43E7E7E">
      <w:numFmt w:val="decimal"/>
      <w:lvlText w:val=""/>
      <w:lvlJc w:val="left"/>
    </w:lvl>
    <w:lvl w:ilvl="3" w:tplc="14FC8D16">
      <w:numFmt w:val="decimal"/>
      <w:lvlText w:val=""/>
      <w:lvlJc w:val="left"/>
    </w:lvl>
    <w:lvl w:ilvl="4" w:tplc="26DE7A14">
      <w:numFmt w:val="decimal"/>
      <w:lvlText w:val=""/>
      <w:lvlJc w:val="left"/>
    </w:lvl>
    <w:lvl w:ilvl="5" w:tplc="CC3CB01C">
      <w:numFmt w:val="decimal"/>
      <w:lvlText w:val=""/>
      <w:lvlJc w:val="left"/>
    </w:lvl>
    <w:lvl w:ilvl="6" w:tplc="A8CE6D04">
      <w:numFmt w:val="decimal"/>
      <w:lvlText w:val=""/>
      <w:lvlJc w:val="left"/>
    </w:lvl>
    <w:lvl w:ilvl="7" w:tplc="C8923BDE">
      <w:numFmt w:val="decimal"/>
      <w:lvlText w:val=""/>
      <w:lvlJc w:val="left"/>
    </w:lvl>
    <w:lvl w:ilvl="8" w:tplc="3C3062F4">
      <w:numFmt w:val="decimal"/>
      <w:lvlText w:val=""/>
      <w:lvlJc w:val="left"/>
    </w:lvl>
  </w:abstractNum>
  <w:abstractNum w:abstractNumId="2" w15:restartNumberingAfterBreak="0">
    <w:nsid w:val="28E75FEA"/>
    <w:multiLevelType w:val="hybridMultilevel"/>
    <w:tmpl w:val="9964064E"/>
    <w:lvl w:ilvl="0" w:tplc="19F63FBC">
      <w:start w:val="1"/>
      <w:numFmt w:val="bullet"/>
      <w:lvlText w:val=""/>
      <w:lvlJc w:val="left"/>
      <w:pPr>
        <w:tabs>
          <w:tab w:val="num" w:pos="900"/>
        </w:tabs>
        <w:ind w:left="540" w:hanging="360"/>
      </w:pPr>
      <w:rPr>
        <w:rFonts w:ascii="Symbol" w:hAnsi="Symbol" w:hint="default"/>
      </w:rPr>
    </w:lvl>
    <w:lvl w:ilvl="1" w:tplc="706A1CB0">
      <w:numFmt w:val="decimal"/>
      <w:lvlText w:val=""/>
      <w:lvlJc w:val="left"/>
    </w:lvl>
    <w:lvl w:ilvl="2" w:tplc="CE122794">
      <w:numFmt w:val="decimal"/>
      <w:lvlText w:val=""/>
      <w:lvlJc w:val="left"/>
    </w:lvl>
    <w:lvl w:ilvl="3" w:tplc="CFA46338">
      <w:numFmt w:val="decimal"/>
      <w:lvlText w:val=""/>
      <w:lvlJc w:val="left"/>
    </w:lvl>
    <w:lvl w:ilvl="4" w:tplc="B44448B0">
      <w:numFmt w:val="decimal"/>
      <w:lvlText w:val=""/>
      <w:lvlJc w:val="left"/>
    </w:lvl>
    <w:lvl w:ilvl="5" w:tplc="15DE62AC">
      <w:numFmt w:val="decimal"/>
      <w:lvlText w:val=""/>
      <w:lvlJc w:val="left"/>
    </w:lvl>
    <w:lvl w:ilvl="6" w:tplc="F6B41C92">
      <w:numFmt w:val="decimal"/>
      <w:lvlText w:val=""/>
      <w:lvlJc w:val="left"/>
    </w:lvl>
    <w:lvl w:ilvl="7" w:tplc="976E06F2">
      <w:numFmt w:val="decimal"/>
      <w:lvlText w:val=""/>
      <w:lvlJc w:val="left"/>
    </w:lvl>
    <w:lvl w:ilvl="8" w:tplc="C37051EA">
      <w:numFmt w:val="decimal"/>
      <w:lvlText w:val=""/>
      <w:lvlJc w:val="left"/>
    </w:lvl>
  </w:abstractNum>
  <w:abstractNum w:abstractNumId="3" w15:restartNumberingAfterBreak="0">
    <w:nsid w:val="3C931815"/>
    <w:multiLevelType w:val="hybridMultilevel"/>
    <w:tmpl w:val="3CF6177A"/>
    <w:lvl w:ilvl="0" w:tplc="EE3AA8B0">
      <w:start w:val="1"/>
      <w:numFmt w:val="bullet"/>
      <w:lvlText w:val=""/>
      <w:lvlJc w:val="left"/>
      <w:pPr>
        <w:tabs>
          <w:tab w:val="num" w:pos="900"/>
        </w:tabs>
        <w:ind w:left="540" w:hanging="360"/>
      </w:pPr>
      <w:rPr>
        <w:rFonts w:ascii="Symbol" w:hAnsi="Symbol" w:hint="default"/>
      </w:rPr>
    </w:lvl>
    <w:lvl w:ilvl="1" w:tplc="D4C63F1A">
      <w:numFmt w:val="decimal"/>
      <w:lvlText w:val=""/>
      <w:lvlJc w:val="left"/>
    </w:lvl>
    <w:lvl w:ilvl="2" w:tplc="4E047C0C">
      <w:numFmt w:val="decimal"/>
      <w:lvlText w:val=""/>
      <w:lvlJc w:val="left"/>
    </w:lvl>
    <w:lvl w:ilvl="3" w:tplc="7578F9C4">
      <w:numFmt w:val="decimal"/>
      <w:lvlText w:val=""/>
      <w:lvlJc w:val="left"/>
    </w:lvl>
    <w:lvl w:ilvl="4" w:tplc="583C4728">
      <w:numFmt w:val="decimal"/>
      <w:lvlText w:val=""/>
      <w:lvlJc w:val="left"/>
    </w:lvl>
    <w:lvl w:ilvl="5" w:tplc="5B6E11A0">
      <w:numFmt w:val="decimal"/>
      <w:lvlText w:val=""/>
      <w:lvlJc w:val="left"/>
    </w:lvl>
    <w:lvl w:ilvl="6" w:tplc="82183488">
      <w:numFmt w:val="decimal"/>
      <w:lvlText w:val=""/>
      <w:lvlJc w:val="left"/>
    </w:lvl>
    <w:lvl w:ilvl="7" w:tplc="A45E19C6">
      <w:numFmt w:val="decimal"/>
      <w:lvlText w:val=""/>
      <w:lvlJc w:val="left"/>
    </w:lvl>
    <w:lvl w:ilvl="8" w:tplc="42D8E716">
      <w:numFmt w:val="decimal"/>
      <w:lvlText w:val=""/>
      <w:lvlJc w:val="left"/>
    </w:lvl>
  </w:abstractNum>
  <w:abstractNum w:abstractNumId="4" w15:restartNumberingAfterBreak="0">
    <w:nsid w:val="3CCD5728"/>
    <w:multiLevelType w:val="hybridMultilevel"/>
    <w:tmpl w:val="A25E6598"/>
    <w:lvl w:ilvl="0" w:tplc="E40882C8">
      <w:start w:val="1"/>
      <w:numFmt w:val="bullet"/>
      <w:lvlText w:val=""/>
      <w:lvlJc w:val="left"/>
      <w:pPr>
        <w:tabs>
          <w:tab w:val="num" w:pos="900"/>
        </w:tabs>
        <w:ind w:left="540" w:hanging="360"/>
      </w:pPr>
      <w:rPr>
        <w:rFonts w:ascii="Symbol" w:hAnsi="Symbol" w:hint="default"/>
      </w:rPr>
    </w:lvl>
    <w:lvl w:ilvl="1" w:tplc="A814863A">
      <w:numFmt w:val="decimal"/>
      <w:lvlText w:val=""/>
      <w:lvlJc w:val="left"/>
    </w:lvl>
    <w:lvl w:ilvl="2" w:tplc="F77E6426">
      <w:numFmt w:val="decimal"/>
      <w:lvlText w:val=""/>
      <w:lvlJc w:val="left"/>
    </w:lvl>
    <w:lvl w:ilvl="3" w:tplc="844E2554">
      <w:numFmt w:val="decimal"/>
      <w:lvlText w:val=""/>
      <w:lvlJc w:val="left"/>
    </w:lvl>
    <w:lvl w:ilvl="4" w:tplc="94446FA8">
      <w:numFmt w:val="decimal"/>
      <w:lvlText w:val=""/>
      <w:lvlJc w:val="left"/>
    </w:lvl>
    <w:lvl w:ilvl="5" w:tplc="F37ECB18">
      <w:numFmt w:val="decimal"/>
      <w:lvlText w:val=""/>
      <w:lvlJc w:val="left"/>
    </w:lvl>
    <w:lvl w:ilvl="6" w:tplc="111812B4">
      <w:numFmt w:val="decimal"/>
      <w:lvlText w:val=""/>
      <w:lvlJc w:val="left"/>
    </w:lvl>
    <w:lvl w:ilvl="7" w:tplc="C8BC79FC">
      <w:numFmt w:val="decimal"/>
      <w:lvlText w:val=""/>
      <w:lvlJc w:val="left"/>
    </w:lvl>
    <w:lvl w:ilvl="8" w:tplc="5CCA3D54">
      <w:numFmt w:val="decimal"/>
      <w:lvlText w:val=""/>
      <w:lvlJc w:val="left"/>
    </w:lvl>
  </w:abstractNum>
  <w:abstractNum w:abstractNumId="5" w15:restartNumberingAfterBreak="0">
    <w:nsid w:val="52107DF6"/>
    <w:multiLevelType w:val="hybridMultilevel"/>
    <w:tmpl w:val="1B0E4534"/>
    <w:lvl w:ilvl="0" w:tplc="3BE88058">
      <w:start w:val="1"/>
      <w:numFmt w:val="bullet"/>
      <w:lvlText w:val=""/>
      <w:lvlJc w:val="left"/>
      <w:pPr>
        <w:tabs>
          <w:tab w:val="num" w:pos="900"/>
        </w:tabs>
        <w:ind w:left="540" w:hanging="360"/>
      </w:pPr>
      <w:rPr>
        <w:rFonts w:ascii="Symbol" w:hAnsi="Symbol" w:hint="default"/>
      </w:rPr>
    </w:lvl>
    <w:lvl w:ilvl="1" w:tplc="334694BC">
      <w:numFmt w:val="decimal"/>
      <w:lvlText w:val=""/>
      <w:lvlJc w:val="left"/>
    </w:lvl>
    <w:lvl w:ilvl="2" w:tplc="6D34BAD4">
      <w:numFmt w:val="decimal"/>
      <w:lvlText w:val=""/>
      <w:lvlJc w:val="left"/>
    </w:lvl>
    <w:lvl w:ilvl="3" w:tplc="044E6010">
      <w:numFmt w:val="decimal"/>
      <w:lvlText w:val=""/>
      <w:lvlJc w:val="left"/>
    </w:lvl>
    <w:lvl w:ilvl="4" w:tplc="BB543F8A">
      <w:numFmt w:val="decimal"/>
      <w:lvlText w:val=""/>
      <w:lvlJc w:val="left"/>
    </w:lvl>
    <w:lvl w:ilvl="5" w:tplc="FD64AA50">
      <w:numFmt w:val="decimal"/>
      <w:lvlText w:val=""/>
      <w:lvlJc w:val="left"/>
    </w:lvl>
    <w:lvl w:ilvl="6" w:tplc="6C009F12">
      <w:numFmt w:val="decimal"/>
      <w:lvlText w:val=""/>
      <w:lvlJc w:val="left"/>
    </w:lvl>
    <w:lvl w:ilvl="7" w:tplc="F7504AB8">
      <w:numFmt w:val="decimal"/>
      <w:lvlText w:val=""/>
      <w:lvlJc w:val="left"/>
    </w:lvl>
    <w:lvl w:ilvl="8" w:tplc="E78EC92E">
      <w:numFmt w:val="decimal"/>
      <w:lvlText w:val=""/>
      <w:lvlJc w:val="left"/>
    </w:lvl>
  </w:abstractNum>
  <w:abstractNum w:abstractNumId="6" w15:restartNumberingAfterBreak="0">
    <w:nsid w:val="549E0883"/>
    <w:multiLevelType w:val="hybridMultilevel"/>
    <w:tmpl w:val="93D86778"/>
    <w:lvl w:ilvl="0" w:tplc="D902D726">
      <w:start w:val="1"/>
      <w:numFmt w:val="bullet"/>
      <w:lvlText w:val=""/>
      <w:lvlJc w:val="left"/>
      <w:pPr>
        <w:tabs>
          <w:tab w:val="num" w:pos="900"/>
        </w:tabs>
        <w:ind w:left="540" w:hanging="360"/>
      </w:pPr>
      <w:rPr>
        <w:rFonts w:ascii="Symbol" w:hAnsi="Symbol" w:hint="default"/>
      </w:rPr>
    </w:lvl>
    <w:lvl w:ilvl="1" w:tplc="67C680AA">
      <w:numFmt w:val="decimal"/>
      <w:lvlText w:val=""/>
      <w:lvlJc w:val="left"/>
    </w:lvl>
    <w:lvl w:ilvl="2" w:tplc="863E8072">
      <w:numFmt w:val="decimal"/>
      <w:lvlText w:val=""/>
      <w:lvlJc w:val="left"/>
    </w:lvl>
    <w:lvl w:ilvl="3" w:tplc="F702B39E">
      <w:numFmt w:val="decimal"/>
      <w:lvlText w:val=""/>
      <w:lvlJc w:val="left"/>
    </w:lvl>
    <w:lvl w:ilvl="4" w:tplc="484275AC">
      <w:numFmt w:val="decimal"/>
      <w:lvlText w:val=""/>
      <w:lvlJc w:val="left"/>
    </w:lvl>
    <w:lvl w:ilvl="5" w:tplc="DFF66726">
      <w:numFmt w:val="decimal"/>
      <w:lvlText w:val=""/>
      <w:lvlJc w:val="left"/>
    </w:lvl>
    <w:lvl w:ilvl="6" w:tplc="B7C69F66">
      <w:numFmt w:val="decimal"/>
      <w:lvlText w:val=""/>
      <w:lvlJc w:val="left"/>
    </w:lvl>
    <w:lvl w:ilvl="7" w:tplc="7F181B00">
      <w:numFmt w:val="decimal"/>
      <w:lvlText w:val=""/>
      <w:lvlJc w:val="left"/>
    </w:lvl>
    <w:lvl w:ilvl="8" w:tplc="38BAC274">
      <w:numFmt w:val="decimal"/>
      <w:lvlText w:val=""/>
      <w:lvlJc w:val="left"/>
    </w:lvl>
  </w:abstractNum>
  <w:abstractNum w:abstractNumId="7" w15:restartNumberingAfterBreak="0">
    <w:nsid w:val="5A872D30"/>
    <w:multiLevelType w:val="hybridMultilevel"/>
    <w:tmpl w:val="9210EFB8"/>
    <w:lvl w:ilvl="0" w:tplc="21E6ED86">
      <w:start w:val="1"/>
      <w:numFmt w:val="bullet"/>
      <w:lvlText w:val=""/>
      <w:lvlJc w:val="left"/>
      <w:pPr>
        <w:tabs>
          <w:tab w:val="num" w:pos="900"/>
        </w:tabs>
        <w:ind w:left="540" w:hanging="360"/>
      </w:pPr>
      <w:rPr>
        <w:rFonts w:ascii="Symbol" w:hAnsi="Symbol" w:hint="default"/>
      </w:rPr>
    </w:lvl>
    <w:lvl w:ilvl="1" w:tplc="DC0EB6F2">
      <w:numFmt w:val="decimal"/>
      <w:lvlText w:val=""/>
      <w:lvlJc w:val="left"/>
    </w:lvl>
    <w:lvl w:ilvl="2" w:tplc="F8662CFC">
      <w:numFmt w:val="decimal"/>
      <w:lvlText w:val=""/>
      <w:lvlJc w:val="left"/>
    </w:lvl>
    <w:lvl w:ilvl="3" w:tplc="4CF6E042">
      <w:numFmt w:val="decimal"/>
      <w:lvlText w:val=""/>
      <w:lvlJc w:val="left"/>
    </w:lvl>
    <w:lvl w:ilvl="4" w:tplc="03867930">
      <w:numFmt w:val="decimal"/>
      <w:lvlText w:val=""/>
      <w:lvlJc w:val="left"/>
    </w:lvl>
    <w:lvl w:ilvl="5" w:tplc="C8029368">
      <w:numFmt w:val="decimal"/>
      <w:lvlText w:val=""/>
      <w:lvlJc w:val="left"/>
    </w:lvl>
    <w:lvl w:ilvl="6" w:tplc="A0DA7B54">
      <w:numFmt w:val="decimal"/>
      <w:lvlText w:val=""/>
      <w:lvlJc w:val="left"/>
    </w:lvl>
    <w:lvl w:ilvl="7" w:tplc="A28EA964">
      <w:numFmt w:val="decimal"/>
      <w:lvlText w:val=""/>
      <w:lvlJc w:val="left"/>
    </w:lvl>
    <w:lvl w:ilvl="8" w:tplc="DD8E4934">
      <w:numFmt w:val="decimal"/>
      <w:lvlText w:val=""/>
      <w:lvlJc w:val="left"/>
    </w:lvl>
  </w:abstractNum>
  <w:abstractNum w:abstractNumId="8" w15:restartNumberingAfterBreak="0">
    <w:nsid w:val="63E80A41"/>
    <w:multiLevelType w:val="hybridMultilevel"/>
    <w:tmpl w:val="196E004A"/>
    <w:lvl w:ilvl="0" w:tplc="736E9C24">
      <w:start w:val="1"/>
      <w:numFmt w:val="decimal"/>
      <w:lvlText w:val="%1."/>
      <w:lvlJc w:val="left"/>
      <w:pPr>
        <w:tabs>
          <w:tab w:val="num" w:pos="900"/>
        </w:tabs>
        <w:ind w:left="540" w:hanging="360"/>
      </w:pPr>
    </w:lvl>
    <w:lvl w:ilvl="1" w:tplc="901E397E">
      <w:numFmt w:val="decimal"/>
      <w:lvlText w:val=""/>
      <w:lvlJc w:val="left"/>
    </w:lvl>
    <w:lvl w:ilvl="2" w:tplc="1CA2F436">
      <w:numFmt w:val="decimal"/>
      <w:lvlText w:val=""/>
      <w:lvlJc w:val="left"/>
    </w:lvl>
    <w:lvl w:ilvl="3" w:tplc="638AFB06">
      <w:numFmt w:val="decimal"/>
      <w:lvlText w:val=""/>
      <w:lvlJc w:val="left"/>
    </w:lvl>
    <w:lvl w:ilvl="4" w:tplc="DAE66A4A">
      <w:numFmt w:val="decimal"/>
      <w:lvlText w:val=""/>
      <w:lvlJc w:val="left"/>
    </w:lvl>
    <w:lvl w:ilvl="5" w:tplc="00B0CC5C">
      <w:numFmt w:val="decimal"/>
      <w:lvlText w:val=""/>
      <w:lvlJc w:val="left"/>
    </w:lvl>
    <w:lvl w:ilvl="6" w:tplc="70921242">
      <w:numFmt w:val="decimal"/>
      <w:lvlText w:val=""/>
      <w:lvlJc w:val="left"/>
    </w:lvl>
    <w:lvl w:ilvl="7" w:tplc="F42E1E02">
      <w:numFmt w:val="decimal"/>
      <w:lvlText w:val=""/>
      <w:lvlJc w:val="left"/>
    </w:lvl>
    <w:lvl w:ilvl="8" w:tplc="A95E26E6">
      <w:numFmt w:val="decimal"/>
      <w:lvlText w:val=""/>
      <w:lvlJc w:val="left"/>
    </w:lvl>
  </w:abstractNum>
  <w:abstractNum w:abstractNumId="9" w15:restartNumberingAfterBreak="0">
    <w:nsid w:val="702F1498"/>
    <w:multiLevelType w:val="hybridMultilevel"/>
    <w:tmpl w:val="890C3B44"/>
    <w:lvl w:ilvl="0" w:tplc="09844E40">
      <w:start w:val="1"/>
      <w:numFmt w:val="bullet"/>
      <w:lvlText w:val=""/>
      <w:lvlJc w:val="left"/>
      <w:pPr>
        <w:tabs>
          <w:tab w:val="num" w:pos="900"/>
        </w:tabs>
        <w:ind w:left="540" w:hanging="360"/>
      </w:pPr>
      <w:rPr>
        <w:rFonts w:ascii="Symbol" w:hAnsi="Symbol" w:hint="default"/>
      </w:rPr>
    </w:lvl>
    <w:lvl w:ilvl="1" w:tplc="83166480">
      <w:numFmt w:val="decimal"/>
      <w:lvlText w:val=""/>
      <w:lvlJc w:val="left"/>
    </w:lvl>
    <w:lvl w:ilvl="2" w:tplc="E4529C94">
      <w:numFmt w:val="decimal"/>
      <w:lvlText w:val=""/>
      <w:lvlJc w:val="left"/>
    </w:lvl>
    <w:lvl w:ilvl="3" w:tplc="61067FC6">
      <w:numFmt w:val="decimal"/>
      <w:lvlText w:val=""/>
      <w:lvlJc w:val="left"/>
    </w:lvl>
    <w:lvl w:ilvl="4" w:tplc="33A4872C">
      <w:numFmt w:val="decimal"/>
      <w:lvlText w:val=""/>
      <w:lvlJc w:val="left"/>
    </w:lvl>
    <w:lvl w:ilvl="5" w:tplc="4092716C">
      <w:numFmt w:val="decimal"/>
      <w:lvlText w:val=""/>
      <w:lvlJc w:val="left"/>
    </w:lvl>
    <w:lvl w:ilvl="6" w:tplc="97BEE232">
      <w:numFmt w:val="decimal"/>
      <w:lvlText w:val=""/>
      <w:lvlJc w:val="left"/>
    </w:lvl>
    <w:lvl w:ilvl="7" w:tplc="333A9A02">
      <w:numFmt w:val="decimal"/>
      <w:lvlText w:val=""/>
      <w:lvlJc w:val="left"/>
    </w:lvl>
    <w:lvl w:ilvl="8" w:tplc="C868CDDC">
      <w:numFmt w:val="decimal"/>
      <w:lvlText w:val=""/>
      <w:lvlJc w:val="left"/>
    </w:lvl>
  </w:abstractNum>
  <w:abstractNum w:abstractNumId="10" w15:restartNumberingAfterBreak="0">
    <w:nsid w:val="7F7F7356"/>
    <w:multiLevelType w:val="hybridMultilevel"/>
    <w:tmpl w:val="039A7148"/>
    <w:lvl w:ilvl="0" w:tplc="6024D1DE">
      <w:start w:val="1"/>
      <w:numFmt w:val="bullet"/>
      <w:lvlText w:val=""/>
      <w:lvlJc w:val="left"/>
      <w:pPr>
        <w:tabs>
          <w:tab w:val="num" w:pos="900"/>
        </w:tabs>
        <w:ind w:left="540" w:hanging="360"/>
      </w:pPr>
      <w:rPr>
        <w:rFonts w:ascii="Symbol" w:hAnsi="Symbol" w:hint="default"/>
      </w:rPr>
    </w:lvl>
    <w:lvl w:ilvl="1" w:tplc="CAF6CAC4">
      <w:numFmt w:val="decimal"/>
      <w:lvlText w:val=""/>
      <w:lvlJc w:val="left"/>
    </w:lvl>
    <w:lvl w:ilvl="2" w:tplc="7FD0E490">
      <w:numFmt w:val="decimal"/>
      <w:lvlText w:val=""/>
      <w:lvlJc w:val="left"/>
    </w:lvl>
    <w:lvl w:ilvl="3" w:tplc="0900A146">
      <w:numFmt w:val="decimal"/>
      <w:lvlText w:val=""/>
      <w:lvlJc w:val="left"/>
    </w:lvl>
    <w:lvl w:ilvl="4" w:tplc="7D4429D4">
      <w:numFmt w:val="decimal"/>
      <w:lvlText w:val=""/>
      <w:lvlJc w:val="left"/>
    </w:lvl>
    <w:lvl w:ilvl="5" w:tplc="2BD02840">
      <w:numFmt w:val="decimal"/>
      <w:lvlText w:val=""/>
      <w:lvlJc w:val="left"/>
    </w:lvl>
    <w:lvl w:ilvl="6" w:tplc="763C7228">
      <w:numFmt w:val="decimal"/>
      <w:lvlText w:val=""/>
      <w:lvlJc w:val="left"/>
    </w:lvl>
    <w:lvl w:ilvl="7" w:tplc="06D42B78">
      <w:numFmt w:val="decimal"/>
      <w:lvlText w:val=""/>
      <w:lvlJc w:val="left"/>
    </w:lvl>
    <w:lvl w:ilvl="8" w:tplc="EA6CB4C6">
      <w:numFmt w:val="decimal"/>
      <w:lvlText w:val=""/>
      <w:lvlJc w:val="left"/>
    </w:lvl>
  </w:abstractNum>
  <w:num w:numId="1">
    <w:abstractNumId w:val="10"/>
  </w:num>
  <w:num w:numId="2">
    <w:abstractNumId w:val="6"/>
  </w:num>
  <w:num w:numId="3">
    <w:abstractNumId w:val="2"/>
  </w:num>
  <w:num w:numId="4">
    <w:abstractNumId w:val="9"/>
  </w:num>
  <w:num w:numId="5">
    <w:abstractNumId w:val="0"/>
  </w:num>
  <w:num w:numId="6">
    <w:abstractNumId w:val="3"/>
  </w:num>
  <w:num w:numId="7">
    <w:abstractNumId w:val="7"/>
  </w:num>
  <w:num w:numId="8">
    <w:abstractNumId w:val="5"/>
  </w:num>
  <w:num w:numId="9">
    <w:abstractNumId w:val="4"/>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857"/>
    <w:rsid w:val="00065DA2"/>
    <w:rsid w:val="003638A8"/>
    <w:rsid w:val="003C0DE5"/>
    <w:rsid w:val="00A6727D"/>
    <w:rsid w:val="00B23BA1"/>
    <w:rsid w:val="00C86160"/>
    <w:rsid w:val="00D464CD"/>
    <w:rsid w:val="00E901CB"/>
    <w:rsid w:val="00E90857"/>
    <w:rsid w:val="00FC7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46F7"/>
  <w15:docId w15:val="{2EA396DD-56D8-48B4-A7CF-BBB20039A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paragraph" w:styleId="a3">
    <w:name w:val="Balloon Text"/>
    <w:basedOn w:val="a"/>
    <w:link w:val="a4"/>
    <w:uiPriority w:val="99"/>
    <w:semiHidden/>
    <w:unhideWhenUsed/>
    <w:rsid w:val="00D46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464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220972">
      <w:bodyDiv w:val="1"/>
      <w:marLeft w:val="0"/>
      <w:marRight w:val="0"/>
      <w:marTop w:val="0"/>
      <w:marBottom w:val="0"/>
      <w:divBdr>
        <w:top w:val="none" w:sz="0" w:space="0" w:color="auto"/>
        <w:left w:val="none" w:sz="0" w:space="0" w:color="auto"/>
        <w:bottom w:val="none" w:sz="0" w:space="0" w:color="auto"/>
        <w:right w:val="none" w:sz="0" w:space="0" w:color="auto"/>
      </w:divBdr>
    </w:div>
    <w:div w:id="2064865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azrf.ru/" TargetMode="External"/><Relationship Id="rId5" Type="http://schemas.openxmlformats.org/officeDocument/2006/relationships/hyperlink" Target="http://www.rts-tend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3554</Words>
  <Characters>20260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html-to-docx</cp:keywords>
  <dc:description/>
  <cp:lastModifiedBy>Патрин Андрей Валерьевич</cp:lastModifiedBy>
  <cp:revision>7</cp:revision>
  <cp:lastPrinted>2026-10-16T06:21:00Z</cp:lastPrinted>
  <dcterms:created xsi:type="dcterms:W3CDTF">2026-10-16T06:28:00Z</dcterms:created>
  <dcterms:modified xsi:type="dcterms:W3CDTF">2026-10-16T12:27:00Z</dcterms:modified>
</cp:coreProperties>
</file>