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01"/>
        <w:tblW w:w="0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59"/>
        <w:gridCol w:w="3396"/>
        <w:gridCol w:w="1690"/>
        <w:gridCol w:w="1118"/>
        <w:gridCol w:w="845"/>
        <w:gridCol w:w="2551"/>
      </w:tblGrid>
      <w:tr>
        <w:trPr>
          <w:trHeight w:val="616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</w:tcPr>
          <w:p>
            <w:pPr>
              <w:pBdr/>
              <w:spacing w:line="237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ИЗВЕЩЕНИЕ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О ПРОВЕДЕНИИ АУКЦИОНА В ЭЛЕКТРОННОЙ ФОРМЕ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745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1. Наименование закупки: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Оказание услуг по технической поддержке и обновлению до актуальной версии модуля АРМ «Поликлиника» «Комплексной медицинской информационной системы»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Способ проведения закупки: аукцион в электронной форме (далее – аукцион)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7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2. Сведения о заказчике: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516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Наименование: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КРАЕВОЕ ГОСУДАРСТВЕННОЕ БЮДЖЕТНОЕ УЧРЕЖДЕНИЕ ЗДРАВООХРАНЕНИЯ "АЛТАЙСКИЙ КРАЕВОЙ НАРКОЛОГИЧЕСКИЙ ДИСПАНСЕР"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6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Место нахождения: 656043, АЛТАЙСКИЙ КРАЙ, Г.. БАРНАУЛ, УЛ. ЛЬВА ТОЛСТОГО, Д. 23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7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8" w:lineRule="auto"/>
              <w:ind w:right="-18807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Почтовый адрес: 656049, Алтайский край, г.Барнаул, ул.Л.Толстого, дом 23,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6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</w:tcPr>
          <w:p>
            <w:pPr>
              <w:pBdr/>
              <w:spacing w:line="238" w:lineRule="auto"/>
              <w:ind w:right="-18807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Адрес электронной почты: aknd@yandex.ru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8" w:lineRule="auto"/>
              <w:ind w:right="-18807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8" w:lineRule="auto"/>
              <w:ind w:right="-18807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72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</w:tcPr>
          <w:p>
            <w:pPr>
              <w:pBdr/>
              <w:spacing w:line="238" w:lineRule="auto"/>
              <w:ind w:right="-18807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Номер контактного телефона: 3852633942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16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Ответственное должностное лицо заказчика: Фомин Сергей Викторович, экономист, тел.: 8-385-2353947, 042075@mail.ru.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7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3. Сведения об уполномоченном учреждении: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286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КГКУ "ЦЕНТР ГОСУДАРСТВЕННЫХ ЗАКУПОК АЛТАЙСКОГО КРАЯ"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7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8" w:lineRule="auto"/>
              <w:ind w:right="-18807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Почтовый адрес: 656049, Алтайский край, г. Барнаул, ул. Интернациональная, 122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29"/>
        </w:trPr>
        <w:tc>
          <w:tcPr>
            <w:gridSpan w:val="6"/>
            <w:tcBorders/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Место нахождения: 656049, Алтайский край, г.Барнаул, ул.Интернациональная, 122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7"/>
        </w:trPr>
        <w:tc>
          <w:tcPr>
            <w:gridSpan w:val="6"/>
            <w:tcBorders/>
            <w:tcMar>
              <w:left w:w="29" w:type="dxa"/>
              <w:right w:w="72" w:type="dxa"/>
            </w:tcMar>
            <w:tcW w:w="10159" w:type="dxa"/>
            <w:vMerge w:val="restart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Контактное лицо: Савина Екатерина Владимировна, главный специалист по закупкам отдела закупок товаров производственного назначения КГКУ «Центр государственных закупок Алтайского края», тел.: 7-7385-220666-4, saev@gzalt.ru.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458"/>
        </w:trPr>
        <w:tc>
          <w:tcPr>
            <w:gridSpan w:val="6"/>
            <w:tcBorders>
              <w:bottom w:val="single" w:color="000000" w:sz="5" w:space="0"/>
            </w:tcBorders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4. Предмет договора: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Оказание услуг по технической поддержке и обновлению до актуальной версии модуля АРМ «Поликлиника» «Комплексной медицинской информационной системы»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473"/>
        </w:trPr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559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72" w:type="dxa"/>
            </w:tcMar>
            <w:tcW w:w="5086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Наименование товара, работы, услуги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72" w:type="dxa"/>
            </w:tcMar>
            <w:tcW w:w="1963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72" w:type="dxa"/>
            </w:tcMar>
            <w:tcW w:w="2551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989"/>
        </w:trPr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43" w:type="dxa"/>
              <w:top w:w="29" w:type="dxa"/>
              <w:right w:w="29" w:type="dxa"/>
            </w:tcMar>
            <w:tcW w:w="559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43" w:type="dxa"/>
              <w:top w:w="29" w:type="dxa"/>
              <w:right w:w="29" w:type="dxa"/>
            </w:tcMar>
            <w:tcW w:w="5086" w:type="dxa"/>
          </w:tcPr>
          <w:p>
            <w:pPr>
              <w:pBdr/>
              <w:spacing w:line="238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Услуги по технической поддержке и обновлению до актуальной версии модуля АРМ «Поликлиника» «Комплексной медицинской информационной системы»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43" w:type="dxa"/>
              <w:top w:w="29" w:type="dxa"/>
              <w:right w:w="29" w:type="dxa"/>
            </w:tcMar>
            <w:tcW w:w="1963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Месяц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143" w:type="dxa"/>
              <w:top w:w="29" w:type="dxa"/>
              <w:right w:w="29" w:type="dxa"/>
            </w:tcMar>
            <w:tcW w:w="2551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86"/>
        </w:trPr>
        <w:tc>
          <w:tcPr>
            <w:gridSpan w:val="6"/>
            <w:tcBorders>
              <w:top w:val="single" w:color="000000" w:sz="5" w:space="0"/>
            </w:tcBorders>
            <w:tcMar>
              <w:left w:w="29" w:type="dxa"/>
              <w:top w:w="29" w:type="dxa"/>
              <w:right w:w="72" w:type="dxa"/>
            </w:tcMar>
            <w:tcW w:w="10159" w:type="dxa"/>
            <w:vAlign w:val="center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5. Описание объекта закупки: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</w:tbl>
    <w:p>
      <w:pPr>
        <w:pBdr/>
        <w:spacing w:line="237" w:lineRule="auto"/>
        <w:ind/>
        <w:jc w:val="both"/>
        <w:rPr>
          <w:rFonts w:ascii="Times New Roman" w:hAnsi="Times New Roman" w:eastAsia="Times New Roman" w:cs="Times New Roman"/>
          <w:color w:val="000000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5.1.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 (услуги)</w:t>
      </w:r>
      <w:r>
        <w:rPr>
          <w:rFonts w:ascii="Times New Roman" w:hAnsi="Times New Roman" w:eastAsia="Times New Roman" w:cs="Times New Roman"/>
          <w:color w:val="000000"/>
          <w:sz w:val="20"/>
        </w:rPr>
        <w:t xml:space="preserve">: в соответствии с техническим заданием и условиями договора. </w:t>
      </w:r>
      <w:r>
        <w:rPr>
          <w:rFonts w:ascii="Times New Roman" w:hAnsi="Times New Roman" w:eastAsia="Times New Roman" w:cs="Times New Roman"/>
          <w:color w:val="000000"/>
          <w:sz w:val="20"/>
        </w:rPr>
      </w:r>
    </w:p>
    <w:p>
      <w:pPr>
        <w:pBdr/>
        <w:spacing w:line="237" w:lineRule="auto"/>
        <w:ind/>
        <w:jc w:val="both"/>
        <w:rPr>
          <w:rFonts w:ascii="Times New Roman" w:hAnsi="Times New Roman" w:eastAsia="Times New Roman" w:cs="Times New Roman"/>
          <w:color w:val="000000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5.2. Обоснование необходимости использования не предусмотренных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</w: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в национальной системе стандартизации, принятыми в соответствии с законодательством российской федерации о стандартизации требований, связанных с определением соответствия поставляемого товара, выполняемой работы, оказываемой услуги потребностям заказчика:</w:t>
      </w:r>
      <w:r>
        <w:rPr>
          <w:rFonts w:ascii="Times New Roman" w:hAnsi="Times New Roman" w:eastAsia="Times New Roman" w:cs="Times New Roman"/>
          <w:color w:val="000000"/>
          <w:sz w:val="20"/>
        </w:rPr>
        <w:t xml:space="preserve"> заказчиком, при описании объекта закупки использовались требования предусмотренные техническими регламента</w:t>
      </w:r>
      <w:r>
        <w:rPr>
          <w:rFonts w:ascii="Times New Roman" w:hAnsi="Times New Roman" w:eastAsia="Times New Roman" w:cs="Times New Roman"/>
          <w:color w:val="000000"/>
          <w:sz w:val="20"/>
        </w:rPr>
        <w:t xml:space="preserve">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 </w:t>
      </w:r>
      <w:r>
        <w:rPr>
          <w:rFonts w:ascii="Times New Roman" w:hAnsi="Times New Roman" w:eastAsia="Times New Roman" w:cs="Times New Roman"/>
          <w:color w:val="000000"/>
          <w:sz w:val="20"/>
        </w:rPr>
      </w:r>
    </w:p>
    <w:tbl>
      <w:tblPr>
        <w:tblStyle w:val="701"/>
        <w:tblW w:w="0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59"/>
        <w:gridCol w:w="3396"/>
        <w:gridCol w:w="1690"/>
        <w:gridCol w:w="1118"/>
        <w:gridCol w:w="845"/>
        <w:gridCol w:w="2551"/>
      </w:tblGrid>
      <w:tr>
        <w:trPr>
          <w:trHeight w:val="1362"/>
        </w:trPr>
        <w:tc>
          <w:tcPr>
            <w:gridSpan w:val="6"/>
            <w:tcBorders/>
            <w:tcW w:w="10159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 6. Место поставки товара, выполнения работы, оказания услуг: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656043, Алтайский край, г. Барнаул, ул. Л.Толстого, 23;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656022, Алтайский край, г. Барнаул, ул. Дальняя, 28; 656039, Алтайский край, ул. Советской Армии, 146А; 656045, Алтайский край, г.Барнаул, Змеиногорский тракт, 106А; 659304, Алтайский край, г. Бийск, ул. Лермонтова, 197; 659100, Алтайский край, г. Заринск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, ул. Железнодорожная, 34, 36; 658200, Алтайский край, г. Рубцовск, ул. Юбилейная, 34; 658201, Алтайский край, г. Рубцовск, ул. Урицкого, 4; 658200, Алтайский край, г. Рубцовск, ул. Юбилейная, 34; 658200, Алтайский край, г. Рубцовск, ул. Комсомольская, 251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73"/>
        </w:trPr>
        <w:tc>
          <w:tcPr>
            <w:gridSpan w:val="6"/>
            <w:tcBorders>
              <w:bottom w:val="single" w:color="000000" w:sz="5" w:space="0"/>
            </w:tcBorders>
            <w:tcMar>
              <w:top w:w="72" w:type="dxa"/>
            </w:tcMar>
            <w:tcW w:w="10159" w:type="dxa"/>
          </w:tcPr>
          <w:p>
            <w:pPr>
              <w:pBdr/>
              <w:spacing w:line="238" w:lineRule="auto"/>
              <w:ind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7. Сведения о начальной (максимальной) цене договора, либо формула цены, и максимальное значение цены договора, либо цена единицы товара, работы, услуги и максимальное значение цены договора: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559"/>
        </w:trPr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559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7.1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5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29" w:type="dxa"/>
            </w:tcMar>
            <w:tcW w:w="9600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Начальная (максимальная) цена договора, руб.: , руб.: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498 000,00 (Четыреста девяносто восемь тысяч) рублей 00 копеек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559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7.2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5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29" w:type="dxa"/>
            </w:tcMar>
            <w:tcW w:w="9600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Формула цены, устанавливающая правила расчета сумм, подлежащих уплате заказчиком поставщику (исполнителю, подрядчику) в ходе исполнения договора: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760"/>
        </w:trPr>
        <w:tc>
          <w:tcPr>
            <w:tcBorders>
              <w:top w:val="single" w:color="000000" w:sz="5" w:space="0"/>
              <w:left w:val="single" w:color="000000" w:sz="5" w:space="0"/>
              <w:right w:val="single" w:color="000000" w:sz="5" w:space="0"/>
            </w:tcBorders>
            <w:tcW w:w="559" w:type="dxa"/>
            <w:vMerge w:val="restart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7.3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5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29" w:type="dxa"/>
            </w:tcMar>
            <w:tcW w:w="9600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Цена единицы товара, работы, услуги: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Сведения о начальной (максимальной) цене единицы каждого товара, работы, услуги, являющихся предметом закупки: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0000" w:sz="5" w:space="0"/>
              <w:left w:val="single" w:color="000000" w:sz="5" w:space="0"/>
              <w:right w:val="single" w:color="000000" w:sz="5" w:space="0"/>
            </w:tcBorders>
            <w:tcW w:w="559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29" w:type="dxa"/>
            </w:tcMar>
            <w:tcW w:w="3396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Наименование товара, работы, услуги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29" w:type="dxa"/>
            </w:tcMar>
            <w:tcW w:w="2808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29" w:type="dxa"/>
            </w:tcMar>
            <w:tcW w:w="3396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Цена за единицу, руб.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1447"/>
        </w:trPr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559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29" w:type="dxa"/>
            </w:tcMar>
            <w:tcW w:w="3396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Услуги по технической поддержке и обновлению до актуальной версии модуля АРМ «Поликлиника» «Комплексной медицинской информационной системы»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29" w:type="dxa"/>
            </w:tcMar>
            <w:tcW w:w="2808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Месяц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2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top w:w="29" w:type="dxa"/>
              <w:right w:w="29" w:type="dxa"/>
            </w:tcMar>
            <w:tcW w:w="3396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41 500,00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</w:tr>
      <w:tr>
        <w:trPr>
          <w:trHeight w:val="1218"/>
        </w:trPr>
        <w:tc>
          <w:tcPr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W w:w="559" w:type="dxa"/>
          </w:tcPr>
          <w:p>
            <w:pPr>
              <w:pBdr/>
              <w:spacing w:line="238" w:lineRule="auto"/>
              <w:ind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7.4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r>
          </w:p>
        </w:tc>
        <w:tc>
          <w:tcPr>
            <w:gridSpan w:val="5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left w:w="29" w:type="dxa"/>
              <w:right w:w="29" w:type="dxa"/>
            </w:tcMar>
            <w:tcW w:w="9600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Общая начальная (максимальная) цена товара, работы, услуги , руб.: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не установлена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В случае, если настоящим пунктом установлена общая начальная (максимальная) цена товара, работы, услуги, опл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ата осуществляется по цене единицы товара, работы, услуги исходя из объема фактически поставленного количества товара, выполненной работы, оказанной услуги, но в размере, не превышающем максимальное значение цены договора, указанное в пункте 7.1 извещения.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1490"/>
        </w:trPr>
        <w:tc>
          <w:tcPr>
            <w:gridSpan w:val="6"/>
            <w:tcBorders>
              <w:top w:val="single" w:color="000000" w:sz="5" w:space="0"/>
            </w:tcBorders>
            <w:tcW w:w="10159" w:type="dxa"/>
            <w:vMerge w:val="restart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8. Порядок, место, дата начала и дата окончания срока подачи заявок: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8.1.Наименование и адрес электронной площадки в сети "Интернет":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Электронная торговая площадка РТС-тендер, http://www.rts-tender.ru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8.2 Порядок подачи заявок: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Для участия в аукционе участник закупки подает заявку на участие в таком аукционе оператору ЭП согласно требованиям к содержанию, оформлению и составу заявки на участие в закупке и в срок, которые установлены докум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ентацией, посредством использования функционала ЭП в соответствии с регламентом работы ЭП. Заявка подается по электронному адресу электронной площадки, указанному в пункте 8.1. Извещения. Участник аукциона вправе изменить или отозвать свою заявку до истече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ния срока подачи заявок, направив соответствующее уведомление оператору ЭТП. Проведение переговоров между заказчиком и (или) уполномоченным учреждением или комиссией и участником закупки в отношении поданной им заявки на участие в аукционе не допускается.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8.3 Дата начала срока подачи заявок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: 13.10.2026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8.4. Дата и время окончания срока подачи заявок (время местное)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: 29.10.2026 09:00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2292"/>
        </w:trPr>
        <w:tc>
          <w:tcPr>
            <w:gridSpan w:val="6"/>
            <w:tcBorders/>
            <w:tcW w:w="10159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9. 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9.1. Срок предоставления документации: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с 13.10.2026 по 29.10.2026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9.2. Место предоставления документации: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Электронная площадка РТС-тендер (http://www.rts-tender.ru) и Официальный сайт (http://zakupki.gov.ru)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9.3. Порядок предоставления документации: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Документация о проведении аукциона размещена на Официальном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сайте (http://zakupki.gov.ru) и на площадке РТС-тендер (http://www.rts-tender.ru) одновременно с размещением извещения о проведении аукциона. Документация о проведении аукциона доступна для ознакомления в единой информационной системе без взимания платы.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Документация предоставляется на русском языке.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16"/>
        </w:trPr>
        <w:tc>
          <w:tcPr>
            <w:gridSpan w:val="6"/>
            <w:tcBorders/>
            <w:tcMar>
              <w:left w:w="29" w:type="dxa"/>
              <w:top w:w="29" w:type="dxa"/>
              <w:right w:w="29" w:type="dxa"/>
            </w:tcMar>
            <w:tcW w:w="10159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10. Сведения об обеспечении заявки, обеспечении исполнения договора, обеспечении гарантийных обязательств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330"/>
        </w:trPr>
        <w:tc>
          <w:tcPr>
            <w:gridSpan w:val="6"/>
            <w:tcBorders/>
            <w:tcMar>
              <w:left w:w="29" w:type="dxa"/>
              <w:top w:w="29" w:type="dxa"/>
              <w:right w:w="29" w:type="dxa"/>
            </w:tcMar>
            <w:tcW w:w="10159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10.1 Размер обеспечения заявки, порядок и срок его предоставления: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не установлен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343"/>
        </w:trPr>
        <w:tc>
          <w:tcPr>
            <w:gridSpan w:val="6"/>
            <w:tcBorders/>
            <w:tcMar>
              <w:left w:w="29" w:type="dxa"/>
              <w:top w:w="29" w:type="dxa"/>
              <w:right w:w="29" w:type="dxa"/>
            </w:tcMar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10.2. Размер обеспечения исполнения договора, порядок и срок его предоставления: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не установлен.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16"/>
        </w:trPr>
        <w:tc>
          <w:tcPr>
            <w:gridSpan w:val="6"/>
            <w:tcBorders/>
            <w:tcMar>
              <w:left w:w="29" w:type="dxa"/>
              <w:top w:w="29" w:type="dxa"/>
              <w:right w:w="29" w:type="dxa"/>
            </w:tcMar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10.2.1. Основное обязательство, исполнение которого обеспечивается (в случае установления требования обеспечения исполнения договора), и срок его исполнения: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не установлено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330"/>
        </w:trPr>
        <w:tc>
          <w:tcPr>
            <w:gridSpan w:val="6"/>
            <w:tcBorders/>
            <w:tcMar>
              <w:left w:w="29" w:type="dxa"/>
              <w:top w:w="29" w:type="dxa"/>
              <w:right w:w="29" w:type="dxa"/>
            </w:tcMar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10.3. Размер обеспечения гарантийных обязательств: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не установлен.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687"/>
        </w:trPr>
        <w:tc>
          <w:tcPr>
            <w:gridSpan w:val="6"/>
            <w:tcBorders/>
            <w:tcW w:w="10159" w:type="dxa"/>
          </w:tcPr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11.Дата и время начала процедуры подачи участниками аукциона в электронной форме предложений о цене договора (время местное):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29 октября 2026 г. 11:00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Дата подведения итогов закупки: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")} 30 октября 2026 г.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688"/>
        </w:trPr>
        <w:tc>
          <w:tcPr>
            <w:gridSpan w:val="6"/>
            <w:tcBorders/>
            <w:tcW w:w="10159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12. Особенности участия субъектов малого и среднего предпринимательства: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участниками закупки являются любые лица, указанные в части 5 статьи 3 Федерального закона "О закупках товаров, работ, услуг отдельными видами юридических лиц", в том числе субъекты малого и среднего предпринимательства.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516"/>
        </w:trPr>
        <w:tc>
          <w:tcPr>
            <w:gridSpan w:val="6"/>
            <w:tcBorders/>
            <w:tcW w:w="10159" w:type="dxa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13. Заказчик вправе принять решение об отказе от проведения аукциона до даты и времени окончания срока подачи заявок на участие в аукционе.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  <w:tr>
        <w:trPr>
          <w:trHeight w:val="1604"/>
        </w:trPr>
        <w:tc>
          <w:tcPr>
            <w:gridSpan w:val="6"/>
            <w:tcBorders/>
            <w:tcW w:w="10159" w:type="dxa"/>
            <w:vMerge w:val="restart"/>
          </w:tcPr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14. Информация о запрете или об ограничении закупок товаров (в том числе поставляемых при выполнении закупаемых работ, оказа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нии закупаемых услуг), происходящих из иностранного государства или группы иностранных государств (далее - "иностранное государство"), работ, услуг, соответственно выполняемых, оказываемых иностранными гражданами или иностранными юридическими лицами, о пре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 xml:space="preserve">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гражданами или российскими юридическими лицами: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  <w:p>
            <w:pPr>
              <w:pBdr/>
              <w:spacing w:line="237" w:lineRule="auto"/>
              <w:ind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При осуществлении закупки предоставляется национальный режим, обеспечивающий происходящему из иностранного государства 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лицо). Предоставление информации и документов которые подтверждают страну происхождения товара не требуется.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</w:r>
          </w:p>
        </w:tc>
      </w:tr>
    </w:tbl>
    <w:p>
      <w:pPr>
        <w:pBdr/>
        <w:spacing/>
        <w:ind/>
        <w:rPr/>
        <w:sectPr>
          <w:footnotePr/>
          <w:endnotePr/>
          <w:type w:val="nextPage"/>
          <w:pgSz w:h="16848" w:orient="portrait" w:w="11906"/>
          <w:pgMar w:top="567" w:right="567" w:bottom="517" w:left="1134" w:header="226" w:footer="206" w:gutter="0"/>
          <w:cols w:num="1" w:sep="0" w:space="1701" w:equalWidth="1"/>
        </w:sectPr>
      </w:pPr>
      <w:r/>
      <w:r/>
    </w:p>
    <w:p>
      <w:pPr>
        <w:pBdr/>
        <w:spacing/>
        <w:ind/>
        <w:rPr/>
      </w:pPr>
      <w:r/>
    </w:p>
    <w:sectPr>
      <w:footnotePr/>
      <w:endnotePr/>
      <w:type w:val="nextPage"/>
      <w:pgSz w:h="11909" w:orient="landscape" w:w="16838"/>
      <w:pgMar w:top="567" w:right="567" w:bottom="517" w:left="567" w:header="226" w:footer="206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99"/>
    <w:next w:val="699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99"/>
    <w:next w:val="699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99"/>
    <w:next w:val="699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99"/>
    <w:next w:val="69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99"/>
    <w:next w:val="699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99"/>
    <w:next w:val="69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99"/>
    <w:next w:val="699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99"/>
    <w:next w:val="699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99"/>
    <w:next w:val="699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00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99"/>
    <w:next w:val="699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99"/>
    <w:next w:val="699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99"/>
    <w:next w:val="699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99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0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99"/>
    <w:next w:val="699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9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00"/>
    <w:link w:val="703"/>
    <w:uiPriority w:val="99"/>
    <w:pPr>
      <w:pBdr/>
      <w:spacing/>
      <w:ind/>
    </w:pPr>
  </w:style>
  <w:style w:type="paragraph" w:styleId="178">
    <w:name w:val="Footer"/>
    <w:basedOn w:val="699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00"/>
    <w:link w:val="178"/>
    <w:uiPriority w:val="99"/>
    <w:pPr>
      <w:pBdr/>
      <w:spacing/>
      <w:ind/>
    </w:pPr>
  </w:style>
  <w:style w:type="paragraph" w:styleId="180">
    <w:name w:val="Caption"/>
    <w:basedOn w:val="699"/>
    <w:next w:val="69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9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9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99"/>
    <w:next w:val="699"/>
    <w:uiPriority w:val="39"/>
    <w:unhideWhenUsed/>
    <w:pPr>
      <w:pBdr/>
      <w:spacing w:after="100"/>
      <w:ind/>
    </w:pPr>
  </w:style>
  <w:style w:type="paragraph" w:styleId="190">
    <w:name w:val="toc 2"/>
    <w:basedOn w:val="699"/>
    <w:next w:val="699"/>
    <w:uiPriority w:val="39"/>
    <w:unhideWhenUsed/>
    <w:pPr>
      <w:pBdr/>
      <w:spacing w:after="100"/>
      <w:ind w:left="220"/>
    </w:pPr>
  </w:style>
  <w:style w:type="paragraph" w:styleId="191">
    <w:name w:val="toc 3"/>
    <w:basedOn w:val="699"/>
    <w:next w:val="699"/>
    <w:uiPriority w:val="39"/>
    <w:unhideWhenUsed/>
    <w:pPr>
      <w:pBdr/>
      <w:spacing w:after="100"/>
      <w:ind w:left="440"/>
    </w:pPr>
  </w:style>
  <w:style w:type="paragraph" w:styleId="192">
    <w:name w:val="toc 4"/>
    <w:basedOn w:val="699"/>
    <w:next w:val="699"/>
    <w:uiPriority w:val="39"/>
    <w:unhideWhenUsed/>
    <w:pPr>
      <w:pBdr/>
      <w:spacing w:after="100"/>
      <w:ind w:left="660"/>
    </w:pPr>
  </w:style>
  <w:style w:type="paragraph" w:styleId="193">
    <w:name w:val="toc 5"/>
    <w:basedOn w:val="699"/>
    <w:next w:val="699"/>
    <w:uiPriority w:val="39"/>
    <w:unhideWhenUsed/>
    <w:pPr>
      <w:pBdr/>
      <w:spacing w:after="100"/>
      <w:ind w:left="880"/>
    </w:pPr>
  </w:style>
  <w:style w:type="paragraph" w:styleId="194">
    <w:name w:val="toc 6"/>
    <w:basedOn w:val="699"/>
    <w:next w:val="699"/>
    <w:uiPriority w:val="39"/>
    <w:unhideWhenUsed/>
    <w:pPr>
      <w:pBdr/>
      <w:spacing w:after="100"/>
      <w:ind w:left="1100"/>
    </w:pPr>
  </w:style>
  <w:style w:type="paragraph" w:styleId="195">
    <w:name w:val="toc 7"/>
    <w:basedOn w:val="699"/>
    <w:next w:val="699"/>
    <w:uiPriority w:val="39"/>
    <w:unhideWhenUsed/>
    <w:pPr>
      <w:pBdr/>
      <w:spacing w:after="100"/>
      <w:ind w:left="1320"/>
    </w:pPr>
  </w:style>
  <w:style w:type="paragraph" w:styleId="196">
    <w:name w:val="toc 8"/>
    <w:basedOn w:val="699"/>
    <w:next w:val="699"/>
    <w:uiPriority w:val="39"/>
    <w:unhideWhenUsed/>
    <w:pPr>
      <w:pBdr/>
      <w:spacing w:after="100"/>
      <w:ind w:left="1540"/>
    </w:pPr>
  </w:style>
  <w:style w:type="paragraph" w:styleId="197">
    <w:name w:val="toc 9"/>
    <w:basedOn w:val="699"/>
    <w:next w:val="69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99"/>
    <w:next w:val="699"/>
    <w:uiPriority w:val="99"/>
    <w:unhideWhenUsed/>
    <w:pPr>
      <w:pBdr/>
      <w:spacing w:after="0" w:afterAutospacing="0"/>
      <w:ind/>
    </w:pPr>
  </w:style>
  <w:style w:type="paragraph" w:styleId="699" w:default="1">
    <w:name w:val="Normal"/>
    <w:qFormat/>
    <w:pPr>
      <w:pBdr/>
      <w:spacing w:after="0" w:line="240" w:lineRule="auto"/>
      <w:ind/>
    </w:pPr>
    <w:rPr>
      <w:sz w:val="2"/>
    </w:rPr>
  </w:style>
  <w:style w:type="character" w:styleId="700" w:default="1">
    <w:name w:val="Default Paragraph Font"/>
    <w:uiPriority w:val="1"/>
    <w:semiHidden/>
    <w:unhideWhenUsed/>
    <w:pPr>
      <w:pBdr/>
      <w:spacing/>
      <w:ind/>
    </w:pPr>
  </w:style>
  <w:style w:type="table" w:styleId="701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2" w:default="1">
    <w:name w:val="No List"/>
    <w:uiPriority w:val="99"/>
    <w:semiHidden/>
    <w:unhideWhenUsed/>
    <w:pPr>
      <w:pBdr/>
      <w:spacing/>
      <w:ind/>
    </w:pPr>
  </w:style>
  <w:style w:type="paragraph" w:styleId="703">
    <w:name w:val="Header"/>
    <w:basedOn w:val="699"/>
    <w:uiPriority w:val="99"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Stimulsoft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Izv_EA(ef)_(Sti)</dc:title>
  <dc:subject>Izv_EA(ef)_(Sti)</dc:subject>
  <dc:creator>Кондратьев В.И.</dc:creator>
  <cp:keywords/>
  <dc:description>Торги|Извещение о проведении аукциона в эл.форме</dc:description>
  <cp:revision>2</cp:revision>
  <dcterms:created xsi:type="dcterms:W3CDTF">2026-10-12T10:33:40Z</dcterms:created>
  <dcterms:modified xsi:type="dcterms:W3CDTF">2026-10-12T10:34:51Z</dcterms:modified>
</cp:coreProperties>
</file>